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5AFE7" w14:textId="553AFEC6" w:rsidR="000150E4" w:rsidRDefault="00463EF9" w:rsidP="001412CB">
      <w:pPr>
        <w:pStyle w:val="Heading3"/>
      </w:pPr>
      <w:bookmarkStart w:id="0" w:name="_Toc474841909"/>
      <w:bookmarkStart w:id="1" w:name="_Toc20848105"/>
      <w:bookmarkStart w:id="2" w:name="_GoBack"/>
      <w:bookmarkEnd w:id="2"/>
      <w:r>
        <w:t>Organizations</w:t>
      </w:r>
      <w:bookmarkEnd w:id="0"/>
      <w:bookmarkEnd w:id="1"/>
    </w:p>
    <w:p w14:paraId="3A7CC38C" w14:textId="107E7672" w:rsidR="00D942F0" w:rsidRPr="00DC69A1" w:rsidRDefault="00D942F0" w:rsidP="00503457">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w:t>
      </w:r>
      <w:r w:rsidRPr="00F317EF">
        <w:rPr>
          <w:rFonts w:ascii="Segoe UI Semibold" w:hAnsi="Segoe UI Semibold" w:cs="Segoe UI Semibold"/>
          <w:sz w:val="32"/>
          <w:szCs w:val="28"/>
        </w:rPr>
        <w:t>1</w:t>
      </w:r>
      <w:r>
        <w:rPr>
          <w:rFonts w:ascii="Segoe UI Semibold" w:hAnsi="Segoe UI Semibold" w:cs="Segoe UI Semibold"/>
          <w:sz w:val="32"/>
          <w:szCs w:val="28"/>
        </w:rPr>
        <w:tab/>
      </w:r>
      <w:r w:rsidR="00703E5E" w:rsidRPr="00433509">
        <w:rPr>
          <w:b/>
        </w:rPr>
        <w:t>Highway 168 Fire Safe Council</w:t>
      </w:r>
    </w:p>
    <w:p w14:paraId="11CCD173" w14:textId="77777777" w:rsidR="00703E5E" w:rsidRDefault="00703E5E" w:rsidP="00703E5E">
      <w:pPr>
        <w:keepNext/>
        <w:ind w:left="1440"/>
      </w:pPr>
      <w:r w:rsidRPr="00BC59ED">
        <w:t>Howard Hendrix</w:t>
      </w:r>
      <w:r>
        <w:t xml:space="preserve">, </w:t>
      </w:r>
      <w:r w:rsidRPr="00BC59ED">
        <w:t>President</w:t>
      </w:r>
    </w:p>
    <w:p w14:paraId="798BE46B" w14:textId="77777777" w:rsidR="00703E5E" w:rsidRDefault="00703E5E" w:rsidP="00EB2FE8">
      <w:pPr>
        <w:pStyle w:val="BodyText"/>
        <w:keepNext/>
        <w:ind w:left="1440"/>
      </w:pPr>
      <w:r w:rsidRPr="00BC59ED">
        <w:t>July 19, 2019</w:t>
      </w:r>
    </w:p>
    <w:p w14:paraId="25279E47" w14:textId="43B1D1D0" w:rsidR="00B16E94" w:rsidRDefault="00B16E94" w:rsidP="00B16E94">
      <w:pPr>
        <w:pStyle w:val="Heading6"/>
      </w:pPr>
      <w:r>
        <w:t>Comment O1-1</w:t>
      </w:r>
    </w:p>
    <w:p w14:paraId="58D02B4E" w14:textId="77777777" w:rsidR="003A6C52" w:rsidRDefault="003A6C52" w:rsidP="003A6C52">
      <w:pPr>
        <w:pStyle w:val="BodyText"/>
      </w:pPr>
      <w:r>
        <w:t xml:space="preserve">I am writing this letter on behalf of the Highway 168 Fire Safe Council, as its president, to express our support for the proposed Cal VTP. The Highway 168 Fire Safe Council’s territory is located in eastern Fresno County traveling from the Sierra foothills east of the Friant Kern Canal to the Sierra crest at the Mono County Line. It is bounded by the Mono County line to the north and Highway 180 to the south. A century of fire suppression and poor management practices has steered our forest and foothill ecosystems toward an unhealthy and volatile condition. The level of neglected overcrowded stands, dense vegetation, and tree mortality within our territory is overwhelming. Consequently, the majority of our region is ranked as a Cal Fire Tier 1 or Tier 2 High Hazard Zone. The threat of catastrophic wildfire and devastation to our ecosystems, residents, and communities is very real. </w:t>
      </w:r>
    </w:p>
    <w:p w14:paraId="3CC0323D" w14:textId="60B3A03A" w:rsidR="00B16E94" w:rsidRDefault="00B16E94" w:rsidP="00B16E94">
      <w:pPr>
        <w:pStyle w:val="Heading6"/>
      </w:pPr>
      <w:r>
        <w:t>Response O1-1</w:t>
      </w:r>
    </w:p>
    <w:p w14:paraId="30CB6058" w14:textId="32B00655" w:rsidR="00B94146" w:rsidRDefault="00B94146" w:rsidP="00B94146">
      <w:pPr>
        <w:pStyle w:val="BodyText"/>
      </w:pPr>
      <w:r w:rsidRPr="004D49AA">
        <w:t xml:space="preserve">The </w:t>
      </w:r>
      <w:r>
        <w:t>summary of past wildfire suppression</w:t>
      </w:r>
      <w:r w:rsidRPr="004D49AA">
        <w:t xml:space="preserve"> </w:t>
      </w:r>
      <w:r>
        <w:t xml:space="preserve">and current fire risk </w:t>
      </w:r>
      <w:r w:rsidR="00267C93">
        <w:t>is</w:t>
      </w:r>
      <w:r w:rsidRPr="004D49AA">
        <w:t xml:space="preserve"> noted. No further response is warranted.</w:t>
      </w:r>
    </w:p>
    <w:p w14:paraId="1CF98961" w14:textId="0E73C0A6" w:rsidR="00B16E94" w:rsidRDefault="00B16E94" w:rsidP="00B16E94">
      <w:pPr>
        <w:pStyle w:val="Heading6"/>
      </w:pPr>
      <w:r>
        <w:t>Comment O1-2</w:t>
      </w:r>
    </w:p>
    <w:p w14:paraId="438D6DF7" w14:textId="709E780B" w:rsidR="003A6C52" w:rsidRDefault="003A6C52" w:rsidP="003A6C52">
      <w:pPr>
        <w:pStyle w:val="BodyText"/>
      </w:pPr>
      <w:r>
        <w:t>The Board of Forestry (BOF) and CAL Fire’s proposed CalVTP takes a critical step in extending treatment beyond roadside hazard tree corridors and fuel breaks. It provides a solid mechanism for pursuing prescribed burn and “non‐merchantable” treatments our private lands have long needed to promote a healthy and resilient forest.</w:t>
      </w:r>
      <w:r w:rsidR="005D5A40">
        <w:t xml:space="preserve"> </w:t>
      </w:r>
    </w:p>
    <w:p w14:paraId="32A17D26" w14:textId="18D1F681" w:rsidR="00B16E94" w:rsidRDefault="00B16E94" w:rsidP="00B16E94">
      <w:pPr>
        <w:pStyle w:val="Heading6"/>
      </w:pPr>
      <w:r>
        <w:t>Response O1-2</w:t>
      </w:r>
    </w:p>
    <w:p w14:paraId="5E2FF875" w14:textId="77777777" w:rsidR="00B94146" w:rsidRDefault="00B94146" w:rsidP="00B94146">
      <w:pPr>
        <w:pStyle w:val="BodyText"/>
      </w:pPr>
      <w:r w:rsidRPr="004D49AA">
        <w:t>The commenter’s expression of support for the proposed CalVTP will be provided to the Board for consideration in its decision-making process regarding the CalVTP.</w:t>
      </w:r>
    </w:p>
    <w:p w14:paraId="6EF9EB37" w14:textId="42089665" w:rsidR="00B16E94" w:rsidRDefault="00B16E94" w:rsidP="00B16E94">
      <w:pPr>
        <w:pStyle w:val="Heading6"/>
      </w:pPr>
      <w:r>
        <w:t>Comment O1-3</w:t>
      </w:r>
    </w:p>
    <w:p w14:paraId="01E786D1" w14:textId="7D20DB13" w:rsidR="003A6C52" w:rsidRDefault="003A6C52" w:rsidP="003A6C52">
      <w:pPr>
        <w:pStyle w:val="BodyText"/>
      </w:pPr>
      <w:r>
        <w:t>The communities, forests, and resources within the Highway 168 Fire Safe Council territory will benefit directly from future Cal VTP projects.</w:t>
      </w:r>
      <w:r w:rsidR="005D5A40">
        <w:t xml:space="preserve"> </w:t>
      </w:r>
      <w:r>
        <w:t>We support the proposed CalVTP and sincerely hope you will approve it as proposed.</w:t>
      </w:r>
      <w:r w:rsidR="005D5A40">
        <w:t xml:space="preserve"> </w:t>
      </w:r>
    </w:p>
    <w:p w14:paraId="0EE691CC" w14:textId="36EFF0E7" w:rsidR="00B16E94" w:rsidRDefault="00B16E94" w:rsidP="00B16E94">
      <w:pPr>
        <w:pStyle w:val="Heading6"/>
      </w:pPr>
      <w:r>
        <w:t>Response O1-3</w:t>
      </w:r>
    </w:p>
    <w:p w14:paraId="120137F3" w14:textId="77777777" w:rsidR="00B94146" w:rsidRDefault="00B94146" w:rsidP="00B94146">
      <w:pPr>
        <w:pStyle w:val="BodyText"/>
      </w:pPr>
      <w:r w:rsidRPr="004D49AA">
        <w:t>The commenter’s expression of support for the proposed CalVTP will be provided to the Board for consideration in its decision-making process regarding the CalVTP.</w:t>
      </w:r>
    </w:p>
    <w:p w14:paraId="6860C3B8" w14:textId="259B6643" w:rsidR="00E6292F" w:rsidRPr="00DC69A1" w:rsidRDefault="00E6292F" w:rsidP="00E6292F">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O2</w:t>
      </w:r>
      <w:r>
        <w:rPr>
          <w:rFonts w:ascii="Segoe UI Semibold" w:hAnsi="Segoe UI Semibold" w:cs="Segoe UI Semibold"/>
          <w:sz w:val="32"/>
          <w:szCs w:val="28"/>
        </w:rPr>
        <w:tab/>
      </w:r>
      <w:r w:rsidR="00703E5E" w:rsidRPr="00433509">
        <w:rPr>
          <w:b/>
        </w:rPr>
        <w:t>Southern California Edison</w:t>
      </w:r>
    </w:p>
    <w:p w14:paraId="68BFD7F5" w14:textId="77777777" w:rsidR="00703E5E" w:rsidRDefault="00703E5E" w:rsidP="00703E5E">
      <w:pPr>
        <w:keepNext/>
        <w:ind w:left="1440"/>
      </w:pPr>
      <w:r>
        <w:t>Ryan Stewart, Senior Supervisor, SCE Forestry</w:t>
      </w:r>
    </w:p>
    <w:p w14:paraId="22CCAEC4" w14:textId="77777777" w:rsidR="00703E5E" w:rsidRDefault="00703E5E" w:rsidP="00EB2FE8">
      <w:pPr>
        <w:pStyle w:val="BodyText"/>
        <w:keepNext/>
        <w:ind w:left="1440"/>
      </w:pPr>
      <w:r>
        <w:t>July 22, 2019</w:t>
      </w:r>
    </w:p>
    <w:p w14:paraId="5F82C857" w14:textId="3E70E38D" w:rsidR="00E6292F" w:rsidRDefault="00E6292F" w:rsidP="00E6292F">
      <w:pPr>
        <w:pStyle w:val="Heading6"/>
      </w:pPr>
      <w:r>
        <w:t>Comment O2-1</w:t>
      </w:r>
    </w:p>
    <w:p w14:paraId="2DA17C59" w14:textId="77777777" w:rsidR="005F49BB" w:rsidRDefault="005F49BB" w:rsidP="005F49BB">
      <w:pPr>
        <w:pStyle w:val="BodyText"/>
      </w:pPr>
      <w:r>
        <w:t xml:space="preserve">I am writing this letter on behalf of Southern California Edison (SCE) Forestry to express our support for the proposed Cal VTP. SCE Forestry manages 20,000 acres of mixed conifer forestland in eastern Fresno County. For almost 40 years, our management has conducted annual prescribe burns covering an average of 450 acres per year. As a result, the majority of our managed forest has high diversity and low density. The drought mortality affected our entire area, however the SCE forests lower density, mixed species stands weathered the storm much better than surrounding USFS lands overall. As forest managers, we have been fortunate enough to witness firsthand the benefits of utilizing applied fire as a management tool. </w:t>
      </w:r>
    </w:p>
    <w:p w14:paraId="0ED642DB" w14:textId="3AAC5AF6" w:rsidR="00E6292F" w:rsidRDefault="00E6292F" w:rsidP="00E6292F">
      <w:pPr>
        <w:pStyle w:val="Heading6"/>
      </w:pPr>
      <w:r>
        <w:lastRenderedPageBreak/>
        <w:t>Response O2-1</w:t>
      </w:r>
    </w:p>
    <w:p w14:paraId="3944C93D" w14:textId="77777777" w:rsidR="00AB77A4" w:rsidRDefault="00AB77A4" w:rsidP="00AB77A4">
      <w:pPr>
        <w:pStyle w:val="BodyText"/>
      </w:pPr>
      <w:r w:rsidRPr="004D49AA">
        <w:t>The commenter’s expression of support for the proposed CalVTP will be provided to the Board for consideration in its decision-making process regarding the CalVTP.</w:t>
      </w:r>
    </w:p>
    <w:p w14:paraId="5106D9E5" w14:textId="53F03DF7" w:rsidR="00E6292F" w:rsidRDefault="00E6292F" w:rsidP="00E6292F">
      <w:pPr>
        <w:pStyle w:val="Heading6"/>
      </w:pPr>
      <w:r>
        <w:t>Comment O2-2</w:t>
      </w:r>
    </w:p>
    <w:p w14:paraId="290BDBAF" w14:textId="77777777" w:rsidR="005F49BB" w:rsidRDefault="005F49BB" w:rsidP="005F49BB">
      <w:pPr>
        <w:pStyle w:val="BodyText"/>
      </w:pPr>
      <w:r>
        <w:t xml:space="preserve">A century of fire suppression and poor management practices have steered the forest and foothill ecosystems in Eastern Fresno County toward an unhealthy and volatile condition. The level of neglected overcrowded stands, dense vegetation, and tree mortality throughout the area is overwhelming. Consequently, the majority of the region is ranked as a Cal Fire Tier 1 or Tier 2 High Hazard Zone. A wildfire starting on neighboring lands and spreading into SCEs Forest is a very real threat that concerns us greatly as land managers. The recent rapid spread of insect mortality and "mega fires" have underlined the need for landscape scale forest management as opposed to managing individual parcels and ownerships. </w:t>
      </w:r>
    </w:p>
    <w:p w14:paraId="11194E35" w14:textId="2ED5DCB7" w:rsidR="00E6292F" w:rsidRDefault="00E6292F" w:rsidP="00E6292F">
      <w:pPr>
        <w:pStyle w:val="Heading6"/>
      </w:pPr>
      <w:r>
        <w:t>Response O2-2</w:t>
      </w:r>
    </w:p>
    <w:p w14:paraId="25B6364F" w14:textId="25EFC6D1" w:rsidR="00AB77A4" w:rsidRDefault="00AB77A4" w:rsidP="00AB77A4">
      <w:pPr>
        <w:pStyle w:val="BodyText"/>
      </w:pPr>
      <w:r w:rsidRPr="00B34045">
        <w:t xml:space="preserve">The </w:t>
      </w:r>
      <w:r>
        <w:t>summary of past wildfire suppression</w:t>
      </w:r>
      <w:r w:rsidRPr="004D49AA">
        <w:t xml:space="preserve"> </w:t>
      </w:r>
      <w:r>
        <w:t xml:space="preserve">and wildfire threats to forests </w:t>
      </w:r>
      <w:r w:rsidR="00267C93">
        <w:t>is</w:t>
      </w:r>
      <w:r w:rsidRPr="00B34045">
        <w:t xml:space="preserve"> noted. No further response is warranted.</w:t>
      </w:r>
    </w:p>
    <w:p w14:paraId="51C7AED6" w14:textId="3CBFB024" w:rsidR="00E6292F" w:rsidRDefault="00E6292F" w:rsidP="00E6292F">
      <w:pPr>
        <w:pStyle w:val="Heading6"/>
      </w:pPr>
      <w:r>
        <w:t>Comment O2-3</w:t>
      </w:r>
    </w:p>
    <w:p w14:paraId="0C813EBC" w14:textId="77777777" w:rsidR="005F49BB" w:rsidRPr="00563969" w:rsidRDefault="005F49BB" w:rsidP="005F49BB">
      <w:pPr>
        <w:pStyle w:val="BodyText"/>
      </w:pPr>
      <w:r w:rsidRPr="00563969">
        <w:t xml:space="preserve">The Board of Forestry (BOF) and CAL Fires proposed CalVTP takes a critical step in treating beyond roadside hazard tree corridors and fuel breaks. It provides a solid mechanism for pursuing the much needed prescribe burn and "non­merchantable" treatments our private lands have long needed to promote healthy and resilient forests and watersheds. </w:t>
      </w:r>
    </w:p>
    <w:p w14:paraId="55506433" w14:textId="77777777" w:rsidR="005F49BB" w:rsidRDefault="005F49BB" w:rsidP="005F49BB">
      <w:pPr>
        <w:pStyle w:val="BodyText"/>
      </w:pPr>
      <w:r>
        <w:t>The communities, forests, and resources throughout California will benefit directly from future Cal VTP projects. We support the proposed CalVTP and sincerely hope you will approve it as proposed.</w:t>
      </w:r>
    </w:p>
    <w:p w14:paraId="1727133A" w14:textId="2A39E44A" w:rsidR="00E6292F" w:rsidRDefault="00E6292F" w:rsidP="00E6292F">
      <w:pPr>
        <w:pStyle w:val="Heading6"/>
      </w:pPr>
      <w:r>
        <w:t>Response O2-3</w:t>
      </w:r>
    </w:p>
    <w:p w14:paraId="4F04832B" w14:textId="77777777" w:rsidR="00AB77A4" w:rsidRDefault="00AB77A4" w:rsidP="00AB77A4">
      <w:pPr>
        <w:pStyle w:val="BodyText"/>
      </w:pPr>
      <w:r w:rsidRPr="00B34045">
        <w:t>The commenter’s expression of support for the proposed CalVTP will be provided to the Board for consideration in its decision-making process regarding the CalVTP.</w:t>
      </w:r>
    </w:p>
    <w:p w14:paraId="65EDDA3D" w14:textId="0F70BD33" w:rsidR="002D6CDA" w:rsidRPr="00DC69A1" w:rsidRDefault="002D6CDA" w:rsidP="002D6CDA">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O3</w:t>
      </w:r>
      <w:r>
        <w:rPr>
          <w:rFonts w:ascii="Segoe UI Semibold" w:hAnsi="Segoe UI Semibold" w:cs="Segoe UI Semibold"/>
          <w:sz w:val="32"/>
          <w:szCs w:val="28"/>
        </w:rPr>
        <w:tab/>
      </w:r>
      <w:r w:rsidR="00703E5E" w:rsidRPr="00433509">
        <w:rPr>
          <w:b/>
        </w:rPr>
        <w:t>Rural County Representatives of California</w:t>
      </w:r>
    </w:p>
    <w:p w14:paraId="6A1401DD" w14:textId="77777777" w:rsidR="00703E5E" w:rsidRDefault="00703E5E" w:rsidP="00703E5E">
      <w:pPr>
        <w:keepNext/>
        <w:ind w:left="1440"/>
      </w:pPr>
      <w:r>
        <w:t>Staci Heaton, Senior Regulatory Affairs Advocate</w:t>
      </w:r>
    </w:p>
    <w:p w14:paraId="1C986FCD" w14:textId="77777777" w:rsidR="00703E5E" w:rsidRDefault="00703E5E" w:rsidP="005F49BB">
      <w:pPr>
        <w:pStyle w:val="BodyText"/>
        <w:keepNext/>
        <w:ind w:left="1440"/>
      </w:pPr>
      <w:r w:rsidRPr="004D3EC0">
        <w:t>July 25, 2019</w:t>
      </w:r>
    </w:p>
    <w:p w14:paraId="53D38D23" w14:textId="275B8E5D" w:rsidR="002D6CDA" w:rsidRDefault="002D6CDA" w:rsidP="002D6CDA">
      <w:pPr>
        <w:pStyle w:val="Heading6"/>
      </w:pPr>
      <w:r>
        <w:t>Comment O3-1</w:t>
      </w:r>
    </w:p>
    <w:p w14:paraId="3CED8D65" w14:textId="64857F39" w:rsidR="007D75D1" w:rsidRDefault="007D75D1" w:rsidP="007D75D1">
      <w:pPr>
        <w:pStyle w:val="BodyText"/>
      </w:pPr>
      <w:r>
        <w:t>On behalf of the Rural County Representatives of California (RCRC), I am writing to offer our support along with some recommendations on the California Vegetation Treatment Program (CalVTP) Draft Programmatic Environmental Impact Report (PEIR).</w:t>
      </w:r>
      <w:r w:rsidR="005D5A40">
        <w:t xml:space="preserve"> </w:t>
      </w:r>
      <w:r>
        <w:t>RCRC is an association of thirty-six rural California counties, and the RCRC Board of Directors is comprised of elected supervisors from those member counties.</w:t>
      </w:r>
      <w:r w:rsidR="005D5A40">
        <w:t xml:space="preserve"> </w:t>
      </w:r>
    </w:p>
    <w:p w14:paraId="00563683" w14:textId="5B86E34B" w:rsidR="007D75D1" w:rsidRDefault="007D75D1" w:rsidP="007D75D1">
      <w:pPr>
        <w:pStyle w:val="BodyText"/>
      </w:pPr>
      <w:r>
        <w:t>RCRC member counties contain much of California’s forested lands and recognizes that wildfire risk is no longer just a concern in our remote, rural areas, but is becoming a wider public safety concern as the wildland urban interface spreads over larger areas of the State and beyond forested areas.</w:t>
      </w:r>
      <w:r w:rsidR="005D5A40">
        <w:t xml:space="preserve"> </w:t>
      </w:r>
      <w:r>
        <w:t xml:space="preserve">California’s forests and wildlands are in dire need of fuels treatment and enhanced management to improve resilience and mitigate the type of catastrophic damage demonstrated by the Camp, Woolsey, and </w:t>
      </w:r>
      <w:proofErr w:type="spellStart"/>
      <w:r>
        <w:t>Carr</w:t>
      </w:r>
      <w:proofErr w:type="spellEnd"/>
      <w:r>
        <w:t xml:space="preserve"> Fires, to name just a few of the devastating wildfires we’ve seen in California in recent years.</w:t>
      </w:r>
      <w:r w:rsidR="005D5A40">
        <w:t xml:space="preserve"> </w:t>
      </w:r>
    </w:p>
    <w:p w14:paraId="534C7F33" w14:textId="5D09DED5" w:rsidR="002D6CDA" w:rsidRDefault="002D6CDA" w:rsidP="002D6CDA">
      <w:pPr>
        <w:pStyle w:val="Heading6"/>
      </w:pPr>
      <w:r>
        <w:t>Response O3-1</w:t>
      </w:r>
    </w:p>
    <w:p w14:paraId="7E68B0EC" w14:textId="77777777" w:rsidR="00CA15E8" w:rsidRDefault="00CA15E8" w:rsidP="00CA15E8">
      <w:pPr>
        <w:pStyle w:val="BodyText"/>
      </w:pPr>
      <w:r w:rsidRPr="00B34045">
        <w:t>The commenter’s expression of support for the proposed CalVTP will be provided to the Board for consideration in its decision-making process regarding the CalVTP.</w:t>
      </w:r>
    </w:p>
    <w:p w14:paraId="202FCC82" w14:textId="19080053" w:rsidR="002D6CDA" w:rsidRDefault="002D6CDA" w:rsidP="002D6CDA">
      <w:pPr>
        <w:pStyle w:val="Heading6"/>
      </w:pPr>
      <w:r>
        <w:t>Comment O3-2</w:t>
      </w:r>
    </w:p>
    <w:p w14:paraId="5EDF70CE" w14:textId="348239D1" w:rsidR="007D75D1" w:rsidRDefault="007D75D1" w:rsidP="007D75D1">
      <w:pPr>
        <w:pStyle w:val="BodyText"/>
      </w:pPr>
      <w:r>
        <w:t xml:space="preserve">Overall, RCRC supports the proposed CalVTP PEIR as a positive step toward reaching the state’s goals in reducing greenhouse gas emissions from wildfires, enhancing carbon sequestration in forests and wildlands, restoring and improving the health of forested watersheds, and ultimately safeguarding California’s residents from the impacts of </w:t>
      </w:r>
      <w:r>
        <w:lastRenderedPageBreak/>
        <w:t>catastrophic wildfire.</w:t>
      </w:r>
      <w:r w:rsidR="005D5A40">
        <w:t xml:space="preserve"> </w:t>
      </w:r>
      <w:r>
        <w:t>RCRC would like to offer the following specific comments and looks forward to working with the Board and CAL FIRE as you implement CalVTP throughout our member counties.</w:t>
      </w:r>
      <w:r w:rsidR="005D5A40">
        <w:t xml:space="preserve"> </w:t>
      </w:r>
    </w:p>
    <w:p w14:paraId="045EB88F" w14:textId="425B3423" w:rsidR="002D6CDA" w:rsidRDefault="002D6CDA" w:rsidP="002D6CDA">
      <w:pPr>
        <w:pStyle w:val="Heading6"/>
      </w:pPr>
      <w:r>
        <w:t>Response O3-2</w:t>
      </w:r>
    </w:p>
    <w:p w14:paraId="17BC66DD" w14:textId="77777777" w:rsidR="00CA15E8" w:rsidRDefault="00CA15E8" w:rsidP="00CA15E8">
      <w:pPr>
        <w:pStyle w:val="BodyText"/>
      </w:pPr>
      <w:r w:rsidRPr="00B34045">
        <w:t>The commenter’s expression of support for the proposed CalVTP will be provided to the Board for consideration in its decision-making process regarding the CalVTP.</w:t>
      </w:r>
      <w:r>
        <w:t xml:space="preserve"> </w:t>
      </w:r>
      <w:r w:rsidRPr="00B34045">
        <w:t xml:space="preserve">The comment </w:t>
      </w:r>
      <w:r>
        <w:t xml:space="preserve">references </w:t>
      </w:r>
      <w:r w:rsidRPr="00B34045">
        <w:t xml:space="preserve">detailed comments provided elsewhere in the comment letter. See responses to comments </w:t>
      </w:r>
      <w:r>
        <w:t>O3-3 through O3-11</w:t>
      </w:r>
      <w:r w:rsidRPr="00B34045">
        <w:t>.</w:t>
      </w:r>
    </w:p>
    <w:p w14:paraId="2DC78371" w14:textId="5AF428E1" w:rsidR="002D6CDA" w:rsidRDefault="002D6CDA" w:rsidP="002D6CDA">
      <w:pPr>
        <w:pStyle w:val="Heading6"/>
      </w:pPr>
      <w:r>
        <w:t>Comment O3-3</w:t>
      </w:r>
    </w:p>
    <w:p w14:paraId="59E6CCB0" w14:textId="77777777" w:rsidR="007D75D1" w:rsidRPr="007D75D1" w:rsidRDefault="007D75D1" w:rsidP="007D75D1">
      <w:pPr>
        <w:pStyle w:val="BodyText"/>
        <w:keepNext/>
        <w:rPr>
          <w:b/>
          <w:bCs/>
          <w:u w:val="single"/>
        </w:rPr>
      </w:pPr>
      <w:r w:rsidRPr="007D75D1">
        <w:rPr>
          <w:b/>
          <w:bCs/>
          <w:u w:val="single"/>
        </w:rPr>
        <w:t xml:space="preserve">Chapter 2. Program Description </w:t>
      </w:r>
    </w:p>
    <w:p w14:paraId="7B55F0EF" w14:textId="1540D806" w:rsidR="007D75D1" w:rsidRDefault="007D75D1" w:rsidP="007D75D1">
      <w:pPr>
        <w:pStyle w:val="BodyText"/>
      </w:pPr>
      <w:r>
        <w:t>RCRC appreciates the inclusion of local preemption language in Chapter 2, Section 2.7.1, SPR AD-3.</w:t>
      </w:r>
      <w:r w:rsidR="005D5A40">
        <w:t xml:space="preserve"> </w:t>
      </w:r>
      <w:r>
        <w:t>Maintaining local control is extremely important to County Boards of Supervisors when making land management decisions, particularly in light of existing local plans, policies and ordinances.</w:t>
      </w:r>
      <w:r w:rsidR="005D5A40">
        <w:t xml:space="preserve"> </w:t>
      </w:r>
      <w:r>
        <w:t>We also appreciate the inclusion of a notice to the County Supervisor in a given district before a prescribed burn in SPR AD-4 — local governments in wildfire-prone areas want to be partners in fuels treatment projects, and this allows counties to help educate and prepare their constituents prior to prescribed fire events.</w:t>
      </w:r>
      <w:r w:rsidR="005D5A40">
        <w:t xml:space="preserve"> </w:t>
      </w:r>
      <w:r>
        <w:t>RCRC would also recommend an additional notice to the County Administrative Officer as the overseer of all county activities, including public outreach.</w:t>
      </w:r>
      <w:r w:rsidR="005D5A40">
        <w:t xml:space="preserve"> </w:t>
      </w:r>
      <w:r>
        <w:t>This will better enable county governments to help educate and notify residents when a prescribed fire event is imminent and help secure better public buy-in to the practice of controlled burns.</w:t>
      </w:r>
      <w:r w:rsidR="005D5A40">
        <w:t xml:space="preserve"> </w:t>
      </w:r>
    </w:p>
    <w:p w14:paraId="576469A9" w14:textId="67C954B2" w:rsidR="002D6CDA" w:rsidRDefault="002D6CDA" w:rsidP="002D6CDA">
      <w:pPr>
        <w:pStyle w:val="Heading6"/>
      </w:pPr>
      <w:r>
        <w:t>Response O3-3</w:t>
      </w:r>
    </w:p>
    <w:p w14:paraId="128B47E9" w14:textId="058C98F3" w:rsidR="00543F6B" w:rsidRDefault="00543F6B" w:rsidP="00543F6B">
      <w:pPr>
        <w:pStyle w:val="BodyText"/>
      </w:pPr>
      <w:r>
        <w:t>As requested by the commenter, notification of the county administrative officer has been added to SPR AD-3; refer to Section 2.7.1</w:t>
      </w:r>
      <w:r w:rsidR="004C7B82">
        <w:t>,</w:t>
      </w:r>
      <w:r>
        <w:t xml:space="preserve"> </w:t>
      </w:r>
      <w:r w:rsidR="004C7B82">
        <w:t>“</w:t>
      </w:r>
      <w:r>
        <w:t>Administrative Standard Project Requirements</w:t>
      </w:r>
      <w:r w:rsidR="002C5B7F">
        <w:t>,</w:t>
      </w:r>
      <w:r w:rsidR="004C7B82">
        <w:t>”</w:t>
      </w:r>
      <w:r>
        <w:t xml:space="preserve"> </w:t>
      </w:r>
      <w:r w:rsidR="008A50EB">
        <w:t xml:space="preserve">in Volume II of this </w:t>
      </w:r>
      <w:r w:rsidR="00474C55">
        <w:t xml:space="preserve">Final </w:t>
      </w:r>
      <w:r w:rsidR="008A50EB">
        <w:t>PEIR</w:t>
      </w:r>
      <w:r>
        <w:t>.</w:t>
      </w:r>
    </w:p>
    <w:p w14:paraId="390918F4" w14:textId="23A1BB16" w:rsidR="002D6CDA" w:rsidRDefault="002D6CDA" w:rsidP="002D6CDA">
      <w:pPr>
        <w:pStyle w:val="Heading6"/>
      </w:pPr>
      <w:r>
        <w:t>Comment O3-4</w:t>
      </w:r>
    </w:p>
    <w:p w14:paraId="66F23F5B" w14:textId="37CCF2C2" w:rsidR="001A41DE" w:rsidRDefault="001A41DE" w:rsidP="001A41DE">
      <w:pPr>
        <w:pStyle w:val="BodyText"/>
      </w:pPr>
      <w:r>
        <w:t>RCRC would also recommend addition of similar county notification requirements when a project will result in the temporary closure of a public recreation area as described in SPR REC-1.</w:t>
      </w:r>
      <w:r w:rsidR="005D5A40">
        <w:t xml:space="preserve"> </w:t>
      </w:r>
      <w:r>
        <w:t>Many rural communities are heavily reliant on recreation and tourism for their economic health and vitality, and the ability for the counties to notify residents and potential visitors in advance when recreational opportunities won’t be available is vital to maintaining that economic stability.</w:t>
      </w:r>
      <w:r w:rsidR="005D5A40">
        <w:t xml:space="preserve"> </w:t>
      </w:r>
    </w:p>
    <w:p w14:paraId="3620F796" w14:textId="3A84CD35" w:rsidR="002D6CDA" w:rsidRDefault="002D6CDA" w:rsidP="002D6CDA">
      <w:pPr>
        <w:pStyle w:val="Heading6"/>
      </w:pPr>
      <w:r>
        <w:t>Response O3-4</w:t>
      </w:r>
    </w:p>
    <w:p w14:paraId="52B3241A" w14:textId="5751EE9E" w:rsidR="00B158E4" w:rsidRDefault="00B158E4" w:rsidP="00B158E4">
      <w:pPr>
        <w:pStyle w:val="BodyText"/>
      </w:pPr>
      <w:r>
        <w:t>As requested by the commenter, notification of the county administrative officer has been added to SPR REC-1; refer to Section 2.7.1</w:t>
      </w:r>
      <w:r w:rsidR="00B470F9">
        <w:t>,</w:t>
      </w:r>
      <w:r>
        <w:t xml:space="preserve"> </w:t>
      </w:r>
      <w:r w:rsidR="00B470F9">
        <w:t>“</w:t>
      </w:r>
      <w:r>
        <w:t>Administrative Standard Project Requirements</w:t>
      </w:r>
      <w:r w:rsidR="00B470F9">
        <w:t>,”</w:t>
      </w:r>
      <w:r>
        <w:t xml:space="preserve"> </w:t>
      </w:r>
      <w:r w:rsidR="008A50EB">
        <w:t xml:space="preserve">in Volume II of this </w:t>
      </w:r>
      <w:r w:rsidR="00474C55">
        <w:t xml:space="preserve">Final </w:t>
      </w:r>
      <w:r w:rsidR="008A50EB">
        <w:t>PEIR</w:t>
      </w:r>
      <w:r>
        <w:t>.</w:t>
      </w:r>
    </w:p>
    <w:p w14:paraId="506B322D" w14:textId="78DC98B2" w:rsidR="002D6CDA" w:rsidRDefault="002D6CDA" w:rsidP="002D6CDA">
      <w:pPr>
        <w:pStyle w:val="Heading6"/>
      </w:pPr>
      <w:r>
        <w:t>Comment O3-5</w:t>
      </w:r>
    </w:p>
    <w:p w14:paraId="76BE5176" w14:textId="44DDABB9" w:rsidR="001A41DE" w:rsidRDefault="001A41DE" w:rsidP="001A41DE">
      <w:pPr>
        <w:pStyle w:val="BodyText"/>
      </w:pPr>
      <w:r>
        <w:t>Finally, RCRC would also like to see a stronger overall emphasis on maintenance of projects once they are completed.</w:t>
      </w:r>
      <w:r w:rsidR="005D5A40">
        <w:t xml:space="preserve"> </w:t>
      </w:r>
      <w:r>
        <w:t>While we recognize that land changes ownership, management objectives or land use type, it is imperative that a mechanism be in place to ensure that future growth is repeatedly treated in order to maintain the landscape’s overall health and fire resilience.</w:t>
      </w:r>
      <w:r w:rsidR="005D5A40">
        <w:t xml:space="preserve"> </w:t>
      </w:r>
      <w:r>
        <w:t>Without this assurance the initial projects will be meaningless when the fuels have regrown in future years.</w:t>
      </w:r>
      <w:r w:rsidR="005D5A40">
        <w:t xml:space="preserve"> </w:t>
      </w:r>
    </w:p>
    <w:p w14:paraId="72042404" w14:textId="070C1912" w:rsidR="002D6CDA" w:rsidRDefault="002D6CDA" w:rsidP="002D6CDA">
      <w:pPr>
        <w:pStyle w:val="Heading6"/>
      </w:pPr>
      <w:r>
        <w:t>Response O3-5</w:t>
      </w:r>
    </w:p>
    <w:p w14:paraId="2B73C3C5" w14:textId="249E8B6E" w:rsidR="00B158E4" w:rsidRDefault="00B158E4" w:rsidP="00B158E4">
      <w:pPr>
        <w:pStyle w:val="BodyText"/>
      </w:pPr>
      <w:r>
        <w:t xml:space="preserve">Refer to </w:t>
      </w:r>
      <w:r w:rsidR="00474C55">
        <w:t>M</w:t>
      </w:r>
      <w:r>
        <w:t xml:space="preserve">aster </w:t>
      </w:r>
      <w:r w:rsidR="00474C55">
        <w:t>R</w:t>
      </w:r>
      <w:r>
        <w:t xml:space="preserve">esponse 2 regarding treatment maintenance. </w:t>
      </w:r>
    </w:p>
    <w:p w14:paraId="647B4DF3" w14:textId="557388FF" w:rsidR="002D6CDA" w:rsidRDefault="002D6CDA" w:rsidP="002D6CDA">
      <w:pPr>
        <w:pStyle w:val="Heading6"/>
      </w:pPr>
      <w:r>
        <w:t>Comment O3-6</w:t>
      </w:r>
    </w:p>
    <w:p w14:paraId="3DB3D5EE" w14:textId="021B484C" w:rsidR="001A41DE" w:rsidRPr="001A41DE" w:rsidRDefault="001A41DE" w:rsidP="001A41DE">
      <w:pPr>
        <w:pStyle w:val="BodyText"/>
        <w:rPr>
          <w:b/>
          <w:bCs/>
          <w:u w:val="single"/>
        </w:rPr>
      </w:pPr>
      <w:r w:rsidRPr="001A41DE">
        <w:rPr>
          <w:b/>
          <w:bCs/>
          <w:u w:val="single"/>
        </w:rPr>
        <w:t xml:space="preserve">Chapter 3. Environmental Setting, Impacts, and Mitigation Measures </w:t>
      </w:r>
    </w:p>
    <w:p w14:paraId="3722E1A1" w14:textId="4E053CE0" w:rsidR="001A41DE" w:rsidRPr="00563969" w:rsidRDefault="001A41DE" w:rsidP="001A41DE">
      <w:pPr>
        <w:pStyle w:val="BodyText"/>
        <w:rPr>
          <w:spacing w:val="-4"/>
        </w:rPr>
      </w:pPr>
      <w:r w:rsidRPr="00563969">
        <w:rPr>
          <w:spacing w:val="-4"/>
        </w:rPr>
        <w:t>RCRC was an active member of the Forest Climate Action Team, helping develop the state’s Forest Carbon Plan, and continues to contribute to the Governor’s Forest Management Task Force.</w:t>
      </w:r>
      <w:r w:rsidR="005D5A40" w:rsidRPr="00563969">
        <w:rPr>
          <w:spacing w:val="-4"/>
        </w:rPr>
        <w:t xml:space="preserve"> </w:t>
      </w:r>
      <w:r w:rsidRPr="00563969">
        <w:rPr>
          <w:spacing w:val="-4"/>
        </w:rPr>
        <w:t xml:space="preserve">Our member counties have a strong commitment to future land use and planning decisions that safeguard their communities from catastrophic wildfires, including working closely with state and federal entities on mitigation measures to increase the pace and scale of wildland </w:t>
      </w:r>
      <w:r w:rsidRPr="00563969">
        <w:rPr>
          <w:spacing w:val="-4"/>
        </w:rPr>
        <w:lastRenderedPageBreak/>
        <w:t>restoration and community protection activities.</w:t>
      </w:r>
      <w:r w:rsidR="005D5A40" w:rsidRPr="00563969">
        <w:rPr>
          <w:spacing w:val="-4"/>
        </w:rPr>
        <w:t xml:space="preserve"> </w:t>
      </w:r>
      <w:r w:rsidRPr="00563969">
        <w:rPr>
          <w:spacing w:val="-4"/>
        </w:rPr>
        <w:t>The profound public health and safety impacts from the last decade’s wildfires have irreversibly changed communities in our counties, with many of those areas still struggling to rebuild.</w:t>
      </w:r>
      <w:r w:rsidR="005D5A40" w:rsidRPr="00563969">
        <w:rPr>
          <w:spacing w:val="-4"/>
        </w:rPr>
        <w:t xml:space="preserve"> </w:t>
      </w:r>
    </w:p>
    <w:p w14:paraId="2BC0192F" w14:textId="6E239B3A" w:rsidR="002D6CDA" w:rsidRDefault="002D6CDA" w:rsidP="002D6CDA">
      <w:pPr>
        <w:pStyle w:val="Heading6"/>
      </w:pPr>
      <w:r>
        <w:t>Response O3-6</w:t>
      </w:r>
    </w:p>
    <w:p w14:paraId="57E25B52" w14:textId="77087D94" w:rsidR="00891415" w:rsidRDefault="00891415" w:rsidP="00891415">
      <w:pPr>
        <w:pStyle w:val="BodyText"/>
      </w:pPr>
      <w:r w:rsidRPr="0049041C">
        <w:t xml:space="preserve">The </w:t>
      </w:r>
      <w:r>
        <w:t xml:space="preserve">commenter’s active engagement in wildfire issues </w:t>
      </w:r>
      <w:r w:rsidRPr="0049041C">
        <w:t>is noted</w:t>
      </w:r>
      <w:r w:rsidR="00267C93">
        <w:t>,</w:t>
      </w:r>
      <w:r>
        <w:t xml:space="preserve"> and the impacts of wildfire on communities is acknowledged</w:t>
      </w:r>
      <w:r w:rsidRPr="0049041C">
        <w:t>. No further response is warranted.</w:t>
      </w:r>
    </w:p>
    <w:p w14:paraId="369ECDCC" w14:textId="131B09BF" w:rsidR="002D6CDA" w:rsidRDefault="002D6CDA" w:rsidP="002D6CDA">
      <w:pPr>
        <w:pStyle w:val="Heading6"/>
      </w:pPr>
      <w:r>
        <w:t>Comment O3-7</w:t>
      </w:r>
    </w:p>
    <w:p w14:paraId="25DB842C" w14:textId="57121F28" w:rsidR="001A41DE" w:rsidRDefault="001A41DE" w:rsidP="001A41DE">
      <w:pPr>
        <w:pStyle w:val="BodyText"/>
      </w:pPr>
      <w:r>
        <w:t>While we appreciate the acknowledgement of county land use and planning authority in Section 3.12, RCRC would remind the Board that state affordable housing needs and allocations will make future planning and community safeguarding much more complex in the wildland urban interface (WUI).</w:t>
      </w:r>
      <w:r w:rsidR="005D5A40">
        <w:t xml:space="preserve"> </w:t>
      </w:r>
      <w:r>
        <w:t>Zero growth simply is not a possibility anywhere in California due to housing needs assessments, even in the WUI and in high wildfire hazard severity zones.</w:t>
      </w:r>
      <w:r w:rsidR="005D5A40">
        <w:t xml:space="preserve"> </w:t>
      </w:r>
      <w:r>
        <w:t>As we move forward with new development as our statewide population expands, it is imperative to acknowledge the need for project proponents, including the state, to work closely with county governments to ensure that treatment projects align closely with local land use and housing plan needs.</w:t>
      </w:r>
    </w:p>
    <w:p w14:paraId="7B2F5A7E" w14:textId="4C047F60" w:rsidR="002D6CDA" w:rsidRDefault="002D6CDA" w:rsidP="002D6CDA">
      <w:pPr>
        <w:pStyle w:val="Heading6"/>
      </w:pPr>
      <w:r>
        <w:t>Response O3-7</w:t>
      </w:r>
    </w:p>
    <w:p w14:paraId="28C9AB1C" w14:textId="77373FF7" w:rsidR="00CA15E8" w:rsidRDefault="00CA15E8" w:rsidP="00CA15E8">
      <w:pPr>
        <w:pStyle w:val="BodyText"/>
      </w:pPr>
      <w:r>
        <w:t xml:space="preserve">Refer to </w:t>
      </w:r>
      <w:r w:rsidR="00474C55">
        <w:t>M</w:t>
      </w:r>
      <w:r>
        <w:t xml:space="preserve">aster </w:t>
      </w:r>
      <w:r w:rsidR="00474C55">
        <w:t>R</w:t>
      </w:r>
      <w:r>
        <w:t xml:space="preserve">esponse 1 regarding the </w:t>
      </w:r>
      <w:r>
        <w:rPr>
          <w:spacing w:val="-1"/>
        </w:rPr>
        <w:t>comprehensive approach to reducing wildfire risk within the state. As discussed in Section 1.2.1</w:t>
      </w:r>
      <w:r w:rsidR="00B470F9">
        <w:rPr>
          <w:spacing w:val="-1"/>
        </w:rPr>
        <w:t>,</w:t>
      </w:r>
      <w:r>
        <w:rPr>
          <w:spacing w:val="-1"/>
        </w:rPr>
        <w:t xml:space="preserve"> </w:t>
      </w:r>
      <w:r w:rsidR="00B470F9">
        <w:rPr>
          <w:spacing w:val="-1"/>
        </w:rPr>
        <w:t>“</w:t>
      </w:r>
      <w:r>
        <w:rPr>
          <w:spacing w:val="-1"/>
        </w:rPr>
        <w:t>Governing Regulations,</w:t>
      </w:r>
      <w:r w:rsidR="00B470F9">
        <w:rPr>
          <w:spacing w:val="-1"/>
        </w:rPr>
        <w:t>”</w:t>
      </w:r>
      <w:r>
        <w:rPr>
          <w:spacing w:val="-1"/>
        </w:rPr>
        <w:t xml:space="preserve"> </w:t>
      </w:r>
      <w:bookmarkStart w:id="3" w:name="_Hlk20733100"/>
      <w:r>
        <w:t xml:space="preserve">in Volume II of this </w:t>
      </w:r>
      <w:r w:rsidR="00474C55">
        <w:t xml:space="preserve">Final </w:t>
      </w:r>
      <w:r>
        <w:t>PEIR</w:t>
      </w:r>
      <w:bookmarkEnd w:id="3"/>
      <w:r>
        <w:rPr>
          <w:spacing w:val="-1"/>
        </w:rPr>
        <w:t>, t</w:t>
      </w:r>
      <w:r w:rsidRPr="00812305">
        <w:t xml:space="preserve">he Board is also responsible for identifying </w:t>
      </w:r>
      <w:r w:rsidR="00267C93" w:rsidRPr="00267C93">
        <w:t>very high fire hazard severity zone</w:t>
      </w:r>
      <w:r w:rsidR="00267C93">
        <w:t>s</w:t>
      </w:r>
      <w:r w:rsidR="00267C93" w:rsidRPr="00267C93">
        <w:t xml:space="preserve"> </w:t>
      </w:r>
      <w:r w:rsidR="00267C93">
        <w:t>(</w:t>
      </w:r>
      <w:r w:rsidRPr="00812305">
        <w:t>VHFHSZ</w:t>
      </w:r>
      <w:r>
        <w:t>s</w:t>
      </w:r>
      <w:r w:rsidR="00267C93">
        <w:t>)</w:t>
      </w:r>
      <w:r w:rsidRPr="00812305">
        <w:t xml:space="preserve"> in the SRA and LRA. Local agencies are required to designate, by ordinance, VHFHSZ</w:t>
      </w:r>
      <w:r>
        <w:t>s</w:t>
      </w:r>
      <w:r w:rsidRPr="00812305">
        <w:t xml:space="preserve"> and to require landowners to reduce fire hazards adjacent to occupied buildings within these zones (Government Code Sections 51179 and 51182). The intent of identifying areas with very high fire hazards is to allow CAL FIRE and local agencies to develop and implement measures that would reduce the loss of life and property from uncontrolled wildfires (Government Code Section 51176).</w:t>
      </w:r>
      <w:r>
        <w:t xml:space="preserve"> </w:t>
      </w:r>
      <w:r w:rsidRPr="00812305">
        <w:t xml:space="preserve">Government Code Section 65302.5 gives the Board the regulatory authority to evaluate General Plan Safety Elements for their land use policies in </w:t>
      </w:r>
      <w:r>
        <w:t xml:space="preserve">the </w:t>
      </w:r>
      <w:r w:rsidRPr="00812305">
        <w:t>SRA and VHFHSZs, as well as methods and strategies for wildland fire risk reduction and prevention in those areas, which includes projects potentially covered by this</w:t>
      </w:r>
      <w:r w:rsidR="00DE7E84" w:rsidRPr="00DE7E84">
        <w:t xml:space="preserve"> </w:t>
      </w:r>
      <w:r w:rsidR="00DE7E84">
        <w:t>Final</w:t>
      </w:r>
      <w:r w:rsidRPr="00812305">
        <w:t xml:space="preserve"> PEIR.</w:t>
      </w:r>
    </w:p>
    <w:p w14:paraId="06B279A4" w14:textId="40066F40" w:rsidR="002D6CDA" w:rsidRDefault="002D6CDA" w:rsidP="002D6CDA">
      <w:pPr>
        <w:pStyle w:val="Heading6"/>
      </w:pPr>
      <w:r>
        <w:t>Comment O3-8</w:t>
      </w:r>
    </w:p>
    <w:p w14:paraId="5839EF66" w14:textId="56923545" w:rsidR="005F49BB" w:rsidRPr="001A41DE" w:rsidRDefault="001A41DE" w:rsidP="001A41DE">
      <w:pPr>
        <w:pStyle w:val="BodyText"/>
        <w:keepNext/>
        <w:rPr>
          <w:b/>
          <w:bCs/>
          <w:u w:val="single"/>
        </w:rPr>
      </w:pPr>
      <w:r w:rsidRPr="001A41DE">
        <w:rPr>
          <w:b/>
          <w:bCs/>
          <w:u w:val="single"/>
        </w:rPr>
        <w:t>Chapter 5. Significant Effects and Growth-Inducing Impacts</w:t>
      </w:r>
    </w:p>
    <w:p w14:paraId="3D2EAF7D" w14:textId="11897BA3" w:rsidR="001A41DE" w:rsidRDefault="001A41DE" w:rsidP="001A41DE">
      <w:pPr>
        <w:pStyle w:val="BodyText"/>
      </w:pPr>
      <w:r>
        <w:t>RCRC concurs with the analysis that the CalVTP would not induce direct or indirect substantial growth, particularly in communities that have a long history and need for vegetation treatment activities.</w:t>
      </w:r>
      <w:r w:rsidR="005D5A40">
        <w:t xml:space="preserve"> </w:t>
      </w:r>
      <w:r>
        <w:t>Many of the areas in most need of vegetation treatment, including the ten high hazard tree mortality counties, have among the highest unemployment rates in California.</w:t>
      </w:r>
      <w:r w:rsidR="005D5A40">
        <w:t xml:space="preserve"> </w:t>
      </w:r>
      <w:r>
        <w:t>Current residents of these communities are in need of employment opportunities, and the magnitude of treatment needed across the state will necessitate training a new workforce in order to meet the state’s vegetation management goals.</w:t>
      </w:r>
      <w:r w:rsidR="005D5A40">
        <w:t xml:space="preserve"> </w:t>
      </w:r>
      <w:r>
        <w:t>We would contend that the CalVTP would provide an economic boost to many struggling communities that currently rely on tourism or previously relied on timber production and could revitalize those areas across the state.</w:t>
      </w:r>
      <w:r w:rsidR="005D5A40">
        <w:t xml:space="preserve"> </w:t>
      </w:r>
    </w:p>
    <w:p w14:paraId="4BA561C0" w14:textId="1B3FEC13" w:rsidR="002D6CDA" w:rsidRDefault="002D6CDA" w:rsidP="002D6CDA">
      <w:pPr>
        <w:pStyle w:val="Heading6"/>
      </w:pPr>
      <w:r>
        <w:t>Response O3-8</w:t>
      </w:r>
    </w:p>
    <w:p w14:paraId="3852DBA2" w14:textId="249CCF2F" w:rsidR="00236D1F" w:rsidRDefault="00236D1F" w:rsidP="00236D1F">
      <w:pPr>
        <w:pStyle w:val="BodyText"/>
      </w:pPr>
      <w:r w:rsidRPr="00B34045">
        <w:t xml:space="preserve">The </w:t>
      </w:r>
      <w:r>
        <w:t xml:space="preserve">commenter’s concurrence with the analysis in the </w:t>
      </w:r>
      <w:r w:rsidR="00BB0BE4">
        <w:t xml:space="preserve">Draft </w:t>
      </w:r>
      <w:r>
        <w:t>PEIR that the CalVTP would not induce direct or indirect substantial growth</w:t>
      </w:r>
      <w:r w:rsidRPr="00B34045">
        <w:t xml:space="preserve"> is noted. No further response is warranted.</w:t>
      </w:r>
    </w:p>
    <w:p w14:paraId="0401B6A4" w14:textId="6CA1789E" w:rsidR="002D6CDA" w:rsidRDefault="002D6CDA" w:rsidP="002D6CDA">
      <w:pPr>
        <w:pStyle w:val="Heading6"/>
      </w:pPr>
      <w:r>
        <w:t>Comment O3-9</w:t>
      </w:r>
    </w:p>
    <w:p w14:paraId="2466BDCB" w14:textId="77777777" w:rsidR="001A41DE" w:rsidRPr="001A41DE" w:rsidRDefault="001A41DE" w:rsidP="001A41DE">
      <w:pPr>
        <w:pStyle w:val="BodyText"/>
        <w:keepNext/>
        <w:rPr>
          <w:b/>
          <w:bCs/>
          <w:u w:val="single"/>
        </w:rPr>
      </w:pPr>
      <w:r w:rsidRPr="001A41DE">
        <w:rPr>
          <w:b/>
          <w:bCs/>
          <w:u w:val="single"/>
        </w:rPr>
        <w:t xml:space="preserve">Chapter 6. Alternatives </w:t>
      </w:r>
    </w:p>
    <w:p w14:paraId="148BD3B0" w14:textId="1C8B0ED5" w:rsidR="001A41DE" w:rsidRDefault="001A41DE" w:rsidP="001A41DE">
      <w:pPr>
        <w:pStyle w:val="BodyText"/>
      </w:pPr>
      <w:r>
        <w:t>RCRC would strongly caution against utilizing any of the suggested alternatives to the proposed CalVTP.</w:t>
      </w:r>
      <w:r w:rsidR="005D5A40">
        <w:t xml:space="preserve"> </w:t>
      </w:r>
      <w:r>
        <w:t>California’s vegetation is diverse, and treatment needs across wildlands covered under the CalVTP are complex and long overdue.</w:t>
      </w:r>
      <w:r w:rsidR="005D5A40">
        <w:t xml:space="preserve"> </w:t>
      </w:r>
      <w:r>
        <w:t>By approving any one of the alternatives over the proposed CalVTP, the Board would be limiting the state’s ability to fully treat California’s wildlands and to maximize the efforts of our vegetation management, watershed restoration and wildfire prevention experts in a variety of communities statewide.</w:t>
      </w:r>
      <w:r w:rsidR="005D5A40">
        <w:t xml:space="preserve"> </w:t>
      </w:r>
    </w:p>
    <w:p w14:paraId="355A9EEB" w14:textId="70BABFBE" w:rsidR="002D6CDA" w:rsidRDefault="002D6CDA" w:rsidP="002D6CDA">
      <w:pPr>
        <w:pStyle w:val="Heading6"/>
      </w:pPr>
      <w:r>
        <w:lastRenderedPageBreak/>
        <w:t>Response O3-9</w:t>
      </w:r>
    </w:p>
    <w:p w14:paraId="20AB7B2B" w14:textId="77777777" w:rsidR="005A6C7E" w:rsidRDefault="005A6C7E" w:rsidP="005A6C7E">
      <w:pPr>
        <w:pStyle w:val="BodyText"/>
      </w:pPr>
      <w:r>
        <w:t>The commenter’s opposition to implementing any alternatives to the proposed CalVTP will be provided to the Board for consideration in its decision-making process regarding the CalVTP.</w:t>
      </w:r>
    </w:p>
    <w:p w14:paraId="4B0E0217" w14:textId="01F6634F" w:rsidR="002D6CDA" w:rsidRDefault="002D6CDA" w:rsidP="002D6CDA">
      <w:pPr>
        <w:pStyle w:val="Heading6"/>
      </w:pPr>
      <w:r>
        <w:t>Comment O3-10</w:t>
      </w:r>
    </w:p>
    <w:p w14:paraId="460F8A51" w14:textId="563DEDB7" w:rsidR="001A41DE" w:rsidRDefault="001A41DE" w:rsidP="001A41DE">
      <w:pPr>
        <w:pStyle w:val="BodyText"/>
      </w:pPr>
      <w:r>
        <w:t>For example, by eliminating prescribed burning treatments in Alternative D, the state would eradicate the ability to restore the natural cycle of low-intensity fire to the landscape, which historically kept our wildlands more resilient before we began a more robust suppression regime during the last century.</w:t>
      </w:r>
      <w:r w:rsidR="005D5A40">
        <w:t xml:space="preserve"> </w:t>
      </w:r>
      <w:r>
        <w:t>By eliminating the use of herbicide treatments in Alternative E, it would be much more difficult to mitigate the fire hazards presented by the spread of noxious weeds and other small undergrowth, particularly around important infrastructure such as roadways.</w:t>
      </w:r>
      <w:r w:rsidR="005D5A40">
        <w:t xml:space="preserve"> </w:t>
      </w:r>
    </w:p>
    <w:p w14:paraId="1FB2F2FA" w14:textId="6669087E" w:rsidR="002D6CDA" w:rsidRDefault="002D6CDA" w:rsidP="002D6CDA">
      <w:pPr>
        <w:pStyle w:val="Heading6"/>
      </w:pPr>
      <w:r>
        <w:t>Response O3-10</w:t>
      </w:r>
    </w:p>
    <w:p w14:paraId="0A8E55CE" w14:textId="77777777" w:rsidR="005A6C7E" w:rsidRDefault="005A6C7E" w:rsidP="005A6C7E">
      <w:pPr>
        <w:pStyle w:val="BodyText"/>
      </w:pPr>
      <w:r>
        <w:t>The commenter’s opposition to Alternatives D and E will be provided to the Board for consideration in its decision-making process regarding the CalVTP.</w:t>
      </w:r>
    </w:p>
    <w:p w14:paraId="7C897B59" w14:textId="1B8F58E0" w:rsidR="002D6CDA" w:rsidRDefault="002D6CDA" w:rsidP="002D6CDA">
      <w:pPr>
        <w:pStyle w:val="Heading6"/>
      </w:pPr>
      <w:r>
        <w:t>Comment O3-11</w:t>
      </w:r>
    </w:p>
    <w:p w14:paraId="107D0896" w14:textId="7DF2E65E" w:rsidR="001A41DE" w:rsidRDefault="001A41DE" w:rsidP="001A41DE">
      <w:pPr>
        <w:pStyle w:val="BodyText"/>
      </w:pPr>
      <w:r>
        <w:t>We understand the concerns around some of the proposed treatments, but wholly believe that a full menu of options is necessary and the only responsible course of action to achieve the maximum long term environmental and public health goals necessary to safeguard Californians in high fire risk areas from the profound impacts of catastrophic wildfire.</w:t>
      </w:r>
      <w:r w:rsidR="005D5A40">
        <w:t xml:space="preserve"> </w:t>
      </w:r>
    </w:p>
    <w:p w14:paraId="27BF19DE" w14:textId="49ABAE99" w:rsidR="001A41DE" w:rsidRDefault="001A41DE" w:rsidP="001A41DE">
      <w:pPr>
        <w:pStyle w:val="BodyText"/>
      </w:pPr>
      <w:r>
        <w:t>RCRC appreciates your consideration of our comments and recommendations. Please do not hesitate to contact me with any questions or concerns you may have.</w:t>
      </w:r>
      <w:r w:rsidR="005D5A40">
        <w:t xml:space="preserve"> </w:t>
      </w:r>
    </w:p>
    <w:p w14:paraId="6787FDEA" w14:textId="7B21EBA3" w:rsidR="002D6CDA" w:rsidRDefault="002D6CDA" w:rsidP="002D6CDA">
      <w:pPr>
        <w:pStyle w:val="Heading6"/>
      </w:pPr>
      <w:r>
        <w:t>Response O3-11</w:t>
      </w:r>
    </w:p>
    <w:p w14:paraId="716DB447" w14:textId="77777777" w:rsidR="00987855" w:rsidRDefault="00987855" w:rsidP="00987855">
      <w:pPr>
        <w:pStyle w:val="BodyText"/>
      </w:pPr>
      <w:r w:rsidRPr="00B34045">
        <w:t>The commenter’s expression of support for the proposed CalVTP will be provided to the Board for consideration in its decision-making process regarding the CalVTP.</w:t>
      </w:r>
    </w:p>
    <w:p w14:paraId="6145765D" w14:textId="5EDB4E52" w:rsidR="002D6CDA" w:rsidRPr="00DC69A1" w:rsidRDefault="002D6CDA" w:rsidP="002D6CDA">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O4</w:t>
      </w:r>
      <w:r>
        <w:rPr>
          <w:rFonts w:ascii="Segoe UI Semibold" w:hAnsi="Segoe UI Semibold" w:cs="Segoe UI Semibold"/>
          <w:sz w:val="32"/>
          <w:szCs w:val="28"/>
        </w:rPr>
        <w:tab/>
      </w:r>
      <w:r w:rsidR="00703E5E" w:rsidRPr="00433509">
        <w:rPr>
          <w:b/>
        </w:rPr>
        <w:t>Central Sierra Environmental Resource Center</w:t>
      </w:r>
    </w:p>
    <w:p w14:paraId="7EDC95EB" w14:textId="77777777" w:rsidR="00703E5E" w:rsidRDefault="00703E5E" w:rsidP="00703E5E">
      <w:pPr>
        <w:keepNext/>
        <w:ind w:left="1440"/>
      </w:pPr>
      <w:r w:rsidRPr="0094603D">
        <w:t>John Buckley</w:t>
      </w:r>
      <w:r>
        <w:t>, Executive Director</w:t>
      </w:r>
    </w:p>
    <w:p w14:paraId="6F7065C2" w14:textId="77777777" w:rsidR="00703E5E" w:rsidRDefault="00703E5E" w:rsidP="00F27756">
      <w:pPr>
        <w:pStyle w:val="BodyText"/>
        <w:keepNext/>
        <w:ind w:left="1440"/>
      </w:pPr>
      <w:r w:rsidRPr="0094603D">
        <w:t>July 30, 2019</w:t>
      </w:r>
    </w:p>
    <w:p w14:paraId="51BA4469" w14:textId="0F1D8127" w:rsidR="002D6CDA" w:rsidRDefault="002D6CDA" w:rsidP="002D6CDA">
      <w:pPr>
        <w:pStyle w:val="Heading6"/>
      </w:pPr>
      <w:r>
        <w:t>Comment O4-1</w:t>
      </w:r>
    </w:p>
    <w:p w14:paraId="3174FB59" w14:textId="77777777" w:rsidR="00FA48D7" w:rsidRDefault="00FA48D7" w:rsidP="00FA48D7">
      <w:pPr>
        <w:pStyle w:val="BodyText"/>
      </w:pPr>
      <w:r>
        <w:t xml:space="preserve">Our non-profit environmental organization, the Central Sierra Environmental Resource Center (CSERC), submits the following comments in response to the Board of Forestry and Fire Protection’s (Board) Draft Program Environmental Impact Report (PEIR) for the proposed California Vegetation Treatment Program (CalVTP). </w:t>
      </w:r>
    </w:p>
    <w:p w14:paraId="6FDB59A0" w14:textId="7BB27A7C" w:rsidR="00FA48D7" w:rsidRDefault="00FA48D7" w:rsidP="00FA48D7">
      <w:pPr>
        <w:pStyle w:val="BodyText"/>
      </w:pPr>
      <w:r>
        <w:t>For decades CSERC has been a strong advocate for the protection of wildlife and ecosystems affected by various management activities in the Central Sierra Nevada region.</w:t>
      </w:r>
      <w:r w:rsidR="005D5A40">
        <w:t xml:space="preserve"> </w:t>
      </w:r>
      <w:r>
        <w:t>These comments are based on more than two decades of reviewing and commenting on local, state and federal vegetation management plans and practices in the region.</w:t>
      </w:r>
      <w:r w:rsidR="005D5A40">
        <w:t xml:space="preserve"> </w:t>
      </w:r>
      <w:r>
        <w:t xml:space="preserve">Our staff emphasizes that these comments and recommendations pertaining to the Board’s CalVTP and PEIR are specifically submitted for proposed activities that may be planned within the Sierra Nevada region. We defer to other environmental groups to provide specific recommendations for vegetative treatments in other regions within the state. </w:t>
      </w:r>
    </w:p>
    <w:p w14:paraId="66A66E12" w14:textId="6B288FD2" w:rsidR="005F49BB" w:rsidRDefault="00FA48D7" w:rsidP="00FA48D7">
      <w:pPr>
        <w:pStyle w:val="BodyText"/>
      </w:pPr>
      <w:r>
        <w:t>Our Center agrees that the state’s current vegetation management fails to adequately reduce the risk of hazardous vegetative fuels that promote extreme wildland fire events and that pose a significant risk to life, property and natural resources.</w:t>
      </w:r>
      <w:r w:rsidR="005D5A40">
        <w:t xml:space="preserve"> </w:t>
      </w:r>
      <w:r>
        <w:t>Although our Center agrees that the pace and scale of hazardous vegetative fuel treatments needs to increase across the state</w:t>
      </w:r>
      <w:r w:rsidR="007E277C">
        <w:t>.</w:t>
      </w:r>
      <w:r w:rsidR="005D5A40">
        <w:t xml:space="preserve"> </w:t>
      </w:r>
    </w:p>
    <w:p w14:paraId="1C712DE1" w14:textId="1935B93C" w:rsidR="002D6CDA" w:rsidRDefault="002D6CDA" w:rsidP="002D6CDA">
      <w:pPr>
        <w:pStyle w:val="Heading6"/>
      </w:pPr>
      <w:r>
        <w:t>Response O4-1</w:t>
      </w:r>
    </w:p>
    <w:p w14:paraId="55383EA2" w14:textId="79774D81" w:rsidR="00291F06" w:rsidRDefault="00291F06" w:rsidP="00291F06">
      <w:pPr>
        <w:pStyle w:val="BodyText"/>
      </w:pPr>
      <w:r w:rsidRPr="00B34045">
        <w:t xml:space="preserve">The </w:t>
      </w:r>
      <w:r>
        <w:t>background information regarding</w:t>
      </w:r>
      <w:r w:rsidR="005B739C">
        <w:t xml:space="preserve"> the</w:t>
      </w:r>
      <w:r w:rsidRPr="00446A76">
        <w:t xml:space="preserve"> </w:t>
      </w:r>
      <w:r>
        <w:t>Central Sierra Environmental Resource Center</w:t>
      </w:r>
      <w:r w:rsidRPr="00B34045">
        <w:t xml:space="preserve"> is noted. No further response is warranted.</w:t>
      </w:r>
      <w:r>
        <w:t xml:space="preserve"> </w:t>
      </w:r>
      <w:r w:rsidRPr="00B34045">
        <w:t xml:space="preserve">The comment </w:t>
      </w:r>
      <w:r>
        <w:t xml:space="preserve">references </w:t>
      </w:r>
      <w:r w:rsidRPr="00B34045">
        <w:t xml:space="preserve">detailed comments provided elsewhere in the comment letter. See responses to comments </w:t>
      </w:r>
      <w:r>
        <w:t>O4-2 through O4-43</w:t>
      </w:r>
      <w:r w:rsidRPr="00B34045">
        <w:t>.</w:t>
      </w:r>
    </w:p>
    <w:p w14:paraId="56C0AE71" w14:textId="2674D7EE" w:rsidR="002D6CDA" w:rsidRDefault="002D6CDA" w:rsidP="002D6CDA">
      <w:pPr>
        <w:pStyle w:val="Heading6"/>
      </w:pPr>
      <w:r>
        <w:lastRenderedPageBreak/>
        <w:t>Comment O4-2</w:t>
      </w:r>
    </w:p>
    <w:p w14:paraId="342E1348" w14:textId="58DEB9F7" w:rsidR="005F49BB" w:rsidRDefault="00FA48D7" w:rsidP="005F49BB">
      <w:pPr>
        <w:pStyle w:val="BodyText"/>
      </w:pPr>
      <w:r w:rsidRPr="00E231A2">
        <w:t>On principle, our Center opposes the “streamlined CEQA review approach”, whereby CAL FIRE and any local, regional, and state agencies with land ownership or land management responsibilities within the State Responsibility Area (SRA) can be programmatically entitled to implement future vegetation treatment activities and to use this PEIR to suffice for CEQA compliance.</w:t>
      </w:r>
      <w:r w:rsidR="005D5A40">
        <w:t xml:space="preserve"> </w:t>
      </w:r>
      <w:r>
        <w:t>This approach undercuts public involvement and site specific CEQA.</w:t>
      </w:r>
    </w:p>
    <w:p w14:paraId="19D7308F" w14:textId="7BEE0BCC" w:rsidR="00FA48D7" w:rsidRDefault="00FA48D7" w:rsidP="005F49BB">
      <w:pPr>
        <w:pStyle w:val="BodyText"/>
      </w:pPr>
      <w:r w:rsidRPr="00FA48D7">
        <w:t>The programmatic planning process as currently presented cuts the public out of any meaningful opportunity to give input, or learn about projects prior to initiation, or oppose the inclusion of projects under programmatic approval if specific individual projects are not honestly consistent with the PEIR analysis.</w:t>
      </w:r>
    </w:p>
    <w:p w14:paraId="764791FC" w14:textId="223CBD49" w:rsidR="00FA48D7" w:rsidRDefault="00FA48D7" w:rsidP="005F49BB">
      <w:pPr>
        <w:pStyle w:val="BodyText"/>
      </w:pPr>
      <w:r w:rsidRPr="00FA48D7">
        <w:t>Put most simply, while the CalVTP is an improvement over past planning, the</w:t>
      </w:r>
      <w:r>
        <w:t xml:space="preserve"> </w:t>
      </w:r>
      <w:r w:rsidRPr="00FA48D7">
        <w:t>current “conditional” approval process completely shuts out public participation once the</w:t>
      </w:r>
      <w:r>
        <w:t xml:space="preserve"> </w:t>
      </w:r>
      <w:r w:rsidRPr="00FA48D7">
        <w:t>CALVTP is approved.</w:t>
      </w:r>
      <w:r w:rsidR="005D5A40">
        <w:t xml:space="preserve"> </w:t>
      </w:r>
      <w:r w:rsidRPr="00FA48D7">
        <w:t>It fails to provide any transparency because there is no clear</w:t>
      </w:r>
      <w:r>
        <w:t xml:space="preserve"> </w:t>
      </w:r>
      <w:r w:rsidRPr="00FA48D7">
        <w:t>strategy to inform the public about projects that are planned in their local regions.</w:t>
      </w:r>
    </w:p>
    <w:p w14:paraId="1A9FEE5F" w14:textId="364DA998" w:rsidR="00FA48D7" w:rsidRDefault="00FA48D7" w:rsidP="005F49BB">
      <w:pPr>
        <w:pStyle w:val="BodyText"/>
      </w:pPr>
      <w:r w:rsidRPr="00FA48D7">
        <w:t>And it fails to identify any process for a concerned citizen or organization to be able</w:t>
      </w:r>
      <w:r>
        <w:t xml:space="preserve"> </w:t>
      </w:r>
      <w:r w:rsidRPr="00FA48D7">
        <w:t>to submit timely input to identify why a particular proposed project should NOT be</w:t>
      </w:r>
      <w:r>
        <w:t xml:space="preserve"> </w:t>
      </w:r>
      <w:r w:rsidRPr="00FA48D7">
        <w:t>entitled to broad, programmatic approval because it is unique or because it poses</w:t>
      </w:r>
      <w:r>
        <w:t xml:space="preserve"> </w:t>
      </w:r>
      <w:r w:rsidRPr="00FA48D7">
        <w:t>significant risks that will not be mitigated.</w:t>
      </w:r>
      <w:r w:rsidR="005D5A40">
        <w:t xml:space="preserve"> </w:t>
      </w:r>
      <w:r w:rsidRPr="00FA48D7">
        <w:t>For these reasons, CSERC opposes the CalVTP</w:t>
      </w:r>
      <w:r>
        <w:t xml:space="preserve"> </w:t>
      </w:r>
      <w:r w:rsidRPr="00FA48D7">
        <w:t>(as now designed) unless meaningful modifications are made due to public input (such as</w:t>
      </w:r>
      <w:r>
        <w:t xml:space="preserve"> </w:t>
      </w:r>
      <w:r w:rsidRPr="00FA48D7">
        <w:t>these comments).</w:t>
      </w:r>
    </w:p>
    <w:p w14:paraId="208FA487" w14:textId="77777777" w:rsidR="00DE0EFB" w:rsidRPr="00DE0EFB" w:rsidRDefault="00DE0EFB" w:rsidP="00DE0EFB">
      <w:pPr>
        <w:pStyle w:val="BodyText"/>
        <w:rPr>
          <w:b/>
          <w:bCs/>
        </w:rPr>
      </w:pPr>
      <w:r w:rsidRPr="00DE0EFB">
        <w:rPr>
          <w:b/>
          <w:bCs/>
        </w:rPr>
        <w:t xml:space="preserve">THERE IS A CLEAR NEED FOR PUBLIC NOTICE AND FOR TIMELY INPUT </w:t>
      </w:r>
    </w:p>
    <w:p w14:paraId="41A78E0F" w14:textId="34FB9B5C" w:rsidR="00DE0EFB" w:rsidRDefault="00DE0EFB" w:rsidP="00DE0EFB">
      <w:pPr>
        <w:pStyle w:val="BodyText"/>
      </w:pPr>
      <w:r>
        <w:t>CSERC strongly recommends that the final approved CalVTP provide a defined process for public notice and a defined opportunity for at least a minimal opportunity for public comment for any proposed vegetation treatment projects tied to this planning process.</w:t>
      </w:r>
      <w:r w:rsidR="005D5A40">
        <w:t xml:space="preserve"> </w:t>
      </w:r>
    </w:p>
    <w:p w14:paraId="720E5D5B" w14:textId="4CD9289A" w:rsidR="00FA48D7" w:rsidRDefault="00DE0EFB" w:rsidP="00DE0EFB">
      <w:pPr>
        <w:pStyle w:val="BodyText"/>
      </w:pPr>
      <w:r>
        <w:t>It is critical that the public has a legitimate and timely opportunity to provide input in the project planning process and be able to provide comments on whether activities and mitigation measures proposed in future proposed vegetation treatment projects actually comply with the CalVTP and associated PEIR.</w:t>
      </w:r>
      <w:r w:rsidR="005D5A40">
        <w:t xml:space="preserve"> </w:t>
      </w:r>
      <w:r>
        <w:t>Such a public notification process and brief time period for public comment can be provided while still achieving the goals to speed up planning and increase project implementation.</w:t>
      </w:r>
    </w:p>
    <w:p w14:paraId="129169EE" w14:textId="0B01F315" w:rsidR="002D6CDA" w:rsidRDefault="002D6CDA" w:rsidP="002D6CDA">
      <w:pPr>
        <w:pStyle w:val="Heading6"/>
      </w:pPr>
      <w:r>
        <w:t>Response O4-2</w:t>
      </w:r>
    </w:p>
    <w:p w14:paraId="1E9D1E15" w14:textId="68661400" w:rsidR="009A6160" w:rsidRDefault="009A6160" w:rsidP="009A6160">
      <w:pPr>
        <w:pStyle w:val="BodyText"/>
      </w:pPr>
      <w:bookmarkStart w:id="4" w:name="_Hlk20630286"/>
      <w:r>
        <w:t xml:space="preserve">Refer to </w:t>
      </w:r>
      <w:r w:rsidR="00474C55">
        <w:t>M</w:t>
      </w:r>
      <w:r>
        <w:t xml:space="preserve">aster </w:t>
      </w:r>
      <w:r w:rsidR="00474C55">
        <w:t>R</w:t>
      </w:r>
      <w:r>
        <w:t xml:space="preserve">esponse 5 regarding public review pursuant to CEQA and </w:t>
      </w:r>
      <w:r w:rsidR="00474C55">
        <w:t>M</w:t>
      </w:r>
      <w:r>
        <w:t xml:space="preserve">aster </w:t>
      </w:r>
      <w:r w:rsidR="00474C55">
        <w:t>R</w:t>
      </w:r>
      <w:r>
        <w:t>esponse 6 regarding public accessibility of information and opportunity for public input on proposed later vegetation treatment projects.</w:t>
      </w:r>
      <w:bookmarkEnd w:id="4"/>
    </w:p>
    <w:p w14:paraId="7293DC93" w14:textId="2BBE0012" w:rsidR="002D6CDA" w:rsidRDefault="002D6CDA" w:rsidP="002D6CDA">
      <w:pPr>
        <w:pStyle w:val="Heading6"/>
      </w:pPr>
      <w:r>
        <w:t>Comment O4-3</w:t>
      </w:r>
    </w:p>
    <w:p w14:paraId="1E00AB11" w14:textId="405619E3" w:rsidR="00AC73A9" w:rsidRDefault="00AC73A9" w:rsidP="00520C4E">
      <w:pPr>
        <w:pStyle w:val="BodyText"/>
        <w:numPr>
          <w:ilvl w:val="0"/>
          <w:numId w:val="19"/>
        </w:numPr>
      </w:pPr>
      <w:r>
        <w:t>CALFIRE (as well as any other agency/entity that is relying upon the CalVTP planning process for a project) should be required to post online on a State-hosted website timely public notice describing the proposed project, the proposed treatments, a description of the project area, and other basic pertinent information that is related to the proposed project.</w:t>
      </w:r>
    </w:p>
    <w:p w14:paraId="1AAF7402" w14:textId="03643BCD" w:rsidR="00AC73A9" w:rsidRDefault="00AC73A9" w:rsidP="00520C4E">
      <w:pPr>
        <w:pStyle w:val="BodyText"/>
        <w:numPr>
          <w:ilvl w:val="0"/>
          <w:numId w:val="19"/>
        </w:numPr>
      </w:pPr>
      <w:r>
        <w:t>As part of the online posting of a description of the project, a “public input timeline” should be described, allowing 20 days for public input, with contact details.</w:t>
      </w:r>
    </w:p>
    <w:p w14:paraId="6E8AC61F" w14:textId="57C0B012" w:rsidR="002D6CDA" w:rsidRDefault="002D6CDA" w:rsidP="002D6CDA">
      <w:pPr>
        <w:pStyle w:val="Heading6"/>
      </w:pPr>
      <w:r>
        <w:t>Response O4-3</w:t>
      </w:r>
    </w:p>
    <w:p w14:paraId="6459DE89" w14:textId="64DD6F31" w:rsidR="009A6160" w:rsidRDefault="009A6160" w:rsidP="009A6160">
      <w:pPr>
        <w:pStyle w:val="BodyText"/>
      </w:pPr>
      <w:r>
        <w:t xml:space="preserve">Refer to </w:t>
      </w:r>
      <w:r w:rsidR="00474C55">
        <w:t xml:space="preserve">Master Response </w:t>
      </w:r>
      <w:r>
        <w:t xml:space="preserve">5 regarding public review pursuant to CEQA and </w:t>
      </w:r>
      <w:r w:rsidR="00474C55">
        <w:t xml:space="preserve">Master Response </w:t>
      </w:r>
      <w:r>
        <w:t>6 regarding public accessibility of information and opportunity for public input on proposed projects.</w:t>
      </w:r>
    </w:p>
    <w:p w14:paraId="04DED3F3" w14:textId="397547DF" w:rsidR="002D6CDA" w:rsidRDefault="002D6CDA" w:rsidP="002D6CDA">
      <w:pPr>
        <w:pStyle w:val="Heading6"/>
      </w:pPr>
      <w:r>
        <w:t>Comment O4-4</w:t>
      </w:r>
    </w:p>
    <w:p w14:paraId="622C9E66" w14:textId="77777777" w:rsidR="00AC73A9" w:rsidRDefault="00AC73A9" w:rsidP="00520C4E">
      <w:pPr>
        <w:pStyle w:val="BodyText"/>
        <w:numPr>
          <w:ilvl w:val="0"/>
          <w:numId w:val="19"/>
        </w:numPr>
      </w:pPr>
      <w:r>
        <w:t>CALFIRE should provide a CalVTP “public input coordinator” to accept and review public input for any projects posted on the website that aim for programmatic approval based upon the CalVTP.</w:t>
      </w:r>
    </w:p>
    <w:p w14:paraId="070A1D4D" w14:textId="05C4A22A" w:rsidR="002D6CDA" w:rsidRDefault="002D6CDA" w:rsidP="002D6CDA">
      <w:pPr>
        <w:pStyle w:val="Heading6"/>
      </w:pPr>
      <w:r>
        <w:t>Response O4-4</w:t>
      </w:r>
    </w:p>
    <w:p w14:paraId="5F8385C6" w14:textId="1DFF88B0" w:rsidR="009A6160" w:rsidRDefault="009A6160" w:rsidP="009A6160">
      <w:pPr>
        <w:pStyle w:val="BodyText"/>
      </w:pPr>
      <w:r>
        <w:t xml:space="preserve">The Board will consider the commenter’s suggestion as it develops the publicly available online databases described in </w:t>
      </w:r>
      <w:r w:rsidR="00474C55">
        <w:t xml:space="preserve">Master Response </w:t>
      </w:r>
      <w:r>
        <w:t xml:space="preserve">6. </w:t>
      </w:r>
    </w:p>
    <w:p w14:paraId="2ABED932" w14:textId="5176105A" w:rsidR="002D6CDA" w:rsidRDefault="002D6CDA" w:rsidP="002D6CDA">
      <w:pPr>
        <w:pStyle w:val="Heading6"/>
      </w:pPr>
      <w:r>
        <w:lastRenderedPageBreak/>
        <w:t>Comment O4-5</w:t>
      </w:r>
    </w:p>
    <w:p w14:paraId="4227F594" w14:textId="11F68333" w:rsidR="00117359" w:rsidRDefault="00117359" w:rsidP="00520C4E">
      <w:pPr>
        <w:pStyle w:val="BodyText"/>
        <w:numPr>
          <w:ilvl w:val="0"/>
          <w:numId w:val="20"/>
        </w:numPr>
      </w:pPr>
      <w:r>
        <w:t>A clear process should be set up so that issues, concerns, or legal matters raised during the public input period are communicated by the CalVTP public input coordinator to the project proponent, and to the appropriate deciding official.</w:t>
      </w:r>
    </w:p>
    <w:p w14:paraId="51CDE536" w14:textId="6B696DE8" w:rsidR="002D6CDA" w:rsidRDefault="002D6CDA" w:rsidP="002D6CDA">
      <w:pPr>
        <w:pStyle w:val="Heading6"/>
      </w:pPr>
      <w:r>
        <w:t>Response O4-5</w:t>
      </w:r>
    </w:p>
    <w:p w14:paraId="4D9FD71E" w14:textId="6F2B9244" w:rsidR="009A6160" w:rsidRDefault="009A6160" w:rsidP="009A6160">
      <w:pPr>
        <w:pStyle w:val="BodyText"/>
      </w:pPr>
      <w:r>
        <w:t xml:space="preserve">The Board will consider the commenter’s suggestion as it develops the publicly available online databases described in </w:t>
      </w:r>
      <w:r w:rsidR="00474C55">
        <w:t xml:space="preserve">Master Response </w:t>
      </w:r>
      <w:r>
        <w:t>6.</w:t>
      </w:r>
    </w:p>
    <w:p w14:paraId="23C9C4BB" w14:textId="0D225A37" w:rsidR="002D6CDA" w:rsidRDefault="002D6CDA" w:rsidP="002D6CDA">
      <w:pPr>
        <w:pStyle w:val="Heading6"/>
      </w:pPr>
      <w:r>
        <w:t>Comment O4-6</w:t>
      </w:r>
    </w:p>
    <w:p w14:paraId="61352185" w14:textId="4F73DA69" w:rsidR="00117359" w:rsidRDefault="00117359" w:rsidP="00520C4E">
      <w:pPr>
        <w:pStyle w:val="BodyText"/>
        <w:numPr>
          <w:ilvl w:val="0"/>
          <w:numId w:val="20"/>
        </w:numPr>
      </w:pPr>
      <w:r>
        <w:t>In the final CalVTP, the document should identify clearly WHO is the deciding official with authority to determine whether or not a project with a completed Project Specific Analysis does or doesn’t actually qualify for approval based on the CalVTP.</w:t>
      </w:r>
      <w:r w:rsidR="005D5A40">
        <w:t xml:space="preserve"> </w:t>
      </w:r>
      <w:r>
        <w:t>At the present time, nowhere in the CalVTP or PEIR do we find any description of WHO is actually the deciding official for judging whether or not a project is or is not consistent with the Cal VTP.</w:t>
      </w:r>
    </w:p>
    <w:p w14:paraId="40E96540" w14:textId="69025BB2" w:rsidR="00C904C4" w:rsidRDefault="00C904C4" w:rsidP="00C904C4">
      <w:pPr>
        <w:pStyle w:val="BodyText"/>
      </w:pPr>
      <w:r w:rsidRPr="00C904C4">
        <w:t>CSERC strongly urges that the final CalVTP spell out WHO will determine whether or not a project is judged to be consistent with the CalVTP or whether it should go through normal CEQA.</w:t>
      </w:r>
    </w:p>
    <w:p w14:paraId="53BB35EE" w14:textId="623D9667" w:rsidR="002D6CDA" w:rsidRDefault="002D6CDA" w:rsidP="002D6CDA">
      <w:pPr>
        <w:pStyle w:val="Heading6"/>
      </w:pPr>
      <w:r>
        <w:t>Response O4-6</w:t>
      </w:r>
    </w:p>
    <w:p w14:paraId="41619A2E" w14:textId="3DB19183" w:rsidR="009A6160" w:rsidRDefault="009A6160" w:rsidP="009A6160">
      <w:pPr>
        <w:pStyle w:val="BodyText"/>
      </w:pPr>
      <w:r w:rsidRPr="00F44709">
        <w:t xml:space="preserve">Refer to </w:t>
      </w:r>
      <w:r w:rsidR="00474C55">
        <w:t xml:space="preserve">Master Response </w:t>
      </w:r>
      <w:r>
        <w:t>4 regarding the decision-making process for vegetation treatment projects seeking to use the CalVTP PEIR for CEQA compliance. The determination regarding whether a proposed project is within the scope of the CalVTP PEIR or whether additional environmental review is required can be made by an authorized agency representative of the project proponent; this determination is documented with the representative’s signature on the form found on page 9 of the PSA (Appendix PD-3</w:t>
      </w:r>
      <w:r w:rsidR="00BB0BE4">
        <w:t xml:space="preserve"> in Volume II</w:t>
      </w:r>
      <w:r>
        <w:t xml:space="preserve"> of th</w:t>
      </w:r>
      <w:r w:rsidR="00BB0BE4">
        <w:t>is</w:t>
      </w:r>
      <w:r>
        <w:t xml:space="preserve"> </w:t>
      </w:r>
      <w:r w:rsidR="00474C55">
        <w:t xml:space="preserve">Final </w:t>
      </w:r>
      <w:r>
        <w:t>PEIR). As stated in Section 2.6</w:t>
      </w:r>
      <w:r w:rsidR="00B470F9">
        <w:t>,</w:t>
      </w:r>
      <w:r>
        <w:t xml:space="preserve"> </w:t>
      </w:r>
      <w:r w:rsidR="00B470F9">
        <w:t>“</w:t>
      </w:r>
      <w:r w:rsidR="002C5B7F">
        <w:t>Implementation Framework,</w:t>
      </w:r>
      <w:r w:rsidR="00B470F9">
        <w:t>”</w:t>
      </w:r>
      <w:r w:rsidR="002C5B7F">
        <w:t xml:space="preserve"> in Volume II of this </w:t>
      </w:r>
      <w:r w:rsidR="00474C55">
        <w:t xml:space="preserve">Final </w:t>
      </w:r>
      <w:r w:rsidR="002C5B7F">
        <w:t>PEIR</w:t>
      </w:r>
      <w:r>
        <w:t>, the Sacramento CEQA Coordinator makes this determination for projects where CAL FIRE is the project proponent.</w:t>
      </w:r>
      <w:r w:rsidR="005D5A40">
        <w:t xml:space="preserve"> </w:t>
      </w:r>
    </w:p>
    <w:p w14:paraId="30A1534C" w14:textId="2FA18EBB" w:rsidR="002D6CDA" w:rsidRDefault="002D6CDA" w:rsidP="002D6CDA">
      <w:pPr>
        <w:pStyle w:val="Heading6"/>
      </w:pPr>
      <w:r>
        <w:t>Comment O4-7</w:t>
      </w:r>
    </w:p>
    <w:p w14:paraId="6675AA16" w14:textId="7D1B740D" w:rsidR="00E231A2" w:rsidRDefault="00C904C4" w:rsidP="00520C4E">
      <w:pPr>
        <w:pStyle w:val="BodyText"/>
        <w:numPr>
          <w:ilvl w:val="0"/>
          <w:numId w:val="20"/>
        </w:numPr>
      </w:pPr>
      <w:r w:rsidRPr="00C904C4">
        <w:t>If public input effectively identifies why a specific project should not be judged to be consistent with the programmatic analysis provided by CalVTP, then the project proponent should at least be required to respond to the public concerns in a manner that the State judges to be appropriate.</w:t>
      </w:r>
      <w:r w:rsidR="005D5A40">
        <w:t xml:space="preserve"> </w:t>
      </w:r>
      <w:r w:rsidRPr="00C904C4">
        <w:t>IT IS NOT THE INTENT OF THIS REQUEST TO ALLOW PUBLIC INPUT TO DELAY TIMELY ACTION ON THE PROPOSED PROJECT.</w:t>
      </w:r>
      <w:r w:rsidR="005D5A40">
        <w:t xml:space="preserve"> </w:t>
      </w:r>
      <w:r w:rsidRPr="00C904C4">
        <w:t>It is highly likely that few projects will spark any public input or concern, but if the State desires to gain public trust, transparency is important.</w:t>
      </w:r>
    </w:p>
    <w:p w14:paraId="2D91DD4E" w14:textId="77777777" w:rsidR="00C904C4" w:rsidRDefault="00C904C4" w:rsidP="00C904C4">
      <w:pPr>
        <w:pStyle w:val="BodyText"/>
      </w:pPr>
      <w:r>
        <w:t xml:space="preserve">If public input convincingly supports a claim that a specific project should not be approved programmatically due to unique circumstances or due to a significant impact risk, then such a project could then progress through a normal CEQA process. </w:t>
      </w:r>
    </w:p>
    <w:p w14:paraId="4189A5D9" w14:textId="250E9E29" w:rsidR="002D6CDA" w:rsidRDefault="002D6CDA" w:rsidP="002D6CDA">
      <w:pPr>
        <w:pStyle w:val="Heading6"/>
      </w:pPr>
      <w:r>
        <w:t>Response O4-7</w:t>
      </w:r>
    </w:p>
    <w:p w14:paraId="4B411DB2" w14:textId="0C5A1062" w:rsidR="007527C2" w:rsidRDefault="007527C2" w:rsidP="007527C2">
      <w:pPr>
        <w:pStyle w:val="BodyText"/>
      </w:pPr>
      <w:r>
        <w:t xml:space="preserve">Refer to </w:t>
      </w:r>
      <w:r w:rsidR="00474C55">
        <w:t xml:space="preserve">Master Response </w:t>
      </w:r>
      <w:r>
        <w:t xml:space="preserve">5 regarding public review pursuant to CEQA and </w:t>
      </w:r>
      <w:r w:rsidR="00474C55">
        <w:t xml:space="preserve">Master Response </w:t>
      </w:r>
      <w:r>
        <w:t xml:space="preserve">6 regarding public accessibility of information and opportunity for public input on proposed projects. Input received by the project proponent from the public, including regarding potential environmental impacts, will be considered in PSA completion. </w:t>
      </w:r>
    </w:p>
    <w:p w14:paraId="636862F3" w14:textId="0348C6FF" w:rsidR="002D6CDA" w:rsidRDefault="002D6CDA" w:rsidP="002D6CDA">
      <w:pPr>
        <w:pStyle w:val="Heading6"/>
      </w:pPr>
      <w:r>
        <w:t>Comment O4-8</w:t>
      </w:r>
    </w:p>
    <w:p w14:paraId="46FAF00D" w14:textId="2FD0F578" w:rsidR="00C904C4" w:rsidRDefault="00C904C4" w:rsidP="00C904C4">
      <w:pPr>
        <w:pStyle w:val="BodyText"/>
      </w:pPr>
      <w:r>
        <w:t xml:space="preserve">The recommendations above include </w:t>
      </w:r>
      <w:proofErr w:type="gramStart"/>
      <w:r>
        <w:t>an a</w:t>
      </w:r>
      <w:proofErr w:type="gramEnd"/>
      <w:r>
        <w:t xml:space="preserve"> recommendation for an online listing of projects (by region, project type, etc.) to at least allow the interested public to know which projects are planned and which project proponents are intending to gain programmatic approval for a project.</w:t>
      </w:r>
      <w:r w:rsidR="005D5A40">
        <w:t xml:space="preserve"> </w:t>
      </w:r>
      <w:r>
        <w:t>It would also enable agency officials to hear from their constituents and to judge whether a specific project is unique or would pose a significant risk despite mitigation measures that would be applied if approved as consistent with the CalVTP.</w:t>
      </w:r>
    </w:p>
    <w:p w14:paraId="0E5EA800" w14:textId="2540AAFE" w:rsidR="00C904C4" w:rsidRDefault="00C904C4" w:rsidP="00C904C4">
      <w:pPr>
        <w:pStyle w:val="BodyText"/>
      </w:pPr>
      <w:r w:rsidRPr="00C904C4">
        <w:lastRenderedPageBreak/>
        <w:t>Our Center recommends that the CalVTP be modified to require reasonable public</w:t>
      </w:r>
      <w:r>
        <w:t xml:space="preserve"> </w:t>
      </w:r>
      <w:r w:rsidRPr="00C904C4">
        <w:t>notification and a brief, streamlined opportunity for public input for planned projects.</w:t>
      </w:r>
    </w:p>
    <w:p w14:paraId="0BB384A7" w14:textId="13CBA025" w:rsidR="002D6CDA" w:rsidRDefault="002D6CDA" w:rsidP="002D6CDA">
      <w:pPr>
        <w:pStyle w:val="Heading6"/>
      </w:pPr>
      <w:r>
        <w:t>Response O4-8</w:t>
      </w:r>
    </w:p>
    <w:p w14:paraId="3261F8D4" w14:textId="5AC4B62B" w:rsidR="00357F33" w:rsidRDefault="00357F33" w:rsidP="00357F33">
      <w:pPr>
        <w:pStyle w:val="BodyText"/>
      </w:pPr>
      <w:r>
        <w:t xml:space="preserve">Refer to </w:t>
      </w:r>
      <w:r w:rsidR="00474C55">
        <w:t xml:space="preserve">Master Response </w:t>
      </w:r>
      <w:r>
        <w:t xml:space="preserve">5 regarding public review pursuant to CEQA and </w:t>
      </w:r>
      <w:r w:rsidR="00474C55">
        <w:t xml:space="preserve">Master Response </w:t>
      </w:r>
      <w:r>
        <w:t>6 regarding public accessibility of information and opportunity for public input on proposed projects.</w:t>
      </w:r>
    </w:p>
    <w:p w14:paraId="48CBF074" w14:textId="654497B5" w:rsidR="002D6CDA" w:rsidRDefault="002D6CDA" w:rsidP="002D6CDA">
      <w:pPr>
        <w:pStyle w:val="Heading6"/>
      </w:pPr>
      <w:r>
        <w:t>Comment O4-9</w:t>
      </w:r>
    </w:p>
    <w:p w14:paraId="0026FD1E" w14:textId="2472CB67" w:rsidR="00E231A2" w:rsidRDefault="00C904C4" w:rsidP="00E231A2">
      <w:pPr>
        <w:pStyle w:val="BodyText"/>
      </w:pPr>
      <w:r w:rsidRPr="00C904C4">
        <w:t>In addition to our concerns related to the proposed CEQA process, our Center is also concerned with some of the proposed treatment activities, environmental impacts and mitigation measures outlined in the PEIR.</w:t>
      </w:r>
      <w:r w:rsidR="005D5A40">
        <w:t xml:space="preserve"> </w:t>
      </w:r>
      <w:r w:rsidRPr="00C904C4">
        <w:t>Below are our Center’s specific concerns related to the CalVTP and PEIR, and below we also reiterate our recommendations for the proposed action.</w:t>
      </w:r>
    </w:p>
    <w:p w14:paraId="3B648C21" w14:textId="3805B09B" w:rsidR="002D6CDA" w:rsidRDefault="002D6CDA" w:rsidP="002D6CDA">
      <w:pPr>
        <w:pStyle w:val="Heading6"/>
      </w:pPr>
      <w:r>
        <w:t>Response O4-9</w:t>
      </w:r>
    </w:p>
    <w:p w14:paraId="08A49E9E" w14:textId="77777777" w:rsidR="00F27756" w:rsidRDefault="00F27756" w:rsidP="00F27756">
      <w:pPr>
        <w:pStyle w:val="BodyText"/>
      </w:pPr>
      <w:r w:rsidRPr="00B34045">
        <w:t xml:space="preserve">The comment </w:t>
      </w:r>
      <w:r>
        <w:t xml:space="preserve">references </w:t>
      </w:r>
      <w:r w:rsidRPr="00B34045">
        <w:t xml:space="preserve">detailed comments provided elsewhere in the comment letter. See responses to comments </w:t>
      </w:r>
      <w:r>
        <w:t>O4-10 through O4-43</w:t>
      </w:r>
      <w:r w:rsidRPr="00B34045">
        <w:t>.</w:t>
      </w:r>
    </w:p>
    <w:p w14:paraId="650DAD74" w14:textId="504DE5D5" w:rsidR="002D6CDA" w:rsidRDefault="002D6CDA" w:rsidP="002D6CDA">
      <w:pPr>
        <w:pStyle w:val="Heading6"/>
      </w:pPr>
      <w:r>
        <w:t>Comment O4-10</w:t>
      </w:r>
    </w:p>
    <w:p w14:paraId="3DDA55CA" w14:textId="77777777" w:rsidR="00C904C4" w:rsidRDefault="00C904C4" w:rsidP="00C904C4">
      <w:pPr>
        <w:pStyle w:val="BodyText"/>
      </w:pPr>
      <w:r>
        <w:t xml:space="preserve">Specific Comments for CalVTP and PEIR </w:t>
      </w:r>
    </w:p>
    <w:p w14:paraId="7C19FC52" w14:textId="77777777" w:rsidR="00C904C4" w:rsidRDefault="00C904C4" w:rsidP="00C904C4">
      <w:pPr>
        <w:pStyle w:val="BodyText"/>
      </w:pPr>
      <w:r>
        <w:t xml:space="preserve">Proposed CalVTP Program Description, Vegetation Treatments &amp; Vegetation Treatment Activities </w:t>
      </w:r>
    </w:p>
    <w:p w14:paraId="0BF1E31B" w14:textId="4EC60542" w:rsidR="00C904C4" w:rsidRDefault="00C904C4" w:rsidP="00C904C4">
      <w:pPr>
        <w:pStyle w:val="BodyText"/>
      </w:pPr>
      <w:r>
        <w:t>There are three proposed categories of treatments (Wildland-Urban Interface Fuel Reduction, Fuel Breaks, and Ecological Restoration).</w:t>
      </w:r>
      <w:r w:rsidR="005D5A40">
        <w:t xml:space="preserve"> </w:t>
      </w:r>
      <w:r>
        <w:t>However, it is not clear how these treatments will be prioritized.</w:t>
      </w:r>
      <w:r w:rsidR="005D5A40">
        <w:t xml:space="preserve"> </w:t>
      </w:r>
      <w:r>
        <w:t>Our staff understands that CAL FIRE’s Fire and Resource Assessment Program (FRGAP) has modeled and prioritized the treatable landscape into condition classes, but it is unclear how the three treatment activities will be prioritized under the CalVTP.</w:t>
      </w:r>
      <w:r w:rsidR="005D5A40">
        <w:t xml:space="preserve"> </w:t>
      </w:r>
    </w:p>
    <w:p w14:paraId="79C9A049" w14:textId="094F39D7" w:rsidR="002D6CDA" w:rsidRDefault="002D6CDA" w:rsidP="002D6CDA">
      <w:pPr>
        <w:pStyle w:val="Heading6"/>
      </w:pPr>
      <w:r>
        <w:t>Response O4-10</w:t>
      </w:r>
    </w:p>
    <w:p w14:paraId="4F59F178" w14:textId="18A33391" w:rsidR="00EF1F29" w:rsidRDefault="00EF1F29" w:rsidP="00EF1F29">
      <w:pPr>
        <w:pStyle w:val="BodyText"/>
      </w:pPr>
      <w:r>
        <w:t>As discussed in Section 2.5.2</w:t>
      </w:r>
      <w:r w:rsidR="00B470F9">
        <w:t>,</w:t>
      </w:r>
      <w:r>
        <w:t xml:space="preserve"> </w:t>
      </w:r>
      <w:r w:rsidR="00B470F9">
        <w:t>“</w:t>
      </w:r>
      <w:r>
        <w:t>Description of Treatment Activities,</w:t>
      </w:r>
      <w:r w:rsidR="00B470F9">
        <w:t>”</w:t>
      </w:r>
      <w:r>
        <w:t xml:space="preserve"> in Volume II of this </w:t>
      </w:r>
      <w:r w:rsidR="00474C55">
        <w:t xml:space="preserve">Final </w:t>
      </w:r>
      <w:r>
        <w:t xml:space="preserve">PEIR, various parameters would be considered when designing later treatment projects under the CalVTP. </w:t>
      </w:r>
      <w:r w:rsidRPr="00956526">
        <w:t>Table 2-</w:t>
      </w:r>
      <w:r>
        <w:t>4 shows</w:t>
      </w:r>
      <w:r w:rsidRPr="00F30706">
        <w:t xml:space="preserve"> </w:t>
      </w:r>
      <w:r>
        <w:t xml:space="preserve">which treatment activity would most likely be used given the treatment type (i.e., WUI fuel reduction, fuel breaks, and ecological restoration) and fuel type (i.e., tree, </w:t>
      </w:r>
      <w:r w:rsidRPr="001A0473">
        <w:t>shrub, and grass</w:t>
      </w:r>
      <w:r>
        <w:t>)</w:t>
      </w:r>
      <w:r w:rsidRPr="00956526">
        <w:t>.</w:t>
      </w:r>
    </w:p>
    <w:p w14:paraId="2C2EA5FD" w14:textId="27C28E05" w:rsidR="002D6CDA" w:rsidRDefault="002D6CDA" w:rsidP="002D6CDA">
      <w:pPr>
        <w:pStyle w:val="Heading6"/>
      </w:pPr>
      <w:r>
        <w:t>Comment O4-11</w:t>
      </w:r>
    </w:p>
    <w:p w14:paraId="713E8D9E" w14:textId="648DAD11" w:rsidR="00C904C4" w:rsidRDefault="00C904C4" w:rsidP="00C904C4">
      <w:pPr>
        <w:pStyle w:val="BodyText"/>
      </w:pPr>
      <w:r>
        <w:t>Our Center accepts, without strong concerns, four of the five proposed vegetation treatment activities -- prescribed burning, mechanical treatment, manual treatment and prescribed herbivory.</w:t>
      </w:r>
      <w:r w:rsidR="005D5A40">
        <w:t xml:space="preserve"> </w:t>
      </w:r>
      <w:r>
        <w:t>When it comes to this programmatic plan, our Center opposes broadscale programmatic approval for the use of herbicides.</w:t>
      </w:r>
      <w:r w:rsidR="005D5A40">
        <w:t xml:space="preserve"> </w:t>
      </w:r>
      <w:r>
        <w:t>Herbicide applications can directly and significantly affects/harm sensitive plant and animal populations and can also directly impact water quality.</w:t>
      </w:r>
      <w:r w:rsidR="005D5A40">
        <w:t xml:space="preserve"> </w:t>
      </w:r>
      <w:r>
        <w:t>Since the proposed annual target of 250,000 acres of treatment could still be obtained without the use of herbicides by increasing the extent of mechanical and manual treatments (PEIR p. 6-36), herbicides are not essential to meet the program objectives of the CalVTP (PEIR p. 6-38). Our Center understands that ground-level herbicide application may be the most cost-effective treatment activity to combat invasive weeds in many circumstances, which may be a reasonable use amidst a wide range of chemical treatment project uses.</w:t>
      </w:r>
      <w:r w:rsidR="005D5A40">
        <w:t xml:space="preserve"> </w:t>
      </w:r>
      <w:r>
        <w:t xml:space="preserve">That is a targeted, reasonable, acceptable use. </w:t>
      </w:r>
    </w:p>
    <w:p w14:paraId="07CBE3AF" w14:textId="3038B8E3" w:rsidR="00C904C4" w:rsidRDefault="00C904C4" w:rsidP="00C904C4">
      <w:pPr>
        <w:pStyle w:val="BodyText"/>
      </w:pPr>
      <w:r>
        <w:t>We urge that there be language in the CalVTP that explicitly prohibits herbicide treatments in riparian areas, that sets a no-herbicide buffer zone at a minimum of 50 feet from wetlands, wet areas, rivers, streams, or lakes, or no closer than 75 feet from listed or sensitive plant populations.</w:t>
      </w:r>
      <w:r w:rsidR="005D5A40">
        <w:t xml:space="preserve"> </w:t>
      </w:r>
      <w:r>
        <w:t>In all of the riparian areas or recommended buffer zones adjacent to water, wetlands, or sensitive plant population, manual vegetation treatment should be used.</w:t>
      </w:r>
      <w:r w:rsidR="005D5A40">
        <w:t xml:space="preserve"> </w:t>
      </w:r>
      <w:r>
        <w:t xml:space="preserve">Furthermore, we recommend that there be language in the CalVTP that explicitly prohibits herbicide treatments as an acceptable activity for vegetation treatment maintenance; herbicides should only be allowed as an initial treatment option, and subsequent treatments should be any of the other proposed treatment activities instead of herbicide use. </w:t>
      </w:r>
    </w:p>
    <w:p w14:paraId="3F538E90" w14:textId="3B622263" w:rsidR="002D6CDA" w:rsidRDefault="002D6CDA" w:rsidP="002D6CDA">
      <w:pPr>
        <w:pStyle w:val="Heading6"/>
      </w:pPr>
      <w:r>
        <w:lastRenderedPageBreak/>
        <w:t>Response O4-11</w:t>
      </w:r>
    </w:p>
    <w:p w14:paraId="3CADEDE5" w14:textId="75060716" w:rsidR="002879DB" w:rsidRDefault="002879DB" w:rsidP="002879DB">
      <w:pPr>
        <w:pStyle w:val="BodyText"/>
      </w:pPr>
      <w:r>
        <w:t xml:space="preserve">Refer to </w:t>
      </w:r>
      <w:r w:rsidR="00474C55">
        <w:t xml:space="preserve">Master Response </w:t>
      </w:r>
      <w:r>
        <w:t xml:space="preserve">2 regarding treatment maintenance and </w:t>
      </w:r>
      <w:r w:rsidR="00FE1C29">
        <w:t>M</w:t>
      </w:r>
      <w:r w:rsidR="00CB7A31">
        <w:t xml:space="preserve">aster </w:t>
      </w:r>
      <w:r w:rsidR="00FE1C29">
        <w:t>R</w:t>
      </w:r>
      <w:r w:rsidR="00CB7A31">
        <w:t xml:space="preserve">esponse </w:t>
      </w:r>
      <w:r w:rsidR="00FE1C29">
        <w:t>9</w:t>
      </w:r>
      <w:r>
        <w:t xml:space="preserve"> regarding herbicide use under the CalVTP.</w:t>
      </w:r>
    </w:p>
    <w:p w14:paraId="6CB26557" w14:textId="7F6C8BC0" w:rsidR="002D6CDA" w:rsidRDefault="002D6CDA" w:rsidP="002D6CDA">
      <w:pPr>
        <w:pStyle w:val="Heading6"/>
      </w:pPr>
      <w:r>
        <w:t>Comment O4-12</w:t>
      </w:r>
    </w:p>
    <w:p w14:paraId="24CCA953" w14:textId="77777777" w:rsidR="00C904C4" w:rsidRPr="00C904C4" w:rsidRDefault="00C904C4" w:rsidP="00C904C4">
      <w:pPr>
        <w:pStyle w:val="BodyText"/>
        <w:keepNext/>
        <w:rPr>
          <w:b/>
          <w:bCs/>
        </w:rPr>
      </w:pPr>
      <w:r w:rsidRPr="00C904C4">
        <w:rPr>
          <w:b/>
          <w:bCs/>
        </w:rPr>
        <w:t xml:space="preserve">Adaptive Management Framework </w:t>
      </w:r>
    </w:p>
    <w:p w14:paraId="7DA03680" w14:textId="2DB572CE" w:rsidR="009E1552" w:rsidRDefault="00C904C4" w:rsidP="009E1552">
      <w:pPr>
        <w:pStyle w:val="BodyText"/>
      </w:pPr>
      <w:r>
        <w:t>Our Center supports a framework that would require assessment of the effectiveness of vegetation treatments and provide feedback for future adaptive decision-making through (a) the introduction of independent science into CalVTP activities, (b) creation of a geodatabase to track vegetation treatment activities, (c) monitoring and document of mitigation measures and SPRs to ensure compliance, and (d) monitoring of the effectiveness of project activities.</w:t>
      </w:r>
      <w:r w:rsidR="005D5A40">
        <w:t xml:space="preserve"> </w:t>
      </w:r>
      <w:r>
        <w:t>These required elements of the CalVTP Adaptive Management Framework are essential to ensure environmental resource protection and overall effectiveness of this proposed program, especially if the proposed streamlined CEQA process is approved and there is no opportunity for public recommendations</w:t>
      </w:r>
      <w:r w:rsidR="009E1552">
        <w:t xml:space="preserve"> prior to individual projects.</w:t>
      </w:r>
      <w:r w:rsidR="005D5A40">
        <w:t xml:space="preserve"> </w:t>
      </w:r>
      <w:r w:rsidR="009E1552">
        <w:t>Our Center asks that the data and information collected from this framework be made publicly available.</w:t>
      </w:r>
      <w:r w:rsidR="005D5A40">
        <w:t xml:space="preserve"> </w:t>
      </w:r>
      <w:r w:rsidR="009E1552">
        <w:t xml:space="preserve">This will allow concerned agencies and organizations, like CSERC, to review the results of project-specific monitoring of vegetation treatments and verify that environmental resources were protected or are recovering from treatments. Our Center urges the Board to make the geodatabase mentioned above publicly available so there is an added level of scrutiny in order to ensure compliance. </w:t>
      </w:r>
    </w:p>
    <w:p w14:paraId="341B9CAD" w14:textId="0D6079D3" w:rsidR="002D6CDA" w:rsidRDefault="002D6CDA" w:rsidP="002D6CDA">
      <w:pPr>
        <w:pStyle w:val="Heading6"/>
      </w:pPr>
      <w:r>
        <w:t>Response O4-12</w:t>
      </w:r>
    </w:p>
    <w:p w14:paraId="4C0250DD" w14:textId="3F65948C" w:rsidR="002879DB" w:rsidRDefault="002879DB" w:rsidP="002879DB">
      <w:pPr>
        <w:pStyle w:val="BodyText"/>
      </w:pPr>
      <w:r>
        <w:t xml:space="preserve">Refer to </w:t>
      </w:r>
      <w:r w:rsidR="00474C55">
        <w:t xml:space="preserve">Master Response </w:t>
      </w:r>
      <w:r w:rsidR="00FE1C29">
        <w:t>8</w:t>
      </w:r>
      <w:r>
        <w:t xml:space="preserve"> regarding monitoring and adaptive management. Refer to </w:t>
      </w:r>
      <w:r w:rsidR="00474C55">
        <w:t xml:space="preserve">Master Response </w:t>
      </w:r>
      <w:r>
        <w:t xml:space="preserve">5 regarding public review pursuant to CEQA and </w:t>
      </w:r>
      <w:r w:rsidR="00474C55">
        <w:t xml:space="preserve">Master Response </w:t>
      </w:r>
      <w:r>
        <w:t xml:space="preserve">6 regarding public accessibility of information and opportunity for public input on later treatment projects under the CalVTP. </w:t>
      </w:r>
    </w:p>
    <w:p w14:paraId="6A46B26D" w14:textId="12E3DDB4" w:rsidR="002D6CDA" w:rsidRDefault="002D6CDA" w:rsidP="002D6CDA">
      <w:pPr>
        <w:pStyle w:val="Heading6"/>
      </w:pPr>
      <w:r>
        <w:t>Comment O4-13</w:t>
      </w:r>
    </w:p>
    <w:p w14:paraId="6235A09F" w14:textId="77777777" w:rsidR="00F0037D" w:rsidRPr="00BD3FF3" w:rsidRDefault="00F0037D" w:rsidP="00F0037D">
      <w:pPr>
        <w:pStyle w:val="BodyText"/>
        <w:keepNext/>
        <w:rPr>
          <w:b/>
          <w:bCs/>
        </w:rPr>
      </w:pPr>
      <w:r w:rsidRPr="00BD3FF3">
        <w:rPr>
          <w:b/>
          <w:bCs/>
        </w:rPr>
        <w:t xml:space="preserve">Alternatives </w:t>
      </w:r>
    </w:p>
    <w:p w14:paraId="3E5FCFA0" w14:textId="77777777" w:rsidR="00F0037D" w:rsidRPr="00BD3FF3" w:rsidRDefault="00F0037D" w:rsidP="00F0037D">
      <w:pPr>
        <w:pStyle w:val="BodyText"/>
        <w:keepNext/>
        <w:rPr>
          <w:b/>
          <w:bCs/>
        </w:rPr>
      </w:pPr>
      <w:r w:rsidRPr="00BD3FF3">
        <w:rPr>
          <w:b/>
          <w:bCs/>
        </w:rPr>
        <w:t xml:space="preserve">No Program Alternative </w:t>
      </w:r>
    </w:p>
    <w:p w14:paraId="7CACFB1F" w14:textId="77777777" w:rsidR="00F0037D" w:rsidRDefault="00F0037D" w:rsidP="00F0037D">
      <w:pPr>
        <w:pStyle w:val="BodyText"/>
      </w:pPr>
      <w:r>
        <w:t xml:space="preserve">Our Center agrees with the Board that the pace and scale of hazardous vegetative fuel treatments needs to increase across the state, and that the current management of hazardous vegetative fuels is not enough. </w:t>
      </w:r>
    </w:p>
    <w:p w14:paraId="3CB1376F" w14:textId="51673255" w:rsidR="002D6CDA" w:rsidRDefault="002D6CDA" w:rsidP="002D6CDA">
      <w:pPr>
        <w:pStyle w:val="Heading6"/>
      </w:pPr>
      <w:r>
        <w:t>Response O4-13</w:t>
      </w:r>
    </w:p>
    <w:p w14:paraId="5768D73F" w14:textId="77777777" w:rsidR="005D4368" w:rsidRDefault="005D4368" w:rsidP="005D4368">
      <w:pPr>
        <w:pStyle w:val="BodyText"/>
      </w:pPr>
      <w:r>
        <w:t>The commenter’s expression of support for increasing the pace and scale of treatments</w:t>
      </w:r>
      <w:r w:rsidRPr="007C6A1C">
        <w:t xml:space="preserve"> </w:t>
      </w:r>
      <w:r>
        <w:t>will be provided to the Board for consideration in its decision-making process regarding the CalVTP.</w:t>
      </w:r>
    </w:p>
    <w:p w14:paraId="5B99F04C" w14:textId="292F12EE" w:rsidR="002D6CDA" w:rsidRDefault="002D6CDA" w:rsidP="002D6CDA">
      <w:pPr>
        <w:pStyle w:val="Heading6"/>
      </w:pPr>
      <w:r>
        <w:t>Comment O4-14</w:t>
      </w:r>
    </w:p>
    <w:p w14:paraId="5BD41E56" w14:textId="77777777" w:rsidR="00F0037D" w:rsidRPr="00BD3FF3" w:rsidRDefault="00F0037D" w:rsidP="00F0037D">
      <w:pPr>
        <w:pStyle w:val="BodyText"/>
        <w:keepNext/>
        <w:rPr>
          <w:b/>
          <w:bCs/>
        </w:rPr>
      </w:pPr>
      <w:r w:rsidRPr="00BD3FF3">
        <w:rPr>
          <w:b/>
          <w:bCs/>
        </w:rPr>
        <w:t xml:space="preserve">Proposed Alternative </w:t>
      </w:r>
    </w:p>
    <w:p w14:paraId="739CB25D" w14:textId="3BA476FD" w:rsidR="00F0037D" w:rsidRDefault="00F0037D" w:rsidP="00F0037D">
      <w:pPr>
        <w:pStyle w:val="BodyText"/>
      </w:pPr>
      <w:r>
        <w:t>Our Center is opposed to the Proposed Alternative mainly because of the proposed “streamlined CEQA review approach” that would basically eliminate any meaningful opportunity for public input for individual projects deemed to be consistent with the CalVTP programmatic plan.</w:t>
      </w:r>
      <w:r w:rsidR="005D5A40">
        <w:t xml:space="preserve"> </w:t>
      </w:r>
      <w:r>
        <w:t>CSERC strongly recommends that there still be opportunity for public comment for any future proposed vegetation treatment project, whether or not the project falls within the scope of the CalVTP.</w:t>
      </w:r>
      <w:r w:rsidR="005D5A40">
        <w:t xml:space="preserve"> </w:t>
      </w:r>
      <w:r>
        <w:t xml:space="preserve">It is critical for the public to have the opportunity to provide input in this process and the opportunity to provide comments on whether activities and mitigation measures proposed in future proposed vegetation treatment projects actually comply with the CalVTP and associated PEIR. </w:t>
      </w:r>
    </w:p>
    <w:p w14:paraId="31C7BB41" w14:textId="30031A83" w:rsidR="002D6CDA" w:rsidRDefault="002D6CDA" w:rsidP="002D6CDA">
      <w:pPr>
        <w:pStyle w:val="Heading6"/>
      </w:pPr>
      <w:r>
        <w:t>Response O4-14</w:t>
      </w:r>
    </w:p>
    <w:p w14:paraId="6F3DBECB" w14:textId="68EE69B6" w:rsidR="005D4368" w:rsidRDefault="005D4368" w:rsidP="005D4368">
      <w:pPr>
        <w:pStyle w:val="BodyText"/>
      </w:pPr>
      <w:r>
        <w:t xml:space="preserve">Refer to </w:t>
      </w:r>
      <w:r w:rsidR="00CB7A31">
        <w:t>M</w:t>
      </w:r>
      <w:r>
        <w:t xml:space="preserve">aster </w:t>
      </w:r>
      <w:r w:rsidR="00CB7A31">
        <w:t>R</w:t>
      </w:r>
      <w:r>
        <w:t xml:space="preserve">esponse 5 regarding public review of later treatment projects pursuant to CEQA and </w:t>
      </w:r>
      <w:r w:rsidR="00474C55">
        <w:t xml:space="preserve">Master Response </w:t>
      </w:r>
      <w:r>
        <w:t>6 regarding public accessibility of information and opportunity for public input on later treatment projects under the CalVTP.</w:t>
      </w:r>
    </w:p>
    <w:p w14:paraId="5D3EDA92" w14:textId="2A6BAB08" w:rsidR="002D6CDA" w:rsidRDefault="002D6CDA" w:rsidP="002D6CDA">
      <w:pPr>
        <w:pStyle w:val="Heading6"/>
      </w:pPr>
      <w:r>
        <w:lastRenderedPageBreak/>
        <w:t>Comment O4-15</w:t>
      </w:r>
    </w:p>
    <w:p w14:paraId="50FC9021" w14:textId="77777777" w:rsidR="00F0037D" w:rsidRPr="00BD3FF3" w:rsidRDefault="00F0037D" w:rsidP="00F0037D">
      <w:pPr>
        <w:pStyle w:val="BodyText"/>
        <w:keepNext/>
        <w:rPr>
          <w:b/>
          <w:bCs/>
        </w:rPr>
      </w:pPr>
      <w:r w:rsidRPr="00BD3FF3">
        <w:rPr>
          <w:b/>
          <w:bCs/>
        </w:rPr>
        <w:t xml:space="preserve">Alternative A: Reduced Scale of Treatments </w:t>
      </w:r>
    </w:p>
    <w:p w14:paraId="04321949" w14:textId="3BCD3897" w:rsidR="00F0037D" w:rsidRDefault="00F0037D" w:rsidP="00F0037D">
      <w:pPr>
        <w:pStyle w:val="BodyText"/>
      </w:pPr>
      <w:r>
        <w:t>Our Center is not opposed to treating less acreage each year (60,000 acres per year instead of the 250,000 acres per year outlined in the Proposed Alternative).</w:t>
      </w:r>
      <w:r w:rsidR="005D5A40">
        <w:t xml:space="preserve"> </w:t>
      </w:r>
      <w:r>
        <w:t>This would equate to less impacts to sensitive species and natural ecosystems.</w:t>
      </w:r>
      <w:r w:rsidR="005D5A40">
        <w:t xml:space="preserve"> </w:t>
      </w:r>
      <w:r>
        <w:t xml:space="preserve">However, to be realistically in compliance with the State’s objective to increase pace and scale, a “Reduce Scale of Treatments” alternative that is feasible as an option should be realistic – such as 100,000 or 150,000 acres per year rather than just 60,000 acres. </w:t>
      </w:r>
    </w:p>
    <w:p w14:paraId="618B0738" w14:textId="63C33EDB" w:rsidR="002D6CDA" w:rsidRDefault="002D6CDA" w:rsidP="002D6CDA">
      <w:pPr>
        <w:pStyle w:val="Heading6"/>
      </w:pPr>
      <w:r>
        <w:t>Response O4-15</w:t>
      </w:r>
    </w:p>
    <w:p w14:paraId="66DC572D" w14:textId="54BA854A" w:rsidR="003B57C4" w:rsidRDefault="003B57C4" w:rsidP="003B57C4">
      <w:pPr>
        <w:pStyle w:val="BodyText"/>
      </w:pPr>
      <w:r>
        <w:t xml:space="preserve">The </w:t>
      </w:r>
      <w:r w:rsidR="00BB0BE4">
        <w:t xml:space="preserve">Draft </w:t>
      </w:r>
      <w:r>
        <w:t>PEIR includes a reasonable range of alternatives that contain different combinations of treatment types, treatment activities, and geographic scopes. As stated in State CEQA Guidelines Section 15126.6(a)</w:t>
      </w:r>
      <w:r w:rsidR="00B470F9">
        <w:t>,</w:t>
      </w:r>
      <w:r>
        <w:t xml:space="preserve"> an EIR need not consider every conceivable alternative to a project. Rather, it must consider a range of potentially feasible alternatives that </w:t>
      </w:r>
      <w:r w:rsidR="0030032F">
        <w:t xml:space="preserve">would </w:t>
      </w:r>
      <w:r>
        <w:t xml:space="preserve">avoid or substantially lessen the significant adverse impacts of a project and </w:t>
      </w:r>
      <w:r w:rsidR="0030032F">
        <w:t xml:space="preserve">would </w:t>
      </w:r>
      <w:r>
        <w:t xml:space="preserve">foster informed decision making and public participation. Alternative A, which </w:t>
      </w:r>
      <w:r w:rsidR="0030032F">
        <w:t xml:space="preserve">involves treating </w:t>
      </w:r>
      <w:r>
        <w:t>60,000 acres per year</w:t>
      </w:r>
      <w:r w:rsidR="0030032F">
        <w:t>,</w:t>
      </w:r>
      <w:r>
        <w:t xml:space="preserve"> and the proposed program, which </w:t>
      </w:r>
      <w:r w:rsidR="0030032F">
        <w:t xml:space="preserve">involves </w:t>
      </w:r>
      <w:r>
        <w:t>treat</w:t>
      </w:r>
      <w:r w:rsidR="0030032F">
        <w:t>ing</w:t>
      </w:r>
      <w:r>
        <w:t xml:space="preserve"> 250,000 acres per year</w:t>
      </w:r>
      <w:r w:rsidR="0030032F">
        <w:t>,</w:t>
      </w:r>
      <w:r>
        <w:t xml:space="preserve"> provide a range of alternatives that would allow for informed decision making and public participation.</w:t>
      </w:r>
    </w:p>
    <w:p w14:paraId="0F274129" w14:textId="00238554" w:rsidR="002D6CDA" w:rsidRDefault="002D6CDA" w:rsidP="002D6CDA">
      <w:pPr>
        <w:pStyle w:val="Heading6"/>
      </w:pPr>
      <w:r>
        <w:t>Comment O4-16</w:t>
      </w:r>
    </w:p>
    <w:p w14:paraId="2CB28574" w14:textId="77777777" w:rsidR="00F0037D" w:rsidRPr="00BD3FF3" w:rsidRDefault="00F0037D" w:rsidP="00F0037D">
      <w:pPr>
        <w:pStyle w:val="BodyText"/>
        <w:keepNext/>
        <w:rPr>
          <w:b/>
          <w:bCs/>
        </w:rPr>
      </w:pPr>
      <w:r w:rsidRPr="00BD3FF3">
        <w:rPr>
          <w:b/>
          <w:bCs/>
        </w:rPr>
        <w:t xml:space="preserve">Alternative B: WUI Fuel Reduction Only </w:t>
      </w:r>
    </w:p>
    <w:p w14:paraId="57B68633" w14:textId="5A37B1AC" w:rsidR="00F0037D" w:rsidRDefault="00F0037D" w:rsidP="00F0037D">
      <w:pPr>
        <w:pStyle w:val="BodyText"/>
      </w:pPr>
      <w:r>
        <w:t>This alternative would equate to the same amount of area being treated each year as the Proposed Alternative (250,000 acres), but in only half of the treatable landscape (WUI makes up 10.1 million acres of the treatable landscape).</w:t>
      </w:r>
      <w:r w:rsidR="005D5A40">
        <w:t xml:space="preserve"> </w:t>
      </w:r>
      <w:r>
        <w:t>It would appear that this alternative would increase the level of effectiveness of vegetation treatment, since the same amount of vegetation treatment would occur in a much smaller area.</w:t>
      </w:r>
      <w:r w:rsidR="005D5A40">
        <w:t xml:space="preserve"> </w:t>
      </w:r>
      <w:r>
        <w:t>And this alternative would seem to meet CalVTP Objective 1 more so than the Proposed Alternative in terms of reducing the risk to life and property, but not necessarily the risk of wildfire events to natural resources.</w:t>
      </w:r>
      <w:r w:rsidR="005D5A40">
        <w:t xml:space="preserve"> </w:t>
      </w:r>
    </w:p>
    <w:p w14:paraId="1C59D49E" w14:textId="46AE3888" w:rsidR="002D6CDA" w:rsidRDefault="002D6CDA" w:rsidP="002D6CDA">
      <w:pPr>
        <w:pStyle w:val="Heading6"/>
      </w:pPr>
      <w:r>
        <w:t>Response O4-16</w:t>
      </w:r>
    </w:p>
    <w:p w14:paraId="1F24DCF7" w14:textId="77777777" w:rsidR="00201EA2" w:rsidRDefault="00201EA2" w:rsidP="00201EA2">
      <w:pPr>
        <w:pStyle w:val="BodyText"/>
      </w:pPr>
      <w:r>
        <w:t>The commenter’s expression of support for Alternative B will be provided to the Board for consideration in its decision-making process regarding the CalVTP.</w:t>
      </w:r>
    </w:p>
    <w:p w14:paraId="209095F1" w14:textId="48B104B7" w:rsidR="002D6CDA" w:rsidRDefault="002D6CDA" w:rsidP="002D6CDA">
      <w:pPr>
        <w:pStyle w:val="Heading6"/>
      </w:pPr>
      <w:r>
        <w:t>Comment O4-17</w:t>
      </w:r>
    </w:p>
    <w:p w14:paraId="56266008" w14:textId="77777777" w:rsidR="00F0037D" w:rsidRPr="00F0037D" w:rsidRDefault="00F0037D" w:rsidP="00F0037D">
      <w:pPr>
        <w:pStyle w:val="BodyText"/>
        <w:keepNext/>
        <w:rPr>
          <w:b/>
          <w:bCs/>
        </w:rPr>
      </w:pPr>
      <w:r w:rsidRPr="00F0037D">
        <w:rPr>
          <w:b/>
          <w:bCs/>
        </w:rPr>
        <w:t xml:space="preserve">Alternative C: Modified WUI Fuel Reduction and Fuel Breaks </w:t>
      </w:r>
    </w:p>
    <w:p w14:paraId="193EE9C0" w14:textId="6942637C" w:rsidR="00F0037D" w:rsidRDefault="00F0037D" w:rsidP="00F0037D">
      <w:pPr>
        <w:pStyle w:val="BodyText"/>
      </w:pPr>
      <w:r>
        <w:t>This alternative would remove Ecological Restoration as a vegetation treatment.</w:t>
      </w:r>
      <w:r w:rsidR="005D5A40">
        <w:t xml:space="preserve"> </w:t>
      </w:r>
      <w:r>
        <w:t>Ecological restoration should be a component of successfully creating fire-resilient and healthy landscapes under this program; therefore, our Center opposes Alternative C.</w:t>
      </w:r>
      <w:r w:rsidR="005D5A40">
        <w:t xml:space="preserve"> </w:t>
      </w:r>
      <w:r>
        <w:t xml:space="preserve">It is puzzling why the State would not include Ecological Restoration treatments in the modified WUI zone. </w:t>
      </w:r>
    </w:p>
    <w:p w14:paraId="382467E2" w14:textId="35338940" w:rsidR="002D6CDA" w:rsidRDefault="002D6CDA" w:rsidP="002D6CDA">
      <w:pPr>
        <w:pStyle w:val="Heading6"/>
      </w:pPr>
      <w:r>
        <w:t>Response O4-17</w:t>
      </w:r>
    </w:p>
    <w:p w14:paraId="5542C9E7" w14:textId="39DD38C1" w:rsidR="00201EA2" w:rsidRDefault="00201EA2" w:rsidP="00201EA2">
      <w:pPr>
        <w:pStyle w:val="BodyText"/>
      </w:pPr>
      <w:r>
        <w:t>The commenter’s opposition to Alternative C</w:t>
      </w:r>
      <w:r w:rsidRPr="007C6A1C">
        <w:t xml:space="preserve"> </w:t>
      </w:r>
      <w:r>
        <w:t xml:space="preserve">will be provided to the Board for consideration in its decision-making process regarding the CalVTP. Refer to response to comment O4-15 regarding the range of alternatives evaluated in the </w:t>
      </w:r>
      <w:r w:rsidR="00BB0BE4">
        <w:t xml:space="preserve">Draft </w:t>
      </w:r>
      <w:r>
        <w:t>PEIR.</w:t>
      </w:r>
    </w:p>
    <w:p w14:paraId="38B6C06E" w14:textId="4F14A7FA" w:rsidR="002D6CDA" w:rsidRDefault="002D6CDA" w:rsidP="002D6CDA">
      <w:pPr>
        <w:pStyle w:val="Heading6"/>
      </w:pPr>
      <w:r>
        <w:t>Comment O4-18</w:t>
      </w:r>
    </w:p>
    <w:p w14:paraId="7B0E5FD8" w14:textId="77777777" w:rsidR="00F0037D" w:rsidRPr="00F0037D" w:rsidRDefault="00F0037D" w:rsidP="00F0037D">
      <w:pPr>
        <w:pStyle w:val="BodyText"/>
        <w:keepNext/>
        <w:rPr>
          <w:b/>
          <w:bCs/>
        </w:rPr>
      </w:pPr>
      <w:r w:rsidRPr="00F0037D">
        <w:rPr>
          <w:b/>
          <w:bCs/>
        </w:rPr>
        <w:t xml:space="preserve">Alternative D: No Prescribed Burning Treatments </w:t>
      </w:r>
    </w:p>
    <w:p w14:paraId="717FD561" w14:textId="2A8E08CE" w:rsidR="00F0037D" w:rsidRDefault="00F0037D" w:rsidP="00F0037D">
      <w:pPr>
        <w:pStyle w:val="BodyText"/>
      </w:pPr>
      <w:r>
        <w:t>Prescribed burning is an essential component of restoring many of California’s landscapes to a more resilient and healthy state.</w:t>
      </w:r>
      <w:r w:rsidR="005D5A40">
        <w:t xml:space="preserve"> </w:t>
      </w:r>
      <w:r>
        <w:t xml:space="preserve">In actuality, prescribed burning is the most cost effective, and most effective in achieving fuel reduction objectives of any of the treatment options. Because of this, our Center opposes Alternative D. </w:t>
      </w:r>
    </w:p>
    <w:p w14:paraId="00DC8019" w14:textId="6367D8B8" w:rsidR="002D6CDA" w:rsidRDefault="002D6CDA" w:rsidP="002D6CDA">
      <w:pPr>
        <w:pStyle w:val="Heading6"/>
      </w:pPr>
      <w:r>
        <w:t>Response O4-18</w:t>
      </w:r>
    </w:p>
    <w:p w14:paraId="1CF13F30" w14:textId="77777777" w:rsidR="00201EA2" w:rsidRDefault="00201EA2" w:rsidP="00201EA2">
      <w:pPr>
        <w:pStyle w:val="BodyText"/>
      </w:pPr>
      <w:r>
        <w:t>The commenter’s opposition to Alternative D</w:t>
      </w:r>
      <w:r w:rsidRPr="007C6A1C">
        <w:t xml:space="preserve"> </w:t>
      </w:r>
      <w:r>
        <w:t>will be provided to the Board for consideration in its decision-making process regarding the CalVTP.</w:t>
      </w:r>
    </w:p>
    <w:p w14:paraId="5AE70FC1" w14:textId="5CC9E69A" w:rsidR="002D6CDA" w:rsidRDefault="002D6CDA" w:rsidP="002D6CDA">
      <w:pPr>
        <w:pStyle w:val="Heading6"/>
      </w:pPr>
      <w:r>
        <w:lastRenderedPageBreak/>
        <w:t>Comment O4-19</w:t>
      </w:r>
    </w:p>
    <w:p w14:paraId="3B70DC82" w14:textId="77777777" w:rsidR="00F0037D" w:rsidRPr="00F0037D" w:rsidRDefault="00F0037D" w:rsidP="00F0037D">
      <w:pPr>
        <w:pStyle w:val="BodyText"/>
        <w:keepNext/>
        <w:rPr>
          <w:b/>
          <w:bCs/>
        </w:rPr>
      </w:pPr>
      <w:r w:rsidRPr="00F0037D">
        <w:rPr>
          <w:b/>
          <w:bCs/>
        </w:rPr>
        <w:t xml:space="preserve">Alternative E: No Herbicide Treatments </w:t>
      </w:r>
    </w:p>
    <w:p w14:paraId="73C82D48" w14:textId="0B59D9AB" w:rsidR="00F0037D" w:rsidRPr="00563969" w:rsidRDefault="00F0037D" w:rsidP="00F0037D">
      <w:pPr>
        <w:pStyle w:val="BodyText"/>
        <w:rPr>
          <w:spacing w:val="-2"/>
        </w:rPr>
      </w:pPr>
      <w:r w:rsidRPr="00563969">
        <w:rPr>
          <w:spacing w:val="-2"/>
        </w:rPr>
        <w:t>Our Center strongly favors an alternative where no herbicides will be allowed as a programmatic vegetation treatment activity option under the CalVTP (except perhaps for spot treatments to treat invasive plant infestations).</w:t>
      </w:r>
      <w:r w:rsidR="005D5A40" w:rsidRPr="00563969">
        <w:rPr>
          <w:spacing w:val="-2"/>
        </w:rPr>
        <w:t xml:space="preserve"> </w:t>
      </w:r>
      <w:r w:rsidRPr="00563969">
        <w:rPr>
          <w:spacing w:val="-2"/>
        </w:rPr>
        <w:t>Herbicide application can significantly impact sensitive plant and animal populations and water quality.</w:t>
      </w:r>
      <w:r w:rsidR="005D5A40" w:rsidRPr="00563969">
        <w:rPr>
          <w:spacing w:val="-2"/>
        </w:rPr>
        <w:t xml:space="preserve"> </w:t>
      </w:r>
      <w:r w:rsidRPr="00563969">
        <w:rPr>
          <w:spacing w:val="-2"/>
        </w:rPr>
        <w:t>Since the proposed annual target of 250,000 acres of treatment could still be obtained without the use of herbicides by increasing the extent of mechanical and manual treatments (PEIR p. 6-36), herbicides are not essential to meet the program objectives of the CalVTP (PEIR p. 6-38).</w:t>
      </w:r>
      <w:r w:rsidR="005D5A40" w:rsidRPr="00563969">
        <w:rPr>
          <w:spacing w:val="-2"/>
        </w:rPr>
        <w:t xml:space="preserve"> </w:t>
      </w:r>
      <w:r w:rsidRPr="00563969">
        <w:rPr>
          <w:spacing w:val="-2"/>
        </w:rPr>
        <w:t>In addition, as stated in the PEIR (p. 6-38), Alternative E is the only alternative (besides the Proposed Alternative) that would attain all five of the program objectives.</w:t>
      </w:r>
      <w:r w:rsidR="005D5A40" w:rsidRPr="00563969">
        <w:rPr>
          <w:spacing w:val="-2"/>
        </w:rPr>
        <w:t xml:space="preserve"> </w:t>
      </w:r>
      <w:r w:rsidRPr="00563969">
        <w:rPr>
          <w:spacing w:val="-2"/>
        </w:rPr>
        <w:t xml:space="preserve">However, if Alternative E is not selected we request that modifications be made to the preferred alternative regarding herbicides to better protect sensitive habitats and at risk botanical resources (see our specific recommendations above in these comments). </w:t>
      </w:r>
    </w:p>
    <w:p w14:paraId="57B89522" w14:textId="4F5DA3D4" w:rsidR="002D6CDA" w:rsidRDefault="002D6CDA" w:rsidP="002D6CDA">
      <w:pPr>
        <w:pStyle w:val="Heading6"/>
      </w:pPr>
      <w:r>
        <w:t>Response O4-19</w:t>
      </w:r>
    </w:p>
    <w:p w14:paraId="42885E3C" w14:textId="77777777" w:rsidR="00907C1B" w:rsidRDefault="00907C1B" w:rsidP="00907C1B">
      <w:pPr>
        <w:pStyle w:val="BodyText"/>
      </w:pPr>
      <w:r>
        <w:t>The commenter’s expression of support for Alternative E will be provided to the Board for consideration in its decision-making process regarding the CalVTP.</w:t>
      </w:r>
    </w:p>
    <w:p w14:paraId="6ABB18BF" w14:textId="3C786E92" w:rsidR="002D6CDA" w:rsidRDefault="002D6CDA" w:rsidP="002D6CDA">
      <w:pPr>
        <w:pStyle w:val="Heading6"/>
      </w:pPr>
      <w:r>
        <w:t>Comment O4-20</w:t>
      </w:r>
    </w:p>
    <w:p w14:paraId="0F940BE9" w14:textId="77777777" w:rsidR="00F0037D" w:rsidRPr="00F0037D" w:rsidRDefault="00F0037D" w:rsidP="00F0037D">
      <w:pPr>
        <w:pStyle w:val="BodyText"/>
        <w:keepNext/>
        <w:rPr>
          <w:b/>
          <w:bCs/>
        </w:rPr>
      </w:pPr>
      <w:r w:rsidRPr="00F0037D">
        <w:rPr>
          <w:b/>
          <w:bCs/>
        </w:rPr>
        <w:t xml:space="preserve">Environmentally Superior Alternative </w:t>
      </w:r>
    </w:p>
    <w:p w14:paraId="3D99AA1F" w14:textId="2AF409D6" w:rsidR="00F0037D" w:rsidRDefault="00F0037D" w:rsidP="00F0037D">
      <w:pPr>
        <w:pStyle w:val="BodyText"/>
      </w:pPr>
      <w:r>
        <w:t>Our Center agrees with the statement that all of the alternatives have, to some degree, significant impacts to the environment, and therefore, there is no clear environmentally superior alternative.</w:t>
      </w:r>
      <w:r w:rsidR="005D5A40">
        <w:t xml:space="preserve"> </w:t>
      </w:r>
      <w:r>
        <w:t>Nevertheless, the No Herbicide Treatments alternative has lower risk of chemical contamination, lower risk of killing sensitive plants, and lower risk of health effects to people.</w:t>
      </w:r>
      <w:r w:rsidR="005D5A40">
        <w:t xml:space="preserve"> </w:t>
      </w:r>
      <w:r>
        <w:t xml:space="preserve">Our Center believes that the No Herbicide Treatment alternative is the </w:t>
      </w:r>
      <w:proofErr w:type="spellStart"/>
      <w:r>
        <w:t>Environmenatlly</w:t>
      </w:r>
      <w:proofErr w:type="spellEnd"/>
      <w:r>
        <w:t xml:space="preserve"> Superior Alternative.</w:t>
      </w:r>
      <w:r w:rsidR="005D5A40">
        <w:t xml:space="preserve"> </w:t>
      </w:r>
    </w:p>
    <w:p w14:paraId="7BB0D694" w14:textId="15C1C72E" w:rsidR="002D6CDA" w:rsidRDefault="002D6CDA" w:rsidP="002D6CDA">
      <w:pPr>
        <w:pStyle w:val="Heading6"/>
      </w:pPr>
      <w:r>
        <w:t>Response O4-20</w:t>
      </w:r>
    </w:p>
    <w:p w14:paraId="73D76AA8" w14:textId="77777777" w:rsidR="00907C1B" w:rsidRDefault="00907C1B" w:rsidP="00907C1B">
      <w:pPr>
        <w:pStyle w:val="BodyText"/>
      </w:pPr>
      <w:r>
        <w:t>The commenter’s statement that Alternative E is the environmentally superior alternative will be provided to the Board for consideration in its decision-making process regarding the CalVTP.</w:t>
      </w:r>
    </w:p>
    <w:p w14:paraId="56092691" w14:textId="76EC8474" w:rsidR="002D6CDA" w:rsidRDefault="002D6CDA" w:rsidP="002D6CDA">
      <w:pPr>
        <w:pStyle w:val="Heading6"/>
      </w:pPr>
      <w:r>
        <w:t>Comment O4-21</w:t>
      </w:r>
    </w:p>
    <w:p w14:paraId="6FB43A92" w14:textId="3E99CCB1" w:rsidR="00F0037D" w:rsidRDefault="00F0037D" w:rsidP="00F0037D">
      <w:pPr>
        <w:pStyle w:val="BodyText"/>
      </w:pPr>
      <w:r>
        <w:t>No matter which alternative ends up being rated as environmentally superior, it is vital that the mitigation measures tied to this programmatic plan contain strong, clear, and specific directives to ensure that biological and other environmental resources affected by the proposed activities are given the greatest level of protections possible.</w:t>
      </w:r>
      <w:r w:rsidR="005D5A40">
        <w:t xml:space="preserve"> </w:t>
      </w:r>
      <w:r>
        <w:t xml:space="preserve">And, as we have previously emphasized in these comments, without a project-specific public review process that at least allows for public notification and a period of public input, the “streamlined CEQA approach” cannot guarantee that needed mitigation measures will be considered and implemented in future projects to ensure proper safeguards for environmental resources. </w:t>
      </w:r>
    </w:p>
    <w:p w14:paraId="4412AF07" w14:textId="6E701B64" w:rsidR="002D6CDA" w:rsidRDefault="002D6CDA" w:rsidP="002D6CDA">
      <w:pPr>
        <w:pStyle w:val="Heading6"/>
      </w:pPr>
      <w:r>
        <w:t>Response O4-21</w:t>
      </w:r>
    </w:p>
    <w:p w14:paraId="1222A782" w14:textId="37EA2CA7" w:rsidR="007F5288" w:rsidRDefault="007F5288" w:rsidP="007F5288">
      <w:pPr>
        <w:pStyle w:val="BodyText"/>
      </w:pPr>
      <w:r>
        <w:t xml:space="preserve">Refer to </w:t>
      </w:r>
      <w:r w:rsidR="00474C55">
        <w:t xml:space="preserve">Master Response </w:t>
      </w:r>
      <w:r>
        <w:t xml:space="preserve">4 regarding project-specific evaluation of later treatment projects under the CalVTP. Refer to </w:t>
      </w:r>
      <w:r w:rsidR="00474C55">
        <w:t xml:space="preserve">Master Response </w:t>
      </w:r>
      <w:r>
        <w:t xml:space="preserve">6 regarding public accessibility of information and opportunity for public input on later treatment projects. Refer to </w:t>
      </w:r>
      <w:r w:rsidR="00474C55">
        <w:t xml:space="preserve">Master Response </w:t>
      </w:r>
      <w:r w:rsidR="00FE1C29">
        <w:t>8</w:t>
      </w:r>
      <w:r>
        <w:t xml:space="preserve"> regarding mitigation monitoring.</w:t>
      </w:r>
    </w:p>
    <w:p w14:paraId="4BCBF190" w14:textId="35D109D2" w:rsidR="002D6CDA" w:rsidRDefault="002D6CDA" w:rsidP="002D6CDA">
      <w:pPr>
        <w:pStyle w:val="Heading6"/>
      </w:pPr>
      <w:r>
        <w:t>Comment O4-22</w:t>
      </w:r>
    </w:p>
    <w:p w14:paraId="0E052DEE" w14:textId="3703027E" w:rsidR="00F0037D" w:rsidRDefault="00F0037D" w:rsidP="00F0037D">
      <w:pPr>
        <w:pStyle w:val="BodyText"/>
      </w:pPr>
      <w:r>
        <w:t>The next section outlines our Center’s recommendations on how to bolster environmental resources protections through stronger SPRs and mitigation measures.</w:t>
      </w:r>
      <w:r w:rsidR="005D5A40">
        <w:t xml:space="preserve"> </w:t>
      </w:r>
    </w:p>
    <w:p w14:paraId="77BFC279" w14:textId="77777777" w:rsidR="00F0037D" w:rsidRPr="00F0037D" w:rsidRDefault="00F0037D" w:rsidP="00F0037D">
      <w:pPr>
        <w:pStyle w:val="BodyText"/>
        <w:keepNext/>
        <w:rPr>
          <w:b/>
          <w:bCs/>
        </w:rPr>
      </w:pPr>
      <w:r w:rsidRPr="00F0037D">
        <w:rPr>
          <w:b/>
          <w:bCs/>
        </w:rPr>
        <w:t xml:space="preserve">Standard Project Requirements (SPRs) </w:t>
      </w:r>
    </w:p>
    <w:p w14:paraId="129492F2" w14:textId="77777777" w:rsidR="00F0037D" w:rsidRPr="00F0037D" w:rsidRDefault="00F0037D" w:rsidP="00F0037D">
      <w:pPr>
        <w:pStyle w:val="BodyText"/>
        <w:keepNext/>
        <w:rPr>
          <w:b/>
          <w:bCs/>
        </w:rPr>
      </w:pPr>
      <w:r w:rsidRPr="00F0037D">
        <w:rPr>
          <w:b/>
          <w:bCs/>
        </w:rPr>
        <w:t xml:space="preserve">SPR BIO-1: Review &amp; Survey Project-Specific Biological Resources </w:t>
      </w:r>
    </w:p>
    <w:p w14:paraId="68D61279" w14:textId="11F668B6" w:rsidR="00F0037D" w:rsidRDefault="00F0037D" w:rsidP="00F0037D">
      <w:pPr>
        <w:pStyle w:val="BodyText"/>
      </w:pPr>
      <w:r>
        <w:t>Our Center agrees that extensive review and surveys for project-specific biological resources need to be conducted prior to any project-related activities.</w:t>
      </w:r>
      <w:r w:rsidR="005D5A40">
        <w:t xml:space="preserve"> </w:t>
      </w:r>
      <w:r>
        <w:t xml:space="preserve">In addition, if sensitive species are detected, if there is suitable habitat present, </w:t>
      </w:r>
      <w:r>
        <w:lastRenderedPageBreak/>
        <w:t xml:space="preserve">or if there is information of historical occupancy or historic use of the project-area by a sensitive wildlife species, then our Center urges that a qualified RPF or biologist do SPR BIO-7 or SPR BIO-10 (see below). </w:t>
      </w:r>
    </w:p>
    <w:p w14:paraId="73F90FBA" w14:textId="56036DDD" w:rsidR="002D6CDA" w:rsidRDefault="002D6CDA" w:rsidP="002D6CDA">
      <w:pPr>
        <w:pStyle w:val="Heading6"/>
      </w:pPr>
      <w:r w:rsidRPr="001F7169">
        <w:t>Response O4-22</w:t>
      </w:r>
    </w:p>
    <w:p w14:paraId="71BD5148" w14:textId="2DC935AE" w:rsidR="001F7169" w:rsidRDefault="001F7169" w:rsidP="001F7169">
      <w:pPr>
        <w:pStyle w:val="BodyText"/>
      </w:pPr>
      <w:r>
        <w:t>SPR</w:t>
      </w:r>
      <w:r w:rsidR="005C30F1">
        <w:t xml:space="preserve"> </w:t>
      </w:r>
      <w:r>
        <w:t>BIO</w:t>
      </w:r>
      <w:r w:rsidR="005C30F1">
        <w:t>-</w:t>
      </w:r>
      <w:r>
        <w:t xml:space="preserve">1 requires that a qualified professional conduct a data review and biological reconnaissance survey to determine </w:t>
      </w:r>
      <w:r w:rsidR="0030032F">
        <w:t xml:space="preserve">whether </w:t>
      </w:r>
      <w:r>
        <w:t>the proposed treatment site is known or has potential to support sensitive biological resources, including special-status species. If it is determined through this review that the site has potential to support special-status plants or animals, then impacts o</w:t>
      </w:r>
      <w:r w:rsidR="0030032F">
        <w:t>n</w:t>
      </w:r>
      <w:r>
        <w:t xml:space="preserve"> those species must be avoided or protocol-level surveys for special-status plants and animals and nursery sites must be conducted according to SPR BIO-7 and SPR BIO-10. </w:t>
      </w:r>
    </w:p>
    <w:p w14:paraId="29C02779" w14:textId="31E09D3C" w:rsidR="002D6CDA" w:rsidRDefault="002D6CDA" w:rsidP="002D6CDA">
      <w:pPr>
        <w:pStyle w:val="Heading6"/>
      </w:pPr>
      <w:r>
        <w:t>Comment O4-23</w:t>
      </w:r>
    </w:p>
    <w:p w14:paraId="11D0B312" w14:textId="77777777" w:rsidR="00F0037D" w:rsidRPr="00F0037D" w:rsidRDefault="00F0037D" w:rsidP="00F0037D">
      <w:pPr>
        <w:pStyle w:val="BodyText"/>
        <w:keepNext/>
        <w:rPr>
          <w:b/>
          <w:bCs/>
        </w:rPr>
      </w:pPr>
      <w:r w:rsidRPr="00F0037D">
        <w:rPr>
          <w:b/>
          <w:bCs/>
        </w:rPr>
        <w:t xml:space="preserve">SPR BIO-2: Require Biological Resource Training of Workers </w:t>
      </w:r>
    </w:p>
    <w:p w14:paraId="0E726BD2" w14:textId="77777777" w:rsidR="00F0037D" w:rsidRDefault="00F0037D" w:rsidP="00F0037D">
      <w:pPr>
        <w:pStyle w:val="BodyText"/>
      </w:pPr>
      <w:r>
        <w:t xml:space="preserve">It is essential to the protection of biological resources that every employee or contractor conducting vegetation treatment activities is properly trained on how to identify species, is trained in life history information of species, is trained in how to avoid special-status species, and understands reporting requirements. </w:t>
      </w:r>
    </w:p>
    <w:p w14:paraId="4BA8D9AB" w14:textId="510EB5B4" w:rsidR="002D6CDA" w:rsidRDefault="002D6CDA" w:rsidP="002D6CDA">
      <w:pPr>
        <w:pStyle w:val="Heading6"/>
      </w:pPr>
      <w:r>
        <w:t>Response O4-23</w:t>
      </w:r>
    </w:p>
    <w:p w14:paraId="31140668" w14:textId="77777777" w:rsidR="00E62204" w:rsidRDefault="00E62204" w:rsidP="00E62204">
      <w:pPr>
        <w:pStyle w:val="BodyText"/>
      </w:pPr>
      <w:r>
        <w:t xml:space="preserve">As referenced by the commenter, SPR BIO-2 requires training of workers conducting vegetation treatment. No specific issue is raised regarding the adequacy of this SPR. No further response is warranted. </w:t>
      </w:r>
    </w:p>
    <w:p w14:paraId="28054138" w14:textId="6F20352D" w:rsidR="002D6CDA" w:rsidRDefault="002D6CDA" w:rsidP="002D6CDA">
      <w:pPr>
        <w:pStyle w:val="Heading6"/>
      </w:pPr>
      <w:r>
        <w:t>Comment O4-24</w:t>
      </w:r>
    </w:p>
    <w:p w14:paraId="0BE6B6BC" w14:textId="77777777" w:rsidR="00F0037D" w:rsidRPr="00F0037D" w:rsidRDefault="00F0037D" w:rsidP="00F0037D">
      <w:pPr>
        <w:pStyle w:val="BodyText"/>
        <w:keepNext/>
        <w:rPr>
          <w:b/>
          <w:bCs/>
        </w:rPr>
      </w:pPr>
      <w:r w:rsidRPr="00F0037D">
        <w:rPr>
          <w:b/>
          <w:bCs/>
        </w:rPr>
        <w:t xml:space="preserve">SPR BIO-3: Survey Sensitive Natural Communities and Other Sensitive Habitats </w:t>
      </w:r>
    </w:p>
    <w:p w14:paraId="2CFD0B1D" w14:textId="0773D826" w:rsidR="00F0037D" w:rsidRDefault="00F0037D" w:rsidP="00F0037D">
      <w:pPr>
        <w:pStyle w:val="BodyText"/>
      </w:pPr>
      <w:r>
        <w:t>Surveys for sensitive natural communities and other sensitive habitats are a critical step prior to project implementation.</w:t>
      </w:r>
      <w:r w:rsidR="005D5A40">
        <w:t xml:space="preserve"> </w:t>
      </w:r>
    </w:p>
    <w:p w14:paraId="60B2BE92" w14:textId="72962E69" w:rsidR="002D6CDA" w:rsidRDefault="002D6CDA" w:rsidP="002D6CDA">
      <w:pPr>
        <w:pStyle w:val="Heading6"/>
      </w:pPr>
      <w:r>
        <w:t>Response O4-24</w:t>
      </w:r>
    </w:p>
    <w:p w14:paraId="05F95A5D" w14:textId="1B1D20DD" w:rsidR="00E62204" w:rsidRDefault="00E62204" w:rsidP="00E62204">
      <w:pPr>
        <w:pStyle w:val="BodyText"/>
      </w:pPr>
      <w:r>
        <w:t xml:space="preserve">As referenced by the commenter, SPR BIO-3 requires surveys for sensitive natural communities and other sensitive habitats. No specific issue is raised regarding the adequacy of this SPR. No further response is warranted. </w:t>
      </w:r>
    </w:p>
    <w:p w14:paraId="4435FBB4" w14:textId="6266B13F" w:rsidR="002D6CDA" w:rsidRDefault="002D6CDA" w:rsidP="002D6CDA">
      <w:pPr>
        <w:pStyle w:val="Heading6"/>
      </w:pPr>
      <w:r>
        <w:t>Comment O4-25</w:t>
      </w:r>
    </w:p>
    <w:p w14:paraId="3393571C" w14:textId="77777777" w:rsidR="00F0037D" w:rsidRPr="00F0037D" w:rsidRDefault="00F0037D" w:rsidP="00F0037D">
      <w:pPr>
        <w:pStyle w:val="BodyText"/>
        <w:keepNext/>
        <w:rPr>
          <w:b/>
          <w:bCs/>
        </w:rPr>
      </w:pPr>
      <w:r w:rsidRPr="00F0037D">
        <w:rPr>
          <w:b/>
          <w:bCs/>
        </w:rPr>
        <w:t xml:space="preserve">SPR BIO-4: Design Treatment to Avoid Loss or Degradation of Riparian Habitat Function </w:t>
      </w:r>
    </w:p>
    <w:p w14:paraId="278F08A7" w14:textId="1D821786" w:rsidR="00F0037D" w:rsidRDefault="00F0037D" w:rsidP="00F0037D">
      <w:pPr>
        <w:pStyle w:val="BodyText"/>
      </w:pPr>
      <w:r>
        <w:t>Great care and consideration of impacts to biological resources in riparian corridors needs to be addressed in this CalVTP and PEIR.</w:t>
      </w:r>
      <w:r w:rsidR="005D5A40">
        <w:t xml:space="preserve"> </w:t>
      </w:r>
      <w:r>
        <w:t>As written, under this SPR there are conflicting goals – one is to reduce ladder fuels; and the other is to restore densities that are more characteristic of healthy stands of the riparian vegetation.</w:t>
      </w:r>
      <w:r w:rsidR="005D5A40">
        <w:t xml:space="preserve"> </w:t>
      </w:r>
      <w:r>
        <w:t>However, many riparian habitats have naturally high levels of understory and overstory canopy and an essential component for the aquatic habitat (moderating water temperature).</w:t>
      </w:r>
      <w:r w:rsidR="005D5A40">
        <w:t xml:space="preserve"> </w:t>
      </w:r>
      <w:r>
        <w:t>If project activities pose any potential to significantly impact riparian habitat, not only should appropriate “no treatment” buffers be required along streams and rivers</w:t>
      </w:r>
      <w:r w:rsidR="005D5A40">
        <w:t xml:space="preserve"> </w:t>
      </w:r>
      <w:r>
        <w:t>or along bodies of water such as lakes and ponds; there should also be clear programmatic requirements to minimize habitat diminishment such as could occur from aggressive treatments solely focused on fuel reduction.</w:t>
      </w:r>
    </w:p>
    <w:p w14:paraId="0D45FD7E" w14:textId="66FE0489" w:rsidR="002D6CDA" w:rsidRDefault="002D6CDA" w:rsidP="002D6CDA">
      <w:pPr>
        <w:pStyle w:val="Heading6"/>
      </w:pPr>
      <w:r w:rsidRPr="001F7169">
        <w:t>Response O4-25</w:t>
      </w:r>
    </w:p>
    <w:p w14:paraId="3A9C70B7" w14:textId="3196DC47" w:rsidR="001F7169" w:rsidRDefault="001F7169" w:rsidP="001F7169">
      <w:pPr>
        <w:pStyle w:val="BodyText"/>
      </w:pPr>
      <w:r>
        <w:t xml:space="preserve">The goals of reducing ladder fuels and restoring characteristic stand density are not in conflict. </w:t>
      </w:r>
      <w:r w:rsidR="0030032F">
        <w:t xml:space="preserve">Although </w:t>
      </w:r>
      <w:r>
        <w:t>it</w:t>
      </w:r>
      <w:r w:rsidR="0030032F">
        <w:t xml:space="preserve"> i</w:t>
      </w:r>
      <w:r>
        <w:t>s true that vegetative cover in healthy riparian habitat can be quite high, SPR BIO-4 requires that the treatment restore cover densities that are characteristic of healthy stands of the riparian vegetation types present and that a minimum of 75 percent of the native overstory vegetation and 50 percent of the native understory vegetation be retained. In addition, SPR BIO-4 requires that 75 percent of the native riparian hardwood tree canopy be retained. If these retention parameters are not feasible for a given treatment area and, therefore, impacts o</w:t>
      </w:r>
      <w:r w:rsidR="0030032F">
        <w:t>n</w:t>
      </w:r>
      <w:r>
        <w:t xml:space="preserve"> riparian habitat would be significant, </w:t>
      </w:r>
      <w:r w:rsidR="001F0A28">
        <w:t>Mitigation Measure</w:t>
      </w:r>
      <w:r>
        <w:t xml:space="preserve"> BIO-3c requires compensation for unavoidable losses of riparian habitat acreage and function. Therefore, habitat diminishment would be minimized</w:t>
      </w:r>
      <w:r w:rsidR="0030032F">
        <w:t>,</w:t>
      </w:r>
      <w:r>
        <w:t xml:space="preserve"> and impacts o</w:t>
      </w:r>
      <w:r w:rsidR="0030032F">
        <w:t>n</w:t>
      </w:r>
      <w:r>
        <w:t xml:space="preserve"> riparian habitat would be reduced to less than significant.</w:t>
      </w:r>
      <w:r w:rsidR="005D5A40">
        <w:t xml:space="preserve"> </w:t>
      </w:r>
    </w:p>
    <w:p w14:paraId="7FDA7562" w14:textId="52DDB07B" w:rsidR="002D6CDA" w:rsidRDefault="002D6CDA" w:rsidP="002D6CDA">
      <w:pPr>
        <w:pStyle w:val="Heading6"/>
      </w:pPr>
      <w:r>
        <w:lastRenderedPageBreak/>
        <w:t>Comment O4-26</w:t>
      </w:r>
    </w:p>
    <w:p w14:paraId="437FB444" w14:textId="77777777" w:rsidR="00F0037D" w:rsidRPr="00F0037D" w:rsidRDefault="00F0037D" w:rsidP="00F0037D">
      <w:pPr>
        <w:pStyle w:val="BodyText"/>
        <w:keepNext/>
        <w:rPr>
          <w:b/>
          <w:bCs/>
        </w:rPr>
      </w:pPr>
      <w:r w:rsidRPr="00F0037D">
        <w:rPr>
          <w:b/>
          <w:bCs/>
        </w:rPr>
        <w:t xml:space="preserve">SPR BIO-6: Prevent Spread of Plant Pathogens </w:t>
      </w:r>
    </w:p>
    <w:p w14:paraId="1533773D" w14:textId="396640CF" w:rsidR="00F0037D" w:rsidRDefault="00F0037D" w:rsidP="00F0037D">
      <w:pPr>
        <w:pStyle w:val="BodyText"/>
      </w:pPr>
      <w:r>
        <w:t>Our Center is in agreement with SPR BIO-6.</w:t>
      </w:r>
      <w:r w:rsidR="005D5A40">
        <w:t xml:space="preserve"> </w:t>
      </w:r>
      <w:r>
        <w:t>It is essential that everyone involved with project implementation be required to take special measures to conduct best management practices on the ground in order to prevent the spread of plant pathogens, especially in sensitive natural communities or oak woodlands.</w:t>
      </w:r>
    </w:p>
    <w:p w14:paraId="082C08CA" w14:textId="27C5407B" w:rsidR="002D6CDA" w:rsidRDefault="002D6CDA" w:rsidP="002D6CDA">
      <w:pPr>
        <w:pStyle w:val="Heading6"/>
      </w:pPr>
      <w:r>
        <w:t>Response O4-26</w:t>
      </w:r>
    </w:p>
    <w:p w14:paraId="51C8B50B" w14:textId="77777777" w:rsidR="00E62204" w:rsidRDefault="00E62204" w:rsidP="00E62204">
      <w:pPr>
        <w:pStyle w:val="BodyText"/>
      </w:pPr>
      <w:r>
        <w:t>The commenter’s agreement with SPR BIO-6 is noted. No further response is warranted.</w:t>
      </w:r>
    </w:p>
    <w:p w14:paraId="416A0EB2" w14:textId="2F8D650F" w:rsidR="002D6CDA" w:rsidRDefault="002D6CDA" w:rsidP="002D6CDA">
      <w:pPr>
        <w:pStyle w:val="Heading6"/>
      </w:pPr>
      <w:r>
        <w:t>Comment O4-27</w:t>
      </w:r>
    </w:p>
    <w:p w14:paraId="1573F851" w14:textId="77777777" w:rsidR="00F0037D" w:rsidRPr="00F0037D" w:rsidRDefault="00F0037D" w:rsidP="00F0037D">
      <w:pPr>
        <w:pStyle w:val="BodyText"/>
        <w:keepNext/>
        <w:rPr>
          <w:b/>
          <w:bCs/>
        </w:rPr>
      </w:pPr>
      <w:r w:rsidRPr="00F0037D">
        <w:rPr>
          <w:b/>
          <w:bCs/>
        </w:rPr>
        <w:t xml:space="preserve">SPR BIO-7: Survey for Special-Status Plant Species </w:t>
      </w:r>
    </w:p>
    <w:p w14:paraId="1D0A04DC" w14:textId="77777777" w:rsidR="00F0037D" w:rsidRDefault="00F0037D" w:rsidP="00F0037D">
      <w:pPr>
        <w:pStyle w:val="BodyText"/>
      </w:pPr>
      <w:r>
        <w:t xml:space="preserve">In addition to the essential need to survey for special-status plant species, the CalVTP should have language added to be specific that if herbicides will be used in proximity to sensitive plant populations, the buffer zone will be increased to a minimum of 75ft. </w:t>
      </w:r>
    </w:p>
    <w:p w14:paraId="6EEFAA12" w14:textId="3E951073" w:rsidR="002D6CDA" w:rsidRDefault="002D6CDA" w:rsidP="002D6CDA">
      <w:pPr>
        <w:pStyle w:val="Heading6"/>
      </w:pPr>
      <w:r w:rsidRPr="00E66D6D">
        <w:t>Response O4-27</w:t>
      </w:r>
    </w:p>
    <w:p w14:paraId="41D331F9" w14:textId="0AD51CED" w:rsidR="00E66D6D" w:rsidRDefault="00E66D6D" w:rsidP="00E66D6D">
      <w:pPr>
        <w:pStyle w:val="BodyText"/>
      </w:pPr>
      <w:r>
        <w:t xml:space="preserve">Refer to </w:t>
      </w:r>
      <w:r w:rsidR="00474C55">
        <w:t xml:space="preserve">Master Response </w:t>
      </w:r>
      <w:r w:rsidR="00FE1C29">
        <w:t>9</w:t>
      </w:r>
      <w:r>
        <w:t xml:space="preserve"> regarding herbicide use and sensitive biological resources. Please also refer to response to comment A23-7 regarding buffers. </w:t>
      </w:r>
    </w:p>
    <w:p w14:paraId="22510D4B" w14:textId="08F333A3" w:rsidR="002D6CDA" w:rsidRDefault="002D6CDA" w:rsidP="002D6CDA">
      <w:pPr>
        <w:pStyle w:val="Heading6"/>
      </w:pPr>
      <w:r>
        <w:t>Comment O4-28</w:t>
      </w:r>
    </w:p>
    <w:p w14:paraId="2799C9AC" w14:textId="77777777" w:rsidR="00F0037D" w:rsidRPr="00F0037D" w:rsidRDefault="00F0037D" w:rsidP="00F0037D">
      <w:pPr>
        <w:pStyle w:val="BodyText"/>
        <w:keepNext/>
        <w:rPr>
          <w:b/>
          <w:bCs/>
        </w:rPr>
      </w:pPr>
      <w:r w:rsidRPr="00F0037D">
        <w:rPr>
          <w:b/>
          <w:bCs/>
        </w:rPr>
        <w:t xml:space="preserve">SPR BIO-9: Prevent Spread of Invasive Plants and Noxious Weeds </w:t>
      </w:r>
    </w:p>
    <w:p w14:paraId="51DA8F5E" w14:textId="48EEB358" w:rsidR="00F0037D" w:rsidRDefault="00F0037D" w:rsidP="00F0037D">
      <w:pPr>
        <w:pStyle w:val="BodyText"/>
      </w:pPr>
      <w:r>
        <w:t>Every precaution must be required to prevent project-related activities from spreading invasive plants and noxious weeds.</w:t>
      </w:r>
      <w:r w:rsidR="005D5A40">
        <w:t xml:space="preserve"> </w:t>
      </w:r>
      <w:r>
        <w:t xml:space="preserve">It must also be a component of the Adaptive Management Framework, to monitor specific project footprints to locate, document and during project activities and after project activities are complete. </w:t>
      </w:r>
    </w:p>
    <w:p w14:paraId="7EB94D37" w14:textId="1E0BDFCC" w:rsidR="002D6CDA" w:rsidRDefault="002D6CDA" w:rsidP="002D6CDA">
      <w:pPr>
        <w:pStyle w:val="Heading6"/>
      </w:pPr>
      <w:r>
        <w:t>Response O4-28</w:t>
      </w:r>
    </w:p>
    <w:p w14:paraId="55E37D44" w14:textId="606DBD73" w:rsidR="00113899" w:rsidRPr="0073784C" w:rsidRDefault="00113899" w:rsidP="00113899">
      <w:pPr>
        <w:pStyle w:val="BodyText"/>
      </w:pPr>
      <w:r>
        <w:t xml:space="preserve">As referenced by the commenter, SPR BIO-9 requires precautions to prevent project-related activities from spreading invasive plants and noxious weeds. Refer to </w:t>
      </w:r>
      <w:r w:rsidR="00474C55">
        <w:t xml:space="preserve">Master Response </w:t>
      </w:r>
      <w:r w:rsidR="00FE1C29">
        <w:t>8</w:t>
      </w:r>
      <w:r>
        <w:t xml:space="preserve"> regarding monitoring and adaptive management.</w:t>
      </w:r>
    </w:p>
    <w:p w14:paraId="5A7B0AA1" w14:textId="2680C0F4" w:rsidR="002D6CDA" w:rsidRDefault="002D6CDA" w:rsidP="002D6CDA">
      <w:pPr>
        <w:pStyle w:val="Heading6"/>
      </w:pPr>
      <w:r>
        <w:t>Comment O4-29</w:t>
      </w:r>
    </w:p>
    <w:p w14:paraId="53B690BB" w14:textId="77777777" w:rsidR="00F0037D" w:rsidRPr="00F0037D" w:rsidRDefault="00F0037D" w:rsidP="00F0037D">
      <w:pPr>
        <w:pStyle w:val="BodyText"/>
        <w:keepNext/>
        <w:rPr>
          <w:b/>
          <w:bCs/>
        </w:rPr>
      </w:pPr>
      <w:r w:rsidRPr="00F0037D">
        <w:rPr>
          <w:b/>
          <w:bCs/>
        </w:rPr>
        <w:t xml:space="preserve">SPR BIO-10: Survey for Special-Status Wildlife and Nursery Sites </w:t>
      </w:r>
    </w:p>
    <w:p w14:paraId="1DDB4B59" w14:textId="5A357621" w:rsidR="00F0037D" w:rsidRDefault="00F0037D" w:rsidP="00F0037D">
      <w:pPr>
        <w:pStyle w:val="BodyText"/>
      </w:pPr>
      <w:r>
        <w:t>This is an essential project requirement.</w:t>
      </w:r>
      <w:r w:rsidR="005D5A40">
        <w:t xml:space="preserve"> </w:t>
      </w:r>
      <w:r>
        <w:t xml:space="preserve">If suitable habitat for special-status wildlife species or if nurseries of any wildlife species are present, there needs to be protocol-level surveys conducted. Please see the next section for our comments related to the mitigation measures that are to follow this SPR. </w:t>
      </w:r>
    </w:p>
    <w:p w14:paraId="4CDA6617" w14:textId="577AE6D3" w:rsidR="002D6CDA" w:rsidRDefault="002D6CDA" w:rsidP="002D6CDA">
      <w:pPr>
        <w:pStyle w:val="Heading6"/>
      </w:pPr>
      <w:r>
        <w:t>Response O4-29</w:t>
      </w:r>
    </w:p>
    <w:p w14:paraId="2693A6B2" w14:textId="087AD07B" w:rsidR="00EB6310" w:rsidRDefault="00EB6310" w:rsidP="00EB6310">
      <w:pPr>
        <w:pStyle w:val="BodyText"/>
      </w:pPr>
      <w:r>
        <w:t>The commenter’s support of SPR BIO-10 is noted. Refer to response</w:t>
      </w:r>
      <w:r w:rsidR="0030032F">
        <w:t>s</w:t>
      </w:r>
      <w:r>
        <w:t xml:space="preserve"> to </w:t>
      </w:r>
      <w:r w:rsidRPr="00627658">
        <w:t>comment</w:t>
      </w:r>
      <w:r>
        <w:t>s O4-30 through O4-34</w:t>
      </w:r>
      <w:r w:rsidRPr="00627658">
        <w:t xml:space="preserve"> regarding</w:t>
      </w:r>
      <w:r>
        <w:t xml:space="preserve"> mitigation measures.</w:t>
      </w:r>
    </w:p>
    <w:p w14:paraId="0F704298" w14:textId="0DF76160" w:rsidR="002D6CDA" w:rsidRDefault="002D6CDA" w:rsidP="002D6CDA">
      <w:pPr>
        <w:pStyle w:val="Heading6"/>
      </w:pPr>
      <w:r>
        <w:t>Comment O4-30</w:t>
      </w:r>
    </w:p>
    <w:p w14:paraId="1816399B" w14:textId="77777777" w:rsidR="00F0037D" w:rsidRPr="00F0037D" w:rsidRDefault="00F0037D" w:rsidP="00F0037D">
      <w:pPr>
        <w:pStyle w:val="BodyText"/>
        <w:keepNext/>
        <w:rPr>
          <w:b/>
          <w:bCs/>
        </w:rPr>
      </w:pPr>
      <w:r w:rsidRPr="00F0037D">
        <w:rPr>
          <w:b/>
          <w:bCs/>
        </w:rPr>
        <w:t xml:space="preserve">SPR BIO-11: Install Wildlife-Friendly Fencing (Prescribed Herbivory) </w:t>
      </w:r>
    </w:p>
    <w:p w14:paraId="27AC9FA4" w14:textId="6EAE4FB7" w:rsidR="00F0037D" w:rsidRDefault="00F0037D" w:rsidP="00F0037D">
      <w:pPr>
        <w:pStyle w:val="BodyText"/>
      </w:pPr>
      <w:r>
        <w:t>Our Center is in full agreement with SPR BIO-11.</w:t>
      </w:r>
      <w:r w:rsidR="005D5A40">
        <w:t xml:space="preserve"> </w:t>
      </w:r>
      <w:r>
        <w:t xml:space="preserve">It is essential that any fencing used for the herbivory as a vegetation treatment tool needs to be constructed in a way that minimizes wildlife entanglement, that uses intermittent (not continuous) electrical output chargers, that fence height requirements allow deer/other wildlife to easily jump over without injury, and that the fencing is highly visible to wildlife. </w:t>
      </w:r>
    </w:p>
    <w:p w14:paraId="77E24F65" w14:textId="72862FEF" w:rsidR="002D6CDA" w:rsidRDefault="002D6CDA" w:rsidP="002D6CDA">
      <w:pPr>
        <w:pStyle w:val="Heading6"/>
      </w:pPr>
      <w:r>
        <w:t>Response O4-30</w:t>
      </w:r>
    </w:p>
    <w:p w14:paraId="4D5D9D6D" w14:textId="77777777" w:rsidR="00764422" w:rsidRDefault="00764422" w:rsidP="00764422">
      <w:pPr>
        <w:pStyle w:val="BodyText"/>
      </w:pPr>
      <w:r>
        <w:t>The commenter’s support of SPR BIO-11 is noted. No further response is warranted.</w:t>
      </w:r>
    </w:p>
    <w:p w14:paraId="4687EE99" w14:textId="44DB54F3" w:rsidR="002D6CDA" w:rsidRDefault="002D6CDA" w:rsidP="002D6CDA">
      <w:pPr>
        <w:pStyle w:val="Heading6"/>
      </w:pPr>
      <w:r>
        <w:lastRenderedPageBreak/>
        <w:t>Comment O4-31</w:t>
      </w:r>
    </w:p>
    <w:p w14:paraId="02649CDB" w14:textId="77777777" w:rsidR="00F0037D" w:rsidRPr="00F0037D" w:rsidRDefault="00F0037D" w:rsidP="00F0037D">
      <w:pPr>
        <w:pStyle w:val="BodyText"/>
        <w:keepNext/>
        <w:rPr>
          <w:b/>
          <w:bCs/>
        </w:rPr>
      </w:pPr>
      <w:r w:rsidRPr="00F0037D">
        <w:rPr>
          <w:b/>
          <w:bCs/>
        </w:rPr>
        <w:t xml:space="preserve">Mitigation Measures </w:t>
      </w:r>
    </w:p>
    <w:p w14:paraId="68E24005" w14:textId="77777777" w:rsidR="00F0037D" w:rsidRPr="00F0037D" w:rsidRDefault="00F0037D" w:rsidP="00F0037D">
      <w:pPr>
        <w:pStyle w:val="BodyText"/>
        <w:keepNext/>
        <w:rPr>
          <w:b/>
          <w:bCs/>
        </w:rPr>
      </w:pPr>
      <w:r w:rsidRPr="00F0037D">
        <w:rPr>
          <w:b/>
          <w:bCs/>
        </w:rPr>
        <w:t xml:space="preserve">Special Status Plant Species (BIO-1a – BIO-1c) </w:t>
      </w:r>
    </w:p>
    <w:p w14:paraId="4ABEDE14" w14:textId="1B87BB21" w:rsidR="00F0037D" w:rsidRDefault="00F0037D" w:rsidP="00F0037D">
      <w:pPr>
        <w:pStyle w:val="BodyText"/>
      </w:pPr>
      <w:r>
        <w:t>Mitigation measure BIO-1b in the CalVTP states that if sensitive plant populations are located, a 50’ buffer will be established by a qualified RPF or botanist and may be adjusted to greater or less than 50’ as determined appropriate. However, the impact analysis of BIO 1 states that some herbicides can drift up to 68’ from the target at wind speeds of 15 mph. The CalVTP be specific that if herbicides will be used in proximity to sensitive plant populations, the no-treatment buffer zone will be increased to a minimum of 75’. Buffer zones for riparian areas should clearly be defined consistent with the recommendations we provided previously above.</w:t>
      </w:r>
      <w:r w:rsidR="005D5A40">
        <w:t xml:space="preserve"> </w:t>
      </w:r>
    </w:p>
    <w:p w14:paraId="1389503F" w14:textId="750B9B49" w:rsidR="002D6CDA" w:rsidRPr="00E66D6D" w:rsidRDefault="002D6CDA" w:rsidP="002D6CDA">
      <w:pPr>
        <w:pStyle w:val="Heading6"/>
      </w:pPr>
      <w:r w:rsidRPr="00E66D6D">
        <w:t>Response O4-31</w:t>
      </w:r>
    </w:p>
    <w:p w14:paraId="54055078" w14:textId="05CEBAA0" w:rsidR="00E66D6D" w:rsidRDefault="00E66D6D" w:rsidP="00E66D6D">
      <w:pPr>
        <w:pStyle w:val="BodyText"/>
      </w:pPr>
      <w:r>
        <w:t xml:space="preserve">See </w:t>
      </w:r>
      <w:r w:rsidR="00474C55">
        <w:t xml:space="preserve">Master Response </w:t>
      </w:r>
      <w:r w:rsidR="00FE1C29">
        <w:t>9</w:t>
      </w:r>
      <w:r>
        <w:t xml:space="preserve"> regarding herbicide use and sensitive biological resources, including measures that will be implemented to prevent herbicide drift. No riparian buffer zones are included because riparian habitats may be treated under this program. Many riparian habitats are currently degraded by invasive plant infestations, buildup of uncharacteristic fuel loads, and encroachment of upland species and would benefit from treatment. </w:t>
      </w:r>
      <w:bookmarkStart w:id="5" w:name="_Hlk19639435"/>
      <w:r>
        <w:t xml:space="preserve">Per the requirements of SPR BIO-4, treatments in riparian habitats </w:t>
      </w:r>
      <w:r w:rsidR="0030032F">
        <w:t xml:space="preserve">would </w:t>
      </w:r>
      <w:r>
        <w:t>be designed to retain or improve habitat functions</w:t>
      </w:r>
      <w:r w:rsidR="0030032F">
        <w:t>,</w:t>
      </w:r>
      <w:r>
        <w:t xml:space="preserve"> and herbicides would be applied by hand in riparian habitats and only during </w:t>
      </w:r>
      <w:r w:rsidRPr="002D5D0A">
        <w:t>low-flow periods or when seasonal streams are dry</w:t>
      </w:r>
      <w:r>
        <w:t>.</w:t>
      </w:r>
      <w:bookmarkEnd w:id="5"/>
      <w:r w:rsidR="005D5A40">
        <w:t xml:space="preserve"> </w:t>
      </w:r>
    </w:p>
    <w:p w14:paraId="23D074C7" w14:textId="18ADFFEE" w:rsidR="002D6CDA" w:rsidRPr="00E66D6D" w:rsidRDefault="002D6CDA" w:rsidP="002D6CDA">
      <w:pPr>
        <w:pStyle w:val="Heading6"/>
      </w:pPr>
      <w:r w:rsidRPr="00E66D6D">
        <w:t>Comment O4-32</w:t>
      </w:r>
    </w:p>
    <w:p w14:paraId="2C723448" w14:textId="02F0E8F8" w:rsidR="00F0037D" w:rsidRPr="00E66D6D" w:rsidRDefault="00F0037D" w:rsidP="00F0037D">
      <w:pPr>
        <w:pStyle w:val="BodyText"/>
      </w:pPr>
      <w:r w:rsidRPr="00E66D6D">
        <w:t>Mitigation measure BIO-1c is designed to compensate for “unavoidable loss” of special-status plants. Within the CALVTP, it is not clear how unavoidability will be determined and the extent to which “take” of sensitive plants may be permitted.</w:t>
      </w:r>
      <w:r w:rsidR="005D5A40">
        <w:t xml:space="preserve"> </w:t>
      </w:r>
      <w:r w:rsidRPr="00E66D6D">
        <w:t>Our Center urges that avoidance be the priority, rather than acceptance of “unavoidable loss.”</w:t>
      </w:r>
    </w:p>
    <w:p w14:paraId="5A6A5392" w14:textId="43A9C3BE" w:rsidR="002D6CDA" w:rsidRPr="00E66D6D" w:rsidRDefault="002D6CDA" w:rsidP="002D6CDA">
      <w:pPr>
        <w:pStyle w:val="Heading6"/>
      </w:pPr>
      <w:r w:rsidRPr="00E66D6D">
        <w:t>Response O4-32</w:t>
      </w:r>
    </w:p>
    <w:p w14:paraId="6E90C76E" w14:textId="3C97967C" w:rsidR="00E66D6D" w:rsidRDefault="00E66D6D" w:rsidP="00E66D6D">
      <w:pPr>
        <w:pStyle w:val="BodyText"/>
      </w:pPr>
      <w:r>
        <w:t xml:space="preserve">As demonstrated in SPR BIO-1 </w:t>
      </w:r>
      <w:r w:rsidR="0030032F">
        <w:t xml:space="preserve">and in </w:t>
      </w:r>
      <w:r>
        <w:t>Mitigation Measures BIO-1a and BIO-1b, avoidance of special-status plants is the priority. However, as described under Mitigation Measures BIO-1a and BIO-1b, exceptions to avoidance may be allowed if it is determined by a qualified professional that the special-status plants in question may benefit from treatment activities. For example, if a special-status plant occurrence is threatened by invasive plants, the occurrence may benefit from treatments that remove invasive plant infestations. Additionally, there may be some circumstances where it is not possible to implement a treatment required to reduce wildfire risk to human life and property and avoid impacts o</w:t>
      </w:r>
      <w:r w:rsidR="0030032F">
        <w:t>n</w:t>
      </w:r>
      <w:r>
        <w:t xml:space="preserve"> special-status plants. </w:t>
      </w:r>
      <w:r w:rsidRPr="002B35D0">
        <w:t xml:space="preserve">In instances where treatments would be </w:t>
      </w:r>
      <w:r>
        <w:t>implemented</w:t>
      </w:r>
      <w:r w:rsidRPr="002B35D0">
        <w:t xml:space="preserve"> </w:t>
      </w:r>
      <w:r>
        <w:t xml:space="preserve">in </w:t>
      </w:r>
      <w:r w:rsidRPr="002B35D0">
        <w:t>areas occupied by special-status plants, under the specific conditions described under</w:t>
      </w:r>
      <w:r>
        <w:t xml:space="preserve"> Mitigation Measures</w:t>
      </w:r>
      <w:r w:rsidRPr="002B35D0">
        <w:t xml:space="preserve"> BIO-1a and </w:t>
      </w:r>
      <w:r>
        <w:t>BIO-</w:t>
      </w:r>
      <w:r w:rsidRPr="002B35D0">
        <w:t xml:space="preserve">1b, additional impact minimization and avoidance measures or design alternatives to reduce impacts to less than significant would be identified in consultation with the resource agencies, as appropriate. The project proponent would then determine </w:t>
      </w:r>
      <w:r w:rsidR="002F3459">
        <w:t>whether</w:t>
      </w:r>
      <w:r w:rsidRPr="002B35D0">
        <w:t xml:space="preserve"> the impact on special-status plants has been reduced </w:t>
      </w:r>
      <w:r w:rsidR="002F3459">
        <w:t xml:space="preserve">to less than significant, </w:t>
      </w:r>
      <w:r w:rsidRPr="002B35D0">
        <w:t xml:space="preserve">and if not, Mitigation Measure BIO-1c would compensate for unavoidable losses by creating, enhancing, or preserving populations to offset plants killed by treatment </w:t>
      </w:r>
      <w:r w:rsidR="00917E16">
        <w:t>projects</w:t>
      </w:r>
      <w:r w:rsidR="00917E16" w:rsidRPr="002B35D0">
        <w:t xml:space="preserve"> </w:t>
      </w:r>
      <w:r w:rsidRPr="002B35D0">
        <w:t xml:space="preserve">such that no special-status plant population would be reduced below self-sustaining levels and treatment </w:t>
      </w:r>
      <w:r w:rsidR="00917E16">
        <w:t>projects</w:t>
      </w:r>
      <w:r w:rsidR="00917E16" w:rsidRPr="002B35D0">
        <w:t xml:space="preserve"> </w:t>
      </w:r>
      <w:r w:rsidRPr="002B35D0">
        <w:t xml:space="preserve">would not contribute to a trend </w:t>
      </w:r>
      <w:r w:rsidR="002F3459">
        <w:t xml:space="preserve">by which </w:t>
      </w:r>
      <w:r w:rsidRPr="002B35D0">
        <w:t xml:space="preserve">a species not already listed </w:t>
      </w:r>
      <w:r w:rsidR="002F3459">
        <w:t xml:space="preserve">becomes </w:t>
      </w:r>
      <w:r w:rsidRPr="002B35D0">
        <w:t>listed as threatened or endangered, or substantially reduce the number or restrict the range of a species that is already listed as endangered, rare, or threatened</w:t>
      </w:r>
      <w:r>
        <w:t>. This stepwise approach described in Mitigation Measures BIO-1a, BIO-1b, and BIO-1c prioritizes avoidance of special-status plants, then minimization of impacts if avoidance is not feasible, then compensatory mitigation for impacts if minimization is not adequate to reduce impacts.</w:t>
      </w:r>
    </w:p>
    <w:p w14:paraId="0CB67209" w14:textId="0E86AA7C" w:rsidR="002D6CDA" w:rsidRDefault="002D6CDA" w:rsidP="002D6CDA">
      <w:pPr>
        <w:pStyle w:val="Heading6"/>
      </w:pPr>
      <w:r>
        <w:t>Comment O4-33</w:t>
      </w:r>
    </w:p>
    <w:p w14:paraId="3F0C8240" w14:textId="77777777" w:rsidR="00F0037D" w:rsidRPr="00F0037D" w:rsidRDefault="00F0037D" w:rsidP="00F0037D">
      <w:pPr>
        <w:pStyle w:val="BodyText"/>
        <w:keepNext/>
        <w:rPr>
          <w:b/>
          <w:bCs/>
        </w:rPr>
      </w:pPr>
      <w:r w:rsidRPr="00F0037D">
        <w:rPr>
          <w:b/>
          <w:bCs/>
        </w:rPr>
        <w:t xml:space="preserve">Special Status Wildlife Species (BIO-2a – BIO-2h) </w:t>
      </w:r>
    </w:p>
    <w:p w14:paraId="5DEDB1AE" w14:textId="209E7328" w:rsidR="00F0037D" w:rsidRDefault="00F0037D" w:rsidP="00F0037D">
      <w:pPr>
        <w:pStyle w:val="BodyText"/>
      </w:pPr>
      <w:r>
        <w:t>Our Center supports the proposed mitigation measures aimed at avoiding mortality, injury or disturbance to listed and California fully protected wildlife species and the intent to maintain habitat function for listed species and California fully protected wildlife species (BIO-2a), and also to avoid mortality, injury or disturbance to special-status wildlife species and to maintain habitat function for special-status wildlife species (BIO-2b).</w:t>
      </w:r>
      <w:r w:rsidR="005D5A40">
        <w:t xml:space="preserve"> </w:t>
      </w:r>
      <w:r>
        <w:t xml:space="preserve">However, it is critical that </w:t>
      </w:r>
      <w:r>
        <w:lastRenderedPageBreak/>
        <w:t>the qualified RPF or biologist use the most current and commonly accepted science to determine how to best avoid mortality, injury or disturbance or how to best maintain habitat function for a particular wildlife species that may be impacted by any given treatment.</w:t>
      </w:r>
      <w:r w:rsidR="005D5A40">
        <w:t xml:space="preserve"> </w:t>
      </w:r>
      <w:r>
        <w:t>The risk of significant impacts to vulnerable wildlife species is one of the most pivotal concerns from the proposed CalVTP programmatic approach.</w:t>
      </w:r>
      <w:r w:rsidR="005D5A40">
        <w:t xml:space="preserve"> </w:t>
      </w:r>
    </w:p>
    <w:p w14:paraId="433B4F1D" w14:textId="45121557" w:rsidR="002D6CDA" w:rsidRDefault="002D6CDA" w:rsidP="002D6CDA">
      <w:pPr>
        <w:pStyle w:val="Heading6"/>
      </w:pPr>
      <w:r>
        <w:t>Response O4-33</w:t>
      </w:r>
    </w:p>
    <w:p w14:paraId="45E5F9DD" w14:textId="1F24F80C" w:rsidR="00FB4182" w:rsidRDefault="00FB4182" w:rsidP="00FB4182">
      <w:pPr>
        <w:pStyle w:val="BodyText"/>
      </w:pPr>
      <w:r>
        <w:t>Mitigation Measures BIO-2a and BIO-2b in Section 3.6</w:t>
      </w:r>
      <w:r w:rsidR="003D061B">
        <w:t xml:space="preserve">, “Biological Resources,” </w:t>
      </w:r>
      <w:r w:rsidR="00DB7E86">
        <w:t>in</w:t>
      </w:r>
      <w:r>
        <w:t xml:space="preserve"> Volume II of this </w:t>
      </w:r>
      <w:r w:rsidR="00474C55">
        <w:t xml:space="preserve">Final </w:t>
      </w:r>
      <w:r>
        <w:t>PEIR refer to implementation of SPR BIO-1. These mitigation measures require implementation of SPR BIO-1, which states that project-specific review will include “review of the best available, current data for the area” to determine the potential for sensitive resources and suitable habitat for special-status species</w:t>
      </w:r>
      <w:r w:rsidR="002F3459">
        <w:t xml:space="preserve"> to occur in the area to be treated</w:t>
      </w:r>
      <w:r>
        <w:t>. This existing language partially addresses the comment. To further address the comment, Mitigation Measures BIO-2a and BIO-2b have been revised to emphasize that the most current and commonly accepted science</w:t>
      </w:r>
      <w:r w:rsidR="002F3459">
        <w:t>,</w:t>
      </w:r>
      <w:r>
        <w:t xml:space="preserve"> as well as published agency guidance</w:t>
      </w:r>
      <w:r w:rsidR="002F3459">
        <w:t>,</w:t>
      </w:r>
      <w:r>
        <w:t xml:space="preserve"> will be u</w:t>
      </w:r>
      <w:r w:rsidR="002F3459">
        <w:t>s</w:t>
      </w:r>
      <w:r>
        <w:t>ed to determine how to avoid mortality, injury, or disturbance to wildlife species.</w:t>
      </w:r>
    </w:p>
    <w:p w14:paraId="0448276B" w14:textId="0C0D2E07" w:rsidR="002D6CDA" w:rsidRDefault="002D6CDA" w:rsidP="002D6CDA">
      <w:pPr>
        <w:pStyle w:val="Heading6"/>
      </w:pPr>
      <w:r>
        <w:t>Comment O4-34</w:t>
      </w:r>
    </w:p>
    <w:p w14:paraId="45202A7C" w14:textId="1E78B209" w:rsidR="00F0037D" w:rsidRDefault="00F0037D" w:rsidP="00F0037D">
      <w:pPr>
        <w:pStyle w:val="BodyText"/>
      </w:pPr>
      <w:r>
        <w:t>While an arbitrary no-disturbance buffer zone of 100 feet from an “occupied site” (such as a nest, den, etc.) for all special-status wildlife species is better than nothing, it’s important to emphasize that a buffer zone may need to be much wider depending upon the wildlife species. For example, consideration of a 300’ or more no-disturbance buffer area around a CA spotted owl nest tree would be consistent with federal agency requirements.</w:t>
      </w:r>
      <w:r w:rsidR="005D5A40">
        <w:t xml:space="preserve"> </w:t>
      </w:r>
      <w:r>
        <w:t xml:space="preserve">A different, yet also important requirement, would be to maintain a certain canopy cover density in territories of the Northern goshawk. Much care needs to be taken before treatment activities commence to ensure no-disturbance buffer zones or habitat protection measures are providing the highest level of protection for any given listed or California fully protected wildlife species. Furthermore, since many special status wildlife species depend upon critical habitat elements, rather than a single tree, den, cave, etc., the real need to assure minimal disturbance of rare wildlife due to project activities is to assure that adequate pre-project surveys are done, appropriate protections are required for critical habitat elements, and that project treatments are required to halt for periods when fledglings are on nests or other wildlife needs must be given priority. </w:t>
      </w:r>
    </w:p>
    <w:p w14:paraId="72A7B5B8" w14:textId="7DA7864D" w:rsidR="002D6CDA" w:rsidRDefault="002D6CDA" w:rsidP="002D6CDA">
      <w:pPr>
        <w:pStyle w:val="Heading6"/>
      </w:pPr>
      <w:r>
        <w:t>Response O4-34</w:t>
      </w:r>
    </w:p>
    <w:p w14:paraId="27C33F46" w14:textId="3A7870FD" w:rsidR="00FB4182" w:rsidRDefault="00FB4182" w:rsidP="00FB4182">
      <w:pPr>
        <w:pStyle w:val="BodyText"/>
      </w:pPr>
      <w:r>
        <w:t>Mitigation Measure BIO-2b</w:t>
      </w:r>
      <w:r w:rsidR="003D061B">
        <w:t xml:space="preserve"> in Section 3.6, “Biological Resources,”</w:t>
      </w:r>
      <w:r>
        <w:t xml:space="preserve"> </w:t>
      </w:r>
      <w:r w:rsidR="00B470F9">
        <w:t xml:space="preserve">in </w:t>
      </w:r>
      <w:r>
        <w:t xml:space="preserve">Volume II of this </w:t>
      </w:r>
      <w:r w:rsidR="00474C55">
        <w:t xml:space="preserve">Final </w:t>
      </w:r>
      <w:r>
        <w:t xml:space="preserve">PEIR states that buffer size will be determined by a qualified RPF or </w:t>
      </w:r>
      <w:r w:rsidR="002F3459">
        <w:t xml:space="preserve">qualified </w:t>
      </w:r>
      <w:r>
        <w:t xml:space="preserve">biologist and that </w:t>
      </w:r>
      <w:r w:rsidR="002F3459">
        <w:t xml:space="preserve">although </w:t>
      </w:r>
      <w:r>
        <w:t xml:space="preserve">they will generally be a minimum of 100 feet, buffers may be larger if determined necessary by the qualified RPF or </w:t>
      </w:r>
      <w:r w:rsidR="002F3459">
        <w:t xml:space="preserve">qualified </w:t>
      </w:r>
      <w:r>
        <w:t xml:space="preserve">biologist. </w:t>
      </w:r>
      <w:r w:rsidR="002F3459">
        <w:t>T</w:t>
      </w:r>
      <w:r>
        <w:t>ext in Mitigation Measure BIO-2b has been revised to include the affected species’ tolerance to disturbance as a factor to consider in determining buffer size. Additionally, Mitigation Measure BIO-2b includes measures for implement</w:t>
      </w:r>
      <w:r w:rsidR="002F3459">
        <w:t>ing</w:t>
      </w:r>
      <w:r>
        <w:t xml:space="preserve"> limited operating periods and </w:t>
      </w:r>
      <w:r w:rsidR="000C5232">
        <w:t xml:space="preserve">maintaining </w:t>
      </w:r>
      <w:r>
        <w:t xml:space="preserve">habitat function </w:t>
      </w:r>
      <w:r w:rsidR="000C5232">
        <w:t xml:space="preserve">that </w:t>
      </w:r>
      <w:r>
        <w:t xml:space="preserve">address the remaining issues addressed in this comment. </w:t>
      </w:r>
    </w:p>
    <w:p w14:paraId="5B93B414" w14:textId="6A06900A" w:rsidR="002D6CDA" w:rsidRDefault="002D6CDA" w:rsidP="002D6CDA">
      <w:pPr>
        <w:pStyle w:val="Heading6"/>
      </w:pPr>
      <w:r>
        <w:t>Comment O4-35</w:t>
      </w:r>
    </w:p>
    <w:p w14:paraId="5F78FFB3" w14:textId="77777777" w:rsidR="00F0037D" w:rsidRPr="00F0037D" w:rsidRDefault="00F0037D" w:rsidP="00F0037D">
      <w:pPr>
        <w:pStyle w:val="BodyText"/>
        <w:keepNext/>
        <w:rPr>
          <w:b/>
          <w:bCs/>
        </w:rPr>
      </w:pPr>
      <w:r w:rsidRPr="00F0037D">
        <w:rPr>
          <w:b/>
          <w:bCs/>
        </w:rPr>
        <w:t xml:space="preserve">Sensitive Natural Communities, Oak Woodlands &amp; Riparian Habitat (BIO-3a – BIO-3c) </w:t>
      </w:r>
    </w:p>
    <w:p w14:paraId="3FF667FE" w14:textId="5CCBFCF4" w:rsidR="00F0037D" w:rsidRDefault="00F0037D" w:rsidP="00F0037D">
      <w:pPr>
        <w:pStyle w:val="BodyText"/>
      </w:pPr>
      <w:r>
        <w:t>As addressed previously in these comments, our Center is concerned that the CalVTP as now written does not adequately discuss the need for broad buffers from herbicides applied adjacent to sensitive habitats such as riparian areas. Sufficiently broad no-treatment buffer zones for riparian areas should clearly be defined.</w:t>
      </w:r>
      <w:r w:rsidR="005D5A40">
        <w:t xml:space="preserve"> </w:t>
      </w:r>
    </w:p>
    <w:p w14:paraId="0C1E015E" w14:textId="19192C16" w:rsidR="002D6CDA" w:rsidRPr="00DF2982" w:rsidRDefault="002D6CDA" w:rsidP="002D6CDA">
      <w:pPr>
        <w:pStyle w:val="Heading6"/>
      </w:pPr>
      <w:r w:rsidRPr="00DF2982">
        <w:t>Response O4-35</w:t>
      </w:r>
    </w:p>
    <w:p w14:paraId="64DCD849" w14:textId="6853A3DA" w:rsidR="00DF2982" w:rsidRDefault="00DF2982" w:rsidP="00DF2982">
      <w:pPr>
        <w:pStyle w:val="BodyText"/>
      </w:pPr>
      <w:bookmarkStart w:id="6" w:name="_Hlk19639496"/>
      <w:r>
        <w:t xml:space="preserve">Refer to response to comment O4-31 and </w:t>
      </w:r>
      <w:r w:rsidR="00474C55">
        <w:t xml:space="preserve">Master Response </w:t>
      </w:r>
      <w:r w:rsidR="00FE1C29">
        <w:t>9</w:t>
      </w:r>
      <w:r>
        <w:t xml:space="preserve"> regarding herbicide use and sensitive biological resources.</w:t>
      </w:r>
      <w:bookmarkEnd w:id="6"/>
      <w:r>
        <w:t xml:space="preserve"> </w:t>
      </w:r>
    </w:p>
    <w:p w14:paraId="57EA6F52" w14:textId="714C76A1" w:rsidR="002D6CDA" w:rsidRPr="00DF2982" w:rsidRDefault="002D6CDA" w:rsidP="002D6CDA">
      <w:pPr>
        <w:pStyle w:val="Heading6"/>
      </w:pPr>
      <w:r w:rsidRPr="00DF2982">
        <w:t>Comment O4-36</w:t>
      </w:r>
    </w:p>
    <w:p w14:paraId="66591C4D" w14:textId="2A58EBA0" w:rsidR="00F0037D" w:rsidRPr="00DF2982" w:rsidRDefault="00F0037D" w:rsidP="00F0037D">
      <w:pPr>
        <w:pStyle w:val="BodyText"/>
      </w:pPr>
      <w:r w:rsidRPr="00DF2982">
        <w:t>The CalVTP fails to clearly define operations adjacent to sensitive plant species habitat areas such as lava caps. It is logical that some desired fuel breaks may be constructed along ridge tops where lava caps are often located, and where it may be beneficial to tie fuel breaks into naturally occurring open areas. The CalVTP needs to clearly state that no herbicide use or mechanical treatments adjacent to lava caps will occur wherever there is risk to sensitive plant populations unless all surveys and protective measures have been implemented.</w:t>
      </w:r>
      <w:r w:rsidR="005D5A40">
        <w:t xml:space="preserve"> </w:t>
      </w:r>
      <w:r w:rsidRPr="00DF2982">
        <w:t xml:space="preserve">Similarly, our Center urges that </w:t>
      </w:r>
      <w:r w:rsidRPr="00DF2982">
        <w:lastRenderedPageBreak/>
        <w:t xml:space="preserve">no heavy machinery be allowed to enter or cross a lava cap area unless a biologist or soil scientist has fully assessed the risk of damage and has minimized </w:t>
      </w:r>
      <w:r w:rsidR="00563969" w:rsidRPr="00DF2982">
        <w:t>such</w:t>
      </w:r>
      <w:r w:rsidRPr="00DF2982">
        <w:t xml:space="preserve"> risk through the application of mitigation requirements.</w:t>
      </w:r>
      <w:r w:rsidR="005D5A40">
        <w:t xml:space="preserve"> </w:t>
      </w:r>
    </w:p>
    <w:p w14:paraId="1C263D06" w14:textId="6AFDEFE4" w:rsidR="002D6CDA" w:rsidRPr="00DF2982" w:rsidRDefault="002D6CDA" w:rsidP="002D6CDA">
      <w:pPr>
        <w:pStyle w:val="Heading6"/>
      </w:pPr>
      <w:r w:rsidRPr="00DF2982">
        <w:t>Response O4-36</w:t>
      </w:r>
    </w:p>
    <w:p w14:paraId="3F6326AE" w14:textId="356CC56B" w:rsidR="00DF2982" w:rsidRDefault="00DF2982" w:rsidP="00DF2982">
      <w:pPr>
        <w:pStyle w:val="BodyText"/>
      </w:pPr>
      <w:r>
        <w:t xml:space="preserve">Refer to </w:t>
      </w:r>
      <w:r w:rsidR="00474C55">
        <w:t xml:space="preserve">Master Response </w:t>
      </w:r>
      <w:r w:rsidR="00FE1C29">
        <w:t>9</w:t>
      </w:r>
      <w:r>
        <w:t xml:space="preserve"> regarding herbicide use and sensitive biological resources. Project proponents must conduct data review, habitat assessment, and protocol surveys to identify special-status plant populations per the requirements of SPR BIO-1 and SPR BIO-7, and either protect special-status plant populations with a no-disturbance buffer or conduct treatment during the dormant season of special-status plants if it is determined this will not adversely affect the plants or their habitat, as described in </w:t>
      </w:r>
      <w:r w:rsidR="001F0A28">
        <w:t>Mitigation Measure</w:t>
      </w:r>
      <w:r>
        <w:t xml:space="preserve"> BIO-1a and </w:t>
      </w:r>
      <w:r w:rsidR="001F0A28">
        <w:t>Mitigation Measure</w:t>
      </w:r>
      <w:r>
        <w:t xml:space="preserve"> BIO-1b. If significant impacts on special-status plants cannot be avoided, </w:t>
      </w:r>
      <w:r w:rsidR="001F0A28">
        <w:t>Mitigation Measure</w:t>
      </w:r>
      <w:r>
        <w:t xml:space="preserve"> BIO-1c requires compensation for unavoidable losses. The same is true for sensitive natural communities, including wildflower field alliances associated with lava caps if they are designated sensitive natural communities or recognized as locally significant. Project proponents are required per SPR BIO-1 and SPR BIO-3 to identify the presence of sensitive natural communities through data review, site reconnaissance, and protocol surveys and to protect these resources per SPR BIO-2 and Mitigation Measure BIO-3a. If significant impacts on sensitive natural communities cannot be avoided, </w:t>
      </w:r>
      <w:r w:rsidR="001F0A28">
        <w:t>Mitigation Measure</w:t>
      </w:r>
      <w:r>
        <w:t xml:space="preserve"> BIO-3b requires compensation for unavoidable losses. Because lava cap communities generally pose a low fire risk, it is unlikely these areas would be treated under the CalVTP unless they were in a degraded state and would benefit ecologically from treatment, such as treatment to remove invasive plant infestations.</w:t>
      </w:r>
    </w:p>
    <w:p w14:paraId="4C5FB2C1" w14:textId="475DAAF7" w:rsidR="002D6CDA" w:rsidRPr="00DF2982" w:rsidRDefault="002D6CDA" w:rsidP="002D6CDA">
      <w:pPr>
        <w:pStyle w:val="Heading6"/>
      </w:pPr>
      <w:r w:rsidRPr="00DF2982">
        <w:t>Comment O4-37</w:t>
      </w:r>
    </w:p>
    <w:p w14:paraId="2B4DA4FA" w14:textId="77777777" w:rsidR="00F0037D" w:rsidRPr="00DF2982" w:rsidRDefault="00F0037D" w:rsidP="00F0037D">
      <w:pPr>
        <w:pStyle w:val="BodyText"/>
        <w:keepNext/>
        <w:rPr>
          <w:b/>
          <w:bCs/>
        </w:rPr>
      </w:pPr>
      <w:r w:rsidRPr="00DF2982">
        <w:rPr>
          <w:b/>
          <w:bCs/>
        </w:rPr>
        <w:t xml:space="preserve">Wetlands (BIO-4) </w:t>
      </w:r>
    </w:p>
    <w:p w14:paraId="5CBECA22" w14:textId="4D30AD62" w:rsidR="00F0037D" w:rsidRPr="00DF2982" w:rsidRDefault="00F0037D" w:rsidP="00F0037D">
      <w:pPr>
        <w:pStyle w:val="BodyText"/>
      </w:pPr>
      <w:r w:rsidRPr="00DF2982">
        <w:t>The CalVTP does not currently provide scientific rationale to justify the proposed minimum no-disturbance buffer zone of only 25 feet from wetlands (e.g., seasonal wetland, wet meadow, freshwater marsh, vernal pool).</w:t>
      </w:r>
      <w:r w:rsidR="005D5A40">
        <w:t xml:space="preserve"> </w:t>
      </w:r>
      <w:r w:rsidRPr="00DF2982">
        <w:t xml:space="preserve">As previously shared in these comments, based upon years of engaging in herbicide treatment plans and projects on federal lands, our Center urges that there be language in the CalVTP that explicitly prohibits herbicide treatments in riparian areas, and that sets a no-herbicide buffer zone at a minimum of 50 feet from wetlands, wet areas, rivers, streams, or lakes. </w:t>
      </w:r>
    </w:p>
    <w:p w14:paraId="186DC937" w14:textId="69E38125" w:rsidR="002D6CDA" w:rsidRPr="00DF2982" w:rsidRDefault="002D6CDA" w:rsidP="002D6CDA">
      <w:pPr>
        <w:pStyle w:val="Heading6"/>
      </w:pPr>
      <w:r w:rsidRPr="00DF2982">
        <w:t>Response O4-37</w:t>
      </w:r>
    </w:p>
    <w:p w14:paraId="5329ACEB" w14:textId="79ECF492" w:rsidR="00DF2982" w:rsidRDefault="00DF2982" w:rsidP="00DF2982">
      <w:pPr>
        <w:pStyle w:val="BodyText"/>
      </w:pPr>
      <w:r>
        <w:t xml:space="preserve">Refer to </w:t>
      </w:r>
      <w:r w:rsidR="00474C55">
        <w:t xml:space="preserve">Master Response </w:t>
      </w:r>
      <w:r w:rsidR="00FE1C29">
        <w:t>9</w:t>
      </w:r>
      <w:r>
        <w:t xml:space="preserve"> regarding herbicide use and sensitive biological resources. See response to comment O4-31 regarding riparian habitat buffers. </w:t>
      </w:r>
    </w:p>
    <w:p w14:paraId="41178CAA" w14:textId="09DD1991" w:rsidR="002D6CDA" w:rsidRDefault="002D6CDA" w:rsidP="002D6CDA">
      <w:pPr>
        <w:pStyle w:val="Heading6"/>
      </w:pPr>
      <w:r>
        <w:t>Comment O4-38</w:t>
      </w:r>
    </w:p>
    <w:p w14:paraId="30581FD1" w14:textId="77777777" w:rsidR="001C5CFE" w:rsidRPr="00F0037D" w:rsidRDefault="001C5CFE" w:rsidP="001C5CFE">
      <w:pPr>
        <w:pStyle w:val="BodyText"/>
        <w:keepNext/>
        <w:rPr>
          <w:b/>
          <w:bCs/>
        </w:rPr>
      </w:pPr>
      <w:r w:rsidRPr="00F0037D">
        <w:rPr>
          <w:b/>
          <w:bCs/>
        </w:rPr>
        <w:t xml:space="preserve">Nursery Habitat (BIO-5) </w:t>
      </w:r>
    </w:p>
    <w:p w14:paraId="3FC95750" w14:textId="77777777" w:rsidR="001C5CFE" w:rsidRDefault="001C5CFE" w:rsidP="001C5CFE">
      <w:pPr>
        <w:pStyle w:val="BodyText"/>
      </w:pPr>
      <w:r>
        <w:t xml:space="preserve">Our Center strongly recommends that every effort should be taken to survey for and protect wildlife nursery habitat from negative impacts associated with project implementation. </w:t>
      </w:r>
    </w:p>
    <w:p w14:paraId="1CB055EF" w14:textId="338EC57F" w:rsidR="002D6CDA" w:rsidRPr="00DB4EA3" w:rsidRDefault="002D6CDA" w:rsidP="002D6CDA">
      <w:pPr>
        <w:pStyle w:val="Heading6"/>
      </w:pPr>
      <w:r w:rsidRPr="00DB4EA3">
        <w:t>Response O4-38</w:t>
      </w:r>
    </w:p>
    <w:p w14:paraId="19E052C6" w14:textId="587A6E2C" w:rsidR="00DB4EA3" w:rsidRDefault="00DB4EA3" w:rsidP="00DB4EA3">
      <w:pPr>
        <w:pStyle w:val="BodyText"/>
      </w:pPr>
      <w:r>
        <w:t>As explained under Impact BIO-5 in Section 3.6.3</w:t>
      </w:r>
      <w:r w:rsidR="00B470F9">
        <w:t>,</w:t>
      </w:r>
      <w:r>
        <w:t xml:space="preserve"> </w:t>
      </w:r>
      <w:r w:rsidR="00B470F9">
        <w:t>“</w:t>
      </w:r>
      <w:r>
        <w:t>Impact Analysis and Mitigation Measures,</w:t>
      </w:r>
      <w:r w:rsidR="00B470F9">
        <w:t>”</w:t>
      </w:r>
      <w:r>
        <w:t xml:space="preserve"> in Volume II of this </w:t>
      </w:r>
      <w:r w:rsidR="00474C55">
        <w:t xml:space="preserve">Final </w:t>
      </w:r>
      <w:r>
        <w:t xml:space="preserve">PEIR, SPR BIO-1, SPR BIO-10, and Mitigation Measure BIO-5 require identification and protection of wildlife nursery habitat. </w:t>
      </w:r>
    </w:p>
    <w:p w14:paraId="522D4DFE" w14:textId="0DE21312" w:rsidR="002D6CDA" w:rsidRDefault="002D6CDA" w:rsidP="002D6CDA">
      <w:pPr>
        <w:pStyle w:val="Heading6"/>
      </w:pPr>
      <w:r>
        <w:t>Comment O4-39</w:t>
      </w:r>
    </w:p>
    <w:p w14:paraId="5667EBA8" w14:textId="77777777" w:rsidR="001C5CFE" w:rsidRPr="00F0037D" w:rsidRDefault="001C5CFE" w:rsidP="001C5CFE">
      <w:pPr>
        <w:pStyle w:val="BodyText"/>
        <w:keepNext/>
        <w:rPr>
          <w:b/>
          <w:bCs/>
        </w:rPr>
      </w:pPr>
      <w:r w:rsidRPr="00F0037D">
        <w:rPr>
          <w:b/>
          <w:bCs/>
        </w:rPr>
        <w:t xml:space="preserve">Common Wildlife (Impact BIO-6) </w:t>
      </w:r>
    </w:p>
    <w:p w14:paraId="6BC88317" w14:textId="512DC9BE" w:rsidR="001C5CFE" w:rsidRDefault="001C5CFE" w:rsidP="001C5CFE">
      <w:pPr>
        <w:pStyle w:val="BodyText"/>
      </w:pPr>
      <w:r>
        <w:t>Although our Center agrees that any individual vegetation treatment will occur within a relatively small proportion of a “common wildlife species” range, the fact that up to 250,000 acres of treatments are to occur annually for an unclear amount of time into the future will result in vast, significant cumulative impacts over just a few years of projects.</w:t>
      </w:r>
      <w:r w:rsidR="005D5A40">
        <w:t xml:space="preserve"> </w:t>
      </w:r>
      <w:r>
        <w:t>This could presumably equate to long-term impacts to some “common wildlife species”.</w:t>
      </w:r>
      <w:r w:rsidR="005D5A40">
        <w:t xml:space="preserve"> </w:t>
      </w:r>
      <w:r>
        <w:t xml:space="preserve">Therefore, our Center recommends that in any area that is targeted for multiple project treatments, that no more than 30% of a sub-watershed area be allowed to be approved for vegetation-disturbing treatments within a 10-year period. </w:t>
      </w:r>
    </w:p>
    <w:p w14:paraId="78C19E28" w14:textId="329997EA" w:rsidR="002D6CDA" w:rsidRDefault="002D6CDA" w:rsidP="002D6CDA">
      <w:pPr>
        <w:pStyle w:val="Heading6"/>
      </w:pPr>
      <w:r>
        <w:lastRenderedPageBreak/>
        <w:t>Response O4-39</w:t>
      </w:r>
    </w:p>
    <w:p w14:paraId="2EC20D86" w14:textId="5C5F9C77" w:rsidR="00FB4182" w:rsidRDefault="00FB4182" w:rsidP="00FB4182">
      <w:pPr>
        <w:pStyle w:val="BodyText"/>
      </w:pPr>
      <w:r>
        <w:t>As described under Impact BIO-2 and Impact BIO-</w:t>
      </w:r>
      <w:r w:rsidR="00355C7B">
        <w:t>5</w:t>
      </w:r>
      <w:r w:rsidR="003D061B">
        <w:t xml:space="preserve"> in</w:t>
      </w:r>
      <w:r>
        <w:t xml:space="preserve"> Section 3.6, </w:t>
      </w:r>
      <w:r w:rsidR="00B470F9">
        <w:t>“</w:t>
      </w:r>
      <w:r w:rsidR="003D061B">
        <w:t>Biological Resources</w:t>
      </w:r>
      <w:r w:rsidR="00B470F9">
        <w:t>”</w:t>
      </w:r>
      <w:r w:rsidR="002C5B7F">
        <w:t xml:space="preserve"> in</w:t>
      </w:r>
      <w:r>
        <w:t xml:space="preserve"> Volume II of th</w:t>
      </w:r>
      <w:r w:rsidR="00474C55">
        <w:t>is</w:t>
      </w:r>
      <w:r>
        <w:t xml:space="preserve"> </w:t>
      </w:r>
      <w:r w:rsidR="00474C55">
        <w:t xml:space="preserve">Final </w:t>
      </w:r>
      <w:r>
        <w:t xml:space="preserve">PEIR, implementation of treatment </w:t>
      </w:r>
      <w:r w:rsidR="00917E16">
        <w:t xml:space="preserve">projects </w:t>
      </w:r>
      <w:r>
        <w:t>under the CalVTP is not expected to result in permanent habitat degradation or conversion to a different habitat type on a landscape scale. Mitigation Measures BIO-2a, BIO-2b, and BIO-2c require project proponents to maintain habitat function for listed and other special-status wildlife or to compensate for loss of habitat function through acquisition or preservation of land. These measures would reduce the likelihood of permanent effects o</w:t>
      </w:r>
      <w:r w:rsidR="00233732">
        <w:t>n</w:t>
      </w:r>
      <w:r>
        <w:t xml:space="preserve"> wildlife habitat for listed, other special-status, and common wildlife species that occupy the same habitat. </w:t>
      </w:r>
    </w:p>
    <w:p w14:paraId="658D96F5" w14:textId="00C21B53" w:rsidR="00FB4182" w:rsidRDefault="00FB4182" w:rsidP="00FB4182">
      <w:pPr>
        <w:pStyle w:val="BodyText"/>
      </w:pPr>
      <w:r>
        <w:t>Additionally, as explained in Impact</w:t>
      </w:r>
      <w:r w:rsidR="00233732">
        <w:t>s</w:t>
      </w:r>
      <w:r>
        <w:t xml:space="preserve"> BIO-5 and BIO-6, implementation of SPRs and Mitigation Measure BIO-5 related to biological resources would avoid or minimize potential treatment-related disturbances or loss of common wildlife, wildlife movement corridors, or wildlife nurseries and would limit the loss or degradation of some high-quality habitats. Impact</w:t>
      </w:r>
      <w:r w:rsidR="00233732">
        <w:t>s</w:t>
      </w:r>
      <w:r>
        <w:t xml:space="preserve"> BIO-5 and BIO-6 conclude that the CalVTP would not substantially reduce habitat or abundance of common wildlife, including nesting birds, and impacts on common wildlife would be less than significant. Furthermore, as described under </w:t>
      </w:r>
      <w:r w:rsidR="00B470F9">
        <w:t>“</w:t>
      </w:r>
      <w:r>
        <w:t>Wildlife Movement Corridors and Nursery Sites</w:t>
      </w:r>
      <w:r w:rsidR="00B470F9">
        <w:t>”</w:t>
      </w:r>
      <w:r>
        <w:t xml:space="preserve"> and </w:t>
      </w:r>
      <w:r w:rsidR="00B470F9">
        <w:t>“</w:t>
      </w:r>
      <w:r>
        <w:t>Common Native Wildlife</w:t>
      </w:r>
      <w:r w:rsidR="00B470F9">
        <w:t>”</w:t>
      </w:r>
      <w:r>
        <w:t xml:space="preserve"> in Section 4.4.5</w:t>
      </w:r>
      <w:r w:rsidR="00B470F9">
        <w:t>,</w:t>
      </w:r>
      <w:r w:rsidR="002C5B7F">
        <w:t xml:space="preserve"> </w:t>
      </w:r>
      <w:r w:rsidR="00B470F9">
        <w:t>“</w:t>
      </w:r>
      <w:r>
        <w:t>Biological Resources,</w:t>
      </w:r>
      <w:r w:rsidR="00B470F9">
        <w:t>”</w:t>
      </w:r>
      <w:r w:rsidR="002C5B7F">
        <w:t xml:space="preserve"> in </w:t>
      </w:r>
      <w:r>
        <w:t>Volume II of th</w:t>
      </w:r>
      <w:r w:rsidR="00474C55">
        <w:t>is</w:t>
      </w:r>
      <w:r>
        <w:t xml:space="preserve"> </w:t>
      </w:r>
      <w:r w:rsidR="00474C55">
        <w:t xml:space="preserve">Final </w:t>
      </w:r>
      <w:r>
        <w:t>PEIR, treatments would be implemented within relatively small proportions of the extensive ranges of common species</w:t>
      </w:r>
      <w:r w:rsidR="00233732">
        <w:t>,</w:t>
      </w:r>
      <w:r>
        <w:t xml:space="preserve"> and suitable habitat would remain available to these species across the broader landscape surrounding treatment areas. Implementation of relevant SPRs (i.e., SPR</w:t>
      </w:r>
      <w:r w:rsidR="00233732">
        <w:t>s</w:t>
      </w:r>
      <w:r>
        <w:t xml:space="preserve"> BIO-1, BIO-2, BIO-3, BIO-4, BIO-5, BIO-10, BIO-11, BIO-12, HYD-1, HYD-4) and Mitigation Measure BIO-5 would substantially reduce the CalVTP’s contribution to significant cumulative impacts on wildlife movement corridors, nursery sites, and common native wildlife. These SPRs require retention of important high-quality habitats that would benefit common species, protect common nesting birds, and avoid fence entanglement during wildlife movement, and Mitigation Measure BIO-5 would require retention of nursery sites and establishment of no-disturbance buffers around these sites. With implementation of relevant SPRs and Mitigation Measure BIO-5, the </w:t>
      </w:r>
      <w:r w:rsidR="00233732">
        <w:t xml:space="preserve">Draft </w:t>
      </w:r>
      <w:r>
        <w:t xml:space="preserve">PEIR concludes that impacts on wildlife movement corridors and nursery sites and common wildlife </w:t>
      </w:r>
      <w:r w:rsidR="00233732">
        <w:t xml:space="preserve">would be </w:t>
      </w:r>
      <w:r>
        <w:t>less than significant and that the CalVTP’s contribution to these impacts would not be cumulatively considerable. An additional mitigation measure that limits vegetation treatment to 30</w:t>
      </w:r>
      <w:r w:rsidR="00233732">
        <w:t xml:space="preserve"> percent</w:t>
      </w:r>
      <w:r>
        <w:t xml:space="preserve"> of a </w:t>
      </w:r>
      <w:proofErr w:type="spellStart"/>
      <w:r>
        <w:t>subwatershed</w:t>
      </w:r>
      <w:proofErr w:type="spellEnd"/>
      <w:r>
        <w:t xml:space="preserve"> area within a 10-year period, as suggested by the commenter, is not needed to reduce significant impacts or to reduce cumulatively considerable impacts because impacts are already reduced to a less-than-significant level and are already not cumulatively considerable with the SPRs and mitigation measures in the </w:t>
      </w:r>
      <w:r w:rsidR="00BB0BE4">
        <w:t xml:space="preserve">Draft </w:t>
      </w:r>
      <w:r>
        <w:t xml:space="preserve">PEIR. </w:t>
      </w:r>
    </w:p>
    <w:p w14:paraId="03E52793" w14:textId="0F826687" w:rsidR="00FB4182" w:rsidRDefault="00FB4182" w:rsidP="00FB4182">
      <w:pPr>
        <w:pStyle w:val="BodyText"/>
      </w:pPr>
      <w:r>
        <w:t>As stated in Section 2.2</w:t>
      </w:r>
      <w:r w:rsidR="00B470F9">
        <w:t>,</w:t>
      </w:r>
      <w:r>
        <w:t xml:space="preserve"> </w:t>
      </w:r>
      <w:r w:rsidR="00B470F9">
        <w:t>“</w:t>
      </w:r>
      <w:r>
        <w:t>Objectives of the CalVTP</w:t>
      </w:r>
      <w:r w:rsidR="002C5B7F">
        <w:t>,</w:t>
      </w:r>
      <w:r w:rsidR="00B470F9">
        <w:t>”</w:t>
      </w:r>
      <w:r w:rsidR="002C5B7F">
        <w:t xml:space="preserve"> </w:t>
      </w:r>
      <w:r>
        <w:t xml:space="preserve">in Volume II of this </w:t>
      </w:r>
      <w:r w:rsidR="00474C55">
        <w:t xml:space="preserve">Final </w:t>
      </w:r>
      <w:r>
        <w:t>PEIR, one of the project purposes is to improve ecosystem health in fire-adapted habitats by safely mimicking the effects of a natural fire regime, considering historic fire return intervals, climate change, and land use constraints. For example, as described in Section 2.5.1</w:t>
      </w:r>
      <w:r w:rsidR="00B470F9">
        <w:t>,</w:t>
      </w:r>
      <w:r>
        <w:t xml:space="preserve"> </w:t>
      </w:r>
      <w:r w:rsidR="00B470F9">
        <w:t>“</w:t>
      </w:r>
      <w:r>
        <w:t>Description of Treatment Types</w:t>
      </w:r>
      <w:r w:rsidR="002C5B7F">
        <w:t>,</w:t>
      </w:r>
      <w:r w:rsidR="00B470F9">
        <w:t>”</w:t>
      </w:r>
      <w:r w:rsidR="002C5B7F">
        <w:t xml:space="preserve"> in Volume II of this </w:t>
      </w:r>
      <w:r w:rsidR="00474C55">
        <w:t xml:space="preserve">Final </w:t>
      </w:r>
      <w:r w:rsidR="002C5B7F">
        <w:t>PEIR</w:t>
      </w:r>
      <w:r>
        <w:t>, the ecological restoration treatment type would focus on restoring ecosystem processes, conditions, and resiliency by moderating uncharacteristic wildland fuel conditions to reflect historic vegetative composition, structure, and habitat values. Removing or degrading large amounts of habitat for common species from a watershed would not be consistent with achieving this objective. Therefore, habitat may improve in areas</w:t>
      </w:r>
      <w:r w:rsidR="00233732">
        <w:t>,</w:t>
      </w:r>
      <w:r>
        <w:t xml:space="preserve"> and large areas of habitat for common wildlife in a watershed would not be degraded or removed. No revisions to the </w:t>
      </w:r>
      <w:r w:rsidR="00BB0BE4">
        <w:t xml:space="preserve">Draft </w:t>
      </w:r>
      <w:r>
        <w:t xml:space="preserve">PEIR are warranted. </w:t>
      </w:r>
    </w:p>
    <w:p w14:paraId="242973C3" w14:textId="191C761B" w:rsidR="002D6CDA" w:rsidRDefault="002D6CDA" w:rsidP="002D6CDA">
      <w:pPr>
        <w:pStyle w:val="Heading6"/>
      </w:pPr>
      <w:r>
        <w:t>Comment O4-40</w:t>
      </w:r>
    </w:p>
    <w:p w14:paraId="53568D6F" w14:textId="77777777" w:rsidR="001C5CFE" w:rsidRPr="00F0037D" w:rsidRDefault="001C5CFE" w:rsidP="001C5CFE">
      <w:pPr>
        <w:pStyle w:val="BodyText"/>
        <w:keepNext/>
        <w:rPr>
          <w:b/>
          <w:bCs/>
        </w:rPr>
      </w:pPr>
      <w:r w:rsidRPr="00F0037D">
        <w:rPr>
          <w:b/>
          <w:bCs/>
        </w:rPr>
        <w:t xml:space="preserve">Use of Herbicides (Impact HAZ 2) </w:t>
      </w:r>
    </w:p>
    <w:p w14:paraId="3A7CC32D" w14:textId="45AB7E8F" w:rsidR="001C5CFE" w:rsidRDefault="001C5CFE" w:rsidP="001C5CFE">
      <w:pPr>
        <w:pStyle w:val="BodyText"/>
      </w:pPr>
      <w:r>
        <w:t>Our Center strongly opposes the approval of herbicide use through a programmatic approval process.</w:t>
      </w:r>
      <w:r w:rsidR="005D5A40">
        <w:t xml:space="preserve"> </w:t>
      </w:r>
      <w:r>
        <w:t>While herbicide use may be appropriate when considered narrowly at a specific project site for a very specific project purpose, herbicide use on a broad scale can often end up being the “cheap and quick” proposed solution to eliminate vegetation or minimize vegetative cover.</w:t>
      </w:r>
      <w:r w:rsidR="005D5A40">
        <w:t xml:space="preserve"> </w:t>
      </w:r>
      <w:r>
        <w:t>As mentioned previously, herbicide applications can directly impact sensitive plant and animal populations, and directly impact water quality.</w:t>
      </w:r>
      <w:r w:rsidR="005D5A40">
        <w:t xml:space="preserve"> </w:t>
      </w:r>
      <w:r>
        <w:t>Since the proposed annual target of 250,000 acres of treatment could still be obtained without the use of herbicides, through increasing the extent of mechanical and manual treatments (PEIR p. 6-36), herbicides are not essential to meet the program objectives of the CalVTP (PEIR p. 6-38).</w:t>
      </w:r>
      <w:r w:rsidR="005D5A40">
        <w:t xml:space="preserve"> </w:t>
      </w:r>
      <w:r>
        <w:t xml:space="preserve">Our Center opposes programmatic approval of herbicide use at the scale of which the CalVTP plan would allow application. </w:t>
      </w:r>
    </w:p>
    <w:p w14:paraId="7F354BEE" w14:textId="31B2E30C" w:rsidR="002D6CDA" w:rsidRDefault="002D6CDA" w:rsidP="002D6CDA">
      <w:pPr>
        <w:pStyle w:val="Heading6"/>
      </w:pPr>
      <w:r>
        <w:lastRenderedPageBreak/>
        <w:t>Response O4-40</w:t>
      </w:r>
    </w:p>
    <w:p w14:paraId="17762762" w14:textId="682F1410" w:rsidR="003B6813" w:rsidRDefault="003B6813" w:rsidP="003B6813">
      <w:pPr>
        <w:pStyle w:val="BodyText"/>
      </w:pPr>
      <w:r>
        <w:t xml:space="preserve">Refer to </w:t>
      </w:r>
      <w:r w:rsidR="00474C55">
        <w:t xml:space="preserve">Master Response </w:t>
      </w:r>
      <w:r w:rsidR="00FE1C29">
        <w:t>9</w:t>
      </w:r>
      <w:r>
        <w:t xml:space="preserve"> regarding herbicide use under the CalVTP. </w:t>
      </w:r>
    </w:p>
    <w:p w14:paraId="60C02DAD" w14:textId="0B9DF2AD" w:rsidR="002D6CDA" w:rsidRDefault="002D6CDA" w:rsidP="002D6CDA">
      <w:pPr>
        <w:pStyle w:val="Heading6"/>
      </w:pPr>
      <w:r>
        <w:t>Comment O4-41</w:t>
      </w:r>
    </w:p>
    <w:p w14:paraId="47196464" w14:textId="77777777" w:rsidR="001C5CFE" w:rsidRPr="00F0037D" w:rsidRDefault="001C5CFE" w:rsidP="001C5CFE">
      <w:pPr>
        <w:pStyle w:val="BodyText"/>
        <w:keepNext/>
        <w:rPr>
          <w:b/>
          <w:bCs/>
        </w:rPr>
      </w:pPr>
      <w:r w:rsidRPr="00F0037D">
        <w:rPr>
          <w:b/>
          <w:bCs/>
        </w:rPr>
        <w:t xml:space="preserve">Hydrology and Water Quality (Impact HYD 1-5) </w:t>
      </w:r>
    </w:p>
    <w:p w14:paraId="3F068880" w14:textId="1B30D2A1" w:rsidR="001C5CFE" w:rsidRDefault="001C5CFE" w:rsidP="001C5CFE">
      <w:pPr>
        <w:pStyle w:val="BodyText"/>
      </w:pPr>
      <w:r>
        <w:t>Our Center supports that measures will be taken during vegetation treatment activities to aim to reduce the likelihood of sediment loading, hazardous materials entering waterways, and direct disturbance to waterways from treatment operations and outcomes.</w:t>
      </w:r>
      <w:r w:rsidR="005D5A40">
        <w:t xml:space="preserve"> </w:t>
      </w:r>
      <w:r>
        <w:t>However, we reiterate the need to minimize the likelihood of herbicides entering waterways.</w:t>
      </w:r>
      <w:r w:rsidR="005D5A40">
        <w:t xml:space="preserve"> </w:t>
      </w:r>
      <w:r>
        <w:t>We urge that there be language in the CalVTP that explicitly prohibits herbicide treatments in riparian areas and that sets a no-herbicide buffer at a minimum of 50’ from wetlands, rivers, streams, and lakes.</w:t>
      </w:r>
      <w:r w:rsidR="005D5A40">
        <w:t xml:space="preserve"> </w:t>
      </w:r>
    </w:p>
    <w:p w14:paraId="27BCF215" w14:textId="7B12F4E4" w:rsidR="002D6CDA" w:rsidRDefault="002D6CDA" w:rsidP="002D6CDA">
      <w:pPr>
        <w:pStyle w:val="Heading6"/>
      </w:pPr>
      <w:r>
        <w:t>Response O4-41</w:t>
      </w:r>
    </w:p>
    <w:p w14:paraId="7041819F" w14:textId="2E6E07B6" w:rsidR="003B6813" w:rsidRDefault="003B6813" w:rsidP="003B6813">
      <w:pPr>
        <w:pStyle w:val="BodyText"/>
      </w:pPr>
      <w:r>
        <w:t xml:space="preserve">Refer to </w:t>
      </w:r>
      <w:r w:rsidR="00474C55">
        <w:t xml:space="preserve">Master Response </w:t>
      </w:r>
      <w:r w:rsidR="00FE1C29">
        <w:t>9</w:t>
      </w:r>
      <w:r>
        <w:t xml:space="preserve"> regarding potential effects of herbicide use.</w:t>
      </w:r>
    </w:p>
    <w:p w14:paraId="0BD0002E" w14:textId="288F6C88" w:rsidR="002D6CDA" w:rsidRDefault="002D6CDA" w:rsidP="002D6CDA">
      <w:pPr>
        <w:pStyle w:val="Heading6"/>
      </w:pPr>
      <w:r>
        <w:t>Comment O4-42</w:t>
      </w:r>
    </w:p>
    <w:p w14:paraId="367EF432" w14:textId="77777777" w:rsidR="001C5CFE" w:rsidRPr="001C5CFE" w:rsidRDefault="001C5CFE" w:rsidP="001C5CFE">
      <w:pPr>
        <w:pStyle w:val="BodyText"/>
        <w:keepNext/>
        <w:rPr>
          <w:b/>
          <w:bCs/>
        </w:rPr>
      </w:pPr>
      <w:r w:rsidRPr="001C5CFE">
        <w:rPr>
          <w:b/>
          <w:bCs/>
        </w:rPr>
        <w:t xml:space="preserve">Closing summary </w:t>
      </w:r>
    </w:p>
    <w:p w14:paraId="3F6AF808" w14:textId="7F40600C" w:rsidR="001C5CFE" w:rsidRDefault="001C5CFE" w:rsidP="001C5CFE">
      <w:pPr>
        <w:pStyle w:val="BodyText"/>
      </w:pPr>
      <w:r>
        <w:t>Although our Center agrees that the pace and scale of hazardous vegetative fuel treatments needs to increase across the state, our Center nevertheless opposes the “streamlined CEQA review approach” that eliminates all timely public input, whereby CAL FIRE or any local, regional, and state agencies with land ownership or land management responsibilities within the State Responsibility Area (SRA) would be entitled to implement vegetation treatment activities and to use this PEIR for CEQA compliance.</w:t>
      </w:r>
      <w:r w:rsidR="005D5A40">
        <w:t xml:space="preserve"> </w:t>
      </w:r>
      <w:r>
        <w:t xml:space="preserve">Such incredibly broad and widespread programmatic approvals undermine the true intent of CEQA. </w:t>
      </w:r>
    </w:p>
    <w:p w14:paraId="30DC8812" w14:textId="2FF6FBED" w:rsidR="001C5CFE" w:rsidRDefault="001C5CFE" w:rsidP="001C5CFE">
      <w:pPr>
        <w:pStyle w:val="BodyText"/>
      </w:pPr>
      <w:r w:rsidRPr="001C5CFE">
        <w:t>At a minimum, CSERC strongly recommends that there still be a public notification</w:t>
      </w:r>
      <w:r>
        <w:t xml:space="preserve"> </w:t>
      </w:r>
      <w:r w:rsidRPr="001C5CFE">
        <w:t>process posted online and that there be a streamlined public comment period for each</w:t>
      </w:r>
      <w:r>
        <w:t xml:space="preserve"> </w:t>
      </w:r>
      <w:r w:rsidRPr="001C5CFE">
        <w:t>proposed individual vegetation treatment project, whether or not the project falls within</w:t>
      </w:r>
      <w:r>
        <w:t xml:space="preserve"> </w:t>
      </w:r>
      <w:r w:rsidRPr="001C5CFE">
        <w:t>the scope of the CalVTP.</w:t>
      </w:r>
      <w:r w:rsidR="005D5A40">
        <w:t xml:space="preserve"> </w:t>
      </w:r>
      <w:r w:rsidRPr="001C5CFE">
        <w:t>It is critical that there be public engagement in this process, and</w:t>
      </w:r>
      <w:r>
        <w:t xml:space="preserve"> that the public have the opportunity to comment on whether the activities and mitigation measures proposed in a vegetation treatment project actually comply with the PEIR. </w:t>
      </w:r>
    </w:p>
    <w:p w14:paraId="30C752F7" w14:textId="33DDE216" w:rsidR="002D6CDA" w:rsidRDefault="002D6CDA" w:rsidP="002D6CDA">
      <w:pPr>
        <w:pStyle w:val="Heading6"/>
      </w:pPr>
      <w:r>
        <w:t>Response O4-42</w:t>
      </w:r>
    </w:p>
    <w:p w14:paraId="6DA1A925" w14:textId="53EDA1B2" w:rsidR="00622CE5" w:rsidRDefault="00622CE5" w:rsidP="00622CE5">
      <w:pPr>
        <w:pStyle w:val="BodyText"/>
      </w:pPr>
      <w:r>
        <w:t xml:space="preserve">Refer to </w:t>
      </w:r>
      <w:r w:rsidR="00474C55">
        <w:t xml:space="preserve">Master Response </w:t>
      </w:r>
      <w:r>
        <w:t xml:space="preserve">5 regarding public review pursuant to CEQA and </w:t>
      </w:r>
      <w:r w:rsidR="00474C55">
        <w:t xml:space="preserve">Master Response </w:t>
      </w:r>
      <w:r>
        <w:t>6 regarding public accessibility of information and opportunity for public input on proposed projects.</w:t>
      </w:r>
    </w:p>
    <w:p w14:paraId="009C7151" w14:textId="7B25D0BB" w:rsidR="002D6CDA" w:rsidRDefault="002D6CDA" w:rsidP="002D6CDA">
      <w:pPr>
        <w:pStyle w:val="Heading6"/>
      </w:pPr>
      <w:r>
        <w:t>Comment O4-43</w:t>
      </w:r>
    </w:p>
    <w:p w14:paraId="470548A1" w14:textId="742F0865" w:rsidR="001C5CFE" w:rsidRDefault="001C5CFE" w:rsidP="001C5CFE">
      <w:pPr>
        <w:pStyle w:val="BodyText"/>
      </w:pPr>
      <w:r>
        <w:t>For emphasis, we also again urge that there be language in the CalVTP that explicitly prohibits herbicide treatments in riparian areas, that sets a no-herbicide buffer at a minimum of 50’ from wetlands, wet areas, rivers streams and lakes, or within 75’ of listed or sensitive plant species.</w:t>
      </w:r>
      <w:r w:rsidR="005D5A40">
        <w:t xml:space="preserve"> </w:t>
      </w:r>
      <w:r>
        <w:t>Within such no-herbicide use areas, manual vegetation treatments should be used.</w:t>
      </w:r>
      <w:r w:rsidR="005D5A40">
        <w:t xml:space="preserve"> </w:t>
      </w:r>
      <w:r>
        <w:t>Furthermore, herbicides should only be allowed as an initial treatment option, and subsequent treatments should be any of the other proposed treatment activities besides herbicide.</w:t>
      </w:r>
    </w:p>
    <w:p w14:paraId="6B5D908C" w14:textId="5A3A789A" w:rsidR="002D6CDA" w:rsidRDefault="002D6CDA" w:rsidP="002D6CDA">
      <w:pPr>
        <w:pStyle w:val="Heading6"/>
      </w:pPr>
      <w:r>
        <w:t>Response O4-43</w:t>
      </w:r>
    </w:p>
    <w:p w14:paraId="71CCCAF0" w14:textId="513CB409" w:rsidR="003B6813" w:rsidRDefault="003B6813" w:rsidP="003B6813">
      <w:pPr>
        <w:pStyle w:val="BodyText"/>
      </w:pPr>
      <w:r>
        <w:t xml:space="preserve">Refer to </w:t>
      </w:r>
      <w:r w:rsidR="00474C55">
        <w:t xml:space="preserve">Master Response </w:t>
      </w:r>
      <w:r w:rsidR="00FE1C29">
        <w:t>9</w:t>
      </w:r>
      <w:r>
        <w:t xml:space="preserve"> regarding herbicide use under the CalVTP.</w:t>
      </w:r>
    </w:p>
    <w:p w14:paraId="287A567E" w14:textId="608F1033" w:rsidR="008E2D10" w:rsidRPr="00DC69A1" w:rsidRDefault="008E2D10" w:rsidP="008E2D10">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O5</w:t>
      </w:r>
      <w:r>
        <w:rPr>
          <w:rFonts w:ascii="Segoe UI Semibold" w:hAnsi="Segoe UI Semibold" w:cs="Segoe UI Semibold"/>
          <w:sz w:val="32"/>
          <w:szCs w:val="28"/>
        </w:rPr>
        <w:tab/>
      </w:r>
      <w:r w:rsidR="00703E5E" w:rsidRPr="00433509">
        <w:rPr>
          <w:b/>
        </w:rPr>
        <w:t>American Forests</w:t>
      </w:r>
    </w:p>
    <w:p w14:paraId="3DF8C711" w14:textId="77777777" w:rsidR="00703E5E" w:rsidRDefault="00703E5E" w:rsidP="00703E5E">
      <w:pPr>
        <w:keepNext/>
        <w:ind w:left="1440"/>
      </w:pPr>
      <w:r>
        <w:t>Brittany Dyer, CA State Director</w:t>
      </w:r>
    </w:p>
    <w:p w14:paraId="0BF99DD6" w14:textId="77777777" w:rsidR="00703E5E" w:rsidRDefault="00703E5E" w:rsidP="005103B8">
      <w:pPr>
        <w:pStyle w:val="BodyText"/>
        <w:keepNext/>
        <w:ind w:left="1440"/>
      </w:pPr>
      <w:r>
        <w:t>August 4</w:t>
      </w:r>
      <w:r w:rsidRPr="0034391D">
        <w:t>, 2019</w:t>
      </w:r>
    </w:p>
    <w:p w14:paraId="703A7F18" w14:textId="7A5839D2" w:rsidR="008E2D10" w:rsidRDefault="008E2D10" w:rsidP="008E2D10">
      <w:pPr>
        <w:pStyle w:val="Heading6"/>
      </w:pPr>
      <w:r>
        <w:t>Comment O5-1</w:t>
      </w:r>
    </w:p>
    <w:p w14:paraId="304B1BBC" w14:textId="77777777" w:rsidR="00352C3A" w:rsidRDefault="00352C3A" w:rsidP="00352C3A">
      <w:pPr>
        <w:pStyle w:val="BodyText"/>
      </w:pPr>
      <w:r>
        <w:t xml:space="preserve">American Forests would like to commend the Board of Forestry and Fire Protection for taking this important step in increasing the pace and scale of landscape restoration on State Responsibility Area lands. Achieving 250,000 acres of vegetation treatment annually will increase wildfire resiliency, forest health, and public safety. </w:t>
      </w:r>
    </w:p>
    <w:p w14:paraId="7A9A2043" w14:textId="10A529D5" w:rsidR="00FC1BA3" w:rsidRDefault="00352C3A" w:rsidP="00352C3A">
      <w:pPr>
        <w:pStyle w:val="BodyText"/>
      </w:pPr>
      <w:r>
        <w:lastRenderedPageBreak/>
        <w:t>American Forests is the oldest national nonprofit conservation organization in the U.S. and has been a catalyst for many key milestones in national forest policy and practices, from the founding of the U.S. Forest Service and the national forest system to public education efforts. American Forests' mission is to create healthy and resilient forests from cities to wilderness, in order to deliver essential benefits to climate, people, water and wildlife. Therefore, having reviewed the CalVTP Draft Program Environmental Impact Report (PEIR) with these goals and interests in mind, American Forests would like to provide the following comments and/or recommendations:</w:t>
      </w:r>
    </w:p>
    <w:p w14:paraId="2B428F05" w14:textId="71C02EAD" w:rsidR="00352C3A" w:rsidRDefault="00352C3A" w:rsidP="00520C4E">
      <w:pPr>
        <w:pStyle w:val="BodyText"/>
        <w:numPr>
          <w:ilvl w:val="0"/>
          <w:numId w:val="20"/>
        </w:numPr>
      </w:pPr>
      <w:r w:rsidRPr="00352C3A">
        <w:t>American Forests supports the increase the use of prescribed fire as a treatment tool. Prescribed fire is known to be one of the best ways to increase large landscape vegetation management and is a common tool in eastern forests. This CalVTP draft PEIR will result in up to 125,000 acres of prescribed fire to be implemented annually, a significant increase from current implementation which will restore fire as a natural process to the landscape. Prescribed fire is a lower cost alternative to manual treatment where mechanical treatment cannot be implemented due to site conditions. Although prescribed fire has significant impacts to air quality and GHG emissions, fuel</w:t>
      </w:r>
      <w:r w:rsidR="0061733B">
        <w:t xml:space="preserve"> </w:t>
      </w:r>
      <w:r w:rsidR="0061733B" w:rsidRPr="0061733B">
        <w:t xml:space="preserve">treatments can avoid the much higher costs associated with a catastrophic </w:t>
      </w:r>
      <w:r w:rsidR="004A25F5" w:rsidRPr="0061733B">
        <w:t>wildfire. Studies have also shown that prescribed fire has 3 times less harmful particulates than wildfire, resulting in an overall lower air quality impact</w:t>
      </w:r>
      <w:r w:rsidR="0061733B" w:rsidRPr="0061733B">
        <w:t>.</w:t>
      </w:r>
    </w:p>
    <w:p w14:paraId="3B530C72" w14:textId="5494ED7E" w:rsidR="0061733B" w:rsidRDefault="0061733B" w:rsidP="00520C4E">
      <w:pPr>
        <w:pStyle w:val="BodyText"/>
        <w:numPr>
          <w:ilvl w:val="0"/>
          <w:numId w:val="20"/>
        </w:numPr>
      </w:pPr>
      <w:r>
        <w:t>Support the expansion of use of mechanical treatments on forested lands. As mentioned in the CalVTP draft PEIR, the current Vegetation Management Program does not include the use of mechanized treatments on forested lands. Mechanical treatments are a low-cost tool that can address large landscape restoration needs for fuel breaks and other safety measures. The expansion of mechanical treatments also allows for low cost treatment options during fire season, when burn restrictions prohibit prescribed fire utilization</w:t>
      </w:r>
    </w:p>
    <w:p w14:paraId="741F2DFF" w14:textId="4A6BA3CC" w:rsidR="008E2D10" w:rsidRDefault="008E2D10" w:rsidP="008E2D10">
      <w:pPr>
        <w:pStyle w:val="Heading6"/>
      </w:pPr>
      <w:r>
        <w:t>Response O5-1</w:t>
      </w:r>
    </w:p>
    <w:p w14:paraId="1E6B1F5C" w14:textId="77777777" w:rsidR="000E3086" w:rsidRDefault="000E3086" w:rsidP="000E3086">
      <w:pPr>
        <w:pStyle w:val="BodyText"/>
      </w:pPr>
      <w:r w:rsidRPr="00803184">
        <w:t>The commenter’s expression of support for the proposed CalVTP will be provided to the Board for consideration in its decision-making process regarding the CalVTP.</w:t>
      </w:r>
    </w:p>
    <w:p w14:paraId="3CD43F22" w14:textId="2DE30A46" w:rsidR="0061733B" w:rsidRDefault="0061733B" w:rsidP="0061733B">
      <w:pPr>
        <w:pStyle w:val="Heading6"/>
      </w:pPr>
      <w:r>
        <w:t>Comment O5-2</w:t>
      </w:r>
    </w:p>
    <w:p w14:paraId="528AA1AF" w14:textId="77777777" w:rsidR="0061733B" w:rsidRDefault="0061733B" w:rsidP="00520C4E">
      <w:pPr>
        <w:pStyle w:val="BodyText"/>
        <w:numPr>
          <w:ilvl w:val="0"/>
          <w:numId w:val="20"/>
        </w:numPr>
      </w:pPr>
      <w:r>
        <w:t>Prioritize alternatives that increase carbon storage, forest restoration, and wildfire resiliency by achieving objectives 4 and/or 5. Objectives 4 and 5 of the CalVTP draft PEIR most closely reflect the goals and values of American Forest's American Re leaf program. Furthermore, these objectives will promote not just the proximate safety of communities, but also the long-term resilience of communities and forests. The alternatives that achieve these objectives according to the PEIR are Alternatives A, D, and E. American Forest's does not support Alternative A because the reduced acreage per year does not sufficiently increase pace and scale of restoration and as mentioned in the alternative, could slow progress in later years. Alternative D will not sufficiently address forest restoration because it does not increase the use of prescribed fire. In many areas pile and broadcast burning are the only economic ways to reduce fuel loads and dead trees, unless major investments are made into expanding woody biomass utilization opportunities.</w:t>
      </w:r>
    </w:p>
    <w:p w14:paraId="3586C262" w14:textId="7A0DFA64" w:rsidR="0061733B" w:rsidRDefault="0061733B" w:rsidP="0061733B">
      <w:pPr>
        <w:pStyle w:val="Heading6"/>
      </w:pPr>
      <w:r>
        <w:t>Response O5-2</w:t>
      </w:r>
    </w:p>
    <w:p w14:paraId="3B40ACD4" w14:textId="5CEDD97F" w:rsidR="000E3086" w:rsidRDefault="000E3086" w:rsidP="000E3086">
      <w:pPr>
        <w:pStyle w:val="BodyText"/>
      </w:pPr>
      <w:r w:rsidRPr="00803184">
        <w:t xml:space="preserve">The commenter’s expression of support for </w:t>
      </w:r>
      <w:r>
        <w:t>prioritizing Objectives 4 and 5</w:t>
      </w:r>
      <w:r w:rsidRPr="00803184">
        <w:t xml:space="preserve"> </w:t>
      </w:r>
      <w:r w:rsidR="00233732">
        <w:t xml:space="preserve">and opposition to Alternatives A and D </w:t>
      </w:r>
      <w:r w:rsidRPr="00803184">
        <w:t>will be provided to the Board for consideration in its decision-making process regarding the CalVTP.</w:t>
      </w:r>
      <w:r>
        <w:t xml:space="preserve"> </w:t>
      </w:r>
    </w:p>
    <w:p w14:paraId="4D9C4ACA" w14:textId="054BBBCD" w:rsidR="0061733B" w:rsidRDefault="0061733B" w:rsidP="0061733B">
      <w:pPr>
        <w:pStyle w:val="Heading6"/>
      </w:pPr>
      <w:r>
        <w:t>Comment O5-3</w:t>
      </w:r>
    </w:p>
    <w:p w14:paraId="4436CBB9" w14:textId="4866514B" w:rsidR="0061733B" w:rsidRDefault="0061733B" w:rsidP="00520C4E">
      <w:pPr>
        <w:pStyle w:val="BodyText"/>
        <w:numPr>
          <w:ilvl w:val="0"/>
          <w:numId w:val="20"/>
        </w:numPr>
      </w:pPr>
      <w:r>
        <w:t xml:space="preserve">Of the 6 alternatives, alternative E: No Herbicide Treatments is the environmentally superior alternative. Compared to the other alternatives, Alternative E will result in most WUI fuel reduction, forest management, and ecological restoration. This alternative retains prescribed fire as a treatment option, which is critical for achieving landscape scale effects quickly. Furthermore, selecting this alternative will provide maximum coverage in both acreage and treatment types for streamlining environmental review processes. The inclusion of ecological restoration in this Draft PEIR will allow </w:t>
      </w:r>
      <w:r w:rsidRPr="0061733B">
        <w:t xml:space="preserve">local and state organizations that focus on ecological restoration to implement projects through CAL FIRE, increasing collaboration and capacity throughout California. While it is unfortunate that herbicide treatment is not included as a tool, this CalVTP </w:t>
      </w:r>
      <w:r w:rsidRPr="0061733B">
        <w:lastRenderedPageBreak/>
        <w:t>also does not preclude separate CEQA documents being prepared for inclusion of herbicide treatment for some specific projects.</w:t>
      </w:r>
    </w:p>
    <w:p w14:paraId="7FEE0AA9" w14:textId="4570697C" w:rsidR="0061733B" w:rsidRDefault="0061733B" w:rsidP="0061733B">
      <w:pPr>
        <w:pStyle w:val="Heading6"/>
      </w:pPr>
      <w:r>
        <w:t>Response O5-3</w:t>
      </w:r>
    </w:p>
    <w:p w14:paraId="5AA1620E" w14:textId="77777777" w:rsidR="0064308F" w:rsidRDefault="0064308F" w:rsidP="0064308F">
      <w:pPr>
        <w:pStyle w:val="BodyText"/>
      </w:pPr>
      <w:r>
        <w:t>The commenter’s statement that Alternative E is the environmentally superior alternative will be provided to the Board for consideration in its decision-making process regarding the CalVTP.</w:t>
      </w:r>
    </w:p>
    <w:p w14:paraId="5E683527" w14:textId="778F3A82" w:rsidR="0061733B" w:rsidRDefault="0061733B" w:rsidP="0061733B">
      <w:pPr>
        <w:pStyle w:val="Heading6"/>
      </w:pPr>
      <w:r>
        <w:t>Comment O5-4</w:t>
      </w:r>
    </w:p>
    <w:p w14:paraId="386507EE" w14:textId="77777777" w:rsidR="0061733B" w:rsidRDefault="0061733B" w:rsidP="00520C4E">
      <w:pPr>
        <w:pStyle w:val="BodyText"/>
        <w:numPr>
          <w:ilvl w:val="0"/>
          <w:numId w:val="20"/>
        </w:numPr>
      </w:pPr>
      <w:r w:rsidRPr="0061733B">
        <w:t>American Forests would like to also voice some support for alternative C: Modified WUI Fuel Reduction and Fuel Breaks. While alternative C does not achieve objectives 4 and 5, American Forests applauds a science-based rationale of where and when to apply prescribed fire to mitigate habitat type change in high risk areas, such as chaparral. This alternative also retains most treatment types and focuses on highest risk and protection for communities. Additionally, it allows for the use of all treatment types, including herbicide treatment. Perhaps the rationale for application of prescribed fire could be incorporated into alternative E.</w:t>
      </w:r>
    </w:p>
    <w:p w14:paraId="16EE0483" w14:textId="77777777" w:rsidR="0061733B" w:rsidRDefault="0061733B" w:rsidP="0061733B">
      <w:pPr>
        <w:pStyle w:val="BodyText"/>
      </w:pPr>
      <w:r>
        <w:t xml:space="preserve">In conclusion, American Forests supports the CalVTP Draft PEIR and urges the Board of Forestry and Fire Protection to adopt alternative E, in order to maximize forest restoration opportunities while reducing fire threat to communities. </w:t>
      </w:r>
    </w:p>
    <w:p w14:paraId="5ECC0A9C" w14:textId="29D1B989" w:rsidR="0061733B" w:rsidRDefault="0061733B" w:rsidP="0061733B">
      <w:pPr>
        <w:pStyle w:val="Heading6"/>
      </w:pPr>
      <w:r>
        <w:t>Response O5-4</w:t>
      </w:r>
    </w:p>
    <w:p w14:paraId="54BFDCA9" w14:textId="2B16ADD2" w:rsidR="0061733B" w:rsidRDefault="00803184" w:rsidP="0061733B">
      <w:pPr>
        <w:pStyle w:val="BodyText"/>
      </w:pPr>
      <w:r w:rsidRPr="00803184">
        <w:t>The commenter’s expression of support for the proposed CalVTP will be provided to the Board for consideration in its decision-making process regarding the CalVTP.</w:t>
      </w:r>
    </w:p>
    <w:p w14:paraId="5AD818EB" w14:textId="436E35E7" w:rsidR="008E2D10" w:rsidRPr="00DC69A1" w:rsidRDefault="008E2D10" w:rsidP="008E2D10">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O6</w:t>
      </w:r>
      <w:r>
        <w:rPr>
          <w:rFonts w:ascii="Segoe UI Semibold" w:hAnsi="Segoe UI Semibold" w:cs="Segoe UI Semibold"/>
          <w:sz w:val="32"/>
          <w:szCs w:val="28"/>
        </w:rPr>
        <w:tab/>
      </w:r>
      <w:r w:rsidR="00703E5E" w:rsidRPr="00433509">
        <w:rPr>
          <w:b/>
        </w:rPr>
        <w:t>California Licensed Foresters Association</w:t>
      </w:r>
    </w:p>
    <w:p w14:paraId="44184062" w14:textId="77777777" w:rsidR="00703E5E" w:rsidRDefault="00703E5E" w:rsidP="00703E5E">
      <w:pPr>
        <w:keepNext/>
        <w:ind w:left="1440"/>
      </w:pPr>
      <w:r>
        <w:t>Christopher Dow, President</w:t>
      </w:r>
    </w:p>
    <w:p w14:paraId="716AB91B" w14:textId="77777777" w:rsidR="00703E5E" w:rsidRDefault="00703E5E" w:rsidP="005103B8">
      <w:pPr>
        <w:pStyle w:val="BodyText"/>
        <w:keepNext/>
        <w:ind w:left="1440"/>
      </w:pPr>
      <w:r>
        <w:t>August 5</w:t>
      </w:r>
      <w:r w:rsidRPr="0034391D">
        <w:t>, 2019</w:t>
      </w:r>
    </w:p>
    <w:p w14:paraId="1CD65CF6" w14:textId="6E4F66DC" w:rsidR="008E2D10" w:rsidRDefault="008E2D10" w:rsidP="008E2D10">
      <w:pPr>
        <w:pStyle w:val="Heading6"/>
      </w:pPr>
      <w:r>
        <w:t>Comment O6-1</w:t>
      </w:r>
    </w:p>
    <w:p w14:paraId="05D4A587" w14:textId="2C9A36B4" w:rsidR="00FC1BA3" w:rsidRDefault="00512E7D" w:rsidP="00FC1BA3">
      <w:pPr>
        <w:pStyle w:val="BodyText"/>
      </w:pPr>
      <w:r w:rsidRPr="00512E7D">
        <w:t xml:space="preserve">The California Licensed Foresters Association would like to express support for the California Vegetation Treatment Program Programmatic EIR (CalVTP). This document is integral in meeting the Governor’s Executive Order (B‐52‐18) to “increase pace and scale” of fuels treatments. The CalVTP would provide an avenue for CALFIRE, as well as SRA land ownerships, to meet the goals of the Governor’s order, and provide much needed vegetation treatments across a landscape that has seen over 100 years of fire suppression. In addition, it provides a valuable tool for CALFIRE and other agencies to conduct WUI treatments, as well as providing much needed support and oversight of these projects by the Registered Professional Forester community. The program objectives serve as an outline and pathway to meeting multiple management goals, as well as providing avenues for the protection of communities and our natural resources. The California Licensed Foresters Association is in full support of the </w:t>
      </w:r>
      <w:proofErr w:type="spellStart"/>
      <w:r w:rsidRPr="00512E7D">
        <w:t>CalVTP</w:t>
      </w:r>
      <w:proofErr w:type="spellEnd"/>
      <w:r w:rsidRPr="00512E7D">
        <w:t xml:space="preserve"> and </w:t>
      </w:r>
      <w:proofErr w:type="spellStart"/>
      <w:r w:rsidRPr="00512E7D">
        <w:t>it’s</w:t>
      </w:r>
      <w:proofErr w:type="spellEnd"/>
      <w:r w:rsidRPr="00512E7D">
        <w:t xml:space="preserve"> components, and is encouraged to see the broad landscape wide vegetation treatments that are proposed to be included as part of this program. Thank you for the opportunity to comment on an invaluable tool to the land owners that fall within the scope of this document, as well as the involvement of the RPF community.</w:t>
      </w:r>
    </w:p>
    <w:p w14:paraId="66776636" w14:textId="216AD4AF" w:rsidR="008E2D10" w:rsidRDefault="008E2D10" w:rsidP="008E2D10">
      <w:pPr>
        <w:pStyle w:val="Heading6"/>
      </w:pPr>
      <w:r>
        <w:t>Response O6-1</w:t>
      </w:r>
    </w:p>
    <w:p w14:paraId="58B96BFE" w14:textId="77777777" w:rsidR="0085532E" w:rsidRDefault="0085532E" w:rsidP="0085532E">
      <w:pPr>
        <w:pStyle w:val="BodyText"/>
      </w:pPr>
      <w:r w:rsidRPr="00803184">
        <w:t>The commenter’s expression of support for the proposed CalVTP will be provided to the Board for consideration in its decision-making process regarding the CalVTP.</w:t>
      </w:r>
    </w:p>
    <w:p w14:paraId="68153056" w14:textId="3DE07517" w:rsidR="008E2D10" w:rsidRPr="00DC69A1" w:rsidRDefault="008E2D10" w:rsidP="008E2D10">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O7</w:t>
      </w:r>
      <w:r>
        <w:rPr>
          <w:rFonts w:ascii="Segoe UI Semibold" w:hAnsi="Segoe UI Semibold" w:cs="Segoe UI Semibold"/>
          <w:sz w:val="32"/>
          <w:szCs w:val="28"/>
        </w:rPr>
        <w:tab/>
      </w:r>
      <w:r w:rsidR="00703E5E" w:rsidRPr="00433509">
        <w:rPr>
          <w:b/>
        </w:rPr>
        <w:t>Big Sur Land Trust</w:t>
      </w:r>
    </w:p>
    <w:p w14:paraId="7DCC1873" w14:textId="77777777" w:rsidR="00703E5E" w:rsidRDefault="00703E5E" w:rsidP="00703E5E">
      <w:pPr>
        <w:keepNext/>
        <w:ind w:left="1440"/>
      </w:pPr>
      <w:r>
        <w:t xml:space="preserve">Jeannette </w:t>
      </w:r>
      <w:proofErr w:type="spellStart"/>
      <w:r>
        <w:t>Tuitele</w:t>
      </w:r>
      <w:proofErr w:type="spellEnd"/>
      <w:r>
        <w:t>-Lewis, President/CEO</w:t>
      </w:r>
    </w:p>
    <w:p w14:paraId="19D2FC73" w14:textId="77777777" w:rsidR="00703E5E" w:rsidRDefault="00703E5E" w:rsidP="005103B8">
      <w:pPr>
        <w:pStyle w:val="BodyText"/>
        <w:keepNext/>
        <w:ind w:left="1440"/>
      </w:pPr>
      <w:r>
        <w:t>August 6</w:t>
      </w:r>
      <w:r w:rsidRPr="0034391D">
        <w:t>, 2019</w:t>
      </w:r>
    </w:p>
    <w:p w14:paraId="5A737DCA" w14:textId="02AD76F1" w:rsidR="008E2D10" w:rsidRDefault="008E2D10" w:rsidP="008E2D10">
      <w:pPr>
        <w:pStyle w:val="Heading6"/>
      </w:pPr>
      <w:r>
        <w:t>Comment O7-1</w:t>
      </w:r>
    </w:p>
    <w:p w14:paraId="55B8D9F3" w14:textId="77777777" w:rsidR="009B6EAB" w:rsidRDefault="009B6EAB" w:rsidP="009B6EAB">
      <w:pPr>
        <w:pStyle w:val="BodyText"/>
      </w:pPr>
      <w:r>
        <w:t xml:space="preserve">The Big Sur Land Trust (BSLT) has a 40-year history of conservation work in Monterey County's iconic and fire-prone lands. Three of our flagship properties burned during the massive 2008 Basin-Complex Fire and the equally vast 2016 </w:t>
      </w:r>
      <w:proofErr w:type="spellStart"/>
      <w:r>
        <w:t>Soberanes</w:t>
      </w:r>
      <w:proofErr w:type="spellEnd"/>
      <w:r>
        <w:t xml:space="preserve"> Fire. Conserved natural resources, as well as historic structures were lost by BSLT due to these wildland </w:t>
      </w:r>
      <w:r>
        <w:lastRenderedPageBreak/>
        <w:t xml:space="preserve">fires and we are acutely aware of the trauma and hardship wildfire has brought to the communities we serve on the Central Coast of California. </w:t>
      </w:r>
    </w:p>
    <w:p w14:paraId="49DED0D5" w14:textId="7D011C0E" w:rsidR="00FC1BA3" w:rsidRDefault="009B6EAB" w:rsidP="009B6EAB">
      <w:pPr>
        <w:pStyle w:val="BodyText"/>
      </w:pPr>
      <w:r>
        <w:t xml:space="preserve">BSLT is currently negotiating with </w:t>
      </w:r>
      <w:proofErr w:type="spellStart"/>
      <w:r>
        <w:t>Calfire</w:t>
      </w:r>
      <w:proofErr w:type="spellEnd"/>
      <w:r>
        <w:t xml:space="preserve"> representatives over prescriptions that will be followed on the Land Trust's properties during the present phase of fuel reduction work currently underway in and around our lands. We have first-hand knowledge of the level of vegetation modification that is occurring in the northern Santa Lucia Range and we offer these observations:</w:t>
      </w:r>
    </w:p>
    <w:p w14:paraId="2496F51A" w14:textId="28244626" w:rsidR="009B6EAB" w:rsidRDefault="009B6EAB" w:rsidP="00520C4E">
      <w:pPr>
        <w:pStyle w:val="BodyText"/>
        <w:numPr>
          <w:ilvl w:val="0"/>
          <w:numId w:val="21"/>
        </w:numPr>
      </w:pPr>
      <w:r>
        <w:t>There is very little opportunity to customize the work of masticating equipment, or even hand crews when the scope of work directing fuel modification is overly general.</w:t>
      </w:r>
    </w:p>
    <w:p w14:paraId="6DDF26E4" w14:textId="6F58EEA1" w:rsidR="008E2D10" w:rsidRDefault="008E2D10" w:rsidP="008E2D10">
      <w:pPr>
        <w:pStyle w:val="Heading6"/>
      </w:pPr>
      <w:r>
        <w:t>Response O7-1</w:t>
      </w:r>
    </w:p>
    <w:p w14:paraId="659CEB76" w14:textId="77777777" w:rsidR="000642A0" w:rsidRDefault="000642A0" w:rsidP="000642A0">
      <w:pPr>
        <w:pStyle w:val="BodyText"/>
      </w:pPr>
      <w:r w:rsidRPr="004A4599">
        <w:t>The</w:t>
      </w:r>
      <w:r>
        <w:t xml:space="preserve"> need to have specificity in the scope of work directing vegetation treatments is </w:t>
      </w:r>
      <w:r w:rsidRPr="004A4599">
        <w:t xml:space="preserve">noted. </w:t>
      </w:r>
      <w:r>
        <w:t>The PSA process allows for a specific description of project activities and requires the identification and implementation of SPRs and mitigation measures to protect sensitive resources.</w:t>
      </w:r>
    </w:p>
    <w:p w14:paraId="55EFDB05" w14:textId="1DB3DB17" w:rsidR="008E2D10" w:rsidRDefault="008E2D10" w:rsidP="008E2D10">
      <w:pPr>
        <w:pStyle w:val="Heading6"/>
      </w:pPr>
      <w:r>
        <w:t>Comment O7-2</w:t>
      </w:r>
    </w:p>
    <w:p w14:paraId="6EEFDE1F" w14:textId="77777777" w:rsidR="00F96968" w:rsidRDefault="00F96968" w:rsidP="00520C4E">
      <w:pPr>
        <w:pStyle w:val="BodyText"/>
        <w:numPr>
          <w:ilvl w:val="0"/>
          <w:numId w:val="21"/>
        </w:numPr>
      </w:pPr>
      <w:r>
        <w:t>Communicating the location and nature of sensitive resources is challenging. Maps of sensitive resources are often not available or consulted, avoidance flagging is missed by operators in the field or removed by wildlife, and training for field crews is lacking.</w:t>
      </w:r>
    </w:p>
    <w:p w14:paraId="6624EE55" w14:textId="5A228ADD" w:rsidR="008E2D10" w:rsidRDefault="008E2D10" w:rsidP="008E2D10">
      <w:pPr>
        <w:pStyle w:val="Heading6"/>
      </w:pPr>
      <w:r>
        <w:t>Response O7-2</w:t>
      </w:r>
    </w:p>
    <w:p w14:paraId="3032BC3B" w14:textId="0421FEF3" w:rsidR="00EE7BF8" w:rsidRDefault="00EE7BF8" w:rsidP="00EE7BF8">
      <w:pPr>
        <w:pStyle w:val="BodyText"/>
      </w:pPr>
      <w:r>
        <w:t>The summary of existing challenges in locating and mapping sensitive resources is noted. SPR BIO-2 in Section 3.6.3</w:t>
      </w:r>
      <w:r w:rsidR="00B470F9">
        <w:t>,</w:t>
      </w:r>
      <w:r>
        <w:t xml:space="preserve"> </w:t>
      </w:r>
      <w:r w:rsidR="00B470F9">
        <w:t>“</w:t>
      </w:r>
      <w:r>
        <w:t>Impact Analysis and Mitigation Measures,</w:t>
      </w:r>
      <w:r w:rsidR="00B470F9">
        <w:t>”</w:t>
      </w:r>
      <w:r>
        <w:t xml:space="preserve"> </w:t>
      </w:r>
      <w:r w:rsidR="002C5B7F">
        <w:t xml:space="preserve">in Volume II of this </w:t>
      </w:r>
      <w:r w:rsidR="00474C55">
        <w:t xml:space="preserve">Final </w:t>
      </w:r>
      <w:r w:rsidR="002C5B7F">
        <w:t>PEIR</w:t>
      </w:r>
      <w:r>
        <w:t xml:space="preserve"> requires crew members and contractors to </w:t>
      </w:r>
      <w:r w:rsidRPr="00EA7C95">
        <w:t xml:space="preserve">receive training </w:t>
      </w:r>
      <w:r>
        <w:t xml:space="preserve">from a </w:t>
      </w:r>
      <w:r w:rsidRPr="00857E44">
        <w:t xml:space="preserve">qualified </w:t>
      </w:r>
      <w:r>
        <w:t xml:space="preserve">RPF or </w:t>
      </w:r>
      <w:r w:rsidR="00505940">
        <w:t xml:space="preserve">qualified </w:t>
      </w:r>
      <w:r>
        <w:t>biologist p</w:t>
      </w:r>
      <w:r w:rsidRPr="00EA7C95">
        <w:t xml:space="preserve">rior to </w:t>
      </w:r>
      <w:r>
        <w:t>beginning a treatment project.</w:t>
      </w:r>
      <w:r w:rsidR="005D5A40">
        <w:t xml:space="preserve"> </w:t>
      </w:r>
    </w:p>
    <w:p w14:paraId="4A4FAACA" w14:textId="087570B9" w:rsidR="008E2D10" w:rsidRDefault="008E2D10" w:rsidP="008E2D10">
      <w:pPr>
        <w:pStyle w:val="Heading6"/>
      </w:pPr>
      <w:r>
        <w:t>Comment O7-3</w:t>
      </w:r>
    </w:p>
    <w:p w14:paraId="3C6D772F" w14:textId="77777777" w:rsidR="00F96968" w:rsidRDefault="00F96968" w:rsidP="00520C4E">
      <w:pPr>
        <w:pStyle w:val="BodyText"/>
        <w:numPr>
          <w:ilvl w:val="0"/>
          <w:numId w:val="21"/>
        </w:numPr>
      </w:pPr>
      <w:r>
        <w:t>It is profoundly difficult to understand how linear fuel treatment zones will protect permanent residential and commercial districts from the wildland fires of the future.</w:t>
      </w:r>
    </w:p>
    <w:p w14:paraId="5F11DD42" w14:textId="61C02BDD" w:rsidR="008E2D10" w:rsidRDefault="008E2D10" w:rsidP="008E2D10">
      <w:pPr>
        <w:pStyle w:val="Heading6"/>
      </w:pPr>
      <w:r>
        <w:t>Response O7-3</w:t>
      </w:r>
    </w:p>
    <w:p w14:paraId="297494F4" w14:textId="1DC26917" w:rsidR="00837381" w:rsidRDefault="00837381" w:rsidP="00837381">
      <w:pPr>
        <w:pStyle w:val="BodyText"/>
      </w:pPr>
      <w:r>
        <w:t xml:space="preserve">As discussed under </w:t>
      </w:r>
      <w:r w:rsidR="00B470F9">
        <w:t>“</w:t>
      </w:r>
      <w:r>
        <w:t>Fuel Breaks</w:t>
      </w:r>
      <w:r w:rsidR="00B470F9">
        <w:t>”</w:t>
      </w:r>
      <w:r>
        <w:t xml:space="preserve"> in Section 2.5.1</w:t>
      </w:r>
      <w:r w:rsidR="00B470F9">
        <w:t>,</w:t>
      </w:r>
      <w:r>
        <w:t xml:space="preserve"> </w:t>
      </w:r>
      <w:r w:rsidR="00B470F9">
        <w:t>“</w:t>
      </w:r>
      <w:r>
        <w:t>Description of Treatment Types,</w:t>
      </w:r>
      <w:r w:rsidR="00B470F9">
        <w:t>”</w:t>
      </w:r>
      <w:r>
        <w:t xml:space="preserve"> in Volume II of this </w:t>
      </w:r>
      <w:r w:rsidR="00474C55">
        <w:t xml:space="preserve">Final </w:t>
      </w:r>
      <w:r>
        <w:t>PEIR, f</w:t>
      </w:r>
      <w:r w:rsidRPr="0090087B">
        <w:t xml:space="preserve">uel breaks </w:t>
      </w:r>
      <w:r>
        <w:t xml:space="preserve">would be established in strategic </w:t>
      </w:r>
      <w:r w:rsidRPr="0090087B">
        <w:t>area</w:t>
      </w:r>
      <w:r>
        <w:t>s</w:t>
      </w:r>
      <w:r w:rsidRPr="0090087B">
        <w:t xml:space="preserve"> </w:t>
      </w:r>
      <w:r>
        <w:t>where</w:t>
      </w:r>
      <w:r w:rsidRPr="0090087B">
        <w:t xml:space="preserve"> flammable vegetation </w:t>
      </w:r>
      <w:r>
        <w:t>can</w:t>
      </w:r>
      <w:r w:rsidRPr="0090087B">
        <w:t xml:space="preserve"> be modified to reduce fire spread to structures and/or natural resources, </w:t>
      </w:r>
      <w:r>
        <w:t>while</w:t>
      </w:r>
      <w:r w:rsidRPr="0090087B">
        <w:t xml:space="preserve"> provid</w:t>
      </w:r>
      <w:r>
        <w:t>ing</w:t>
      </w:r>
      <w:r w:rsidRPr="0090087B">
        <w:t xml:space="preserve"> a safer location </w:t>
      </w:r>
      <w:r>
        <w:t xml:space="preserve">for firefighters </w:t>
      </w:r>
      <w:r w:rsidRPr="0090087B">
        <w:t>to fight fire</w:t>
      </w:r>
      <w:r>
        <w:t>s. This treatment type could</w:t>
      </w:r>
      <w:r w:rsidRPr="0090087B">
        <w:t xml:space="preserve"> </w:t>
      </w:r>
      <w:r>
        <w:t xml:space="preserve">also </w:t>
      </w:r>
      <w:r w:rsidRPr="0090087B">
        <w:t xml:space="preserve">be </w:t>
      </w:r>
      <w:r>
        <w:t>used in combination with other treatment types to increase its effectiveness</w:t>
      </w:r>
      <w:r w:rsidRPr="0090087B">
        <w:t>.</w:t>
      </w:r>
      <w:r>
        <w:t xml:space="preserve"> Fuel breaks created as part of the CalVTP would assist active suppression efforts and are not designed to passively prevent or control wildfires, including when extreme wind and weather conditions drive a wildfire’s spread.</w:t>
      </w:r>
    </w:p>
    <w:p w14:paraId="0BE2C3A2" w14:textId="054914DE" w:rsidR="008E2D10" w:rsidRDefault="008E2D10" w:rsidP="008E2D10">
      <w:pPr>
        <w:pStyle w:val="Heading6"/>
      </w:pPr>
      <w:r>
        <w:t>Comment O7-4</w:t>
      </w:r>
    </w:p>
    <w:p w14:paraId="3DF4A96F" w14:textId="77777777" w:rsidR="00F96968" w:rsidRDefault="00F96968" w:rsidP="00F96968">
      <w:pPr>
        <w:pStyle w:val="BodyText"/>
      </w:pPr>
      <w:r>
        <w:t xml:space="preserve">BSLT has concerns regarding the broad programmatic goals described in the CalVTP. BSLT also has concerns about the validity of the sweeping generalizations and conclusions drawn in the assessment of potential environmental impacts that could result from the implementation of fuel reduction activities proposed in the PEIR. </w:t>
      </w:r>
    </w:p>
    <w:p w14:paraId="6E14C9A2" w14:textId="77777777" w:rsidR="00F96968" w:rsidRDefault="00F96968" w:rsidP="00F96968">
      <w:pPr>
        <w:pStyle w:val="BodyText"/>
      </w:pPr>
      <w:r>
        <w:t xml:space="preserve">We respectfully offer the following general comments on the Draft Program Environmental Impact Report (PEIR) for the proposed California Vegetation Treatment Program (CalVTP). </w:t>
      </w:r>
    </w:p>
    <w:p w14:paraId="285929CA" w14:textId="77777777" w:rsidR="00F96968" w:rsidRDefault="00F96968" w:rsidP="00F96968">
      <w:pPr>
        <w:pStyle w:val="BodyText"/>
        <w:ind w:left="360" w:hanging="360"/>
      </w:pPr>
      <w:r>
        <w:t xml:space="preserve">1. </w:t>
      </w:r>
      <w:r>
        <w:tab/>
        <w:t xml:space="preserve">The broad, far-reaching conclusions regarding the level of impacts to resources that the PEIR could impact are not based on realistic project implementation. There is not enough specificity as to where projects will be located or how extensive each will be. No specific geographic locations, acreages or project parameters are described. As proposed, the CalVTP is simply too </w:t>
      </w:r>
      <w:r w:rsidRPr="00F96968">
        <w:t>vague to draw conclusions that support findings of No Impact, or Less Than Significant Impact with Mitigation on most, if not all, of the potential impacts that are identified in the programmatic document. Without more project-specific information, program impacts cannot be adequately assessed. Therefore, the conclusions drawn in the CalVTP analysis are speculative.</w:t>
      </w:r>
    </w:p>
    <w:p w14:paraId="32DF7B95" w14:textId="512A06C8" w:rsidR="008E2D10" w:rsidRDefault="008E2D10" w:rsidP="008E2D10">
      <w:pPr>
        <w:pStyle w:val="Heading6"/>
      </w:pPr>
      <w:r>
        <w:lastRenderedPageBreak/>
        <w:t>Response O7-4</w:t>
      </w:r>
    </w:p>
    <w:p w14:paraId="6EB87A33" w14:textId="24625155" w:rsidR="00FF1B06" w:rsidRDefault="00FF1B06" w:rsidP="00FF1B06">
      <w:pPr>
        <w:pStyle w:val="BodyText"/>
      </w:pPr>
      <w:r>
        <w:t>As discussed in Section 1.5</w:t>
      </w:r>
      <w:r w:rsidR="00B470F9">
        <w:t>,</w:t>
      </w:r>
      <w:r>
        <w:t xml:space="preserve"> </w:t>
      </w:r>
      <w:r w:rsidR="00B470F9">
        <w:t>“</w:t>
      </w:r>
      <w:r>
        <w:t xml:space="preserve">Purpose and Intended Uses of </w:t>
      </w:r>
      <w:r w:rsidR="00DE7E84">
        <w:t>T</w:t>
      </w:r>
      <w:r>
        <w:t>his PEIR,</w:t>
      </w:r>
      <w:r w:rsidR="00B470F9">
        <w:t>”</w:t>
      </w:r>
      <w:r>
        <w:t xml:space="preserve"> in Volume II of this </w:t>
      </w:r>
      <w:r w:rsidR="00474C55">
        <w:t xml:space="preserve">Final </w:t>
      </w:r>
      <w:r>
        <w:t>PEIR, the PEIR</w:t>
      </w:r>
      <w:r w:rsidRPr="00937192">
        <w:t xml:space="preserve"> </w:t>
      </w:r>
      <w:r>
        <w:t>f</w:t>
      </w:r>
      <w:r w:rsidRPr="00937192">
        <w:t xml:space="preserve">unctions as a Program EIR in accordance with </w:t>
      </w:r>
      <w:r>
        <w:t xml:space="preserve">State </w:t>
      </w:r>
      <w:r w:rsidRPr="00937192">
        <w:t xml:space="preserve">CEQA Guidelines Section 15168(c) for streamlining </w:t>
      </w:r>
      <w:r>
        <w:t>later activities</w:t>
      </w:r>
      <w:r w:rsidRPr="00937192">
        <w:t xml:space="preserve">. </w:t>
      </w:r>
      <w:r w:rsidRPr="00112737">
        <w:t xml:space="preserve">According to Section 15168 of the State CEQA Guidelines, a Program EIR may be prepared on a series of actions that can be characterized as one large project and are related to, </w:t>
      </w:r>
      <w:r w:rsidRPr="00893D5B">
        <w:t>among other things, the issuance of general criteria to govern the conduct of a continuing program or individual activities carried out under the same authorizing statutory or regulatory authority, and having generally similar environmental effects that can be mitigated in similar ways</w:t>
      </w:r>
      <w:r>
        <w:t>.</w:t>
      </w:r>
      <w:r w:rsidRPr="00893D5B">
        <w:t xml:space="preserve"> </w:t>
      </w:r>
      <w:r>
        <w:t>CAL FIRE or other project proponents (see definition in Section 1.5.2</w:t>
      </w:r>
      <w:r w:rsidR="00505940">
        <w:t xml:space="preserve"> in Volume II of this Final PEIR</w:t>
      </w:r>
      <w:r>
        <w:t xml:space="preserve">) must evaluate the later activities associated with each vegetation treatment project to determine whether such activities have been analyzed in this </w:t>
      </w:r>
      <w:r w:rsidR="00DE7E84">
        <w:t xml:space="preserve">Final </w:t>
      </w:r>
      <w:r>
        <w:t xml:space="preserve">PEIR. </w:t>
      </w:r>
    </w:p>
    <w:p w14:paraId="3634F887" w14:textId="66D732C8" w:rsidR="00FF1B06" w:rsidRDefault="00FF1B06" w:rsidP="00FF1B06">
      <w:pPr>
        <w:pStyle w:val="BodyText"/>
      </w:pPr>
      <w:r>
        <w:t>Preparation of a PSA (see Appendix C in Volume I</w:t>
      </w:r>
      <w:r w:rsidR="00505940">
        <w:t xml:space="preserve"> of this Final PEIR</w:t>
      </w:r>
      <w:r>
        <w:t xml:space="preserve">) would be required prior to implementation of each later treatment </w:t>
      </w:r>
      <w:r w:rsidR="00917E16">
        <w:t>project</w:t>
      </w:r>
      <w:r>
        <w:t xml:space="preserve">. Refer to response to comment O30-8 regarding project-specific analyses for later treatment </w:t>
      </w:r>
      <w:r w:rsidR="00917E16">
        <w:t xml:space="preserve">projects </w:t>
      </w:r>
      <w:r>
        <w:t xml:space="preserve">and the level of detail in the </w:t>
      </w:r>
      <w:r w:rsidR="00BB0BE4">
        <w:t xml:space="preserve">Draft </w:t>
      </w:r>
      <w:r>
        <w:t xml:space="preserve">PEIR. Refer also to </w:t>
      </w:r>
      <w:r w:rsidR="00474C55">
        <w:t xml:space="preserve">Master Response </w:t>
      </w:r>
      <w:r>
        <w:t>4 for additional detail on the process for developing, reviewing, and approving later vegetation treatment projects.</w:t>
      </w:r>
    </w:p>
    <w:p w14:paraId="624FFA63" w14:textId="1209F9FF" w:rsidR="008E2D10" w:rsidRDefault="008E2D10" w:rsidP="008E2D10">
      <w:pPr>
        <w:pStyle w:val="Heading6"/>
      </w:pPr>
      <w:r>
        <w:t>Comment O7-5</w:t>
      </w:r>
    </w:p>
    <w:p w14:paraId="47E0FD86" w14:textId="77777777" w:rsidR="00F96968" w:rsidRDefault="00F96968" w:rsidP="00F96968">
      <w:pPr>
        <w:pStyle w:val="BodyText"/>
        <w:ind w:left="360" w:hanging="360"/>
      </w:pPr>
      <w:r>
        <w:t>2.</w:t>
      </w:r>
      <w:r>
        <w:tab/>
        <w:t>The VTP will not reduce the size and severity of wildland fires, thus will not reduce fire risks to communities in fire-prone areas. Reducing fire risk is stated as a fundamental program goal, however is not realistic or based on sound scientific analysis. While strategically reducing fuels in defensible space around developments has proven successful in most cases, the wholesale removal or modification of vegetation in broad, often linear swaths may not reduce fire hazards. Linear fuel treatments will also not accomplish the program goal of preparing for a more natural fire regime.</w:t>
      </w:r>
    </w:p>
    <w:p w14:paraId="55322F3F" w14:textId="5C3187F6" w:rsidR="008E2D10" w:rsidRDefault="008E2D10" w:rsidP="008E2D10">
      <w:pPr>
        <w:pStyle w:val="Heading6"/>
      </w:pPr>
      <w:r>
        <w:t>Response O7-5</w:t>
      </w:r>
    </w:p>
    <w:p w14:paraId="10177B6D" w14:textId="274B9C14" w:rsidR="00FF1B06" w:rsidRDefault="00FF1B06" w:rsidP="00FF1B06">
      <w:pPr>
        <w:pStyle w:val="BodyText"/>
      </w:pPr>
      <w:r>
        <w:t xml:space="preserve">Refer to </w:t>
      </w:r>
      <w:r w:rsidR="00474C55">
        <w:t xml:space="preserve">Master Response </w:t>
      </w:r>
      <w:r>
        <w:t>1 for a discussion of the effectiveness of the CalVTP in reducing wildfire risk and the comprehensive approach to wildfire risk reduction within the state. As discussed in Section 2.5.2</w:t>
      </w:r>
      <w:r w:rsidR="00E32612">
        <w:t>,</w:t>
      </w:r>
      <w:r>
        <w:t xml:space="preserve"> </w:t>
      </w:r>
      <w:r w:rsidR="00E32612">
        <w:t>“</w:t>
      </w:r>
      <w:r>
        <w:t>Description of Treatment Activities,</w:t>
      </w:r>
      <w:r w:rsidR="00E32612">
        <w:t>”</w:t>
      </w:r>
      <w:r>
        <w:t xml:space="preserve"> in Volume II of this </w:t>
      </w:r>
      <w:r w:rsidR="00474C55">
        <w:t xml:space="preserve">Final </w:t>
      </w:r>
      <w:r>
        <w:t>PEIR, the goal of fuel breaks is to implement</w:t>
      </w:r>
      <w:r w:rsidR="00505940">
        <w:t>,</w:t>
      </w:r>
      <w:r>
        <w:t xml:space="preserve"> in strategic locations</w:t>
      </w:r>
      <w:r w:rsidR="00505940">
        <w:t xml:space="preserve"> and often in a linear layout</w:t>
      </w:r>
      <w:r>
        <w:t xml:space="preserve">, zones of vegetation removal and ongoing maintenance that support fire suppression by providing responders with a staging area or access to a remote landscape for fire control actions. The primary purpose of the ecological restoration treatment type is to </w:t>
      </w:r>
      <w:r>
        <w:rPr>
          <w:color w:val="2A2A2A"/>
          <w:w w:val="105"/>
          <w:szCs w:val="20"/>
        </w:rPr>
        <w:t>restore ecosystem processes, conditions, and resiliency by moderating uncharacteristic wildland fuel conditions to reflect historic vegetative composition, structure, and habitat values</w:t>
      </w:r>
      <w:r>
        <w:t xml:space="preserve">. </w:t>
      </w:r>
    </w:p>
    <w:p w14:paraId="427D0412" w14:textId="0A26F991" w:rsidR="008E2D10" w:rsidRDefault="008E2D10" w:rsidP="008E2D10">
      <w:pPr>
        <w:pStyle w:val="Heading6"/>
      </w:pPr>
      <w:r>
        <w:t>Comment O7-6</w:t>
      </w:r>
    </w:p>
    <w:p w14:paraId="4A956B7A" w14:textId="77777777" w:rsidR="00F96968" w:rsidRDefault="00F96968" w:rsidP="00F96968">
      <w:pPr>
        <w:pStyle w:val="BodyText"/>
        <w:ind w:left="360" w:hanging="360"/>
      </w:pPr>
      <w:r>
        <w:t>3.</w:t>
      </w:r>
      <w:r>
        <w:tab/>
        <w:t>The CalVTP does not adequately address the planning and zoning, or building code ordinances that contribute greatly to the increase of community fire risk. A combination of appropriate construction materials, fire-safe planning that emphasizes development away from fire-prone vegetation, and defensible space maintenance should have been considered as among the primary alternatives in the impact analysis. Categorically changing California building practices, rather that wholesale modification of the state's vegetation should be a focus of any program designed to reduce fire risk.</w:t>
      </w:r>
    </w:p>
    <w:p w14:paraId="3B859C4A" w14:textId="197693E9" w:rsidR="008E2D10" w:rsidRDefault="008E2D10" w:rsidP="008E2D10">
      <w:pPr>
        <w:pStyle w:val="Heading6"/>
      </w:pPr>
      <w:r>
        <w:t>Response O7-6</w:t>
      </w:r>
    </w:p>
    <w:p w14:paraId="6B234058" w14:textId="0FF27C5F" w:rsidR="004761E1" w:rsidRDefault="004761E1" w:rsidP="004761E1">
      <w:pPr>
        <w:pStyle w:val="BodyText"/>
      </w:pPr>
      <w:r>
        <w:t>As discussed in Section 6.4</w:t>
      </w:r>
      <w:r w:rsidR="00024232">
        <w:t>,</w:t>
      </w:r>
      <w:r>
        <w:t xml:space="preserve"> </w:t>
      </w:r>
      <w:bookmarkStart w:id="7" w:name="_Toc12015544"/>
      <w:r w:rsidR="00024232">
        <w:t>“</w:t>
      </w:r>
      <w:r>
        <w:t>Alternatives Considered and Eliminated from Detailed Analysis</w:t>
      </w:r>
      <w:bookmarkEnd w:id="7"/>
      <w:r w:rsidR="002C5B7F">
        <w:t>,</w:t>
      </w:r>
      <w:r w:rsidR="00024232">
        <w:t xml:space="preserve">” </w:t>
      </w:r>
      <w:r>
        <w:t xml:space="preserve">in Volume II of this </w:t>
      </w:r>
      <w:r w:rsidR="00474C55">
        <w:t xml:space="preserve">Final </w:t>
      </w:r>
      <w:r>
        <w:t xml:space="preserve">PEIR, </w:t>
      </w:r>
      <w:r w:rsidR="00505940">
        <w:t xml:space="preserve">alternatives involving </w:t>
      </w:r>
      <w:r>
        <w:t>nonvegetation management and a</w:t>
      </w:r>
      <w:r w:rsidR="00C0305E">
        <w:t>n alternative focused on</w:t>
      </w:r>
      <w:r>
        <w:t xml:space="preserve"> defensible space were considered but eliminated from detailed analysis in the</w:t>
      </w:r>
      <w:r w:rsidR="00BB0BE4" w:rsidRPr="00BB0BE4">
        <w:t xml:space="preserve"> </w:t>
      </w:r>
      <w:r w:rsidR="00BB0BE4">
        <w:t>Draft</w:t>
      </w:r>
      <w:r>
        <w:t xml:space="preserve"> PEIR for the reasons explained in the referenced section. Refer to </w:t>
      </w:r>
      <w:r w:rsidR="00474C55">
        <w:t xml:space="preserve">Master Response </w:t>
      </w:r>
      <w:r>
        <w:t>1 for a discussion</w:t>
      </w:r>
      <w:r w:rsidR="00C0305E">
        <w:t xml:space="preserve"> of</w:t>
      </w:r>
      <w:r>
        <w:t xml:space="preserve"> the comprehensive approach to wildfire risk reduction within the state.</w:t>
      </w:r>
    </w:p>
    <w:p w14:paraId="411BBE95" w14:textId="43DC77A3" w:rsidR="008E2D10" w:rsidRDefault="008E2D10" w:rsidP="008E2D10">
      <w:pPr>
        <w:pStyle w:val="Heading6"/>
      </w:pPr>
      <w:r>
        <w:t>Comment O7-7</w:t>
      </w:r>
    </w:p>
    <w:p w14:paraId="3C5848D0" w14:textId="77777777" w:rsidR="00F96968" w:rsidRDefault="00F96968" w:rsidP="00F96968">
      <w:pPr>
        <w:pStyle w:val="BodyText"/>
        <w:ind w:left="360" w:hanging="360"/>
      </w:pPr>
      <w:r>
        <w:t>4.</w:t>
      </w:r>
      <w:r>
        <w:tab/>
        <w:t xml:space="preserve">The wholesale modification of understory vegetation in forested habitats and the conversion of vast areas of shrub-dominated communities leads to disturbance conditions that favor non­native, often weedy and invasive, fire-prone species. The intentional habitat modifications proposed in the CalVTP could ultimately lead to an </w:t>
      </w:r>
      <w:r>
        <w:lastRenderedPageBreak/>
        <w:t>increase in flammable fuels, particularly in the absence of follow-up treatments, regular monitoring and adaptive management strategies, which are not considered or addressed in the PEIR.</w:t>
      </w:r>
    </w:p>
    <w:p w14:paraId="0B84A4F8" w14:textId="57B306C1" w:rsidR="008E2D10" w:rsidRDefault="008E2D10" w:rsidP="008E2D10">
      <w:pPr>
        <w:pStyle w:val="Heading6"/>
      </w:pPr>
      <w:r w:rsidRPr="00B63BEF">
        <w:t>Response O7-7</w:t>
      </w:r>
    </w:p>
    <w:p w14:paraId="27147E75" w14:textId="05CEC345" w:rsidR="00B63BEF" w:rsidRDefault="00B63BEF" w:rsidP="00B63BEF">
      <w:pPr>
        <w:pStyle w:val="BodyText"/>
      </w:pPr>
      <w:r>
        <w:t>The objective of the CalVTP is not wholesale modification of forest understories or conversion of vast areas of shrub-dominated communities. Rather, as stated in Section 2.2</w:t>
      </w:r>
      <w:r w:rsidR="00E32612">
        <w:t>,</w:t>
      </w:r>
      <w:r>
        <w:t xml:space="preserve"> </w:t>
      </w:r>
      <w:r w:rsidR="00E32612">
        <w:t>“</w:t>
      </w:r>
      <w:r>
        <w:t>Objectives of the CalVTP,</w:t>
      </w:r>
      <w:r w:rsidR="00E32612">
        <w:t>”</w:t>
      </w:r>
      <w:r>
        <w:t xml:space="preserve"> in Volume II of this </w:t>
      </w:r>
      <w:r w:rsidR="00474C55">
        <w:t xml:space="preserve">Final </w:t>
      </w:r>
      <w:r>
        <w:t xml:space="preserve">PEIR, the objectives are to manage </w:t>
      </w:r>
      <w:r w:rsidRPr="002B0D0B">
        <w:t>the amount and continuity of hazardous vegetative fuels that promote wildland fire</w:t>
      </w:r>
      <w:r>
        <w:t xml:space="preserve">, </w:t>
      </w:r>
      <w:r w:rsidRPr="002B0D0B">
        <w:t>substantially increase the pace and scale of vegetation treatments</w:t>
      </w:r>
      <w:r>
        <w:t xml:space="preserve">, </w:t>
      </w:r>
      <w:r w:rsidRPr="002B0D0B">
        <w:t>increase the use of prescribed burning as a vegetation treatment tool</w:t>
      </w:r>
      <w:r>
        <w:t xml:space="preserve">, </w:t>
      </w:r>
      <w:r w:rsidRPr="002B0D0B">
        <w:t>contribute to meeting California’s GHG emission goals by managing forests and other natural and working lands as a net carbon sink,</w:t>
      </w:r>
      <w:r>
        <w:t xml:space="preserve"> and </w:t>
      </w:r>
      <w:r w:rsidRPr="002B0D0B">
        <w:t>improve ecosystem health in fire-adapted habitats by safely mimicking the effects of a natural fire regime, considering historic fire return intervals, climate change, and land use constraints.</w:t>
      </w:r>
      <w:r>
        <w:t xml:space="preserve"> </w:t>
      </w:r>
    </w:p>
    <w:p w14:paraId="58440400" w14:textId="22B6C672" w:rsidR="00B63BEF" w:rsidRDefault="00B63BEF" w:rsidP="00B63BEF">
      <w:pPr>
        <w:pStyle w:val="BodyText"/>
      </w:pPr>
      <w:r w:rsidRPr="00103FB2">
        <w:t xml:space="preserve">Proposed vegetation treatment </w:t>
      </w:r>
      <w:r w:rsidR="00917E16">
        <w:t>projects</w:t>
      </w:r>
      <w:r w:rsidR="00917E16" w:rsidRPr="00103FB2">
        <w:t xml:space="preserve"> </w:t>
      </w:r>
      <w:r w:rsidRPr="00103FB2">
        <w:t>would be designed to reduce hazardous vegetative fuels, improve protection from wildfires that are not primarily driven by high winds through strategically located fuel breaks, and/or mimic a natural fire regime using prescribed burning.</w:t>
      </w:r>
      <w:r>
        <w:t xml:space="preserve"> </w:t>
      </w:r>
      <w:r w:rsidR="00C0305E">
        <w:t xml:space="preserve">SPRs </w:t>
      </w:r>
      <w:r>
        <w:t xml:space="preserve">and mitigation measures have been incorporated into the CalVTP and </w:t>
      </w:r>
      <w:r w:rsidR="00BB0BE4">
        <w:t xml:space="preserve">Draft </w:t>
      </w:r>
      <w:r>
        <w:t xml:space="preserve">PEIR to prevent vegetation treatments from converting shrub-dominated communities to weedy herbaceous cover or annual grasslands. Refer to </w:t>
      </w:r>
      <w:r w:rsidR="00474C55">
        <w:t xml:space="preserve">Master Response </w:t>
      </w:r>
      <w:r>
        <w:t xml:space="preserve">3 regarding treatments in chaparral and coastal sage scrub. Measures and requirements that provide protection to other shrub-dominated communities include SPR BIO-3, SPR BIO-4, SPR BIO-8, and </w:t>
      </w:r>
      <w:r w:rsidR="001F0A28">
        <w:t>Mitigation Measure</w:t>
      </w:r>
      <w:r>
        <w:t xml:space="preserve">s BIO-3a, </w:t>
      </w:r>
      <w:r w:rsidR="00C0305E">
        <w:t>-</w:t>
      </w:r>
      <w:r>
        <w:t xml:space="preserve">3b, </w:t>
      </w:r>
      <w:r w:rsidR="00C0305E">
        <w:t>-</w:t>
      </w:r>
      <w:r>
        <w:t>3c. As discussed in Section 2.6.1</w:t>
      </w:r>
      <w:r w:rsidR="00E32612">
        <w:t>,</w:t>
      </w:r>
      <w:r>
        <w:t xml:space="preserve"> </w:t>
      </w:r>
      <w:r w:rsidR="00E32612">
        <w:t>“</w:t>
      </w:r>
      <w:r>
        <w:t>Adaptive Management – Framework Development and Monitoring</w:t>
      </w:r>
      <w:r w:rsidR="002C5B7F">
        <w:t>,</w:t>
      </w:r>
      <w:r w:rsidR="00E32612">
        <w:t>”</w:t>
      </w:r>
      <w:r w:rsidR="002C5B7F">
        <w:t xml:space="preserve"> </w:t>
      </w:r>
      <w:r>
        <w:t xml:space="preserve">in Volume II of this </w:t>
      </w:r>
      <w:r w:rsidR="00474C55">
        <w:t xml:space="preserve">Final </w:t>
      </w:r>
      <w:r>
        <w:t>PEIR, effectiveness or validation monitoring may be performed after treatment to the extent feasible based on fiscal constraints, property access, and staff availability</w:t>
      </w:r>
      <w:r w:rsidR="00C0305E">
        <w:t>,</w:t>
      </w:r>
      <w:r>
        <w:t xml:space="preserve"> and the Board ha</w:t>
      </w:r>
      <w:r w:rsidR="00C0305E">
        <w:t>s</w:t>
      </w:r>
      <w:r>
        <w:t xml:space="preserve"> developed an Adaptive Management Framework</w:t>
      </w:r>
      <w:r w:rsidRPr="00100888">
        <w:t xml:space="preserve">. </w:t>
      </w:r>
      <w:r w:rsidRPr="000847CC">
        <w:t xml:space="preserve">Refer to </w:t>
      </w:r>
      <w:r w:rsidR="00474C55">
        <w:t xml:space="preserve">Master Response </w:t>
      </w:r>
      <w:r w:rsidR="00FE1C29">
        <w:t>8</w:t>
      </w:r>
      <w:r w:rsidRPr="000847CC">
        <w:t xml:space="preserve"> regarding monitoring and adaptive management.</w:t>
      </w:r>
    </w:p>
    <w:p w14:paraId="3635ABFF" w14:textId="2E0124A8" w:rsidR="008E2D10" w:rsidRDefault="008E2D10" w:rsidP="008E2D10">
      <w:pPr>
        <w:pStyle w:val="Heading6"/>
      </w:pPr>
      <w:r>
        <w:t>Comment O7-8</w:t>
      </w:r>
    </w:p>
    <w:p w14:paraId="009DA08E" w14:textId="77777777" w:rsidR="00F96968" w:rsidRDefault="00F96968" w:rsidP="00F96968">
      <w:pPr>
        <w:pStyle w:val="BodyText"/>
        <w:ind w:left="360" w:hanging="360"/>
      </w:pPr>
      <w:r>
        <w:t>5.</w:t>
      </w:r>
      <w:r>
        <w:tab/>
        <w:t>Finally, we believe that to effectively reduce fire risk and hazards in developed areas, the Board of Forestry should fund assistance programs that support fire-safe structure upgrades and the creation of defensible space around improvements in fire-prone areas.</w:t>
      </w:r>
    </w:p>
    <w:p w14:paraId="1F067D0C" w14:textId="7CEE1D06" w:rsidR="00F96968" w:rsidRDefault="00F96968" w:rsidP="00F96968">
      <w:pPr>
        <w:pStyle w:val="BodyText"/>
      </w:pPr>
      <w:r>
        <w:t xml:space="preserve">We understand that the CalVTP will not stop wildfires and that it is extremely difficult to prepare a programmatic analysis of impacts that could result from the far-reaching proposal in the CalVTP. However, BSLT advocates for an alternative approach to the wholesale modification of vegetation proposed in the CalVTP. BSLT supports a comprehensive statewide program that helps communities and their residents protect their property and themselves from fire. </w:t>
      </w:r>
    </w:p>
    <w:p w14:paraId="568DA00F" w14:textId="700DE6AA" w:rsidR="008E2D10" w:rsidRDefault="008E2D10" w:rsidP="008E2D10">
      <w:pPr>
        <w:pStyle w:val="Heading6"/>
      </w:pPr>
      <w:r>
        <w:t>Response O7-8</w:t>
      </w:r>
    </w:p>
    <w:p w14:paraId="4FE7D50D" w14:textId="4CA7F744" w:rsidR="001C6CB3" w:rsidRDefault="001C6CB3" w:rsidP="001C6CB3">
      <w:pPr>
        <w:pStyle w:val="BodyText"/>
      </w:pPr>
      <w:r>
        <w:t xml:space="preserve">The commenter’s statement that the Board should fund assistance programs that support fire-safe structure upgrades and the creation of defensible space around improvements in fire-prone areas is noted. Refer to </w:t>
      </w:r>
      <w:r w:rsidR="00474C55">
        <w:t xml:space="preserve">Master Response </w:t>
      </w:r>
      <w:r>
        <w:t>1 for a discussion the comprehensive approach to wildfire risk reduction within the state.</w:t>
      </w:r>
    </w:p>
    <w:p w14:paraId="7080C8CD" w14:textId="359490C0" w:rsidR="00F84D94" w:rsidRPr="00DC69A1" w:rsidRDefault="00F84D94" w:rsidP="00F84D94">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O8</w:t>
      </w:r>
      <w:r>
        <w:rPr>
          <w:rFonts w:ascii="Segoe UI Semibold" w:hAnsi="Segoe UI Semibold" w:cs="Segoe UI Semibold"/>
          <w:sz w:val="32"/>
          <w:szCs w:val="28"/>
        </w:rPr>
        <w:tab/>
      </w:r>
      <w:r w:rsidR="00703E5E" w:rsidRPr="00433509">
        <w:rPr>
          <w:b/>
        </w:rPr>
        <w:t>California Wildlife Foundation</w:t>
      </w:r>
    </w:p>
    <w:p w14:paraId="1E4B998F" w14:textId="77777777" w:rsidR="00703E5E" w:rsidRDefault="00703E5E" w:rsidP="00703E5E">
      <w:pPr>
        <w:keepNext/>
        <w:ind w:left="1440"/>
      </w:pPr>
      <w:r>
        <w:t xml:space="preserve">Janet Cobb, Executive Officer and Angela </w:t>
      </w:r>
      <w:proofErr w:type="spellStart"/>
      <w:r>
        <w:t>Moskow</w:t>
      </w:r>
      <w:proofErr w:type="spellEnd"/>
      <w:r>
        <w:t xml:space="preserve">, </w:t>
      </w:r>
      <w:r w:rsidRPr="000C5352">
        <w:t>Manager, California Oaks Coalition</w:t>
      </w:r>
    </w:p>
    <w:p w14:paraId="554ECC3A" w14:textId="77777777" w:rsidR="00703E5E" w:rsidRDefault="00703E5E" w:rsidP="00DF1826">
      <w:pPr>
        <w:pStyle w:val="BodyText"/>
        <w:keepNext/>
        <w:ind w:left="1440"/>
      </w:pPr>
      <w:r>
        <w:t>August 7</w:t>
      </w:r>
      <w:r w:rsidRPr="0034391D">
        <w:t>, 2019</w:t>
      </w:r>
    </w:p>
    <w:p w14:paraId="10170F30" w14:textId="12A3FFED" w:rsidR="00F84D94" w:rsidRDefault="00F84D94" w:rsidP="00F84D94">
      <w:pPr>
        <w:pStyle w:val="Heading6"/>
      </w:pPr>
      <w:r>
        <w:t>Comment O8-1</w:t>
      </w:r>
    </w:p>
    <w:p w14:paraId="0B0BB3A8" w14:textId="459C19F9" w:rsidR="0041426E" w:rsidRDefault="0041426E" w:rsidP="0041426E">
      <w:pPr>
        <w:pStyle w:val="BodyText"/>
      </w:pPr>
      <w:r>
        <w:t xml:space="preserve">The California Oaks program of California Wildlife Foundation (CWF/CO) works to conserve oak ecosystems because of their critical role in sequestering carbon, maintaining healthy watersheds, providing wildlife habitat, and sustaining cultural values. The comments below on the Draft Programmatic Environmental Impact Report (PEIR) for the proposed California Vegetation Treatment Program (CalVTP) focus on oak ecosystems. </w:t>
      </w:r>
    </w:p>
    <w:p w14:paraId="5AF7E2F9" w14:textId="77777777" w:rsidR="0041426E" w:rsidRDefault="0041426E" w:rsidP="0041426E">
      <w:pPr>
        <w:pStyle w:val="BodyText"/>
      </w:pPr>
      <w:r w:rsidRPr="0041426E">
        <w:rPr>
          <w:b/>
          <w:bCs/>
        </w:rPr>
        <w:t xml:space="preserve">1) The PEIR lacks sufficient detail to properly assess impacts on an estimated 20.3 million acres of land. </w:t>
      </w:r>
      <w:r>
        <w:t xml:space="preserve">CWF/CO appreciates that the PEIR is responding to a set of unprecedented environmental challenges. CWF/CO also </w:t>
      </w:r>
      <w:r>
        <w:lastRenderedPageBreak/>
        <w:t>appreciates that there is a desire to respond in a timely fashion. Nonetheless, an undertaking of such scope and scale needs adequate site-specific environmental analysis, adequate training and supervision of work crews, and adequate evaluation on an ongoing basis to guard against degrading environmental conditions (e.g., invasive annual grass incursion on sensitive landscapes). Such an undertaking also needs a much greater level of certainty and full analysis of its impacts.</w:t>
      </w:r>
    </w:p>
    <w:p w14:paraId="3DA646BC" w14:textId="1AC5CBDA" w:rsidR="00F84D94" w:rsidRDefault="00F84D94" w:rsidP="00F84D94">
      <w:pPr>
        <w:pStyle w:val="Heading6"/>
      </w:pPr>
      <w:r>
        <w:t>Response O8-1</w:t>
      </w:r>
    </w:p>
    <w:p w14:paraId="6B2F8AEC" w14:textId="1B243EBF" w:rsidR="00650D6B" w:rsidRDefault="00650D6B" w:rsidP="00650D6B">
      <w:pPr>
        <w:pStyle w:val="BodyText"/>
      </w:pPr>
      <w:r>
        <w:t>Refer to responses to comment</w:t>
      </w:r>
      <w:r w:rsidR="007254DD">
        <w:t>s</w:t>
      </w:r>
      <w:r>
        <w:t xml:space="preserve"> O7-4 and O30-8 regarding project-specific analyses for later treatment </w:t>
      </w:r>
      <w:r w:rsidR="00917E16">
        <w:t xml:space="preserve">projects </w:t>
      </w:r>
      <w:r>
        <w:t xml:space="preserve">and the level of detail in the </w:t>
      </w:r>
      <w:r w:rsidR="00BB0BE4">
        <w:t xml:space="preserve">Draft </w:t>
      </w:r>
      <w:r>
        <w:t>PEIR.</w:t>
      </w:r>
      <w:r w:rsidRPr="00177BA5">
        <w:t xml:space="preserve"> </w:t>
      </w:r>
      <w:r>
        <w:t>SPR BIO-2 in Section 3.6.3</w:t>
      </w:r>
      <w:r w:rsidR="00355C7B">
        <w:t>,</w:t>
      </w:r>
      <w:r>
        <w:t xml:space="preserve"> </w:t>
      </w:r>
      <w:r w:rsidR="00355C7B">
        <w:t>“</w:t>
      </w:r>
      <w:r>
        <w:t>Impact Analysis and Mitigation Measures,</w:t>
      </w:r>
      <w:r w:rsidR="00355C7B">
        <w:t>”</w:t>
      </w:r>
      <w:r>
        <w:t xml:space="preserve"> </w:t>
      </w:r>
      <w:r w:rsidR="002C5B7F">
        <w:t xml:space="preserve">in Volume II of this </w:t>
      </w:r>
      <w:r w:rsidR="001F0A28">
        <w:t xml:space="preserve">Final </w:t>
      </w:r>
      <w:r w:rsidR="002C5B7F">
        <w:t>PEIR</w:t>
      </w:r>
      <w:r>
        <w:t xml:space="preserve">, requires crew members and contractors to </w:t>
      </w:r>
      <w:r w:rsidRPr="00EA7C95">
        <w:t xml:space="preserve">receive training </w:t>
      </w:r>
      <w:r>
        <w:t xml:space="preserve">from a </w:t>
      </w:r>
      <w:r w:rsidRPr="00857E44">
        <w:t xml:space="preserve">qualified </w:t>
      </w:r>
      <w:r>
        <w:t xml:space="preserve">RPF or </w:t>
      </w:r>
      <w:r w:rsidR="007254DD">
        <w:t xml:space="preserve">qualified </w:t>
      </w:r>
      <w:r>
        <w:t>biologist p</w:t>
      </w:r>
      <w:r w:rsidRPr="00EA7C95">
        <w:t xml:space="preserve">rior to </w:t>
      </w:r>
      <w:r>
        <w:t>beginning a treatment project.</w:t>
      </w:r>
    </w:p>
    <w:p w14:paraId="2C5A1DCB" w14:textId="75ABDC66" w:rsidR="00F655AA" w:rsidRDefault="00F655AA" w:rsidP="00F655AA">
      <w:pPr>
        <w:pStyle w:val="Heading6"/>
      </w:pPr>
      <w:r>
        <w:t>Comment O8-2</w:t>
      </w:r>
    </w:p>
    <w:p w14:paraId="3F2B9E85" w14:textId="77777777" w:rsidR="0041426E" w:rsidRDefault="0041426E" w:rsidP="0041426E">
      <w:pPr>
        <w:pStyle w:val="BodyText"/>
      </w:pPr>
      <w:r>
        <w:t xml:space="preserve">CWF/CO recommends that stakeholders provide input on the type of expertise needed for site–specific analysis. Botanist and Registered Professional Forester (RPF), discussed in 2-35, </w:t>
      </w:r>
      <w:r w:rsidRPr="007254DD">
        <w:rPr>
          <w:i/>
          <w:iCs/>
        </w:rPr>
        <w:t>Qualifications</w:t>
      </w:r>
      <w:r>
        <w:t xml:space="preserve">, inappropriately assumes an equivalency of skill and knowledge. Further, the level of detail in Standard Program Requirement (SPR) BIO-2: </w:t>
      </w:r>
      <w:r w:rsidRPr="007254DD">
        <w:rPr>
          <w:i/>
          <w:iCs/>
        </w:rPr>
        <w:t>Require Biological Resource Training for Workers</w:t>
      </w:r>
      <w:r>
        <w:t>, needs to be greatly expanded, with input from key stakeholders, to ensure that the programmatic goals of CalVTP are advanced.</w:t>
      </w:r>
    </w:p>
    <w:p w14:paraId="076D1B81" w14:textId="77777777" w:rsidR="0041426E" w:rsidRDefault="0041426E" w:rsidP="0041426E">
      <w:pPr>
        <w:pStyle w:val="BodyText"/>
      </w:pPr>
      <w:r>
        <w:t>The importance of site-specific expertise was highlighted when Los Angeles Department of Water and Power bulldozed hundreds of federally-listed endangered plants (</w:t>
      </w:r>
      <w:proofErr w:type="spellStart"/>
      <w:r>
        <w:t>Braunton’s</w:t>
      </w:r>
      <w:proofErr w:type="spellEnd"/>
      <w:r>
        <w:t xml:space="preserve"> milk vetch, </w:t>
      </w:r>
      <w:proofErr w:type="spellStart"/>
      <w:r w:rsidRPr="007254DD">
        <w:rPr>
          <w:i/>
          <w:iCs/>
        </w:rPr>
        <w:t>Astragalus</w:t>
      </w:r>
      <w:proofErr w:type="spellEnd"/>
      <w:r w:rsidRPr="007254DD">
        <w:rPr>
          <w:i/>
          <w:iCs/>
        </w:rPr>
        <w:t xml:space="preserve"> </w:t>
      </w:r>
      <w:proofErr w:type="spellStart"/>
      <w:r w:rsidRPr="007254DD">
        <w:rPr>
          <w:i/>
          <w:iCs/>
        </w:rPr>
        <w:t>brauntonii</w:t>
      </w:r>
      <w:proofErr w:type="spellEnd"/>
      <w:r>
        <w:t>) while conducting activities to advance wildfire safety at Topanga State Park in July of this year (see: https://www.latimes.com/environment/story/2019-07-31/endangered-plants-bulldozed-state-park-city-crews). Unfortunately, such incidents are all-too common and they point to the need for proper expertise, training, guidance, and supervision at all stages of projects.</w:t>
      </w:r>
    </w:p>
    <w:p w14:paraId="5E9D17B4" w14:textId="0DC616CD" w:rsidR="00F655AA" w:rsidRDefault="00F655AA" w:rsidP="00F655AA">
      <w:pPr>
        <w:pStyle w:val="Heading6"/>
      </w:pPr>
      <w:r w:rsidRPr="002812B0">
        <w:t>Response O8-2</w:t>
      </w:r>
    </w:p>
    <w:p w14:paraId="0023A83B" w14:textId="50E1EAEE" w:rsidR="002812B0" w:rsidRDefault="002812B0" w:rsidP="002812B0">
      <w:pPr>
        <w:pStyle w:val="BodyText"/>
      </w:pPr>
      <w:r>
        <w:t>Refer to response to comment 023-6 regarding qualifications of biologists and RPFs. The biological resource training described in SPR BIO-2 would be tailored to the particular treatment project area to address the specific biological resources pertinent to that site. The biological resource training for an individual project would be developed by qualified professionals experienced with the flora, habitats, and wildlife species of the particular ecoregion where the treatment is being implemented. For a statewide program such as the CalVTP, it is not possible to describe in detail the species, habitats, mitigation measures, and regulations that would need to be considered in the biological resource training materials for every potential treatment site and treatment activity. Rather</w:t>
      </w:r>
      <w:r w:rsidR="008D147A">
        <w:t>,</w:t>
      </w:r>
      <w:r>
        <w:t xml:space="preserve"> SPR BIO-2 describes the goals of the training and identifies important components of the training that are needed to achieve the goals; these components should be tailored by project proponents to the specific resources in the later vegetation treatment project area.</w:t>
      </w:r>
      <w:r w:rsidR="005D5A40">
        <w:t xml:space="preserve"> </w:t>
      </w:r>
    </w:p>
    <w:p w14:paraId="50D7C095" w14:textId="63878D7E" w:rsidR="00F655AA" w:rsidRDefault="00F655AA" w:rsidP="00F655AA">
      <w:pPr>
        <w:pStyle w:val="Heading6"/>
      </w:pPr>
      <w:r>
        <w:t>Comment O8-3</w:t>
      </w:r>
    </w:p>
    <w:p w14:paraId="070DFC7C" w14:textId="77777777" w:rsidR="0041426E" w:rsidRDefault="0041426E" w:rsidP="0041426E">
      <w:pPr>
        <w:pStyle w:val="BodyText"/>
      </w:pPr>
      <w:r>
        <w:t xml:space="preserve">The section titled </w:t>
      </w:r>
      <w:r w:rsidRPr="007254DD">
        <w:rPr>
          <w:i/>
          <w:iCs/>
        </w:rPr>
        <w:t>Long-Term Effects of Treatment Types</w:t>
      </w:r>
      <w:r>
        <w:t xml:space="preserve">, which starts on page 3.6-179, is illustrative of the inadequacy of the PEIR in assessing project impacts. The authors note: “Although fuel treatment is intended to restore ecosystem resiliency under the CalVTP in many areas, the potential benefits to special-status wildlife species are uncertain and therefore not considered in determining the significance of this impact under CEQA.” An important purpose of environmental analysis is to understand potential impacts of actions. The PEIR cannot function as streamlined CEQA documentation with such a high level of uncertainty about impacts on species that the state recognizes as needing special management consideration. </w:t>
      </w:r>
    </w:p>
    <w:p w14:paraId="35762A9B" w14:textId="194CC1AE" w:rsidR="00F655AA" w:rsidRDefault="00F655AA" w:rsidP="00F655AA">
      <w:pPr>
        <w:pStyle w:val="Heading6"/>
      </w:pPr>
      <w:r>
        <w:t>Response O8-3</w:t>
      </w:r>
    </w:p>
    <w:p w14:paraId="72985FEF" w14:textId="70EA6D2F" w:rsidR="0019054F" w:rsidRDefault="0019054F" w:rsidP="0019054F">
      <w:pPr>
        <w:pStyle w:val="BodyText"/>
      </w:pPr>
      <w:r>
        <w:t xml:space="preserve">While the text quoted by the commenter acknowledges that the beneficial effects to special-status species are uncertain and therefore not considered in Impact BIO-2, the sentence immediately following this text in the </w:t>
      </w:r>
      <w:r w:rsidR="00BB0BE4">
        <w:t xml:space="preserve">Draft </w:t>
      </w:r>
      <w:r>
        <w:t>PEIR states: “</w:t>
      </w:r>
      <w:r w:rsidRPr="001D02F5">
        <w:t>The adverse effects of vegetation treatment activities on special-status wildlife species and habitat are discussed above for each species group and under Impact BIO-3 for sensitive habitat types</w:t>
      </w:r>
      <w:r>
        <w:t>.” This is consistent with State CEQA Guidelines Section 15126.2</w:t>
      </w:r>
      <w:r w:rsidR="008D147A">
        <w:t>,</w:t>
      </w:r>
      <w:r>
        <w:t xml:space="preserve"> </w:t>
      </w:r>
      <w:r w:rsidR="008D147A">
        <w:t>which</w:t>
      </w:r>
      <w:r>
        <w:t xml:space="preserve"> states </w:t>
      </w:r>
      <w:r w:rsidR="008D147A">
        <w:t xml:space="preserve">that </w:t>
      </w:r>
      <w:r>
        <w:t xml:space="preserve">an EIR shall identify and focus on the significant </w:t>
      </w:r>
      <w:r>
        <w:lastRenderedPageBreak/>
        <w:t xml:space="preserve">environmental effects of the proposed project on the environment. In addition, see response to comment O7-4 regarding use of a program EIR and project-specific analyses for later treatment </w:t>
      </w:r>
      <w:r w:rsidR="00917E16">
        <w:t>projects</w:t>
      </w:r>
      <w:r>
        <w:t>.</w:t>
      </w:r>
    </w:p>
    <w:p w14:paraId="5EC0D168" w14:textId="4378250B" w:rsidR="00F655AA" w:rsidRDefault="00F655AA" w:rsidP="00F655AA">
      <w:pPr>
        <w:pStyle w:val="Heading6"/>
      </w:pPr>
      <w:r>
        <w:t>Comment O8-4</w:t>
      </w:r>
    </w:p>
    <w:p w14:paraId="32BD721C" w14:textId="77777777" w:rsidR="0041426E" w:rsidRDefault="0041426E" w:rsidP="0041426E">
      <w:pPr>
        <w:pStyle w:val="BodyText"/>
      </w:pPr>
      <w:r>
        <w:t xml:space="preserve">Lastly, the greenhouse gas (GHG) emissions analysis is incomplete. Note 5 in the chart titled “Emissions Per Acre Treated” in Appendix AQ-1, </w:t>
      </w:r>
      <w:r w:rsidRPr="007254DD">
        <w:rPr>
          <w:i/>
          <w:iCs/>
        </w:rPr>
        <w:t>Treatment Activity Emissions</w:t>
      </w:r>
      <w:r>
        <w:t xml:space="preserve">, states: “The emissions estimates do not include fugitive PM10 and PM25 emissions associated with ground disturbance and other activity by off‐road equipment.” Additional to fugitive PM deficiencies, it is unclear if the GHG analysis includes carbon and other GHG emissions from soil disturbance associated with tree and vegetation removal. </w:t>
      </w:r>
    </w:p>
    <w:p w14:paraId="28CF720B" w14:textId="55DC72C1" w:rsidR="0041426E" w:rsidRDefault="0041426E" w:rsidP="0041426E">
      <w:pPr>
        <w:pStyle w:val="BodyText"/>
      </w:pPr>
      <w:r>
        <w:t xml:space="preserve">Note 4 on the same page states: “These emission estimates do not account for any emissions associated with the removal of vegetative biomass from treatment sites and any processing activity that may occur thereafter, including potential use as feed stock for a biomass power facility, composting, or chipping and mulching applications.” </w:t>
      </w:r>
    </w:p>
    <w:p w14:paraId="3956C99E" w14:textId="77777777" w:rsidR="0041426E" w:rsidRDefault="0041426E" w:rsidP="0041426E">
      <w:pPr>
        <w:pStyle w:val="BodyText"/>
      </w:pPr>
      <w:r>
        <w:t xml:space="preserve">California law requires that GHG impacts of proposed projects be fully assessed. The PEIR GHG analysis is preliminary, and thus insufficient to assess progress in advancing CalVTP objective #4: “to contribute to meeting California’s GHG emission goals by managing forests and other natural and working lands as a net carbon sink, consistent with the </w:t>
      </w:r>
      <w:r w:rsidRPr="007254DD">
        <w:rPr>
          <w:i/>
          <w:iCs/>
        </w:rPr>
        <w:t>California Forest Carbon Plan, California’s 2017 Climate Change Scoping Plan, Fire on the Mountain: Rethinking Forest Management in the Sierra Nevada, and California 2030 Natural and Working Lands Climate Change Implementation Plan</w:t>
      </w:r>
      <w:r>
        <w:t>.” All GHG emissions must be analyzed in the environmental documentation.</w:t>
      </w:r>
    </w:p>
    <w:p w14:paraId="5D6D1CDF" w14:textId="608355CC" w:rsidR="00F655AA" w:rsidRDefault="00F655AA" w:rsidP="00F655AA">
      <w:pPr>
        <w:pStyle w:val="Heading6"/>
      </w:pPr>
      <w:r>
        <w:t>Response O8-4</w:t>
      </w:r>
    </w:p>
    <w:p w14:paraId="3BE45D0C" w14:textId="089896CB" w:rsidR="004827AC" w:rsidRDefault="008D147A" w:rsidP="004827AC">
      <w:pPr>
        <w:pStyle w:val="BodyText"/>
      </w:pPr>
      <w:r>
        <w:t>P</w:t>
      </w:r>
      <w:r w:rsidRPr="008D147A">
        <w:t xml:space="preserve">articulate matter with </w:t>
      </w:r>
      <w:r>
        <w:t xml:space="preserve">an </w:t>
      </w:r>
      <w:r w:rsidRPr="008D147A">
        <w:t xml:space="preserve">aerodynamic diameter of 10 micrometers or less </w:t>
      </w:r>
      <w:r>
        <w:t>(</w:t>
      </w:r>
      <w:r w:rsidR="004827AC">
        <w:t>PM</w:t>
      </w:r>
      <w:r w:rsidR="004827AC">
        <w:rPr>
          <w:vertAlign w:val="subscript"/>
        </w:rPr>
        <w:t>10</w:t>
      </w:r>
      <w:r>
        <w:t xml:space="preserve">) </w:t>
      </w:r>
      <w:r w:rsidR="004827AC">
        <w:t xml:space="preserve">and </w:t>
      </w:r>
      <w:r w:rsidRPr="008D147A">
        <w:t xml:space="preserve">particulate matter with aerodynamic diameter of 2.5 micrometers or less </w:t>
      </w:r>
      <w:r>
        <w:t>(</w:t>
      </w:r>
      <w:r w:rsidR="004827AC">
        <w:t>PM</w:t>
      </w:r>
      <w:r w:rsidR="004827AC">
        <w:rPr>
          <w:vertAlign w:val="subscript"/>
        </w:rPr>
        <w:t>2.5</w:t>
      </w:r>
      <w:r>
        <w:t>)</w:t>
      </w:r>
      <w:r w:rsidR="004827AC">
        <w:t xml:space="preserve"> are not included in the estimate of GHG emissions because PM</w:t>
      </w:r>
      <w:r w:rsidR="004827AC">
        <w:rPr>
          <w:vertAlign w:val="subscript"/>
        </w:rPr>
        <w:t>10</w:t>
      </w:r>
      <w:r w:rsidR="004827AC">
        <w:t xml:space="preserve"> and PM</w:t>
      </w:r>
      <w:r w:rsidR="004827AC">
        <w:rPr>
          <w:vertAlign w:val="subscript"/>
        </w:rPr>
        <w:t>2.5</w:t>
      </w:r>
      <w:r w:rsidR="004827AC">
        <w:t xml:space="preserve"> are not GHGs.</w:t>
      </w:r>
    </w:p>
    <w:p w14:paraId="42D273FE" w14:textId="244AFF2F" w:rsidR="004827AC" w:rsidRDefault="00DE683B" w:rsidP="004827AC">
      <w:pPr>
        <w:pStyle w:val="BodyText"/>
      </w:pPr>
      <w:r>
        <w:t>The</w:t>
      </w:r>
      <w:r w:rsidR="004827AC">
        <w:t xml:space="preserve"> </w:t>
      </w:r>
      <w:r>
        <w:t xml:space="preserve">“Analysis </w:t>
      </w:r>
      <w:r w:rsidR="004827AC">
        <w:t>Methodology</w:t>
      </w:r>
      <w:r>
        <w:t>”</w:t>
      </w:r>
      <w:r w:rsidR="004827AC">
        <w:t xml:space="preserve"> </w:t>
      </w:r>
      <w:r>
        <w:t xml:space="preserve">section </w:t>
      </w:r>
      <w:r w:rsidR="004827AC">
        <w:t>in Section 3.8.3</w:t>
      </w:r>
      <w:r>
        <w:t>,</w:t>
      </w:r>
      <w:r w:rsidR="004827AC">
        <w:t xml:space="preserve"> </w:t>
      </w:r>
      <w:r>
        <w:t>“</w:t>
      </w:r>
      <w:r w:rsidR="004827AC">
        <w:t>Impact Analysis and Mitigation</w:t>
      </w:r>
      <w:r>
        <w:t xml:space="preserve"> Measures</w:t>
      </w:r>
      <w:r w:rsidR="004827AC">
        <w:t>,</w:t>
      </w:r>
      <w:r>
        <w:t>”</w:t>
      </w:r>
      <w:r w:rsidR="004827AC">
        <w:t xml:space="preserve"> </w:t>
      </w:r>
      <w:r w:rsidR="002C5B7F">
        <w:t xml:space="preserve">in Volume II of this </w:t>
      </w:r>
      <w:r w:rsidR="001F0A28">
        <w:t xml:space="preserve">Final </w:t>
      </w:r>
      <w:r w:rsidR="002C5B7F">
        <w:t>PEIR</w:t>
      </w:r>
      <w:r w:rsidR="004827AC">
        <w:t xml:space="preserve"> explains that the state of the science makes it infeasible to include reliable quantified estimates of potential long-term changes in carbon sequestration that may indirectly result from these treatments over time. </w:t>
      </w:r>
    </w:p>
    <w:p w14:paraId="1EB8C0ED" w14:textId="6C2C6F8F" w:rsidR="004827AC" w:rsidRDefault="004827AC" w:rsidP="004827AC">
      <w:pPr>
        <w:pStyle w:val="BodyText"/>
      </w:pPr>
      <w:r>
        <w:t xml:space="preserve">Refer to responses to comments O30-25, O30-26, and </w:t>
      </w:r>
      <w:r w:rsidR="00683D08">
        <w:t xml:space="preserve">O30-30 through O30-34 </w:t>
      </w:r>
      <w:r>
        <w:t xml:space="preserve">regarding the potential GHG emissions associated with processing activity that may occur after vegetative treatments, including potential use as feed stock for a biomass power facility, composting, or chipping and mulching applications. </w:t>
      </w:r>
    </w:p>
    <w:p w14:paraId="24E412F3" w14:textId="15F6BE16" w:rsidR="00F655AA" w:rsidRDefault="00F655AA" w:rsidP="00F655AA">
      <w:pPr>
        <w:pStyle w:val="Heading6"/>
      </w:pPr>
      <w:r>
        <w:t>Comment O8-5</w:t>
      </w:r>
    </w:p>
    <w:p w14:paraId="5CB7A92D" w14:textId="4F9BCFDA" w:rsidR="00F655AA" w:rsidRPr="0041426E" w:rsidRDefault="0041426E" w:rsidP="00F655AA">
      <w:pPr>
        <w:pStyle w:val="BodyText"/>
      </w:pPr>
      <w:r w:rsidRPr="0041426E">
        <w:rPr>
          <w:b/>
          <w:bCs/>
        </w:rPr>
        <w:t>2) Vegetative composition of restored ecosystems may be more resilient if the species composition is informed by considerations of the changing climate.</w:t>
      </w:r>
      <w:r w:rsidRPr="0041426E">
        <w:t xml:space="preserve"> The discussion in</w:t>
      </w:r>
      <w:r>
        <w:t xml:space="preserve"> </w:t>
      </w:r>
      <w:r w:rsidRPr="0041426E">
        <w:t xml:space="preserve">section 2.5.1, </w:t>
      </w:r>
      <w:r w:rsidRPr="007254DD">
        <w:rPr>
          <w:i/>
          <w:iCs/>
        </w:rPr>
        <w:t>Description of Treatment Types</w:t>
      </w:r>
      <w:r w:rsidRPr="0041426E">
        <w:t>, provides the following description of</w:t>
      </w:r>
      <w:r>
        <w:t xml:space="preserve"> </w:t>
      </w:r>
      <w:r w:rsidRPr="0041426E">
        <w:t>Ecological Restoration: “Generally, outside of the WUI in areas that have departed from</w:t>
      </w:r>
      <w:r>
        <w:t xml:space="preserve"> </w:t>
      </w:r>
      <w:r w:rsidRPr="0041426E">
        <w:t>the natural fire regime as a result of fire exclusion, ecological restoration would focus on</w:t>
      </w:r>
      <w:r>
        <w:t xml:space="preserve"> </w:t>
      </w:r>
      <w:r w:rsidRPr="0041426E">
        <w:t>restoring ecosystem processes, conditions, and resiliency by moderating uncharacteristic</w:t>
      </w:r>
      <w:r>
        <w:t xml:space="preserve"> </w:t>
      </w:r>
      <w:r w:rsidRPr="0041426E">
        <w:t>wildland fuel conditions to reflect historic vegetative composition, structure, and habitat</w:t>
      </w:r>
      <w:r>
        <w:t xml:space="preserve"> </w:t>
      </w:r>
      <w:r w:rsidRPr="0041426E">
        <w:t>values.” CWF/CO suggests that historic vegetative composition may not be appropriate</w:t>
      </w:r>
      <w:r>
        <w:t xml:space="preserve"> </w:t>
      </w:r>
      <w:r w:rsidRPr="0041426E">
        <w:t>in all environments. Climate change effects must be taken into account in considering</w:t>
      </w:r>
      <w:r>
        <w:t xml:space="preserve"> </w:t>
      </w:r>
      <w:r w:rsidRPr="0041426E">
        <w:t>restoration potential and goals, and the pace and scale of restoration actions. Further,</w:t>
      </w:r>
      <w:r>
        <w:t xml:space="preserve"> </w:t>
      </w:r>
      <w:r w:rsidRPr="0041426E">
        <w:t>even though the CalVTP is not designed for wind-driven fires, it is important the CalVTP</w:t>
      </w:r>
      <w:r>
        <w:t xml:space="preserve"> </w:t>
      </w:r>
      <w:r w:rsidRPr="0041426E">
        <w:t>impacts do not exacerbate wind-driven fire danger.</w:t>
      </w:r>
    </w:p>
    <w:p w14:paraId="0CE20655" w14:textId="7DAF3CE5" w:rsidR="00F655AA" w:rsidRDefault="00F655AA" w:rsidP="00F655AA">
      <w:pPr>
        <w:pStyle w:val="Heading6"/>
      </w:pPr>
      <w:r>
        <w:t>Response O8-5</w:t>
      </w:r>
    </w:p>
    <w:p w14:paraId="762735BF" w14:textId="1F549736" w:rsidR="00233463" w:rsidRDefault="00233463" w:rsidP="00233463">
      <w:pPr>
        <w:pStyle w:val="BodyText"/>
      </w:pPr>
      <w:r>
        <w:t>As stated in Section 2.2</w:t>
      </w:r>
      <w:r w:rsidR="00E32612">
        <w:t>,</w:t>
      </w:r>
      <w:r>
        <w:t xml:space="preserve"> </w:t>
      </w:r>
      <w:r w:rsidR="00E32612">
        <w:t>“</w:t>
      </w:r>
      <w:r>
        <w:t>Objectives of the CalVTP,</w:t>
      </w:r>
      <w:r w:rsidR="00E32612">
        <w:t>”</w:t>
      </w:r>
      <w:r>
        <w:t xml:space="preserve"> in Volume II of this </w:t>
      </w:r>
      <w:r w:rsidR="001F0A28">
        <w:t xml:space="preserve">Final </w:t>
      </w:r>
      <w:r>
        <w:t>PEIR, Objective 5 of the CalVTP is to i</w:t>
      </w:r>
      <w:r w:rsidRPr="00E16B66">
        <w:t xml:space="preserve">mprove ecosystem health </w:t>
      </w:r>
      <w:r>
        <w:t xml:space="preserve">in fire-adapted habitats </w:t>
      </w:r>
      <w:r w:rsidRPr="00E16B66">
        <w:t>by safely mimicking the effects of a natural fire regime, considering historic fire return intervals, climate change, and land use constraints</w:t>
      </w:r>
      <w:r>
        <w:t>.</w:t>
      </w:r>
    </w:p>
    <w:p w14:paraId="2F8F3E39" w14:textId="54C6EB55" w:rsidR="00F655AA" w:rsidRDefault="00F655AA" w:rsidP="00F655AA">
      <w:pPr>
        <w:pStyle w:val="Heading6"/>
      </w:pPr>
      <w:r>
        <w:t>Comment O8-6</w:t>
      </w:r>
    </w:p>
    <w:p w14:paraId="5E996F66" w14:textId="77777777" w:rsidR="0041426E" w:rsidRDefault="0041426E" w:rsidP="0041426E">
      <w:pPr>
        <w:pStyle w:val="BodyText"/>
      </w:pPr>
      <w:r w:rsidRPr="0041426E">
        <w:rPr>
          <w:b/>
          <w:bCs/>
        </w:rPr>
        <w:t xml:space="preserve">3) The VTP needs numeric targets against which ecosystem restoration goals are measured. </w:t>
      </w:r>
      <w:r w:rsidRPr="0041426E">
        <w:t xml:space="preserve">The discussion under section 2.6.1, </w:t>
      </w:r>
      <w:r w:rsidRPr="007254DD">
        <w:rPr>
          <w:i/>
          <w:iCs/>
        </w:rPr>
        <w:t>Adaptive Management—Framework Development and Monitoring</w:t>
      </w:r>
      <w:r w:rsidRPr="0041426E">
        <w:t xml:space="preserve">, needs a discussion of the ecological potential of treatments for fire and climate resilience. Using oak woodlands as an example, the treatment area </w:t>
      </w:r>
      <w:r w:rsidRPr="0041426E">
        <w:lastRenderedPageBreak/>
        <w:t>encompasses 3,786,501 acres of oak woodlands and blue oak foothill pine woodlands—a</w:t>
      </w:r>
      <w:r>
        <w:t xml:space="preserve"> figure that does not include potential impacts on montane or chaparral oaks. What are the Board of Forestry and Fire Protection’s (Board) goals, against which success will be measured for improving ecosystem health in oak woodlands, oak-forested lands, and oak chaparral ecosystems? Can the Board commit to a standard of no net loss for acreage figures for mature oak ecosystems resulting from VTP actions? Does the Board wish to restore the extent of oaks in California’s landscape because of their relative fire-resilience, their ecosystem services, and their cultural importance? If so, is there a numeric goal that can be used to assess programmatic success? These questions should be answered in the environmental documentation. </w:t>
      </w:r>
    </w:p>
    <w:p w14:paraId="7858F5E6" w14:textId="0125FCDB" w:rsidR="00F655AA" w:rsidRDefault="00F655AA" w:rsidP="00F655AA">
      <w:pPr>
        <w:pStyle w:val="Heading6"/>
      </w:pPr>
      <w:r>
        <w:t>Response O8-6</w:t>
      </w:r>
    </w:p>
    <w:p w14:paraId="764A0B94" w14:textId="6AA91BDE" w:rsidR="00D92D5C" w:rsidRDefault="00D92D5C" w:rsidP="00D92D5C">
      <w:pPr>
        <w:pStyle w:val="BodyText"/>
      </w:pPr>
      <w:r>
        <w:t xml:space="preserve">As discussed under </w:t>
      </w:r>
      <w:r w:rsidR="0028392A">
        <w:t>“</w:t>
      </w:r>
      <w:r>
        <w:t>Ecological Restoration</w:t>
      </w:r>
      <w:r w:rsidR="0028392A">
        <w:t>”</w:t>
      </w:r>
      <w:r>
        <w:t xml:space="preserve"> in Section 2.5.1</w:t>
      </w:r>
      <w:r w:rsidR="0028392A">
        <w:t>,</w:t>
      </w:r>
      <w:r>
        <w:t xml:space="preserve"> </w:t>
      </w:r>
      <w:r w:rsidR="0028392A">
        <w:t>“</w:t>
      </w:r>
      <w:r>
        <w:t>Description of Treatment Types,</w:t>
      </w:r>
      <w:r w:rsidR="0028392A">
        <w:t>”</w:t>
      </w:r>
      <w:r>
        <w:t xml:space="preserve"> in Volume II of this </w:t>
      </w:r>
      <w:r w:rsidR="001F0A28">
        <w:t xml:space="preserve">Final </w:t>
      </w:r>
      <w:r>
        <w:t xml:space="preserve">PEIR, </w:t>
      </w:r>
      <w:r w:rsidR="0028392A">
        <w:t>e</w:t>
      </w:r>
      <w:r>
        <w:t>cological restoration treatments may have multiple objectives or goals shaping their design and purpose, including, but not limited to:</w:t>
      </w:r>
    </w:p>
    <w:p w14:paraId="11AB137F" w14:textId="1816BB9E" w:rsidR="00D92D5C" w:rsidRPr="00565BDC" w:rsidRDefault="00D92D5C" w:rsidP="00D92D5C">
      <w:pPr>
        <w:pStyle w:val="Bullet1"/>
      </w:pPr>
      <w:r>
        <w:t>r</w:t>
      </w:r>
      <w:r w:rsidRPr="00114762">
        <w:t>estor</w:t>
      </w:r>
      <w:r>
        <w:t>ing</w:t>
      </w:r>
      <w:r w:rsidRPr="00114762">
        <w:t xml:space="preserve"> fire</w:t>
      </w:r>
      <w:r w:rsidR="0028392A">
        <w:t>-</w:t>
      </w:r>
      <w:r w:rsidRPr="00565BDC">
        <w:t>adapted ecosystems that resist high</w:t>
      </w:r>
      <w:r w:rsidR="0028392A">
        <w:t>-</w:t>
      </w:r>
      <w:r w:rsidRPr="00565BDC">
        <w:t>intensity fire and associated property and watershed damage</w:t>
      </w:r>
      <w:r w:rsidR="0028392A">
        <w:t>,</w:t>
      </w:r>
    </w:p>
    <w:p w14:paraId="6B17A3CF" w14:textId="3B284C34" w:rsidR="00D92D5C" w:rsidRPr="00565BDC" w:rsidRDefault="00D92D5C" w:rsidP="00D92D5C">
      <w:pPr>
        <w:pStyle w:val="Bullet1"/>
      </w:pPr>
      <w:r w:rsidRPr="00565BDC">
        <w:t>improving ecological health by returning appropriate fire frequencies to the landscape</w:t>
      </w:r>
      <w:r w:rsidR="0028392A">
        <w:t>,</w:t>
      </w:r>
    </w:p>
    <w:p w14:paraId="04F430A4" w14:textId="68195F1B" w:rsidR="00D92D5C" w:rsidRPr="00565BDC" w:rsidRDefault="00D92D5C" w:rsidP="00D92D5C">
      <w:pPr>
        <w:pStyle w:val="Bullet1"/>
      </w:pPr>
      <w:r w:rsidRPr="00565BDC">
        <w:t xml:space="preserve">restoring watershed ecosystems and creating forest conditions more closely associated with </w:t>
      </w:r>
      <w:proofErr w:type="spellStart"/>
      <w:r w:rsidRPr="00565BDC">
        <w:t>presettlement</w:t>
      </w:r>
      <w:proofErr w:type="spellEnd"/>
      <w:r w:rsidRPr="00565BDC">
        <w:t xml:space="preserve"> conditions</w:t>
      </w:r>
      <w:r w:rsidR="0028392A">
        <w:t>, and</w:t>
      </w:r>
    </w:p>
    <w:p w14:paraId="26FAC18C" w14:textId="77777777" w:rsidR="00D92D5C" w:rsidRDefault="00D92D5C" w:rsidP="00D92D5C">
      <w:pPr>
        <w:pStyle w:val="Bullet1"/>
      </w:pPr>
      <w:r w:rsidRPr="00565BDC">
        <w:t>providing locati</w:t>
      </w:r>
      <w:r w:rsidRPr="00114762">
        <w:t>ons to conduct research and monitoring on prescribed burning to educate the public and plan burning more effectively in the future.</w:t>
      </w:r>
    </w:p>
    <w:p w14:paraId="7CDFD3A6" w14:textId="4B976B7E" w:rsidR="00D92D5C" w:rsidRDefault="00D92D5C" w:rsidP="00D92D5C">
      <w:pPr>
        <w:pStyle w:val="BodyText"/>
      </w:pPr>
      <w:r>
        <w:t xml:space="preserve">Impact BIO-3 and </w:t>
      </w:r>
      <w:r w:rsidRPr="00741B21">
        <w:t>Mitigation Measure</w:t>
      </w:r>
      <w:r>
        <w:t>s</w:t>
      </w:r>
      <w:r w:rsidRPr="00741B21">
        <w:t xml:space="preserve"> BIO-</w:t>
      </w:r>
      <w:r>
        <w:t>3a and BIO-3b address potential impacts and mitigation for oak woodlands in Section 3.6.3</w:t>
      </w:r>
      <w:r w:rsidR="0028392A">
        <w:t>,</w:t>
      </w:r>
      <w:r>
        <w:t xml:space="preserve"> </w:t>
      </w:r>
      <w:r w:rsidR="0028392A">
        <w:t>“</w:t>
      </w:r>
      <w:r>
        <w:t>Impact Analysis and Mitigation Measures,</w:t>
      </w:r>
      <w:r w:rsidR="0028392A">
        <w:t>”</w:t>
      </w:r>
      <w:r>
        <w:t xml:space="preserve"> in Volume II of this </w:t>
      </w:r>
      <w:r w:rsidR="001F0A28">
        <w:t xml:space="preserve">Final </w:t>
      </w:r>
      <w:r>
        <w:t xml:space="preserve">PEIR. Consistent with Section 15064.7 of the State CEQA Guidelines, </w:t>
      </w:r>
      <w:r w:rsidRPr="0014758F">
        <w:t>threshold of significance is an identifiable quantitative, qualitative</w:t>
      </w:r>
      <w:r w:rsidR="008D147A">
        <w:t>,</w:t>
      </w:r>
      <w:r w:rsidRPr="0014758F">
        <w:t xml:space="preserve"> or performance level of a particular environmental effect</w:t>
      </w:r>
      <w:r>
        <w:t>.</w:t>
      </w:r>
    </w:p>
    <w:p w14:paraId="7D6F54C6" w14:textId="3103A5A7" w:rsidR="00F655AA" w:rsidRDefault="00F655AA" w:rsidP="00F655AA">
      <w:pPr>
        <w:pStyle w:val="Heading6"/>
      </w:pPr>
      <w:r>
        <w:t>Comment O8-7</w:t>
      </w:r>
    </w:p>
    <w:p w14:paraId="0244D376" w14:textId="77777777" w:rsidR="0041426E" w:rsidRDefault="0041426E" w:rsidP="0041426E">
      <w:pPr>
        <w:pStyle w:val="BodyText"/>
      </w:pPr>
      <w:r>
        <w:t xml:space="preserve">Similarly, the PEIR discusses a number of the ecosystem problems caused by invasive annual grasses. What are the Board’s goals for restoring and enhancing native grasslands? These questions should be answered in the environmental documentation. </w:t>
      </w:r>
    </w:p>
    <w:p w14:paraId="27C10319" w14:textId="5CF19F6E" w:rsidR="00F655AA" w:rsidRDefault="00F655AA" w:rsidP="00F655AA">
      <w:pPr>
        <w:pStyle w:val="Heading6"/>
      </w:pPr>
      <w:r>
        <w:t>Response O8-7</w:t>
      </w:r>
    </w:p>
    <w:p w14:paraId="119CB5C3" w14:textId="24100D8E" w:rsidR="00D92D5C" w:rsidRDefault="00D92D5C" w:rsidP="00D92D5C">
      <w:pPr>
        <w:pStyle w:val="BodyText"/>
      </w:pPr>
      <w:r>
        <w:t>As discussed in Section 2.2</w:t>
      </w:r>
      <w:r w:rsidR="0028392A">
        <w:t>,</w:t>
      </w:r>
      <w:r>
        <w:t xml:space="preserve"> </w:t>
      </w:r>
      <w:r w:rsidR="0028392A">
        <w:t>“</w:t>
      </w:r>
      <w:r>
        <w:t>Objectives of the CalVTP,</w:t>
      </w:r>
      <w:r w:rsidR="0028392A">
        <w:t>”</w:t>
      </w:r>
      <w:r>
        <w:t xml:space="preserve"> in Volume II of this </w:t>
      </w:r>
      <w:r w:rsidR="001F0A28">
        <w:t xml:space="preserve">Final </w:t>
      </w:r>
      <w:r>
        <w:t>PEIR, a key objective of the CalVTP is to i</w:t>
      </w:r>
      <w:r w:rsidRPr="00E16B66">
        <w:t xml:space="preserve">mprove ecosystem health </w:t>
      </w:r>
      <w:r>
        <w:t xml:space="preserve">in fire-adapted habitats </w:t>
      </w:r>
      <w:r w:rsidRPr="00E16B66">
        <w:t>by safely mimicking the effects of a natural fire regime, considering historic fire return intervals, climate change, and land use constraints</w:t>
      </w:r>
      <w:r>
        <w:t>. This includes, but is not limited to, native grasslands. Table 2-4 shows</w:t>
      </w:r>
      <w:r w:rsidRPr="00F30706">
        <w:t xml:space="preserve"> </w:t>
      </w:r>
      <w:r>
        <w:t xml:space="preserve">which treatment activity would most likely be used given the treatment type (i.e., WUI fuel reduction, fuel breaks, and ecological restoration) and fuel type (i.e., tree, </w:t>
      </w:r>
      <w:r w:rsidRPr="001A0473">
        <w:t>shrub, and grass</w:t>
      </w:r>
      <w:r>
        <w:t>)</w:t>
      </w:r>
      <w:r w:rsidRPr="00956526">
        <w:t>.</w:t>
      </w:r>
    </w:p>
    <w:p w14:paraId="70028FE8" w14:textId="5F739399" w:rsidR="00F655AA" w:rsidRDefault="00F655AA" w:rsidP="00F655AA">
      <w:pPr>
        <w:pStyle w:val="Heading6"/>
      </w:pPr>
      <w:r>
        <w:t>Comment O8-8</w:t>
      </w:r>
    </w:p>
    <w:p w14:paraId="526474A3" w14:textId="77777777" w:rsidR="0041426E" w:rsidRDefault="0041426E" w:rsidP="0041426E">
      <w:pPr>
        <w:pStyle w:val="BodyText"/>
      </w:pPr>
      <w:r w:rsidRPr="0041426E">
        <w:rPr>
          <w:b/>
          <w:bCs/>
        </w:rPr>
        <w:t>4) Recognize the importance of oaks to WUI communities.</w:t>
      </w:r>
      <w:r>
        <w:t xml:space="preserve"> It is concerning to CWF/CO that much of the proposed WUI treatment has the potential to negatively impact oak woodlands and the ecosystem services that they provide, given the large extent of oak landscapes that are within the CalVTP treatment area.</w:t>
      </w:r>
    </w:p>
    <w:p w14:paraId="72DB8341" w14:textId="052B2E75" w:rsidR="0041426E" w:rsidRDefault="0041426E" w:rsidP="0041426E">
      <w:pPr>
        <w:pStyle w:val="BodyText"/>
      </w:pPr>
      <w:r>
        <w:t xml:space="preserve">CWF/CO joins with many of the member organizations that form the California Oaks Coalition in recognizing that an improved CalVTP is only part of the solution for adapting to a new fire regime. Other important components are that the state must devote resources to help ensure that homeowners—especially those living in the Wildland Urban Interface (WUI)—take steps to harden their homes against ember ignition, create and maintain appropriate defensible space, and understand and practice behaviors to reduce unintentional ignitions. Communities must have effective alert systems and the means to evacuate residents to safety. Land-use decision-makers must have the wherewithal to not approve </w:t>
      </w:r>
      <w:proofErr w:type="spellStart"/>
      <w:r>
        <w:t>indiscriminant</w:t>
      </w:r>
      <w:proofErr w:type="spellEnd"/>
      <w:r>
        <w:t xml:space="preserve"> development in high fire-hazard areas. We commend the Board for recognizing that CalVTP is one facet of the solution and suggest that consideration of the importance of oaks in </w:t>
      </w:r>
      <w:r>
        <w:lastRenderedPageBreak/>
        <w:t>sustaining watersheds, providing habitat, sequestering carbon, and enhancing communities in the WUI be included in the analysis of WUI treatments.</w:t>
      </w:r>
    </w:p>
    <w:p w14:paraId="3E26B8A0" w14:textId="77777777" w:rsidR="0041426E" w:rsidRDefault="0041426E" w:rsidP="0041426E">
      <w:pPr>
        <w:pStyle w:val="BodyText"/>
      </w:pPr>
      <w:r>
        <w:t xml:space="preserve">The proposed WUI treatment type is described on page 2-7 of the PEIR: “fuel reduction would generally consist of strategic removal of vegetation to prevent or slow the spread of non-wind driven wildfire between structures and wildlands, and vice versa.” Page 2-9 describes the estimated proportion of the WUI within CalVTP: “The modeled WUI fuel reduction treatment areas within the treatable landscape…encompass approximately 10.1 million acres, which is approximately half of the treatable landscape for the CalVTP.” </w:t>
      </w:r>
    </w:p>
    <w:p w14:paraId="4A6E8BA0" w14:textId="00A9F475" w:rsidR="0041426E" w:rsidRDefault="0041426E" w:rsidP="0041426E">
      <w:pPr>
        <w:pStyle w:val="BodyText"/>
      </w:pPr>
      <w:r w:rsidRPr="007254DD">
        <w:rPr>
          <w:i/>
          <w:iCs/>
        </w:rPr>
        <w:t>Impact BIO-1: Substantially Affect Special-Status Plant Species Either Directly or Through Habitat Modifications</w:t>
      </w:r>
      <w:r>
        <w:t>, which starts on page 3.6-129, includes discussion of WUI treatments:</w:t>
      </w:r>
      <w:r w:rsidR="005D5A40">
        <w:t xml:space="preserve"> </w:t>
      </w:r>
    </w:p>
    <w:p w14:paraId="1E27ACDF" w14:textId="7D450930" w:rsidR="0041426E" w:rsidRDefault="0041426E" w:rsidP="0041426E">
      <w:pPr>
        <w:pStyle w:val="BodyText"/>
        <w:ind w:left="720"/>
      </w:pPr>
      <w:r w:rsidRPr="0041426E">
        <w:t>… WUI fuel reduction treatments, however, are primarily focused on strategic reduction of vegetation density for direct protection of communities and assets at risk…Therefore, there is less focus on ecological enhancement and the risk of direct removal or eventual death of special-status plants is greater in the WUI treatment type than in the ecological restoration treatment type.</w:t>
      </w:r>
      <w:r w:rsidR="005D5A40">
        <w:t xml:space="preserve"> </w:t>
      </w:r>
    </w:p>
    <w:p w14:paraId="2569C201" w14:textId="1F56C9E6" w:rsidR="0041426E" w:rsidRDefault="0041426E" w:rsidP="0041426E">
      <w:pPr>
        <w:pStyle w:val="BodyText"/>
      </w:pPr>
      <w:r w:rsidRPr="0041426E">
        <w:t xml:space="preserve">Section 2.5.1, </w:t>
      </w:r>
      <w:r w:rsidRPr="007254DD">
        <w:rPr>
          <w:i/>
          <w:iCs/>
        </w:rPr>
        <w:t>Description of Treatment Types</w:t>
      </w:r>
      <w:r w:rsidRPr="0041426E">
        <w:t>, describes Ecological Restoration:</w:t>
      </w:r>
    </w:p>
    <w:p w14:paraId="5F8C4336" w14:textId="591D3489" w:rsidR="0041426E" w:rsidRDefault="0041426E" w:rsidP="0041426E">
      <w:pPr>
        <w:pStyle w:val="BodyText"/>
        <w:ind w:left="720"/>
      </w:pPr>
      <w:r w:rsidRPr="0041426E">
        <w:t>Generally, outside of the WUI in areas that have departed from the natural fire regime as a result of fire exclusion, ecological restoration would focus on restoring ecosystem processes, conditions, and resiliency by moderating uncharacteristic wildland fuel conditions to reflect historic vegetative composition, structure, and habitat values.</w:t>
      </w:r>
    </w:p>
    <w:p w14:paraId="19162149" w14:textId="77777777" w:rsidR="0041426E" w:rsidRDefault="0041426E" w:rsidP="0041426E">
      <w:pPr>
        <w:pStyle w:val="BodyText"/>
      </w:pPr>
      <w:r>
        <w:t xml:space="preserve">Rigorous site-specific scientific analysis must inform the implementation of CalVTP in WUI areas. To the extent possible, treatments in the WUI should seek to restore and adapt ecosystems to achieve greater resilience. During this time of increasing heat, WUI community residents with adequate tree cover will fare better, as will the ecosystem. </w:t>
      </w:r>
    </w:p>
    <w:p w14:paraId="165B2213" w14:textId="6FF2457F" w:rsidR="00F655AA" w:rsidRDefault="00F655AA" w:rsidP="00F655AA">
      <w:pPr>
        <w:pStyle w:val="Heading6"/>
      </w:pPr>
      <w:r>
        <w:t>Response O8-8</w:t>
      </w:r>
    </w:p>
    <w:p w14:paraId="36913FFE" w14:textId="1B8FE2C5" w:rsidR="00AE4F23" w:rsidRDefault="00AE4F23" w:rsidP="00AE4F23">
      <w:pPr>
        <w:pStyle w:val="BodyText"/>
      </w:pPr>
      <w:r>
        <w:t xml:space="preserve">Impact BIO-3 and </w:t>
      </w:r>
      <w:r w:rsidRPr="00741B21">
        <w:t>Mitigation Measure</w:t>
      </w:r>
      <w:r>
        <w:t>s</w:t>
      </w:r>
      <w:r w:rsidRPr="00741B21">
        <w:t xml:space="preserve"> BIO-</w:t>
      </w:r>
      <w:r>
        <w:t>3a and BIO-3b address potential impacts and mitigation for oak woodlands in Section 3.6.3</w:t>
      </w:r>
      <w:r w:rsidR="0028392A">
        <w:t>,</w:t>
      </w:r>
      <w:r>
        <w:t xml:space="preserve"> </w:t>
      </w:r>
      <w:r w:rsidR="0028392A">
        <w:t>“</w:t>
      </w:r>
      <w:r>
        <w:t>Impact Analysis and Mitigation Measures,</w:t>
      </w:r>
      <w:r w:rsidR="0028392A">
        <w:t>”</w:t>
      </w:r>
      <w:r>
        <w:t xml:space="preserve"> in Volume II of this </w:t>
      </w:r>
      <w:r w:rsidR="001F0A28">
        <w:t xml:space="preserve">Final </w:t>
      </w:r>
      <w:r>
        <w:t>PEIR. Preparation of a PSA (see Appendix C in Volume I</w:t>
      </w:r>
      <w:r w:rsidR="008D147A">
        <w:t xml:space="preserve"> of this Final PEIR</w:t>
      </w:r>
      <w:r>
        <w:t xml:space="preserve">) would be required prior to implementation of each later treatment </w:t>
      </w:r>
      <w:r w:rsidR="00917E16">
        <w:t>project</w:t>
      </w:r>
      <w:r>
        <w:t xml:space="preserve">. Refer to </w:t>
      </w:r>
      <w:r w:rsidR="00474C55">
        <w:t xml:space="preserve">Master Response </w:t>
      </w:r>
      <w:r>
        <w:t xml:space="preserve">4 for additional detail on the process for developing, reviewing, and approving later vegetation treatment projects. </w:t>
      </w:r>
    </w:p>
    <w:p w14:paraId="72C38250" w14:textId="3C610F13" w:rsidR="00F655AA" w:rsidRDefault="00F655AA" w:rsidP="00F655AA">
      <w:pPr>
        <w:pStyle w:val="Heading6"/>
      </w:pPr>
      <w:r>
        <w:t>Comment O8-9</w:t>
      </w:r>
    </w:p>
    <w:p w14:paraId="2B8CE62A" w14:textId="77777777" w:rsidR="0041426E" w:rsidRDefault="0041426E" w:rsidP="0041426E">
      <w:pPr>
        <w:pStyle w:val="BodyText"/>
      </w:pPr>
      <w:r w:rsidRPr="0041426E">
        <w:rPr>
          <w:b/>
          <w:bCs/>
        </w:rPr>
        <w:t>5) The scale of the proposed program is so large that the feasibility and permanence of mitigation become untenable.</w:t>
      </w:r>
      <w:r>
        <w:t xml:space="preserve"> The PEIR provides assurances that the conditions of lands set aside through Habitat Conservation Plans and other conservation covenants will be upheld although those lands are subject to treatment. Using the example of oak woodlands that will be treated and subject to mitigation as detailed in Mitigation Measure BIO 3B, copied below, what are the assurances that the conservation values of the lands that are placed under conservation easements as mitigation for CalVTP will be conserved in perpetuity? Further, what are the assurances that the areas where mitigation restoration actions take place will not be disrupted by VTP treatments? And, how will the ratio of mitigation be set? These questions should be answered in the environmental documentation.</w:t>
      </w:r>
    </w:p>
    <w:p w14:paraId="57669FC4" w14:textId="77777777" w:rsidR="0041426E" w:rsidRDefault="0041426E" w:rsidP="0041426E">
      <w:pPr>
        <w:pStyle w:val="BodyText"/>
        <w:ind w:left="720"/>
      </w:pPr>
      <w:r>
        <w:t xml:space="preserve">(Starts on 3.6-147) </w:t>
      </w:r>
      <w:r w:rsidRPr="007254DD">
        <w:rPr>
          <w:i/>
          <w:iCs/>
        </w:rPr>
        <w:t>Mitigation Measure BIO-3b: Compensate for Loss of Sensitive Natural Communities and Oak Woodlands</w:t>
      </w:r>
      <w:r>
        <w:t xml:space="preserve"> If significant impacts on sensitive natural communities or oak woodlands cannot feasibly be avoided or reduced as specified under Mitigation Measure BIO-3a, the project proponent will implement the following actions: </w:t>
      </w:r>
    </w:p>
    <w:p w14:paraId="170BF91F" w14:textId="7B1FED45" w:rsidR="0041426E" w:rsidRPr="00563969" w:rsidRDefault="0041426E" w:rsidP="0041426E">
      <w:pPr>
        <w:pStyle w:val="BodyText"/>
        <w:ind w:left="720"/>
        <w:rPr>
          <w:spacing w:val="-2"/>
        </w:rPr>
      </w:pPr>
      <w:r w:rsidRPr="00563969">
        <w:rPr>
          <w:spacing w:val="-2"/>
        </w:rPr>
        <w:t>Compensate for unavoidable losses of sensitive natural community and oak woodland acreage and function by:</w:t>
      </w:r>
      <w:r w:rsidR="005D5A40" w:rsidRPr="00563969">
        <w:rPr>
          <w:spacing w:val="-2"/>
        </w:rPr>
        <w:t xml:space="preserve"> </w:t>
      </w:r>
    </w:p>
    <w:p w14:paraId="1E554F4C" w14:textId="711DAD91" w:rsidR="0041426E" w:rsidRPr="00563969" w:rsidRDefault="0041426E" w:rsidP="00520C4E">
      <w:pPr>
        <w:pStyle w:val="BodyText"/>
        <w:numPr>
          <w:ilvl w:val="0"/>
          <w:numId w:val="22"/>
        </w:numPr>
        <w:ind w:left="1440"/>
        <w:rPr>
          <w:spacing w:val="-4"/>
        </w:rPr>
      </w:pPr>
      <w:r w:rsidRPr="00563969">
        <w:rPr>
          <w:spacing w:val="-4"/>
        </w:rPr>
        <w:t>restoring sensitive natural community or oak woodland functions and acreage within the treatment area;</w:t>
      </w:r>
    </w:p>
    <w:p w14:paraId="49CFE74F" w14:textId="35FA69C0" w:rsidR="0041426E" w:rsidRDefault="0041426E" w:rsidP="00520C4E">
      <w:pPr>
        <w:pStyle w:val="BodyText"/>
        <w:numPr>
          <w:ilvl w:val="0"/>
          <w:numId w:val="22"/>
        </w:numPr>
        <w:ind w:left="1440"/>
      </w:pPr>
      <w:r>
        <w:t>restoring degraded sensitive natural communities or oak woodlands outside of the treatment area at a sufficient ratio to offset the loss of acreage and habitat function; or</w:t>
      </w:r>
    </w:p>
    <w:p w14:paraId="3DCC6EC6" w14:textId="62B7CDBA" w:rsidR="0041426E" w:rsidRDefault="0041426E" w:rsidP="00520C4E">
      <w:pPr>
        <w:pStyle w:val="BodyText"/>
        <w:numPr>
          <w:ilvl w:val="0"/>
          <w:numId w:val="22"/>
        </w:numPr>
        <w:ind w:left="1440"/>
      </w:pPr>
      <w:r>
        <w:lastRenderedPageBreak/>
        <w:t>preserving existing sensitive natural communities or oak woodlands of equal or better value to the sensitive natural community lost through a conservation easement at a sufficient ratio to offset the loss of acreage and habitat function.</w:t>
      </w:r>
    </w:p>
    <w:p w14:paraId="3B818D1C" w14:textId="7B017353" w:rsidR="0041426E" w:rsidRDefault="0041426E" w:rsidP="0041426E">
      <w:pPr>
        <w:pStyle w:val="BodyText"/>
        <w:ind w:left="720"/>
      </w:pPr>
      <w:r w:rsidRPr="0041426E">
        <w:t>The project proponent will prepare a Compensatory Mitigation Plan that identifies the residual significant effects on sensitive natural communities or oak woodlands that require compensatory mitigation and describes the compensatory mitigation strategy being implemented to reduce residual effects, and:</w:t>
      </w:r>
      <w:r w:rsidR="005D5A40">
        <w:t xml:space="preserve"> </w:t>
      </w:r>
    </w:p>
    <w:p w14:paraId="59DD8B36" w14:textId="77777777" w:rsidR="0041426E" w:rsidRDefault="0041426E" w:rsidP="0041426E">
      <w:pPr>
        <w:pStyle w:val="BodyText"/>
        <w:ind w:left="1440"/>
      </w:pPr>
      <w:r>
        <w:t xml:space="preserve">For preserving existing habitat outside of the treatment area in perpetuity, the Compensatory Mitigation Plan will include a summary of the proposed compensation lands (e.g., the number and type of credits, location of mitigation bank or easement), parties responsible for the long-term management of the land, and the legal and funding mechanism for long-term conservation (e.g., holder of conservation easement or fee title). The project proponent will submit evidence that the necessary mitigation has been implemented or that the project proponent has entered into a legal agreement to implement it. </w:t>
      </w:r>
    </w:p>
    <w:p w14:paraId="5EDC92E7" w14:textId="23326AFD" w:rsidR="0041426E" w:rsidRDefault="0041426E" w:rsidP="0041426E">
      <w:pPr>
        <w:pStyle w:val="BodyText"/>
        <w:ind w:left="1440"/>
      </w:pPr>
      <w:r>
        <w:t>For restoring or enhancing habitat within the treatment area or outside of the treatment area, the Compensatory Mitigation Plan will include a description of the proposed habitat improvements, success criteria that demonstrate the performance standard of maintained habitat function has been met, legal and funding mechanisms, and parties responsible for long-term management and monitoring of the restored habitat.</w:t>
      </w:r>
    </w:p>
    <w:p w14:paraId="16627DD7" w14:textId="728C2224" w:rsidR="00F655AA" w:rsidRDefault="00F655AA" w:rsidP="00F655AA">
      <w:pPr>
        <w:pStyle w:val="Heading6"/>
      </w:pPr>
      <w:r w:rsidRPr="002D65F6">
        <w:t>Response O8-9</w:t>
      </w:r>
    </w:p>
    <w:p w14:paraId="6A4E4200" w14:textId="3C905D6F" w:rsidR="002D65F6" w:rsidRDefault="002D65F6" w:rsidP="002D65F6">
      <w:pPr>
        <w:pStyle w:val="BodyText"/>
      </w:pPr>
      <w:r>
        <w:t xml:space="preserve">Mitigation Measure BIO-3b requires that habitat preserved as compensatory mitigation for loss of sensitive natural communities or oak woodlands be preserved in perpetuity through a conservation easement to maintain habitat function. As described under </w:t>
      </w:r>
      <w:r w:rsidR="001F0A28">
        <w:t>Mitigation Measure</w:t>
      </w:r>
      <w:r>
        <w:t xml:space="preserve"> BIO-3b, a Compensatory Mitigation Plan identifying parties responsible for long-term management of and legal funding for long-term conservation of the land will have to be prepared and the project proponent will have to submit evidence that the necessary mitigation has been implemented or that the project proponent has entered into a legal agreement to implement it. </w:t>
      </w:r>
      <w:r w:rsidRPr="00453AAC">
        <w:t>The project proponent will consult with CDFW and/or any other applicable responsible agency prior to finalizing the Compensatory Mitigation Plan in order to ensure that it will also satisfy that responsible agency’s requirements.</w:t>
      </w:r>
      <w:r>
        <w:t xml:space="preserve"> The project proponent and a qualified RPF or botanist, in coordination with resource agency(</w:t>
      </w:r>
      <w:proofErr w:type="spellStart"/>
      <w:r>
        <w:t>ies</w:t>
      </w:r>
      <w:proofErr w:type="spellEnd"/>
      <w:r>
        <w:t>) as necessary, will determine the appropriate mitigation ratios required to achieve the performance standard stated in Mitigation Measure BIO-3b</w:t>
      </w:r>
      <w:r w:rsidR="00996B08">
        <w:t>:</w:t>
      </w:r>
      <w:r>
        <w:t xml:space="preserve"> offset the loss of acreage and habitat function such that the impact would be reduced to a less-than-significant level.</w:t>
      </w:r>
    </w:p>
    <w:p w14:paraId="3574260B" w14:textId="6F499A73" w:rsidR="00F655AA" w:rsidRDefault="00F655AA" w:rsidP="00F655AA">
      <w:pPr>
        <w:pStyle w:val="Heading6"/>
      </w:pPr>
      <w:r>
        <w:t>Comment O8-10</w:t>
      </w:r>
    </w:p>
    <w:p w14:paraId="68A64F69" w14:textId="342BA667" w:rsidR="0041426E" w:rsidRPr="0041426E" w:rsidRDefault="0041426E" w:rsidP="0041426E">
      <w:pPr>
        <w:pStyle w:val="BodyText"/>
        <w:rPr>
          <w:b/>
          <w:bCs/>
        </w:rPr>
      </w:pPr>
      <w:r w:rsidRPr="0041426E">
        <w:rPr>
          <w:b/>
          <w:bCs/>
        </w:rPr>
        <w:t>6) VTP needs to provide mapping at a fine scale for key stakeholders and the public to understand where treatments are occurring, how the restoration goals are being met, and to communicate how program goals and objectives are being met.</w:t>
      </w:r>
    </w:p>
    <w:p w14:paraId="27D004D2" w14:textId="0D13030A" w:rsidR="00F655AA" w:rsidRDefault="00F655AA" w:rsidP="00F655AA">
      <w:pPr>
        <w:pStyle w:val="Heading6"/>
      </w:pPr>
      <w:r>
        <w:t>Response O8-10</w:t>
      </w:r>
    </w:p>
    <w:p w14:paraId="3279A3C4" w14:textId="56A6D6CC" w:rsidR="00AE4F23" w:rsidRDefault="00AE4F23" w:rsidP="00AE4F23">
      <w:pPr>
        <w:pStyle w:val="BodyText"/>
      </w:pPr>
      <w:r>
        <w:t xml:space="preserve">Refer to </w:t>
      </w:r>
      <w:r w:rsidR="00474C55">
        <w:t xml:space="preserve">Master Response </w:t>
      </w:r>
      <w:r>
        <w:t>6 regarding public accessibility of information and opportunity for public input on later treatment projects under the CalVTP.</w:t>
      </w:r>
    </w:p>
    <w:p w14:paraId="1F51D3A6" w14:textId="406FBC4B" w:rsidR="00F655AA" w:rsidRDefault="00F655AA" w:rsidP="00F655AA">
      <w:pPr>
        <w:pStyle w:val="Heading6"/>
      </w:pPr>
      <w:r>
        <w:t>Comment O8-11</w:t>
      </w:r>
    </w:p>
    <w:p w14:paraId="77C6BE14" w14:textId="46CB9E43" w:rsidR="0041426E" w:rsidRDefault="0041426E" w:rsidP="0041426E">
      <w:pPr>
        <w:pStyle w:val="BodyText"/>
      </w:pPr>
      <w:r w:rsidRPr="0041426E">
        <w:rPr>
          <w:b/>
          <w:bCs/>
        </w:rPr>
        <w:t>7) Fuel Breaks should not be located in sensitive communities.</w:t>
      </w:r>
      <w:r>
        <w:t xml:space="preserve"> The proposal that no more than 20% of a stand of sensitive natural community or oak woodland vegetation will be removed, in combination with the scale of the estimated 3.1 million acres, or an estimated 15%, of the treatable landscape for fuel break treatment areas, could have devastating impacts on oak woodland communities, many of which are already negatively impacted by water-diversion, drought, disease, over-grazing, browsing, development pressures, and other stressors. CWF/CO recommends that Mitigation Measure BIO-3a: </w:t>
      </w:r>
      <w:r w:rsidRPr="007254DD">
        <w:rPr>
          <w:i/>
          <w:iCs/>
        </w:rPr>
        <w:t>Design Treatments to Avoid Loss of Sensitive Natural Communities and Oak Woodlands</w:t>
      </w:r>
      <w:r>
        <w:t xml:space="preserve"> include a prohibition of fuel break locations in sensitive communities rather than simply retaining </w:t>
      </w:r>
      <w:r>
        <w:lastRenderedPageBreak/>
        <w:t>80% of the stand. CWF/CO recommends that very specific protocols be determined for situations when this approach is not tenable. (</w:t>
      </w:r>
      <w:r w:rsidRPr="007254DD">
        <w:rPr>
          <w:i/>
          <w:iCs/>
        </w:rPr>
        <w:t>See discussion starting on page 3.6-146</w:t>
      </w:r>
      <w:r>
        <w:t xml:space="preserve">.) Additionally, CWF/CO suggests that 1) native herbaceous </w:t>
      </w:r>
      <w:r w:rsidRPr="0041426E">
        <w:t>vegetation be retained as a measure to limit type conversion to weed fuels, and 2) habitat-supporting native shrubs that do not pose a significant fuel risk be retained. Within oak woodlands, habitat-supporting native shrubs should be retained that do not pose a</w:t>
      </w:r>
      <w:r>
        <w:t xml:space="preserve"> </w:t>
      </w:r>
      <w:r w:rsidRPr="0041426E">
        <w:t xml:space="preserve">significant fuel ladder risk after oak </w:t>
      </w:r>
      <w:proofErr w:type="spellStart"/>
      <w:r w:rsidRPr="0041426E">
        <w:t>limbing</w:t>
      </w:r>
      <w:proofErr w:type="spellEnd"/>
      <w:r w:rsidRPr="0041426E">
        <w:t>.</w:t>
      </w:r>
    </w:p>
    <w:p w14:paraId="43838008" w14:textId="77777777" w:rsidR="0041426E" w:rsidRDefault="0041426E" w:rsidP="0041426E">
      <w:pPr>
        <w:pStyle w:val="BodyText"/>
      </w:pPr>
      <w:r>
        <w:t xml:space="preserve">Fuel break locations should be areas that are already disturbed (such as at roadsides and at community edges), where they will directly protect communities, and where there is low potential for disturbance-facilitated weed spread. </w:t>
      </w:r>
    </w:p>
    <w:p w14:paraId="7901F851" w14:textId="5DE6CA00" w:rsidR="00F655AA" w:rsidRPr="00DB37B0" w:rsidRDefault="00F655AA" w:rsidP="00F655AA">
      <w:pPr>
        <w:pStyle w:val="Heading6"/>
      </w:pPr>
      <w:r w:rsidRPr="00DB37B0">
        <w:t>Response O8-11</w:t>
      </w:r>
    </w:p>
    <w:p w14:paraId="5E2CF69A" w14:textId="399E6FAF" w:rsidR="00DB37B0" w:rsidRDefault="00DB37B0" w:rsidP="00DB37B0">
      <w:pPr>
        <w:pStyle w:val="BodyText"/>
      </w:pPr>
      <w:r w:rsidRPr="00EC254A">
        <w:t xml:space="preserve">As noted under </w:t>
      </w:r>
      <w:r w:rsidR="001F0A28">
        <w:t>Mitigation Measure</w:t>
      </w:r>
      <w:r w:rsidRPr="00EC254A">
        <w:t xml:space="preserve"> BIO-3a, no fuel breaks will be created in sensitive natural communities with </w:t>
      </w:r>
      <w:r w:rsidR="003D6689">
        <w:t xml:space="preserve">a </w:t>
      </w:r>
      <w:r w:rsidRPr="00EC254A">
        <w:t xml:space="preserve">rarity rank of S1 (critically imperiled) </w:t>
      </w:r>
      <w:r w:rsidR="00996B08">
        <w:t>or</w:t>
      </w:r>
      <w:r w:rsidRPr="00EC254A">
        <w:t xml:space="preserve"> S2 (imperiled) to the extent feasible. </w:t>
      </w:r>
      <w:r>
        <w:t>As clarified in revision</w:t>
      </w:r>
      <w:r w:rsidR="00355C7B">
        <w:t>s</w:t>
      </w:r>
      <w:r>
        <w:t xml:space="preserve"> to Mitigation Measure BIO-3a (refer to Section 3.6.3</w:t>
      </w:r>
      <w:r w:rsidR="0028392A">
        <w:t>,</w:t>
      </w:r>
      <w:r>
        <w:t xml:space="preserve"> </w:t>
      </w:r>
      <w:r w:rsidR="0028392A">
        <w:t>“</w:t>
      </w:r>
      <w:r>
        <w:t>Impact Analysis and Mitigation Measures,</w:t>
      </w:r>
      <w:r w:rsidR="0028392A">
        <w:t>”</w:t>
      </w:r>
      <w:r>
        <w:t xml:space="preserve"> in Volume II of this </w:t>
      </w:r>
      <w:r w:rsidR="001F0A28">
        <w:t xml:space="preserve">Final </w:t>
      </w:r>
      <w:r>
        <w:t>PEIR</w:t>
      </w:r>
      <w:r w:rsidR="0028392A">
        <w:t>)</w:t>
      </w:r>
      <w:r>
        <w:t>, t</w:t>
      </w:r>
      <w:r w:rsidRPr="00380720">
        <w:rPr>
          <w:rFonts w:cs="Segoe UI Semilight"/>
        </w:rPr>
        <w:t xml:space="preserve">he feasibility of implementing the avoidance </w:t>
      </w:r>
      <w:r>
        <w:rPr>
          <w:rFonts w:cs="Segoe UI Semilight"/>
        </w:rPr>
        <w:t>measures</w:t>
      </w:r>
      <w:r w:rsidRPr="00380720">
        <w:rPr>
          <w:rFonts w:cs="Segoe UI Semilight"/>
        </w:rPr>
        <w:t xml:space="preserve"> will be determined by the project proponent based on whether implementation of </w:t>
      </w:r>
      <w:r>
        <w:rPr>
          <w:rFonts w:cs="Segoe UI Semilight"/>
        </w:rPr>
        <w:t>the measure</w:t>
      </w:r>
      <w:r w:rsidRPr="00380720">
        <w:rPr>
          <w:rFonts w:cs="Segoe UI Semilight"/>
        </w:rPr>
        <w:t xml:space="preserve"> </w:t>
      </w:r>
      <w:r w:rsidR="00996B08">
        <w:rPr>
          <w:rFonts w:cs="Segoe UI Semilight"/>
        </w:rPr>
        <w:t xml:space="preserve">would </w:t>
      </w:r>
      <w:r w:rsidRPr="00380720">
        <w:rPr>
          <w:rFonts w:cs="Segoe UI Semilight"/>
        </w:rPr>
        <w:t>preclude completing the treatment project within the period of time necessary to meet CalVTP program objectives, including</w:t>
      </w:r>
      <w:r>
        <w:rPr>
          <w:rFonts w:cs="Segoe UI Semilight"/>
        </w:rPr>
        <w:t>,</w:t>
      </w:r>
      <w:r w:rsidRPr="00380720">
        <w:rPr>
          <w:rFonts w:cs="Segoe UI Semilight"/>
        </w:rPr>
        <w:t xml:space="preserve"> </w:t>
      </w:r>
      <w:r w:rsidRPr="002E1BB0">
        <w:rPr>
          <w:rFonts w:cs="Segoe UI Semilight"/>
        </w:rPr>
        <w:t>but not limited to</w:t>
      </w:r>
      <w:r>
        <w:rPr>
          <w:rFonts w:cs="Segoe UI Semilight"/>
        </w:rPr>
        <w:t>,</w:t>
      </w:r>
      <w:r w:rsidRPr="002E1BB0">
        <w:rPr>
          <w:rFonts w:cs="Segoe UI Semilight"/>
        </w:rPr>
        <w:t xml:space="preserve"> protectin</w:t>
      </w:r>
      <w:r w:rsidR="00996B08">
        <w:rPr>
          <w:rFonts w:cs="Segoe UI Semilight"/>
        </w:rPr>
        <w:t>g</w:t>
      </w:r>
      <w:r w:rsidRPr="002E1BB0">
        <w:rPr>
          <w:rFonts w:cs="Segoe UI Semilight"/>
        </w:rPr>
        <w:t xml:space="preserve"> vulnerable communities</w:t>
      </w:r>
      <w:r w:rsidRPr="00EC254A">
        <w:t>. It is expected that avoid</w:t>
      </w:r>
      <w:r w:rsidR="00996B08">
        <w:t>ing</w:t>
      </w:r>
      <w:r w:rsidRPr="00EC254A">
        <w:t xml:space="preserve"> critically imperiled and imperiled sensitive natural communities </w:t>
      </w:r>
      <w:r w:rsidR="00996B08">
        <w:t xml:space="preserve">would be feasible </w:t>
      </w:r>
      <w:r w:rsidRPr="00EC254A">
        <w:t xml:space="preserve">in nearly all cases; however, there may be certain site-specific situations where it is not possible to effectively reduce risks to life, property, and natural resources without implementing a fire break in a sensitive natural community. This may be because the extent of the sensitive natural community is too great to achieve full avoidance or because it is located in an area that provides critical staging and access points for protection of a </w:t>
      </w:r>
      <w:r>
        <w:t xml:space="preserve">very </w:t>
      </w:r>
      <w:r w:rsidRPr="00EC254A">
        <w:t>high</w:t>
      </w:r>
      <w:r>
        <w:t>-</w:t>
      </w:r>
      <w:r w:rsidRPr="00EC254A">
        <w:t xml:space="preserve">risk area. </w:t>
      </w:r>
    </w:p>
    <w:p w14:paraId="7DFD6A47" w14:textId="6B317D30" w:rsidR="00DB37B0" w:rsidRDefault="00DB37B0" w:rsidP="00DB37B0">
      <w:pPr>
        <w:pStyle w:val="BodyText"/>
      </w:pPr>
      <w:r w:rsidRPr="00EC254A">
        <w:t>Sensitive natural communities with a rarity rank of S3 (vulnerable) and oak woodlands that have no rarity rank are much more common and widespread and can be extensive (covering thousands of contiguous acres</w:t>
      </w:r>
      <w:r>
        <w:t>)</w:t>
      </w:r>
      <w:r w:rsidRPr="00EC254A">
        <w:t>; therefore, it would not be</w:t>
      </w:r>
      <w:r>
        <w:t xml:space="preserve"> possible </w:t>
      </w:r>
      <w:r w:rsidR="00C97539">
        <w:t xml:space="preserve">in remote locations </w:t>
      </w:r>
      <w:r>
        <w:t xml:space="preserve">to provide responders with </w:t>
      </w:r>
      <w:r w:rsidR="00C97539">
        <w:t xml:space="preserve">the </w:t>
      </w:r>
      <w:r>
        <w:t xml:space="preserve">key access and staging </w:t>
      </w:r>
      <w:r w:rsidR="00C97539">
        <w:t xml:space="preserve">needed </w:t>
      </w:r>
      <w:r>
        <w:t xml:space="preserve">to safely engage wildfires without affecting these communities to some extent. Blue oak woodland, for example, forms a nearly </w:t>
      </w:r>
      <w:r w:rsidRPr="00FB648E">
        <w:t>continuous ring around the Central Valley</w:t>
      </w:r>
      <w:r>
        <w:t xml:space="preserve"> from the western </w:t>
      </w:r>
      <w:r w:rsidRPr="00FB648E">
        <w:t>foothills of the Sierra Nevada-Cascade Ranges (at elevations of 500</w:t>
      </w:r>
      <w:r w:rsidR="00C97539">
        <w:t>–</w:t>
      </w:r>
      <w:r w:rsidRPr="00FB648E">
        <w:t xml:space="preserve">2,000 feet) </w:t>
      </w:r>
      <w:r>
        <w:t xml:space="preserve">to </w:t>
      </w:r>
      <w:r w:rsidRPr="00FB648E">
        <w:t>the Transverse and Peninsular Ranges (550</w:t>
      </w:r>
      <w:r w:rsidR="00C97539">
        <w:t>–</w:t>
      </w:r>
      <w:r w:rsidRPr="00FB648E">
        <w:t xml:space="preserve">4,500 feet </w:t>
      </w:r>
      <w:r w:rsidR="00C97539">
        <w:t xml:space="preserve">in </w:t>
      </w:r>
      <w:r w:rsidRPr="00FB648E">
        <w:t>elevation) and the eastern foothills of the Coast Range</w:t>
      </w:r>
      <w:r w:rsidR="00996B08">
        <w:t>s</w:t>
      </w:r>
      <w:r w:rsidRPr="00FB648E">
        <w:t xml:space="preserve"> (250</w:t>
      </w:r>
      <w:r w:rsidR="00C97539">
        <w:t>–</w:t>
      </w:r>
      <w:r w:rsidRPr="00FB648E">
        <w:t>3,000</w:t>
      </w:r>
      <w:r w:rsidR="00C97539">
        <w:t xml:space="preserve"> </w:t>
      </w:r>
      <w:r w:rsidRPr="00FB648E">
        <w:t xml:space="preserve">feet </w:t>
      </w:r>
      <w:r w:rsidR="00C97539">
        <w:t xml:space="preserve">in </w:t>
      </w:r>
      <w:r w:rsidRPr="00FB648E">
        <w:t>elevation)</w:t>
      </w:r>
      <w:r>
        <w:t xml:space="preserve">. It would not be possible to provide critical fire-fighting access and improve safety of ingress and egress routes while completely avoiding fuel breaks in blue oak woodlands. </w:t>
      </w:r>
      <w:r w:rsidR="001F0A28">
        <w:t>Mitigation Measure</w:t>
      </w:r>
      <w:r>
        <w:t xml:space="preserve"> BIO-3a requires that no more than 20 percent </w:t>
      </w:r>
      <w:r w:rsidRPr="00FB648E">
        <w:t>of the native vegetation cover from a stand of sensitive natural community vegetation in sensitive natural communities with a rarity rank of S3 (vulnerable) or in oak woodlands</w:t>
      </w:r>
      <w:r>
        <w:t xml:space="preserve"> be removed and that only shaded fuel breaks be installed in oak woodlands or forest and woodland S3 (vulnerable) sensitive natural communities, to the extent feasible. The standard of feasibility </w:t>
      </w:r>
      <w:r w:rsidR="00C97539">
        <w:t xml:space="preserve">that </w:t>
      </w:r>
      <w:r>
        <w:t xml:space="preserve">applies to S3 sensitive natural communities and oak woodlands </w:t>
      </w:r>
      <w:r w:rsidR="00C97539">
        <w:t xml:space="preserve">also applies </w:t>
      </w:r>
      <w:r>
        <w:t xml:space="preserve">to S1 and S2 sensitive natural communities. </w:t>
      </w:r>
    </w:p>
    <w:p w14:paraId="7DE31B0D" w14:textId="5068A8D4" w:rsidR="00DB37B0" w:rsidRDefault="00DB37B0" w:rsidP="00DB37B0">
      <w:pPr>
        <w:pStyle w:val="BodyText"/>
        <w:rPr>
          <w:rFonts w:eastAsia="Calibri" w:cs="Times New Roman"/>
        </w:rPr>
      </w:pPr>
      <w:r>
        <w:t xml:space="preserve">As stated in </w:t>
      </w:r>
      <w:r w:rsidR="001F0A28">
        <w:t>Mitigation Measure</w:t>
      </w:r>
      <w:r>
        <w:t xml:space="preserve"> BIO-3a in Volume II of this</w:t>
      </w:r>
      <w:r w:rsidR="001F0A28" w:rsidRPr="001F0A28">
        <w:t xml:space="preserve"> </w:t>
      </w:r>
      <w:r w:rsidR="001F0A28">
        <w:t>Final</w:t>
      </w:r>
      <w:r>
        <w:t xml:space="preserve"> PEIR, a qualified RPF or botanist with knowledge about the affected </w:t>
      </w:r>
      <w:r w:rsidRPr="002E7945">
        <w:t>sensitive natural community will review the treatment design and applicable impact minimization measures</w:t>
      </w:r>
      <w:r w:rsidR="005D5A40">
        <w:t xml:space="preserve"> </w:t>
      </w:r>
      <w:r w:rsidRPr="002E7945">
        <w:t xml:space="preserve">to determine </w:t>
      </w:r>
      <w:r w:rsidR="003D6689">
        <w:t>whether</w:t>
      </w:r>
      <w:r w:rsidRPr="002E7945">
        <w:t xml:space="preserve"> the anticipated residual effects of the treatment would be significant under CEQA because implementation of the treatment </w:t>
      </w:r>
      <w:r w:rsidR="003D6689">
        <w:t xml:space="preserve">would </w:t>
      </w:r>
      <w:r w:rsidRPr="002E7945">
        <w:t>not maintain habitat function of the sensitive natural community or oak woodland.</w:t>
      </w:r>
      <w:r>
        <w:t xml:space="preserve"> </w:t>
      </w:r>
      <w:r w:rsidRPr="008E7B71">
        <w:t xml:space="preserve">If significant impacts on sensitive natural communities or oak woodlands cannot feasibly be avoided or reduced as specified under </w:t>
      </w:r>
      <w:r w:rsidR="001F0A28">
        <w:t>Mitigation Measure</w:t>
      </w:r>
      <w:r w:rsidRPr="008E7B71">
        <w:t xml:space="preserve"> BIO-3a, the project proponent</w:t>
      </w:r>
      <w:r>
        <w:t xml:space="preserve"> will be required to compensate for unavoidable losses as described under </w:t>
      </w:r>
      <w:r w:rsidR="001F0A28">
        <w:t>Mitigation Measure</w:t>
      </w:r>
      <w:r>
        <w:t xml:space="preserve"> BIO-3b. As discussed under </w:t>
      </w:r>
      <w:r w:rsidR="003D6689">
        <w:t>“</w:t>
      </w:r>
      <w:r>
        <w:t>Significance after Mitigation</w:t>
      </w:r>
      <w:r w:rsidR="003D6689">
        <w:t>”</w:t>
      </w:r>
      <w:r>
        <w:t xml:space="preserve"> in Impact BIO-3 (refer to Volume II of this </w:t>
      </w:r>
      <w:r w:rsidR="001F0A28">
        <w:t xml:space="preserve">Final </w:t>
      </w:r>
      <w:r>
        <w:t>PEIR), i</w:t>
      </w:r>
      <w:r w:rsidRPr="008B27EB">
        <w:t xml:space="preserve">mplementing </w:t>
      </w:r>
      <w:r w:rsidR="001F0A28">
        <w:t>Mitigation Measure</w:t>
      </w:r>
      <w:r>
        <w:t>s</w:t>
      </w:r>
      <w:r w:rsidRPr="008B27EB">
        <w:t xml:space="preserve"> BIO-3a </w:t>
      </w:r>
      <w:r>
        <w:t xml:space="preserve">and 3b </w:t>
      </w:r>
      <w:r w:rsidRPr="008B27EB">
        <w:t xml:space="preserve">would reduce potentially significant impacts on sensitive natural communities and oak woodlands by prohibiting fuel breaks in sensitive natural communities with </w:t>
      </w:r>
      <w:r w:rsidR="003D6689">
        <w:t xml:space="preserve">a </w:t>
      </w:r>
      <w:r w:rsidRPr="008B27EB">
        <w:t xml:space="preserve">rarity rank </w:t>
      </w:r>
      <w:r w:rsidR="003D6689">
        <w:t xml:space="preserve">of </w:t>
      </w:r>
      <w:r w:rsidRPr="008B27EB">
        <w:t xml:space="preserve">S1 </w:t>
      </w:r>
      <w:r w:rsidR="003D6689">
        <w:t>or</w:t>
      </w:r>
      <w:r w:rsidRPr="008B27EB">
        <w:t xml:space="preserve"> S2</w:t>
      </w:r>
      <w:r w:rsidR="00EA7E1A">
        <w:t>;</w:t>
      </w:r>
      <w:r w:rsidRPr="008B27EB">
        <w:t xml:space="preserve"> avoiding nonshaded fuels breaks in oak woodlands or sensitive natural communities with </w:t>
      </w:r>
      <w:r w:rsidR="003D6689">
        <w:t xml:space="preserve">a </w:t>
      </w:r>
      <w:r w:rsidRPr="008B27EB">
        <w:t xml:space="preserve">rarity rank </w:t>
      </w:r>
      <w:r w:rsidR="003D6689">
        <w:t xml:space="preserve">of </w:t>
      </w:r>
      <w:r w:rsidRPr="008B27EB">
        <w:t>S3 and requiring that no more than 20 percent of the stand be removed</w:t>
      </w:r>
      <w:r>
        <w:t xml:space="preserve">, </w:t>
      </w:r>
      <w:r w:rsidRPr="00AA5EA8">
        <w:rPr>
          <w:rFonts w:eastAsia="Calibri" w:cs="Times New Roman"/>
        </w:rPr>
        <w:t>to the extent feasible</w:t>
      </w:r>
      <w:r w:rsidR="00EA7E1A">
        <w:rPr>
          <w:rFonts w:eastAsia="Calibri" w:cs="Times New Roman"/>
        </w:rPr>
        <w:t>;</w:t>
      </w:r>
      <w:r>
        <w:rPr>
          <w:rFonts w:eastAsia="Calibri" w:cs="Times New Roman"/>
        </w:rPr>
        <w:t xml:space="preserve"> </w:t>
      </w:r>
      <w:r w:rsidRPr="008B27EB">
        <w:rPr>
          <w:rFonts w:eastAsia="Calibri" w:cs="Times New Roman"/>
        </w:rPr>
        <w:t>and requiring that unavoidable losses of sensitive natural communities or oak woodlands be offset by restoring oak woodlands or sensitive natural communities on</w:t>
      </w:r>
      <w:r w:rsidR="00EA7E1A">
        <w:rPr>
          <w:rFonts w:eastAsia="Calibri" w:cs="Times New Roman"/>
        </w:rPr>
        <w:t>-</w:t>
      </w:r>
      <w:r w:rsidRPr="008B27EB">
        <w:rPr>
          <w:rFonts w:eastAsia="Calibri" w:cs="Times New Roman"/>
        </w:rPr>
        <w:t>site, restoring degraded oak woodlands or sensitive natural communities off</w:t>
      </w:r>
      <w:r w:rsidR="00EA7E1A">
        <w:rPr>
          <w:rFonts w:eastAsia="Calibri" w:cs="Times New Roman"/>
        </w:rPr>
        <w:t>-</w:t>
      </w:r>
      <w:r w:rsidRPr="008B27EB">
        <w:rPr>
          <w:rFonts w:eastAsia="Calibri" w:cs="Times New Roman"/>
        </w:rPr>
        <w:t xml:space="preserve">site, or preserving, through a conservation easement, existing oak woodlands or sensitive natural communities </w:t>
      </w:r>
      <w:r w:rsidR="00EA7E1A">
        <w:rPr>
          <w:rFonts w:eastAsia="Calibri" w:cs="Times New Roman"/>
        </w:rPr>
        <w:t xml:space="preserve">with a value </w:t>
      </w:r>
      <w:r w:rsidRPr="008B27EB">
        <w:rPr>
          <w:rFonts w:eastAsia="Calibri" w:cs="Times New Roman"/>
        </w:rPr>
        <w:t xml:space="preserve">equal </w:t>
      </w:r>
      <w:r w:rsidR="00EA7E1A">
        <w:rPr>
          <w:rFonts w:eastAsia="Calibri" w:cs="Times New Roman"/>
        </w:rPr>
        <w:t xml:space="preserve">to </w:t>
      </w:r>
      <w:r w:rsidRPr="008B27EB">
        <w:rPr>
          <w:rFonts w:eastAsia="Calibri" w:cs="Times New Roman"/>
        </w:rPr>
        <w:t xml:space="preserve">or better </w:t>
      </w:r>
      <w:r w:rsidR="00EA7E1A">
        <w:rPr>
          <w:rFonts w:eastAsia="Calibri" w:cs="Times New Roman"/>
        </w:rPr>
        <w:t xml:space="preserve">than that </w:t>
      </w:r>
      <w:r w:rsidRPr="008B27EB">
        <w:rPr>
          <w:rFonts w:eastAsia="Calibri" w:cs="Times New Roman"/>
        </w:rPr>
        <w:t xml:space="preserve">lost at a ratio </w:t>
      </w:r>
      <w:r w:rsidR="00EA7E1A">
        <w:rPr>
          <w:rFonts w:eastAsia="Calibri" w:cs="Times New Roman"/>
        </w:rPr>
        <w:t xml:space="preserve">sufficient </w:t>
      </w:r>
      <w:r w:rsidRPr="008B27EB">
        <w:rPr>
          <w:rFonts w:eastAsia="Calibri" w:cs="Times New Roman"/>
        </w:rPr>
        <w:t xml:space="preserve">to offset </w:t>
      </w:r>
      <w:r w:rsidRPr="008B27EB">
        <w:rPr>
          <w:rFonts w:eastAsia="Calibri" w:cs="Times New Roman"/>
        </w:rPr>
        <w:lastRenderedPageBreak/>
        <w:t xml:space="preserve">losses of acreage and habitat function. </w:t>
      </w:r>
      <w:r>
        <w:rPr>
          <w:rFonts w:eastAsia="Calibri" w:cs="Times New Roman"/>
        </w:rPr>
        <w:t xml:space="preserve">Therefore, these measures are sufficient to reduce potentially significant impacts on sensitive natural communities to less than significant. </w:t>
      </w:r>
    </w:p>
    <w:p w14:paraId="0C91CC45" w14:textId="56567F5B" w:rsidR="00DB37B0" w:rsidRDefault="00DB37B0" w:rsidP="00DB37B0">
      <w:pPr>
        <w:pStyle w:val="BodyText"/>
      </w:pPr>
      <w:r>
        <w:rPr>
          <w:rFonts w:eastAsia="Calibri" w:cs="Times New Roman"/>
        </w:rPr>
        <w:t>As described in Section 2.5.1</w:t>
      </w:r>
      <w:r w:rsidR="0028392A">
        <w:rPr>
          <w:rFonts w:eastAsia="Calibri" w:cs="Times New Roman"/>
        </w:rPr>
        <w:t>,</w:t>
      </w:r>
      <w:r>
        <w:rPr>
          <w:rFonts w:eastAsia="Calibri" w:cs="Times New Roman"/>
        </w:rPr>
        <w:t xml:space="preserve"> </w:t>
      </w:r>
      <w:r w:rsidR="0028392A">
        <w:rPr>
          <w:rFonts w:eastAsia="Calibri" w:cs="Times New Roman"/>
        </w:rPr>
        <w:t>“</w:t>
      </w:r>
      <w:r>
        <w:rPr>
          <w:rFonts w:eastAsia="Calibri" w:cs="Times New Roman"/>
        </w:rPr>
        <w:t>Description of Treatment Types</w:t>
      </w:r>
      <w:r w:rsidR="002C5B7F">
        <w:rPr>
          <w:rFonts w:eastAsia="Calibri" w:cs="Times New Roman"/>
        </w:rPr>
        <w:t>,</w:t>
      </w:r>
      <w:r w:rsidR="0028392A">
        <w:rPr>
          <w:rFonts w:eastAsia="Calibri" w:cs="Times New Roman"/>
        </w:rPr>
        <w:t>”</w:t>
      </w:r>
      <w:r w:rsidR="002C5B7F">
        <w:rPr>
          <w:rFonts w:eastAsia="Calibri" w:cs="Times New Roman"/>
        </w:rPr>
        <w:t xml:space="preserve"> </w:t>
      </w:r>
      <w:r>
        <w:rPr>
          <w:rFonts w:eastAsia="Calibri" w:cs="Times New Roman"/>
        </w:rPr>
        <w:t xml:space="preserve">in Volume II of this </w:t>
      </w:r>
      <w:r w:rsidR="001F0A28">
        <w:t xml:space="preserve">Final </w:t>
      </w:r>
      <w:r>
        <w:rPr>
          <w:rFonts w:eastAsia="Calibri" w:cs="Times New Roman"/>
        </w:rPr>
        <w:t xml:space="preserve">PEIR, in most cases, </w:t>
      </w:r>
      <w:r w:rsidRPr="00BC1001">
        <w:rPr>
          <w:rFonts w:eastAsia="Calibri" w:cs="Times New Roman"/>
        </w:rPr>
        <w:t>fuel breaks would occur along strategic topographic locations and adjacent to public roads but could also occur next to areas naturally low in fuel (rocky outcrops) or high</w:t>
      </w:r>
      <w:r w:rsidR="00EA7E1A">
        <w:rPr>
          <w:rFonts w:eastAsia="Calibri" w:cs="Times New Roman"/>
        </w:rPr>
        <w:t>-</w:t>
      </w:r>
      <w:r w:rsidRPr="00BC1001">
        <w:rPr>
          <w:rFonts w:eastAsia="Calibri" w:cs="Times New Roman"/>
        </w:rPr>
        <w:t xml:space="preserve">moisture vegetation (drainages). </w:t>
      </w:r>
      <w:r>
        <w:rPr>
          <w:rFonts w:eastAsia="Calibri" w:cs="Times New Roman"/>
        </w:rPr>
        <w:t xml:space="preserve">Fuel breaks were modeled </w:t>
      </w:r>
      <w:r w:rsidRPr="00582A46">
        <w:rPr>
          <w:rFonts w:eastAsia="Calibri" w:cs="Times New Roman"/>
        </w:rPr>
        <w:t>by identifying ridgelines and roadways within fuel types that have deviated from the historic fire regime</w:t>
      </w:r>
      <w:r>
        <w:rPr>
          <w:rFonts w:eastAsia="Calibri" w:cs="Times New Roman"/>
        </w:rPr>
        <w:t xml:space="preserve"> and are in Condition Classes 2 or 3. </w:t>
      </w:r>
      <w:r w:rsidRPr="00582A46">
        <w:rPr>
          <w:rFonts w:eastAsia="Calibri" w:cs="Times New Roman"/>
        </w:rPr>
        <w:t>Classes 2 and 3 identify areas that have the greatest departure from historic conditions, where fire behavior is uncharacteristic and vegetation composition is altered from the loss of the key components of an ecosystem.</w:t>
      </w:r>
      <w:r>
        <w:rPr>
          <w:rFonts w:eastAsia="Calibri" w:cs="Times New Roman"/>
        </w:rPr>
        <w:t xml:space="preserve"> Therefore, fuel breaks would be located primarily along roadsides or in vegetation types that are in a degraded condition class.</w:t>
      </w:r>
    </w:p>
    <w:p w14:paraId="2B2557CB" w14:textId="2E7DA993" w:rsidR="00F655AA" w:rsidRPr="00DB37B0" w:rsidRDefault="00F655AA" w:rsidP="00F655AA">
      <w:pPr>
        <w:pStyle w:val="Heading6"/>
      </w:pPr>
      <w:r w:rsidRPr="00DB37B0">
        <w:t>Comment O8-12</w:t>
      </w:r>
    </w:p>
    <w:p w14:paraId="52A5D86B" w14:textId="4D040C5A" w:rsidR="00F655AA" w:rsidRPr="00DB37B0" w:rsidRDefault="0041426E" w:rsidP="0041426E">
      <w:pPr>
        <w:pStyle w:val="BodyText"/>
      </w:pPr>
      <w:r w:rsidRPr="00DB37B0">
        <w:rPr>
          <w:b/>
          <w:bCs/>
        </w:rPr>
        <w:t>8) Treatments in oak landscapes should be timed after acorn production to not disrupt critical bird and wildlife food sources, negatively impact natural regeneration, or negatively impact uses of acorns by tribal members.</w:t>
      </w:r>
      <w:r w:rsidRPr="00DB37B0">
        <w:t xml:space="preserve"> Mitigation Measure BIO-3a: Design Treatments to Avoid Loss of Sensitive Natural Communities and Oak Woodlands has recommendations on timing of herbivory, but not pertaining to other treatments.</w:t>
      </w:r>
    </w:p>
    <w:p w14:paraId="3F6C5A43" w14:textId="005498AF" w:rsidR="00F655AA" w:rsidRPr="00DB37B0" w:rsidRDefault="00F655AA" w:rsidP="00F655AA">
      <w:pPr>
        <w:pStyle w:val="Heading6"/>
      </w:pPr>
      <w:r w:rsidRPr="00DB37B0">
        <w:t>Response O8-12</w:t>
      </w:r>
    </w:p>
    <w:p w14:paraId="1156609D" w14:textId="0DE7A793" w:rsidR="00DB37B0" w:rsidRDefault="00DB37B0" w:rsidP="00DB37B0">
      <w:pPr>
        <w:pStyle w:val="BodyText"/>
      </w:pPr>
      <w:r>
        <w:t xml:space="preserve">In general, there would be no removal of mature native oak trees except in cases where selective thinning may be required to reduce uncharacteristic fuel loads (dead and dying trees). As discussed under Impact BIO-3a, treatments in oak woodlands </w:t>
      </w:r>
      <w:r w:rsidRPr="00004A06">
        <w:t xml:space="preserve">would be focused </w:t>
      </w:r>
      <w:r w:rsidR="00EA7E1A" w:rsidRPr="00004A06">
        <w:t xml:space="preserve">primarily </w:t>
      </w:r>
      <w:r w:rsidRPr="00004A06">
        <w:t>on treating the herbaceous understory but would also include removing uncharacteristic fuel loads in the shrub layer and reducing ladder fuels</w:t>
      </w:r>
      <w:r>
        <w:t>. T</w:t>
      </w:r>
      <w:r w:rsidRPr="00CF7513">
        <w:t>reatments implemented under th</w:t>
      </w:r>
      <w:r w:rsidR="00AD70A4">
        <w:t>e</w:t>
      </w:r>
      <w:r w:rsidRPr="00CF7513">
        <w:t xml:space="preserve"> CalVTP would not be designed to remove large </w:t>
      </w:r>
      <w:r>
        <w:t xml:space="preserve">oak </w:t>
      </w:r>
      <w:r w:rsidRPr="00CF7513">
        <w:t>trees that do not present a wildfire risk</w:t>
      </w:r>
      <w:r>
        <w:t xml:space="preserve">. Removing </w:t>
      </w:r>
      <w:r w:rsidRPr="009100DD">
        <w:t>large, fire</w:t>
      </w:r>
      <w:r w:rsidR="00AD70A4">
        <w:t>-</w:t>
      </w:r>
      <w:r w:rsidRPr="009100DD">
        <w:t>resilient trees from a landscape would not be consistent</w:t>
      </w:r>
      <w:r>
        <w:t xml:space="preserve"> with restoring ecosystem processes, conditions, and resiliency, which is an objective stated in Section 2.2</w:t>
      </w:r>
      <w:r w:rsidR="0028392A">
        <w:t>,</w:t>
      </w:r>
      <w:r>
        <w:t xml:space="preserve"> </w:t>
      </w:r>
      <w:r w:rsidR="0028392A">
        <w:t>“</w:t>
      </w:r>
      <w:r>
        <w:t>Objectives of the CalVTP</w:t>
      </w:r>
      <w:r w:rsidR="002C5B7F">
        <w:t>,</w:t>
      </w:r>
      <w:r w:rsidR="0028392A">
        <w:t>”</w:t>
      </w:r>
      <w:r w:rsidR="002C5B7F">
        <w:t xml:space="preserve"> </w:t>
      </w:r>
      <w:r>
        <w:t xml:space="preserve">in Volume II of this </w:t>
      </w:r>
      <w:r w:rsidR="001F0A28">
        <w:t xml:space="preserve">Final </w:t>
      </w:r>
      <w:r>
        <w:t>PEIR. Within the WUI-designated areas, fuel reduction would generally consist of strategic removal of vegetation to reduce density and prevent or slow the spread of non-wind</w:t>
      </w:r>
      <w:r w:rsidR="00AD70A4">
        <w:t>-</w:t>
      </w:r>
      <w:r>
        <w:t xml:space="preserve">driven wildfire. The focus would be </w:t>
      </w:r>
      <w:r w:rsidR="00AD70A4">
        <w:t xml:space="preserve">on </w:t>
      </w:r>
      <w:r w:rsidRPr="00D048BB">
        <w:t>reducing the volume of small</w:t>
      </w:r>
      <w:r w:rsidR="00474C55">
        <w:t>-</w:t>
      </w:r>
      <w:r w:rsidRPr="00D048BB">
        <w:t>diameter trees and understory vegetation that can serve as ladder fuels during a forest fire</w:t>
      </w:r>
      <w:r>
        <w:t>.</w:t>
      </w:r>
      <w:r w:rsidRPr="00CF7513">
        <w:t xml:space="preserve"> </w:t>
      </w:r>
      <w:r>
        <w:t xml:space="preserve">Even when fuel breaks are constructed in oak woodlands, they would be shaded fuel breaks so the overstory tree canopy would be retained. Therefore, treatment activities would not disrupt critical food sources for wildlife or </w:t>
      </w:r>
      <w:r w:rsidR="0000770B">
        <w:t xml:space="preserve">affect </w:t>
      </w:r>
      <w:r>
        <w:t xml:space="preserve">acorn uses by tribal members because mature, acorn-producing oak trees would remain following treatments. </w:t>
      </w:r>
    </w:p>
    <w:p w14:paraId="4703A86E" w14:textId="5E20F41A" w:rsidR="00F655AA" w:rsidRPr="00DB37B0" w:rsidRDefault="00F655AA" w:rsidP="00F655AA">
      <w:pPr>
        <w:pStyle w:val="Heading6"/>
      </w:pPr>
      <w:r w:rsidRPr="00DB37B0">
        <w:t>Comment O8-13</w:t>
      </w:r>
    </w:p>
    <w:p w14:paraId="72614FEF" w14:textId="0B147B29" w:rsidR="00F655AA" w:rsidRPr="00DB37B0" w:rsidRDefault="0041426E" w:rsidP="00F655AA">
      <w:pPr>
        <w:pStyle w:val="BodyText"/>
      </w:pPr>
      <w:r w:rsidRPr="00DB37B0">
        <w:rPr>
          <w:b/>
          <w:bCs/>
        </w:rPr>
        <w:t>9) Treatments should be designed to retain as many oaks of all classes and ages as possible.</w:t>
      </w:r>
      <w:r w:rsidRPr="00DB37B0">
        <w:t xml:space="preserve"> Restoration of oak ecosystems is challenging due to lack of rainfall and over-drafted aquifers, predation, over-grazing, and other factors. Treatment </w:t>
      </w:r>
      <w:proofErr w:type="spellStart"/>
      <w:r w:rsidRPr="00DB37B0">
        <w:t>regimes</w:t>
      </w:r>
      <w:proofErr w:type="spellEnd"/>
      <w:r w:rsidRPr="00DB37B0">
        <w:t xml:space="preserve"> should be developed in consultation with a range of stakeholders and should focus on both keeping trees standing and improving natural oak regeneration across the treatment areas.</w:t>
      </w:r>
    </w:p>
    <w:p w14:paraId="1A448B13" w14:textId="3634260D" w:rsidR="00F655AA" w:rsidRPr="00DB37B0" w:rsidRDefault="00F655AA" w:rsidP="00F655AA">
      <w:pPr>
        <w:pStyle w:val="Heading6"/>
      </w:pPr>
      <w:r w:rsidRPr="00DB37B0">
        <w:t>Response O8-13</w:t>
      </w:r>
    </w:p>
    <w:p w14:paraId="34C1935E" w14:textId="560C207B" w:rsidR="00DB37B0" w:rsidRDefault="00DB37B0" w:rsidP="00DB37B0">
      <w:pPr>
        <w:pStyle w:val="BodyText"/>
      </w:pPr>
      <w:r>
        <w:t xml:space="preserve">Refer to response to comment 08-11 regarding fuel breaks in oak woodlands. </w:t>
      </w:r>
      <w:r w:rsidR="001F0A28">
        <w:t>Mitigation Measure</w:t>
      </w:r>
      <w:r>
        <w:t xml:space="preserve"> BIO-3a requires that treatments in oak woodlands be designed to restore </w:t>
      </w:r>
      <w:r w:rsidRPr="00FD08BC">
        <w:t>natural fire regime and return vegetation composition and structure to their natural condition to maintain or improve habitat function</w:t>
      </w:r>
      <w:r>
        <w:t xml:space="preserve">. This is consistent with the suggestions provided in the comment for maintaining oak trees in all size/age classes and improving oak regeneration. </w:t>
      </w:r>
      <w:r w:rsidRPr="00EF5152">
        <w:t>A qualified RPF or botanist with knowledge of the affected sensitive natural community will</w:t>
      </w:r>
      <w:r>
        <w:t xml:space="preserve"> design treatments to at least maintain habitat function</w:t>
      </w:r>
      <w:r w:rsidR="0000770B">
        <w:t>,</w:t>
      </w:r>
      <w:r>
        <w:t xml:space="preserve"> and these qualified professionals will consult with other qualified professionals, including stakeholders, to the extent necessary. If habitat function is not maintained and the residual impact would be significant, compensatory mitigation would be required as described under </w:t>
      </w:r>
      <w:r w:rsidR="001F0A28">
        <w:t>Mitigation Measure</w:t>
      </w:r>
      <w:r>
        <w:t xml:space="preserve"> BIO-3b.</w:t>
      </w:r>
    </w:p>
    <w:p w14:paraId="2D3022F7" w14:textId="0B4E920A" w:rsidR="00F655AA" w:rsidRPr="00DB37B0" w:rsidRDefault="00F655AA" w:rsidP="00F655AA">
      <w:pPr>
        <w:pStyle w:val="Heading6"/>
      </w:pPr>
      <w:r w:rsidRPr="00DB37B0">
        <w:t>Comment O8-14</w:t>
      </w:r>
    </w:p>
    <w:p w14:paraId="11633511" w14:textId="5E7C8F36" w:rsidR="004832E1" w:rsidRPr="00DB37B0" w:rsidRDefault="004832E1" w:rsidP="004832E1">
      <w:pPr>
        <w:pStyle w:val="BodyText"/>
      </w:pPr>
      <w:r w:rsidRPr="00DB37B0">
        <w:rPr>
          <w:b/>
          <w:bCs/>
        </w:rPr>
        <w:t>10) SPR BIO-6: Prevent Spread of Plant Pathogen, should be expanded and subject to stakeholder review.</w:t>
      </w:r>
      <w:r w:rsidRPr="00DB37B0">
        <w:t xml:space="preserve"> Please review: http://www.suddenoakdeath.org/wp-content/uploads/2014/12/forestry-08-10-with-new-2014-map.pdf, please change the first bullet to add precautionary language as notated in boldfaced text: </w:t>
      </w:r>
      <w:r w:rsidRPr="007254DD">
        <w:rPr>
          <w:i/>
          <w:iCs/>
        </w:rPr>
        <w:t xml:space="preserve">clean and sanitize vehicles, </w:t>
      </w:r>
      <w:r w:rsidRPr="007254DD">
        <w:rPr>
          <w:i/>
          <w:iCs/>
        </w:rPr>
        <w:lastRenderedPageBreak/>
        <w:t xml:space="preserve">equipment, tools, footwear, and clothes before arriving at a treatment site and when leaving a contaminated site, </w:t>
      </w:r>
      <w:r w:rsidRPr="007254DD">
        <w:rPr>
          <w:b/>
          <w:bCs/>
          <w:i/>
          <w:iCs/>
        </w:rPr>
        <w:t>or a site in a county where contamination is a risk</w:t>
      </w:r>
      <w:r w:rsidRPr="00DB37B0">
        <w:t>, and please provide much more rigor in developing SPRs for each region in consultation with key stakeholders to ensure VTP actions do not spread plant pathogens.</w:t>
      </w:r>
    </w:p>
    <w:p w14:paraId="421E4E4D" w14:textId="5B8B29BD" w:rsidR="00F655AA" w:rsidRPr="00DB37B0" w:rsidRDefault="00F655AA" w:rsidP="00F655AA">
      <w:pPr>
        <w:pStyle w:val="Heading6"/>
      </w:pPr>
      <w:r w:rsidRPr="00DB37B0">
        <w:t>Response O8-14</w:t>
      </w:r>
    </w:p>
    <w:p w14:paraId="44AB1050" w14:textId="54667EDB" w:rsidR="00DB37B0" w:rsidRDefault="00DB37B0" w:rsidP="00DB37B0">
      <w:pPr>
        <w:pStyle w:val="BodyText"/>
      </w:pPr>
      <w:r>
        <w:t xml:space="preserve">The first bullet of SPR BIO-6 has been revised to add that the cleaning and sanitizing requirement will be implemented when leaving a site in a county where contamination is a risk. It is not within the scope of this programmatic document to provide region-specific detail. Implementation of SPR BIO-6 will avoid and minimize the risk of spreading plant pathogens. Project proponents could implement additional measures and consult with stakeholders in the design of later treatment projects to further minimize the risk. No further revisions to the </w:t>
      </w:r>
      <w:r w:rsidR="00BB0BE4">
        <w:t xml:space="preserve">Draft </w:t>
      </w:r>
      <w:r>
        <w:t>PEIR are warranted.</w:t>
      </w:r>
      <w:r w:rsidR="005D5A40">
        <w:t xml:space="preserve"> </w:t>
      </w:r>
    </w:p>
    <w:p w14:paraId="0D716E5C" w14:textId="4C80D203" w:rsidR="00F655AA" w:rsidRPr="00DB37B0" w:rsidRDefault="00F655AA" w:rsidP="00F655AA">
      <w:pPr>
        <w:pStyle w:val="Heading6"/>
      </w:pPr>
      <w:r w:rsidRPr="00DB37B0">
        <w:t>Comment O8-15</w:t>
      </w:r>
    </w:p>
    <w:p w14:paraId="5ED59A22" w14:textId="77777777" w:rsidR="00CA42F0" w:rsidRPr="00DB37B0" w:rsidRDefault="00CA42F0" w:rsidP="00CA42F0">
      <w:pPr>
        <w:pStyle w:val="BodyText"/>
      </w:pPr>
      <w:r w:rsidRPr="00DB37B0">
        <w:rPr>
          <w:b/>
          <w:bCs/>
        </w:rPr>
        <w:t>11) SPR Bio-5, in its current iteration, will degrade ecosystem health.</w:t>
      </w:r>
      <w:r w:rsidRPr="00DB37B0">
        <w:t xml:space="preserve"> The use of prescribed burning as a treatment tool is not appropriate for Southern California’s chaparral environments.</w:t>
      </w:r>
    </w:p>
    <w:p w14:paraId="3F22C2BF" w14:textId="44F45DAE" w:rsidR="00F655AA" w:rsidRPr="00DB37B0" w:rsidRDefault="00F655AA" w:rsidP="00F655AA">
      <w:pPr>
        <w:pStyle w:val="Heading6"/>
      </w:pPr>
      <w:r w:rsidRPr="00DB37B0">
        <w:t>Response O8-15</w:t>
      </w:r>
    </w:p>
    <w:p w14:paraId="397C37FE" w14:textId="2A46FA95" w:rsidR="00DB37B0" w:rsidRDefault="00DB37B0" w:rsidP="00DB37B0">
      <w:pPr>
        <w:pStyle w:val="BodyText"/>
      </w:pPr>
      <w:r>
        <w:t xml:space="preserve">Refer to </w:t>
      </w:r>
      <w:r w:rsidR="00474C55">
        <w:t xml:space="preserve">Master Response </w:t>
      </w:r>
      <w:r>
        <w:t>3 regarding treatments in chaparral and coastal sage scrub.</w:t>
      </w:r>
      <w:r w:rsidR="005D5A40">
        <w:t xml:space="preserve"> </w:t>
      </w:r>
    </w:p>
    <w:p w14:paraId="19EE91C3" w14:textId="30F20ADC" w:rsidR="00F655AA" w:rsidRDefault="00F655AA" w:rsidP="00F655AA">
      <w:pPr>
        <w:pStyle w:val="Heading6"/>
      </w:pPr>
      <w:r>
        <w:t>Comment O8-16</w:t>
      </w:r>
    </w:p>
    <w:p w14:paraId="705AB230" w14:textId="2CE4459B" w:rsidR="00F655AA" w:rsidRPr="00CA42F0" w:rsidRDefault="00CA42F0" w:rsidP="00F655AA">
      <w:pPr>
        <w:pStyle w:val="BodyText"/>
        <w:rPr>
          <w:b/>
          <w:bCs/>
        </w:rPr>
      </w:pPr>
      <w:r w:rsidRPr="00CA42F0">
        <w:rPr>
          <w:b/>
          <w:bCs/>
        </w:rPr>
        <w:t>12) Herbicide use should not be included if local tribes or communities, or downstream tribes or communities request that they not be used.</w:t>
      </w:r>
    </w:p>
    <w:p w14:paraId="6272DF29" w14:textId="5A04F6C2" w:rsidR="00F655AA" w:rsidRDefault="00F655AA" w:rsidP="00F655AA">
      <w:pPr>
        <w:pStyle w:val="Heading6"/>
      </w:pPr>
      <w:r>
        <w:t>Response O8-16</w:t>
      </w:r>
    </w:p>
    <w:p w14:paraId="4CE21260" w14:textId="1881F717" w:rsidR="00AE4F23" w:rsidRDefault="00AE4F23" w:rsidP="00AE4F23">
      <w:pPr>
        <w:pStyle w:val="BodyText"/>
      </w:pPr>
      <w:r>
        <w:t>As described under SPR CUL-2 in Section 2.7.4</w:t>
      </w:r>
      <w:r w:rsidR="00803CBE">
        <w:t>,</w:t>
      </w:r>
      <w:r>
        <w:t xml:space="preserve"> </w:t>
      </w:r>
      <w:r w:rsidR="00803CBE">
        <w:t>“</w:t>
      </w:r>
      <w:r>
        <w:t>Archaeological, Historical, and Tribal Cultural Resource</w:t>
      </w:r>
      <w:r w:rsidR="00B9383E">
        <w:t>s</w:t>
      </w:r>
      <w:r>
        <w:t xml:space="preserve"> Standard Project Requirements,</w:t>
      </w:r>
      <w:r w:rsidR="00803CBE">
        <w:t>”</w:t>
      </w:r>
      <w:r>
        <w:t xml:space="preserve"> in Volume II of this </w:t>
      </w:r>
      <w:r w:rsidR="001F0A28">
        <w:t xml:space="preserve">Final </w:t>
      </w:r>
      <w:r>
        <w:t>PEIR, the project proponent will contact geographically affiliated tribes prior to implementing a treatment to discuss the proposed later treatment project,</w:t>
      </w:r>
      <w:r w:rsidRPr="00E71D2F">
        <w:t xml:space="preserve"> </w:t>
      </w:r>
      <w:r>
        <w:t>including measures that should be implemented to prevent impacts o</w:t>
      </w:r>
      <w:r w:rsidR="003736D3">
        <w:t>n</w:t>
      </w:r>
      <w:r>
        <w:t xml:space="preserve"> tribal cultural resources.</w:t>
      </w:r>
    </w:p>
    <w:p w14:paraId="407A453E" w14:textId="13719C04" w:rsidR="00F655AA" w:rsidRDefault="00F655AA" w:rsidP="00F655AA">
      <w:pPr>
        <w:pStyle w:val="Heading6"/>
      </w:pPr>
      <w:r>
        <w:t>Comment O8-17</w:t>
      </w:r>
    </w:p>
    <w:p w14:paraId="2DBF3344" w14:textId="4EBAE4F6" w:rsidR="00F655AA" w:rsidRDefault="00CA42F0" w:rsidP="00F655AA">
      <w:pPr>
        <w:pStyle w:val="BodyText"/>
        <w:rPr>
          <w:b/>
          <w:bCs/>
        </w:rPr>
      </w:pPr>
      <w:r w:rsidRPr="00CA42F0">
        <w:rPr>
          <w:b/>
          <w:bCs/>
        </w:rPr>
        <w:t>13) Maintenance treatments that follow initial treatments should not include broadcast herbicide application to suppress regrowth.</w:t>
      </w:r>
    </w:p>
    <w:p w14:paraId="72EE825D" w14:textId="4229F7E7" w:rsidR="005067D9" w:rsidRPr="005067D9" w:rsidRDefault="005067D9" w:rsidP="005067D9">
      <w:pPr>
        <w:pStyle w:val="BodyText"/>
      </w:pPr>
      <w:r>
        <w:t>Thank you for your consideration of our comments. We would be happy to provide additional input, should it be helpful in the process of improving the CalVTP.</w:t>
      </w:r>
    </w:p>
    <w:p w14:paraId="1B1E8615" w14:textId="71140F79" w:rsidR="00F655AA" w:rsidRDefault="00F655AA" w:rsidP="00F655AA">
      <w:pPr>
        <w:pStyle w:val="Heading6"/>
      </w:pPr>
      <w:r>
        <w:t>Response O8-17</w:t>
      </w:r>
    </w:p>
    <w:p w14:paraId="3EDD4C54" w14:textId="4F27C5F9" w:rsidR="00AE4F23" w:rsidRDefault="00AE4F23" w:rsidP="00AE4F23">
      <w:pPr>
        <w:pStyle w:val="BodyText"/>
      </w:pPr>
      <w:r>
        <w:t xml:space="preserve">Refer to </w:t>
      </w:r>
      <w:r w:rsidR="00474C55">
        <w:t xml:space="preserve">Master Response </w:t>
      </w:r>
      <w:r>
        <w:t xml:space="preserve">2 regarding treatment maintenance and </w:t>
      </w:r>
      <w:r w:rsidR="00FE1C29">
        <w:t>M</w:t>
      </w:r>
      <w:r w:rsidR="00CB7A31">
        <w:t xml:space="preserve">aster </w:t>
      </w:r>
      <w:r w:rsidR="00FE1C29">
        <w:t>R</w:t>
      </w:r>
      <w:r w:rsidR="00CB7A31">
        <w:t xml:space="preserve">esponse </w:t>
      </w:r>
      <w:r w:rsidR="00FE1C29">
        <w:t>9</w:t>
      </w:r>
      <w:r>
        <w:t xml:space="preserve"> regarding herbicide use under the CalVTP.</w:t>
      </w:r>
    </w:p>
    <w:p w14:paraId="7043D4F9" w14:textId="1C86F1B1" w:rsidR="00F84D94" w:rsidRPr="00DC69A1" w:rsidRDefault="00F84D94" w:rsidP="00F84D94">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O9</w:t>
      </w:r>
      <w:r>
        <w:rPr>
          <w:rFonts w:ascii="Segoe UI Semibold" w:hAnsi="Segoe UI Semibold" w:cs="Segoe UI Semibold"/>
          <w:sz w:val="32"/>
          <w:szCs w:val="28"/>
        </w:rPr>
        <w:tab/>
      </w:r>
      <w:r w:rsidR="00703E5E" w:rsidRPr="00433509">
        <w:rPr>
          <w:b/>
        </w:rPr>
        <w:t>Sonoma Land Trust</w:t>
      </w:r>
    </w:p>
    <w:p w14:paraId="18F0F7A3" w14:textId="77777777" w:rsidR="00703E5E" w:rsidRDefault="00703E5E" w:rsidP="00703E5E">
      <w:pPr>
        <w:keepNext/>
        <w:ind w:left="1440"/>
      </w:pPr>
      <w:r>
        <w:t>Anthony Nelson, Sonoma Valley Program Manager</w:t>
      </w:r>
    </w:p>
    <w:p w14:paraId="6F58D817" w14:textId="77777777" w:rsidR="00703E5E" w:rsidRDefault="00703E5E" w:rsidP="00444E9E">
      <w:pPr>
        <w:pStyle w:val="BodyText"/>
        <w:keepNext/>
        <w:ind w:left="1440"/>
      </w:pPr>
      <w:r>
        <w:t>August 7</w:t>
      </w:r>
      <w:r w:rsidRPr="0034391D">
        <w:t>, 2019</w:t>
      </w:r>
    </w:p>
    <w:p w14:paraId="2830133C" w14:textId="6487B1A7" w:rsidR="00F84D94" w:rsidRDefault="00F84D94" w:rsidP="00F84D94">
      <w:pPr>
        <w:pStyle w:val="Heading6"/>
      </w:pPr>
      <w:r>
        <w:t>Comment O9-1</w:t>
      </w:r>
    </w:p>
    <w:p w14:paraId="361CF478" w14:textId="42F4C67B" w:rsidR="00B95E34" w:rsidRDefault="00B95E34" w:rsidP="00B95E34">
      <w:pPr>
        <w:pStyle w:val="BodyText"/>
      </w:pPr>
      <w:r>
        <w:t>Sonoma Land Trust and five other</w:t>
      </w:r>
      <w:r w:rsidR="006A7AB1">
        <w:t xml:space="preserve"> </w:t>
      </w:r>
      <w:r>
        <w:t>s</w:t>
      </w:r>
      <w:r w:rsidR="006A7AB1">
        <w:t>t</w:t>
      </w:r>
      <w:r>
        <w:t>ate an</w:t>
      </w:r>
      <w:r w:rsidR="006A7AB1">
        <w:t xml:space="preserve">d </w:t>
      </w:r>
      <w:r>
        <w:t>County public park agencies and private conservation organizations are undertaking a joint effort to collaboratively manage fire and vegetation on a landscape scale in the north Bay Area. Our goal is to reduce risks to life and property from wildfire within the wildland-urban interface (</w:t>
      </w:r>
      <w:r w:rsidR="006A7AB1">
        <w:t>W</w:t>
      </w:r>
      <w:r>
        <w:t xml:space="preserve">UI), implement priority elements of state and local fire safety and watershed recovery plans, and prepare for future wildfire suppression responses to help safeguard firefighters and the public. Our primary </w:t>
      </w:r>
      <w:r w:rsidR="00BA201F">
        <w:t>m</w:t>
      </w:r>
      <w:r>
        <w:t xml:space="preserve">eans to reach these goals are prescribed fire, fuel reduction, and vegetation management projects that will reduce hazardous fuel loadings, enhance habitat for native plants and wildlife, and </w:t>
      </w:r>
      <w:r w:rsidR="00BA201F">
        <w:t>m</w:t>
      </w:r>
      <w:r>
        <w:t>aintain water quality. Sonoma Land T</w:t>
      </w:r>
      <w:r w:rsidR="006A7AB1">
        <w:t>ru</w:t>
      </w:r>
      <w:r>
        <w:t xml:space="preserve">st believes that the </w:t>
      </w:r>
      <w:r>
        <w:lastRenderedPageBreak/>
        <w:t xml:space="preserve">proposed California Vegetation Treatment Program (VTP) will facilitate our efforts, and those </w:t>
      </w:r>
      <w:r w:rsidR="00BA201F">
        <w:t>like</w:t>
      </w:r>
      <w:r>
        <w:t xml:space="preserve"> it, to achieve greater ecological benefit and co</w:t>
      </w:r>
      <w:r w:rsidR="00BA201F">
        <w:t>mmu</w:t>
      </w:r>
      <w:r>
        <w:t xml:space="preserve">nity safety. </w:t>
      </w:r>
    </w:p>
    <w:p w14:paraId="037AD249" w14:textId="61A1874F" w:rsidR="00B95E34" w:rsidRDefault="00B95E34" w:rsidP="00B95E34">
      <w:pPr>
        <w:pStyle w:val="BodyText"/>
      </w:pPr>
      <w:r>
        <w:t>Fire is a critical natural process in the development and maintenance of many, if not most, of California's ecosystems. Fire is an obligate or facultative process in the persistence of many plant species, helps shape plant community structure, invigorates forest regeneration, and produces a mosaic of habitats that foster robust wildlife diversity. Given past decades of fire suppression, an increase in prescribed burning is vital to conse</w:t>
      </w:r>
      <w:r w:rsidR="00AD6048">
        <w:t>r</w:t>
      </w:r>
      <w:r>
        <w:t>ving our natural resources and promoting resilience to wildfire. The benefits of burning play out over time and implementing a burning regime is costly for private conservation organizations, even when partnering wit</w:t>
      </w:r>
      <w:r w:rsidR="00AD6048">
        <w:t>h</w:t>
      </w:r>
      <w:r>
        <w:t xml:space="preserve"> CALFIRE. The VTP will aid in justifying costs by </w:t>
      </w:r>
      <w:r w:rsidR="00BA201F">
        <w:t>facilitating</w:t>
      </w:r>
      <w:r>
        <w:t xml:space="preserve"> regulatory approvals and providing a measure of certainty t</w:t>
      </w:r>
      <w:r w:rsidR="00AD6048">
        <w:t>h</w:t>
      </w:r>
      <w:r>
        <w:t xml:space="preserve">at efforts can be fruitful over the long term while establishing the framework for conducting fuel management efforts tl1at avoid significant negative impacts. </w:t>
      </w:r>
    </w:p>
    <w:p w14:paraId="19E1E71B" w14:textId="0025F3FD" w:rsidR="00B95E34" w:rsidRDefault="00B95E34" w:rsidP="00B95E34">
      <w:pPr>
        <w:pStyle w:val="BodyText"/>
      </w:pPr>
      <w:r>
        <w:t>The scale of the need for fire fuels reduction and vegetation management is massive. Targeting t</w:t>
      </w:r>
      <w:r w:rsidR="00AD6048">
        <w:t>h</w:t>
      </w:r>
      <w:r>
        <w:t xml:space="preserve">e treatment of 250,000 acres a year may sound </w:t>
      </w:r>
      <w:r w:rsidR="00AD6048">
        <w:t>like</w:t>
      </w:r>
      <w:r>
        <w:t xml:space="preserve"> a lot, but this is only 1.2% of tl1e treatable acres and is, if anything, too conservative to get ahead of t</w:t>
      </w:r>
      <w:r w:rsidR="00B3408A">
        <w:t>h</w:t>
      </w:r>
      <w:r>
        <w:t xml:space="preserve">e deferred need. </w:t>
      </w:r>
      <w:r w:rsidR="00BA201F">
        <w:t>W</w:t>
      </w:r>
      <w:r>
        <w:t xml:space="preserve">e believe it is, however, an appropriate increase during </w:t>
      </w:r>
      <w:r w:rsidR="00BA201F">
        <w:t>the</w:t>
      </w:r>
      <w:r>
        <w:t xml:space="preserve"> term of </w:t>
      </w:r>
      <w:r w:rsidR="00BA201F">
        <w:t>the</w:t>
      </w:r>
      <w:r>
        <w:t xml:space="preserve"> proposed VTP given funding constraints and the need to build public confidence and support. </w:t>
      </w:r>
    </w:p>
    <w:p w14:paraId="15689989" w14:textId="5AFCCB6B" w:rsidR="00DF1826" w:rsidRDefault="00B95E34" w:rsidP="00B95E34">
      <w:pPr>
        <w:pStyle w:val="BodyText"/>
      </w:pPr>
      <w:r>
        <w:t xml:space="preserve">We believe </w:t>
      </w:r>
      <w:r w:rsidR="00BA201F">
        <w:t>the V</w:t>
      </w:r>
      <w:r>
        <w:t xml:space="preserve">TP is a necessary and welcome step in </w:t>
      </w:r>
      <w:r w:rsidR="00BA201F">
        <w:t>the</w:t>
      </w:r>
      <w:r>
        <w:t xml:space="preserve"> management of our natural resources for ecological benefit and community safety. We applaud CALFIRE and all of the contributors for a comprehensive and reasoned PEIR for the VTP.</w:t>
      </w:r>
    </w:p>
    <w:p w14:paraId="636362D5" w14:textId="47786AED" w:rsidR="00F84D94" w:rsidRDefault="00F84D94" w:rsidP="00F84D94">
      <w:pPr>
        <w:pStyle w:val="Heading6"/>
      </w:pPr>
      <w:r>
        <w:t>Response O9-1</w:t>
      </w:r>
    </w:p>
    <w:p w14:paraId="6BF71718" w14:textId="77777777" w:rsidR="00CB63EC" w:rsidRDefault="00CB63EC" w:rsidP="00CB63EC">
      <w:pPr>
        <w:pStyle w:val="BodyText"/>
      </w:pPr>
      <w:r w:rsidRPr="00803184">
        <w:t>The commenter’s expression of support for the proposed CalVTP will be provided to the Board for consideration in its decision-making process regarding the CalVTP.</w:t>
      </w:r>
    </w:p>
    <w:p w14:paraId="182F2AE0" w14:textId="6AAF68C3" w:rsidR="00F84D94" w:rsidRPr="00DC69A1" w:rsidRDefault="00F84D94" w:rsidP="00EE66DE">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O10</w:t>
      </w:r>
      <w:r>
        <w:rPr>
          <w:rFonts w:ascii="Segoe UI Semibold" w:hAnsi="Segoe UI Semibold" w:cs="Segoe UI Semibold"/>
          <w:sz w:val="32"/>
          <w:szCs w:val="28"/>
        </w:rPr>
        <w:tab/>
      </w:r>
      <w:r w:rsidR="00703E5E" w:rsidRPr="00433509">
        <w:rPr>
          <w:b/>
        </w:rPr>
        <w:t>California Wool Growers</w:t>
      </w:r>
    </w:p>
    <w:p w14:paraId="472400A8" w14:textId="77777777" w:rsidR="00703E5E" w:rsidRDefault="00703E5E" w:rsidP="00703E5E">
      <w:pPr>
        <w:keepNext/>
        <w:ind w:left="1440"/>
      </w:pPr>
      <w:r w:rsidRPr="00D11A9D">
        <w:t>Dan Macon, President</w:t>
      </w:r>
    </w:p>
    <w:p w14:paraId="4B39F723" w14:textId="77777777" w:rsidR="00703E5E" w:rsidRDefault="00703E5E" w:rsidP="00DF1826">
      <w:pPr>
        <w:pStyle w:val="BodyText"/>
        <w:keepNext/>
        <w:ind w:left="1440"/>
      </w:pPr>
      <w:r>
        <w:t>August 8</w:t>
      </w:r>
      <w:r w:rsidRPr="0034391D">
        <w:t>, 2019</w:t>
      </w:r>
    </w:p>
    <w:p w14:paraId="05693299" w14:textId="76CB3765" w:rsidR="00F84D94" w:rsidRDefault="00F84D94" w:rsidP="00F84D94">
      <w:pPr>
        <w:pStyle w:val="Heading6"/>
      </w:pPr>
      <w:r>
        <w:t>Comment O10-1</w:t>
      </w:r>
    </w:p>
    <w:p w14:paraId="0A4F672A" w14:textId="77777777" w:rsidR="0031281C" w:rsidRDefault="0031281C" w:rsidP="0031281C">
      <w:pPr>
        <w:pStyle w:val="BodyText"/>
      </w:pPr>
      <w:r>
        <w:t xml:space="preserve">The California Wool Growers Association (CWGA) appreciates the opportunity to provide comments for the Draft Program Environmental Impact Report (EIR) related to the California Vegetation Treatment Program (CalVTP). Our members strive to be responsible stewards of California’s diverse natural resources as integrating sheep and goat grazing in plant agriculture and forestry management allows for greater utilization of resources, while improving the function and appearance of a wide variety of landscapes. As California’s forests are comprised of both public and private ownership, our association has been engaged in addressing the State’s needs for improving landscapes and reducing the risk of catastrophic wildfire. </w:t>
      </w:r>
    </w:p>
    <w:p w14:paraId="233575CD" w14:textId="77777777" w:rsidR="0031281C" w:rsidRDefault="0031281C" w:rsidP="0031281C">
      <w:pPr>
        <w:pStyle w:val="BodyText"/>
      </w:pPr>
      <w:r>
        <w:t xml:space="preserve">The CalVTP is a well-overdue and much needed statewide strategy that will help private landowners and local communities undertake fuel reduction projects without the need for duplicative, costly and time-consuming environmental reviews. Conditions in California’s treatable landscapes are changing at a rapid rate and experiencing a wildfire crisis. It can be debated that a combination of manmade and natural factors has contributed to the State’s current treatable landscape conditions, it can also be said the State’s current practices and policies regarding vegetation management are inadequate to accommodate the environmental changes that are said to be occurring. Nonetheless, there is an evident buildup of fire fuel not only to ensure that California’s treatable landscapes remain resilient but also lower the risk of potential wildfire. </w:t>
      </w:r>
    </w:p>
    <w:p w14:paraId="54F4EE25" w14:textId="77777777" w:rsidR="0031281C" w:rsidRDefault="0031281C" w:rsidP="0031281C">
      <w:pPr>
        <w:pStyle w:val="BodyText"/>
      </w:pPr>
      <w:r>
        <w:t xml:space="preserve">It is vital to for the Board of Forestry and Fire Protection (Board) to move expeditiously in the implementation of the CalVTP. In response to the Draft Program EIR we offer the following comments: </w:t>
      </w:r>
    </w:p>
    <w:p w14:paraId="794351C9" w14:textId="76521ABC" w:rsidR="00F84D94" w:rsidRDefault="00F84D94" w:rsidP="00F84D94">
      <w:pPr>
        <w:pStyle w:val="Heading6"/>
      </w:pPr>
      <w:r>
        <w:t>Response O10-1</w:t>
      </w:r>
    </w:p>
    <w:p w14:paraId="76D3675C" w14:textId="77777777" w:rsidR="00BC6003" w:rsidRDefault="00BC6003" w:rsidP="00BC6003">
      <w:pPr>
        <w:pStyle w:val="BodyText"/>
      </w:pPr>
      <w:r w:rsidRPr="00803184">
        <w:t>The commenter’s expression of support for the proposed CalVTP will be provided to the Board for consideration in its decision-making process regarding the CalVTP.</w:t>
      </w:r>
      <w:r>
        <w:t xml:space="preserve"> </w:t>
      </w:r>
      <w:r w:rsidRPr="00627658">
        <w:t xml:space="preserve">The comment </w:t>
      </w:r>
      <w:r>
        <w:t>refers to</w:t>
      </w:r>
      <w:r w:rsidRPr="00627658">
        <w:t xml:space="preserve"> detailed comments provided elsewhere in the comment letter. See responses to comments </w:t>
      </w:r>
      <w:r>
        <w:t>O10-2 through O10-7</w:t>
      </w:r>
      <w:r w:rsidRPr="00627658">
        <w:t>.</w:t>
      </w:r>
    </w:p>
    <w:p w14:paraId="380B480A" w14:textId="7B7F91B2" w:rsidR="00F84D94" w:rsidRDefault="00F84D94" w:rsidP="00F84D94">
      <w:pPr>
        <w:pStyle w:val="Heading6"/>
      </w:pPr>
      <w:r>
        <w:lastRenderedPageBreak/>
        <w:t>Comment O10-2</w:t>
      </w:r>
    </w:p>
    <w:p w14:paraId="2547DB09" w14:textId="77777777" w:rsidR="0031281C" w:rsidRPr="0031281C" w:rsidRDefault="0031281C" w:rsidP="0031281C">
      <w:pPr>
        <w:pStyle w:val="BodyText"/>
        <w:keepNext/>
        <w:rPr>
          <w:b/>
          <w:bCs/>
          <w:i/>
          <w:iCs/>
        </w:rPr>
      </w:pPr>
      <w:r w:rsidRPr="0031281C">
        <w:rPr>
          <w:b/>
          <w:bCs/>
          <w:i/>
          <w:iCs/>
        </w:rPr>
        <w:t xml:space="preserve">Chapter 2: Program Description </w:t>
      </w:r>
    </w:p>
    <w:p w14:paraId="50AAA410" w14:textId="77777777" w:rsidR="0031281C" w:rsidRPr="0031281C" w:rsidRDefault="0031281C" w:rsidP="0031281C">
      <w:pPr>
        <w:pStyle w:val="BodyText"/>
        <w:keepNext/>
        <w:rPr>
          <w:u w:val="single"/>
        </w:rPr>
      </w:pPr>
      <w:r w:rsidRPr="0031281C">
        <w:rPr>
          <w:u w:val="single"/>
        </w:rPr>
        <w:t xml:space="preserve">2.5.2 Description of Treatment Activities </w:t>
      </w:r>
    </w:p>
    <w:p w14:paraId="3D64D1B4" w14:textId="7ACC08FE" w:rsidR="0031281C" w:rsidRDefault="0031281C" w:rsidP="0031281C">
      <w:pPr>
        <w:pStyle w:val="BodyText"/>
      </w:pPr>
      <w:r>
        <w:t>We appreciate the Board recognizing grazing (or prescribed herbivory) as a viable vegetation management solution for reducing fire fuels int the CalVTP. This long-time practice has proven to reduce the severity of fires, promote healthy forests by grazing the vegetation that crowds out and competes with trees, improve wildlife habitat and can be utilized in areas that are too steep for machinery, or too close in proximity to residential areas that may have concerns with chemical treatments of the landscape.</w:t>
      </w:r>
      <w:r w:rsidR="005D5A40">
        <w:t xml:space="preserve"> </w:t>
      </w:r>
    </w:p>
    <w:p w14:paraId="711AC0D8" w14:textId="15263212" w:rsidR="0031281C" w:rsidRDefault="0031281C" w:rsidP="0031281C">
      <w:pPr>
        <w:pStyle w:val="BodyText"/>
      </w:pPr>
      <w:r>
        <w:t>As reported in Table 2-4, Relative Likelihood of Implementing Treatment Activities by Fuel Type for each Treatment Type, prescribed herbivory is listed as low likelihood for six categories and medium likelihood for three categories. We believe prescribed herbivory is being underestimated and depending on the vegetation type and Wildland-Urban Interface designated area, prescribed herbivory is a medium to high likelihood. It is often assumed that prescribed herbivory works similarly to other fuel load reduction treatment activities, specifically mechanical treatment or chemical application. However, prescribed herbivory is designed to be part of an overall management plant that addresses lack of proper vegetation management on treatable landscapes. The successful practice of prescribed herbivory requires site-specific knowledge of plant growth, animal nutrition and grazing behavior, ecosystem function, and public relations. This distinction between what and how prescribed herbivory is to be utilized in each specific management program determines whether or not it is a low, medium or high likelihood option for reducing fuel loads on treatable landscape.</w:t>
      </w:r>
      <w:r w:rsidR="005D5A40">
        <w:t xml:space="preserve"> </w:t>
      </w:r>
    </w:p>
    <w:p w14:paraId="1CE53843" w14:textId="31D97A03" w:rsidR="00F84D94" w:rsidRDefault="00F84D94" w:rsidP="00F84D94">
      <w:pPr>
        <w:pStyle w:val="Heading6"/>
      </w:pPr>
      <w:r>
        <w:t>Response O10-2</w:t>
      </w:r>
    </w:p>
    <w:p w14:paraId="4C310116" w14:textId="777C4FA9" w:rsidR="00BC6003" w:rsidRDefault="00BC6003" w:rsidP="00BC6003">
      <w:pPr>
        <w:pStyle w:val="BodyText"/>
      </w:pPr>
      <w:r>
        <w:t>The commenter</w:t>
      </w:r>
      <w:r w:rsidR="003736D3">
        <w:t>’</w:t>
      </w:r>
      <w:r>
        <w:t>s support for use of prescribed herbivory will be provided to the Board for consideration in its decision-making process regarding the CalVTP.</w:t>
      </w:r>
    </w:p>
    <w:p w14:paraId="06ADCF01" w14:textId="20428C18" w:rsidR="00F84D94" w:rsidRDefault="00F84D94" w:rsidP="00F84D94">
      <w:pPr>
        <w:pStyle w:val="Heading6"/>
      </w:pPr>
      <w:r>
        <w:t>Comment O10-3</w:t>
      </w:r>
    </w:p>
    <w:p w14:paraId="6CDEB3AA" w14:textId="77777777" w:rsidR="0031281C" w:rsidRDefault="0031281C" w:rsidP="0031281C">
      <w:pPr>
        <w:pStyle w:val="BodyText"/>
      </w:pPr>
      <w:r>
        <w:t xml:space="preserve">Of concern is the inclusion of cost per acre estimates for each treatment activity. We realize such material is intended to present all available information on each treatment activity. However, by including such, it implies the cost per acre of each method is static which is misleading. Our producers operate in a dynamic business environment, all costs (direct, indirect, fixed, variable) incurred in carrying out prescribed herbivory are ever-changing in response to demand and supply factors. To further add, similar to any service in which the nature of the work is ever-changing, so will the cost per acre of the project. For example, utilizing prescribed herbivory for fuel load reduction on topography that is flat vs. sloping or on treatable landscapes with no prior vegetation management vs. prior treatment activity, will all entail different requirements and subsequently vary in cost per acre. While our comments reference prescribe herbivory, the dynamic nature and costs per acre also apply to the other treatment activities listed. Therefore, we recommend the cost per acre estimates be removed from the description of treatment activities or be replaced with information that infers the relative cost among the different treatment activities. </w:t>
      </w:r>
    </w:p>
    <w:p w14:paraId="58A0428B" w14:textId="46650682" w:rsidR="00F84D94" w:rsidRDefault="00F84D94" w:rsidP="00F84D94">
      <w:pPr>
        <w:pStyle w:val="Heading6"/>
      </w:pPr>
      <w:r>
        <w:t>Response O10-3</w:t>
      </w:r>
    </w:p>
    <w:p w14:paraId="2DE31A39" w14:textId="6E8569C4" w:rsidR="00BC6003" w:rsidRDefault="00BC6003" w:rsidP="00BC6003">
      <w:pPr>
        <w:pStyle w:val="BodyText"/>
      </w:pPr>
      <w:r>
        <w:t>The</w:t>
      </w:r>
      <w:r w:rsidR="00637681" w:rsidRPr="00637681">
        <w:t xml:space="preserve"> </w:t>
      </w:r>
      <w:r w:rsidR="00637681">
        <w:t>Draft</w:t>
      </w:r>
      <w:r>
        <w:t xml:space="preserve"> PEIR indicates that the costs provided are typical and not exhaustive. However, as requested by the commenter, additional text regarding the variability of costs of prescribed herbivory treatments has been added; refer to </w:t>
      </w:r>
      <w:r w:rsidR="00803CBE">
        <w:t>“</w:t>
      </w:r>
      <w:r>
        <w:t>Prescribed Herbivory</w:t>
      </w:r>
      <w:r w:rsidR="00803CBE">
        <w:t>”</w:t>
      </w:r>
      <w:r>
        <w:t xml:space="preserve"> in Section 2.5.2</w:t>
      </w:r>
      <w:r w:rsidR="00803CBE">
        <w:t>,</w:t>
      </w:r>
      <w:r>
        <w:t xml:space="preserve"> </w:t>
      </w:r>
      <w:r w:rsidR="00803CBE">
        <w:t>“</w:t>
      </w:r>
      <w:r>
        <w:t>Description of Treatment Activities,</w:t>
      </w:r>
      <w:r w:rsidR="00803CBE">
        <w:t>”</w:t>
      </w:r>
      <w:r>
        <w:t xml:space="preserve"> in Volume II of this </w:t>
      </w:r>
      <w:r w:rsidR="001F0A28">
        <w:t xml:space="preserve">Final </w:t>
      </w:r>
      <w:r>
        <w:t>PEIR.</w:t>
      </w:r>
    </w:p>
    <w:p w14:paraId="1C7548DF" w14:textId="14D60FC0" w:rsidR="00F84D94" w:rsidRDefault="00F84D94" w:rsidP="00F84D94">
      <w:pPr>
        <w:pStyle w:val="Heading6"/>
      </w:pPr>
      <w:r>
        <w:t>Comment O10-4</w:t>
      </w:r>
    </w:p>
    <w:p w14:paraId="0BC81DAF" w14:textId="55AADB60" w:rsidR="0031281C" w:rsidRPr="0031281C" w:rsidRDefault="0031281C" w:rsidP="0031281C">
      <w:pPr>
        <w:pStyle w:val="BodyText"/>
        <w:keepNext/>
        <w:rPr>
          <w:u w:val="single"/>
        </w:rPr>
      </w:pPr>
      <w:r w:rsidRPr="0031281C">
        <w:rPr>
          <w:u w:val="single"/>
        </w:rPr>
        <w:t>2.7.5 Biological Resource Standard Project Requirements - WILDLIFE - SPR BIO-11. Install Wildlife-Friendly Fencing (Prescribed Herbivory)</w:t>
      </w:r>
      <w:r w:rsidR="005D5A40">
        <w:rPr>
          <w:u w:val="single"/>
        </w:rPr>
        <w:t xml:space="preserve"> </w:t>
      </w:r>
    </w:p>
    <w:p w14:paraId="17277574" w14:textId="77777777" w:rsidR="0031281C" w:rsidRDefault="0031281C" w:rsidP="0031281C">
      <w:pPr>
        <w:pStyle w:val="BodyText"/>
      </w:pPr>
      <w:r>
        <w:t xml:space="preserve">Do not have any concerns with the conditions set forth that if temporary fencing is required for prescribed herbivory treatment, a wildlife-friendly fencing design will be used. Electric fencing is a critical component of prescribed herbivory for all vegetation treatment projects. Fencing is beneficial not only to allow for movement of wildlife but also for predator protection. Research has shown grazing impacts can include enhancement of wildlife, including </w:t>
      </w:r>
      <w:r>
        <w:lastRenderedPageBreak/>
        <w:t xml:space="preserve">endangered and threatened species while performing a vital role in reducing fuel loads and landscape restoration following a fire. </w:t>
      </w:r>
    </w:p>
    <w:p w14:paraId="7B8344B5" w14:textId="3929E8C2" w:rsidR="00F84D94" w:rsidRDefault="00F84D94" w:rsidP="00F84D94">
      <w:pPr>
        <w:pStyle w:val="Heading6"/>
      </w:pPr>
      <w:r>
        <w:t>Response O10-4</w:t>
      </w:r>
    </w:p>
    <w:p w14:paraId="08753C14" w14:textId="77777777" w:rsidR="00BC6003" w:rsidRDefault="00BC6003" w:rsidP="00BC6003">
      <w:pPr>
        <w:pStyle w:val="BodyText"/>
      </w:pPr>
      <w:r>
        <w:t>T</w:t>
      </w:r>
      <w:r w:rsidRPr="00627658">
        <w:t xml:space="preserve">he </w:t>
      </w:r>
      <w:r>
        <w:t>commenter’s lack of concern regarding use of wildlife-friendly fencing pursuant to SPR BIO-11</w:t>
      </w:r>
      <w:r w:rsidRPr="00627658">
        <w:t xml:space="preserve"> is noted. No further response is warranted.</w:t>
      </w:r>
    </w:p>
    <w:p w14:paraId="09367746" w14:textId="1AF86B35" w:rsidR="00F84D94" w:rsidRDefault="00F84D94" w:rsidP="00F84D94">
      <w:pPr>
        <w:pStyle w:val="Heading6"/>
      </w:pPr>
      <w:r>
        <w:t>Comment O10-5</w:t>
      </w:r>
    </w:p>
    <w:p w14:paraId="1EE3E1FB" w14:textId="77777777" w:rsidR="0031281C" w:rsidRPr="0031281C" w:rsidRDefault="0031281C" w:rsidP="0031281C">
      <w:pPr>
        <w:pStyle w:val="BodyText"/>
        <w:keepNext/>
        <w:rPr>
          <w:u w:val="single"/>
        </w:rPr>
      </w:pPr>
      <w:r w:rsidRPr="0031281C">
        <w:rPr>
          <w:u w:val="single"/>
        </w:rPr>
        <w:t xml:space="preserve">2.7.9 Hydrology and Water Quality Standard Project Requirements - SPR HYD-3 Water Quality Protections for Prescribed Herbivory: </w:t>
      </w:r>
    </w:p>
    <w:p w14:paraId="27611C6C" w14:textId="4AF23B57" w:rsidR="0031281C" w:rsidRDefault="0031281C" w:rsidP="0031281C">
      <w:pPr>
        <w:pStyle w:val="BodyText"/>
      </w:pPr>
      <w:r>
        <w:t>Do not have any concerns with the conditions set forth that environmentally sensitive areas such as waterbodies, wetlands, or riparian areas will be identified and excluded from prescribed herbivory project areas using temporary fencing or active herding. Because sheep and goats are actively herded (rather than dispersed over large landscapes), sheep and goats can be an effective tool for achieving specific resource management goals.</w:t>
      </w:r>
      <w:r w:rsidR="005D5A40">
        <w:t xml:space="preserve"> </w:t>
      </w:r>
    </w:p>
    <w:p w14:paraId="27CCDB7C" w14:textId="77777777" w:rsidR="0031281C" w:rsidRDefault="0031281C" w:rsidP="0031281C">
      <w:pPr>
        <w:pStyle w:val="BodyText"/>
      </w:pPr>
      <w:r>
        <w:t xml:space="preserve">Our members take great pride in the care they provide for their animals and are committed to making sure their animals are treated humanely. Not only is that the right thing to do, but anything less would be self-defeating. Water will and must always be provided for grazing animals in the form of an on-site stock pond or a portable water source located outside of environmentally sensitive areas. </w:t>
      </w:r>
    </w:p>
    <w:p w14:paraId="1F06ED32" w14:textId="6B33ACCB" w:rsidR="00F84D94" w:rsidRDefault="00F84D94" w:rsidP="00F84D94">
      <w:pPr>
        <w:pStyle w:val="Heading6"/>
      </w:pPr>
      <w:r>
        <w:t>Response O10-5</w:t>
      </w:r>
    </w:p>
    <w:p w14:paraId="70CD6026" w14:textId="77777777" w:rsidR="00F67FC2" w:rsidRDefault="00F67FC2" w:rsidP="00F67FC2">
      <w:pPr>
        <w:pStyle w:val="BodyText"/>
      </w:pPr>
      <w:r>
        <w:t>T</w:t>
      </w:r>
      <w:r w:rsidRPr="00627658">
        <w:t xml:space="preserve">he </w:t>
      </w:r>
      <w:r>
        <w:t>commenter’s lack of concern regarding SPR HYD-3</w:t>
      </w:r>
      <w:r w:rsidRPr="00627658">
        <w:t xml:space="preserve"> is noted. No further response is warranted.</w:t>
      </w:r>
    </w:p>
    <w:p w14:paraId="4049634C" w14:textId="0E70492B" w:rsidR="00F84D94" w:rsidRDefault="00F84D94" w:rsidP="00F84D94">
      <w:pPr>
        <w:pStyle w:val="Heading6"/>
      </w:pPr>
      <w:r>
        <w:t>Comment O10-6</w:t>
      </w:r>
    </w:p>
    <w:p w14:paraId="12A4DE44" w14:textId="77777777" w:rsidR="0031281C" w:rsidRPr="006C6646" w:rsidRDefault="0031281C" w:rsidP="006C6646">
      <w:pPr>
        <w:pStyle w:val="BodyText"/>
        <w:keepNext/>
        <w:rPr>
          <w:b/>
          <w:bCs/>
          <w:i/>
          <w:iCs/>
        </w:rPr>
      </w:pPr>
      <w:r w:rsidRPr="006C6646">
        <w:rPr>
          <w:b/>
          <w:bCs/>
          <w:i/>
          <w:iCs/>
        </w:rPr>
        <w:t xml:space="preserve">Chapter 3: Environmental Setting, Impacts and Mitigation Measures </w:t>
      </w:r>
    </w:p>
    <w:p w14:paraId="59EF8502" w14:textId="00BF9104" w:rsidR="0031281C" w:rsidRPr="006C6646" w:rsidRDefault="0031281C" w:rsidP="006C6646">
      <w:pPr>
        <w:pStyle w:val="BodyText"/>
        <w:keepNext/>
        <w:rPr>
          <w:u w:val="single"/>
        </w:rPr>
      </w:pPr>
      <w:r w:rsidRPr="006C6646">
        <w:rPr>
          <w:u w:val="single"/>
        </w:rPr>
        <w:t>3.4 Air Quality</w:t>
      </w:r>
      <w:r w:rsidR="005D5A40">
        <w:rPr>
          <w:u w:val="single"/>
        </w:rPr>
        <w:t xml:space="preserve"> </w:t>
      </w:r>
    </w:p>
    <w:p w14:paraId="54CE814E" w14:textId="1DC29A1E" w:rsidR="0031281C" w:rsidRDefault="0031281C" w:rsidP="0031281C">
      <w:pPr>
        <w:pStyle w:val="BodyText"/>
      </w:pPr>
      <w:r>
        <w:t>Prescribed Herbivory is an environmentally friendly activity that improves treatable landscape and rangeland quality by recycling nutrients back into the soil and sequestering carbon emissions. Recent research by the University of California, Davis, suggests grasslands can sequester more carbon than forests. A well-managed program of prescribed herbivory by sheep, goats, and livestock can enhance carbon sequestration by stimulating root growth which contains the carbon emissions in the underlying soil system. Prescribed herbivory with sheep and goats specifically when applied as a vegetation management activity to treatable landscapes reduces air emissions by converting carbon into food (lamb) and fiber (wool). Thus, prescribed herbivory as a treatment activity in the proposed CalVTP will be beneficial to overall air quality.</w:t>
      </w:r>
      <w:r w:rsidR="005D5A40">
        <w:t xml:space="preserve"> </w:t>
      </w:r>
    </w:p>
    <w:p w14:paraId="1167E92D" w14:textId="7E9C4FB4" w:rsidR="00F84D94" w:rsidRDefault="00F84D94" w:rsidP="00F84D94">
      <w:pPr>
        <w:pStyle w:val="Heading6"/>
      </w:pPr>
      <w:r>
        <w:t>Response O10-6</w:t>
      </w:r>
    </w:p>
    <w:p w14:paraId="21C4482E" w14:textId="77777777" w:rsidR="00EE5BCA" w:rsidRDefault="00EE5BCA" w:rsidP="0075425F">
      <w:pPr>
        <w:pStyle w:val="BodyText"/>
      </w:pPr>
      <w:r>
        <w:t xml:space="preserve">The commenter’s summary of beneficial air quality and climate change effects related to prescribed herbivory is noted. </w:t>
      </w:r>
      <w:r w:rsidRPr="00627658">
        <w:t>No further response is warranted.</w:t>
      </w:r>
    </w:p>
    <w:p w14:paraId="0D4426D4" w14:textId="26F6FD0A" w:rsidR="00F84D94" w:rsidRDefault="00F84D94" w:rsidP="00F84D94">
      <w:pPr>
        <w:pStyle w:val="Heading6"/>
      </w:pPr>
      <w:r>
        <w:t>Comment O10-7</w:t>
      </w:r>
    </w:p>
    <w:p w14:paraId="1D3A776B" w14:textId="77777777" w:rsidR="006C6646" w:rsidRPr="006C6646" w:rsidRDefault="006C6646" w:rsidP="006C6646">
      <w:pPr>
        <w:pStyle w:val="BodyText"/>
        <w:keepNext/>
        <w:rPr>
          <w:u w:val="single"/>
        </w:rPr>
      </w:pPr>
      <w:r w:rsidRPr="006C6646">
        <w:rPr>
          <w:u w:val="single"/>
        </w:rPr>
        <w:t xml:space="preserve">3.11 Hydrology and Water Quality </w:t>
      </w:r>
    </w:p>
    <w:p w14:paraId="6703F5FF" w14:textId="6F3BD8EB" w:rsidR="006C6646" w:rsidRDefault="006C6646" w:rsidP="006C6646">
      <w:pPr>
        <w:pStyle w:val="BodyText"/>
      </w:pPr>
      <w:r>
        <w:t xml:space="preserve">Because sheep and goats are actively herded (rather than dispersed over large landscapes), sheep and goats are an effective tool for managing landscapes for fuel reduction projects. Sheep and goats can be excluded from environmentally sensitive areas such as waterbodies, wetlands, or riparian areas. because unlike other livestock, since sheep and goats are actively herded by on-site herders in a well-managed prescribed herbivory program. On large landscapes such as public and private forest lands, herders will move a band of sheep or goats out to graze a specific location, allowing the on-site herders to closely monitor resource conditions. This allows for sheep and goats to be herded away from sensitive areas such as streambanks generally without requiring fences or other infrastructure improvements. Potential impacts of the prescribed herbivory as a treatment activity in the proposed CalVTP are expected to be minimal. </w:t>
      </w:r>
    </w:p>
    <w:p w14:paraId="1E012556" w14:textId="77777777" w:rsidR="006C6646" w:rsidRPr="006C6646" w:rsidRDefault="006C6646" w:rsidP="006C6646">
      <w:pPr>
        <w:pStyle w:val="BodyText"/>
        <w:keepNext/>
        <w:rPr>
          <w:b/>
          <w:bCs/>
          <w:i/>
          <w:iCs/>
        </w:rPr>
      </w:pPr>
      <w:r w:rsidRPr="006C6646">
        <w:rPr>
          <w:b/>
          <w:bCs/>
          <w:i/>
          <w:iCs/>
        </w:rPr>
        <w:lastRenderedPageBreak/>
        <w:t xml:space="preserve">Concluding Comments </w:t>
      </w:r>
    </w:p>
    <w:p w14:paraId="2D0204B9" w14:textId="77777777" w:rsidR="006C6646" w:rsidRDefault="006C6646" w:rsidP="006C6646">
      <w:pPr>
        <w:pStyle w:val="BodyText"/>
      </w:pPr>
      <w:r>
        <w:t xml:space="preserve">CWGA appreciates the Board recognizing prescribed herbivory as a viable treatment activity for reducing fire fuels. This long-time practice has proven to prevent wildfires by reducing fuel loads on all forms of treatable landscapes. We are committed to working with the Board and other state agencies in implementing a comprehensive CalVTP that includes prescribed herbivory to prevent wildfire and improve the State’s landscapes. </w:t>
      </w:r>
    </w:p>
    <w:p w14:paraId="2742B17C" w14:textId="42D99DCB" w:rsidR="00F84D94" w:rsidRDefault="00F84D94" w:rsidP="00F84D94">
      <w:pPr>
        <w:pStyle w:val="Heading6"/>
      </w:pPr>
      <w:r>
        <w:t>Response O10-7</w:t>
      </w:r>
    </w:p>
    <w:p w14:paraId="1F1C2909" w14:textId="77777777" w:rsidR="003E5C69" w:rsidRDefault="003E5C69" w:rsidP="003E5C69">
      <w:pPr>
        <w:pStyle w:val="BodyText"/>
      </w:pPr>
      <w:r w:rsidRPr="005B0C89">
        <w:t xml:space="preserve">The </w:t>
      </w:r>
      <w:r>
        <w:t>commenter’s summary of standard practices to avoid sensitive habitats during prescribed herbivory treatments and commitment to working with the Board are</w:t>
      </w:r>
      <w:r w:rsidRPr="005B0C89">
        <w:t xml:space="preserve"> noted. No further response is warranted.</w:t>
      </w:r>
    </w:p>
    <w:p w14:paraId="5FD90ED2" w14:textId="05CF331B" w:rsidR="00EE66DE" w:rsidRPr="00DC69A1" w:rsidRDefault="00EE66DE" w:rsidP="00EE66DE">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O11</w:t>
      </w:r>
      <w:r>
        <w:rPr>
          <w:rFonts w:ascii="Segoe UI Semibold" w:hAnsi="Segoe UI Semibold" w:cs="Segoe UI Semibold"/>
          <w:sz w:val="32"/>
          <w:szCs w:val="28"/>
        </w:rPr>
        <w:tab/>
      </w:r>
      <w:r w:rsidR="00703E5E" w:rsidRPr="00433509">
        <w:rPr>
          <w:b/>
        </w:rPr>
        <w:t>California Women in Timber</w:t>
      </w:r>
    </w:p>
    <w:p w14:paraId="08911683" w14:textId="77777777" w:rsidR="00703E5E" w:rsidRDefault="00703E5E" w:rsidP="00703E5E">
      <w:pPr>
        <w:keepNext/>
        <w:ind w:left="1440"/>
      </w:pPr>
      <w:r>
        <w:t xml:space="preserve">Sophia </w:t>
      </w:r>
      <w:proofErr w:type="spellStart"/>
      <w:r>
        <w:t>Lemmo</w:t>
      </w:r>
      <w:proofErr w:type="spellEnd"/>
      <w:r>
        <w:t>, Legislative Chair, State Board of California Women in Timber</w:t>
      </w:r>
    </w:p>
    <w:p w14:paraId="41195CCE" w14:textId="77777777" w:rsidR="00703E5E" w:rsidRDefault="00703E5E" w:rsidP="00444E9E">
      <w:pPr>
        <w:pStyle w:val="BodyText"/>
        <w:keepNext/>
        <w:ind w:left="1440"/>
      </w:pPr>
      <w:r>
        <w:t>August 8</w:t>
      </w:r>
      <w:r w:rsidRPr="0034391D">
        <w:t>, 2019</w:t>
      </w:r>
    </w:p>
    <w:p w14:paraId="3444122A" w14:textId="5ED0D47F" w:rsidR="00EE66DE" w:rsidRDefault="00EE66DE" w:rsidP="00EE66DE">
      <w:pPr>
        <w:pStyle w:val="Heading6"/>
      </w:pPr>
      <w:r>
        <w:t>Comment O11-1</w:t>
      </w:r>
    </w:p>
    <w:p w14:paraId="59416680" w14:textId="77777777" w:rsidR="006C6646" w:rsidRDefault="006C6646" w:rsidP="006C6646">
      <w:pPr>
        <w:pStyle w:val="BodyText"/>
      </w:pPr>
      <w:r>
        <w:t xml:space="preserve">It is the mission of California Women in Timber to promote positive and necessary education, communication, and legislation that supports the forest products industry and sound forest management in California. We strive to serve as an informed voice on natural resource issues critical to our community and the state at large. Legislation remains a valuable tool in accomplishing these goals. </w:t>
      </w:r>
    </w:p>
    <w:p w14:paraId="3D06350F" w14:textId="6E379D8D" w:rsidR="006C6646" w:rsidRDefault="006C6646" w:rsidP="006C6646">
      <w:pPr>
        <w:pStyle w:val="BodyText"/>
      </w:pPr>
      <w:r>
        <w:t>Thus, we are submitting our support for the California Vegetation Treatment Program EIR (CalVTP). This piece of legislation meets the goal of the Governor’s Executive Order (B-52-18) goal to “increase pace and scale” of fuels treatment by allowing CALFIRE and SRA landownerships the opportunity to provide needed vegetation treatments in an expedited manner.</w:t>
      </w:r>
      <w:r w:rsidR="005D5A40">
        <w:t xml:space="preserve"> </w:t>
      </w:r>
      <w:r>
        <w:t>California has a history of fire suppression, resulting in a buildup of up fuels across the landscape. Providing more tools to help address this buildup is integral in the process of reducing potential fire risk and severity. Additionally, the fact that it is a program EIR allows for projects within the scope to move at this increased “pace and scale”, providing protection of our communities and natural resources.</w:t>
      </w:r>
    </w:p>
    <w:p w14:paraId="7EB2B81C" w14:textId="7B991A23" w:rsidR="00EE66DE" w:rsidRDefault="00EE66DE" w:rsidP="00EE66DE">
      <w:pPr>
        <w:pStyle w:val="Heading6"/>
      </w:pPr>
      <w:r>
        <w:t>Response O11-1</w:t>
      </w:r>
    </w:p>
    <w:p w14:paraId="5AE9B451" w14:textId="77777777" w:rsidR="002115C7" w:rsidRDefault="002115C7" w:rsidP="002115C7">
      <w:pPr>
        <w:pStyle w:val="BodyText"/>
      </w:pPr>
      <w:r w:rsidRPr="005B0C89">
        <w:t>The commenter’s expression of support for the proposed CalVTP will be provided to the Board for consideration in its decision-making process regarding the CalVTP.</w:t>
      </w:r>
    </w:p>
    <w:p w14:paraId="32BA0D92" w14:textId="45501152" w:rsidR="00EE66DE" w:rsidRPr="00DC69A1" w:rsidRDefault="00EE66DE" w:rsidP="00EE66DE">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O12</w:t>
      </w:r>
      <w:r>
        <w:rPr>
          <w:rFonts w:ascii="Segoe UI Semibold" w:hAnsi="Segoe UI Semibold" w:cs="Segoe UI Semibold"/>
          <w:sz w:val="32"/>
          <w:szCs w:val="28"/>
        </w:rPr>
        <w:tab/>
      </w:r>
      <w:r w:rsidR="00703E5E" w:rsidRPr="00433509">
        <w:rPr>
          <w:b/>
        </w:rPr>
        <w:t>Malibu Coalition for Slow Growth</w:t>
      </w:r>
    </w:p>
    <w:p w14:paraId="7A922CF8" w14:textId="77777777" w:rsidR="00703E5E" w:rsidRDefault="00703E5E" w:rsidP="00703E5E">
      <w:pPr>
        <w:keepNext/>
        <w:ind w:left="1440"/>
      </w:pPr>
      <w:proofErr w:type="spellStart"/>
      <w:r w:rsidRPr="007707D4">
        <w:t>Patt</w:t>
      </w:r>
      <w:proofErr w:type="spellEnd"/>
      <w:r w:rsidRPr="007707D4">
        <w:t xml:space="preserve"> Healy</w:t>
      </w:r>
    </w:p>
    <w:p w14:paraId="54D430EF" w14:textId="77777777" w:rsidR="00703E5E" w:rsidRDefault="00703E5E" w:rsidP="00444E9E">
      <w:pPr>
        <w:pStyle w:val="BodyText"/>
        <w:keepNext/>
        <w:ind w:left="1440"/>
      </w:pPr>
      <w:r>
        <w:t>August 8</w:t>
      </w:r>
      <w:r w:rsidRPr="0034391D">
        <w:t>, 2019</w:t>
      </w:r>
    </w:p>
    <w:p w14:paraId="0E7E9B1C" w14:textId="1E6526EC" w:rsidR="00EE66DE" w:rsidRDefault="00EE66DE" w:rsidP="00EE66DE">
      <w:pPr>
        <w:pStyle w:val="Heading6"/>
      </w:pPr>
      <w:r>
        <w:t>Comment O12-1</w:t>
      </w:r>
    </w:p>
    <w:p w14:paraId="4DCD3D3E" w14:textId="77777777" w:rsidR="00420E4F" w:rsidRDefault="00420E4F" w:rsidP="00420E4F">
      <w:pPr>
        <w:pStyle w:val="BodyText"/>
      </w:pPr>
      <w:r>
        <w:t xml:space="preserve">The Malibu Coalition for Slow Growth understands the above‐mentioned Draft EIR addresses a project consisting of the destruction of 250,000 acres per year of environmentally sensitive habit throughout the State until 20,000,000 acres are valuable habitat is harmed/destroyed irreversibly. This destruction is being done to allegedly prevent non wind driven fires. </w:t>
      </w:r>
    </w:p>
    <w:p w14:paraId="55B3523B" w14:textId="6011614D" w:rsidR="00420E4F" w:rsidRDefault="00420E4F" w:rsidP="00420E4F">
      <w:pPr>
        <w:pStyle w:val="BodyText"/>
      </w:pPr>
      <w:r>
        <w:t xml:space="preserve">Admittedly, the science not support this type of destructive action in wind driven fires so please tell us how it be supported in </w:t>
      </w:r>
      <w:proofErr w:type="spellStart"/>
      <w:r>
        <w:t>non wind</w:t>
      </w:r>
      <w:proofErr w:type="spellEnd"/>
      <w:r>
        <w:t xml:space="preserve"> driven fires? </w:t>
      </w:r>
    </w:p>
    <w:p w14:paraId="5B66920D" w14:textId="77777777" w:rsidR="00420E4F" w:rsidRDefault="00420E4F" w:rsidP="00420E4F">
      <w:pPr>
        <w:pStyle w:val="BodyText"/>
      </w:pPr>
      <w:r>
        <w:t xml:space="preserve">The proposed project makes no sense. Common sense says this amount and of destruction is totally unwarranted, irreversible and unconscionable. </w:t>
      </w:r>
    </w:p>
    <w:p w14:paraId="3C7E27A5" w14:textId="51C28350" w:rsidR="00DF1826" w:rsidRDefault="00420E4F" w:rsidP="00420E4F">
      <w:pPr>
        <w:pStyle w:val="BodyText"/>
      </w:pPr>
      <w:r>
        <w:t xml:space="preserve">Supporting our position are 3 recent examples of </w:t>
      </w:r>
      <w:proofErr w:type="spellStart"/>
      <w:r>
        <w:t>non wind</w:t>
      </w:r>
      <w:proofErr w:type="spellEnd"/>
      <w:r>
        <w:t xml:space="preserve"> driven fires in the Malibu area. A fire in Topanga on July 26, 2019 which burned no more than 3 </w:t>
      </w:r>
      <w:r w:rsidRPr="00420E4F">
        <w:t>acres, one in Newbury Park on the same day that burned a couple of acres and</w:t>
      </w:r>
      <w:r>
        <w:t xml:space="preserve"> </w:t>
      </w:r>
      <w:r w:rsidRPr="00420E4F">
        <w:t>one in</w:t>
      </w:r>
      <w:r>
        <w:t xml:space="preserve"> </w:t>
      </w:r>
      <w:proofErr w:type="spellStart"/>
      <w:r w:rsidRPr="00420E4F">
        <w:t>Malibou</w:t>
      </w:r>
      <w:proofErr w:type="spellEnd"/>
      <w:r w:rsidRPr="00420E4F">
        <w:t xml:space="preserve"> Lake on August 2, 2019 where one acre burned.</w:t>
      </w:r>
      <w:r>
        <w:t xml:space="preserve"> </w:t>
      </w:r>
      <w:r w:rsidRPr="00420E4F">
        <w:t>All three were</w:t>
      </w:r>
      <w:r>
        <w:t xml:space="preserve"> </w:t>
      </w:r>
      <w:r w:rsidRPr="00420E4F">
        <w:t>quickly contained and no property was lost and no humans harmed.</w:t>
      </w:r>
      <w:r>
        <w:t xml:space="preserve"> </w:t>
      </w:r>
    </w:p>
    <w:p w14:paraId="7E255903" w14:textId="25B991D0" w:rsidR="00420E4F" w:rsidRDefault="00420E4F" w:rsidP="00420E4F">
      <w:pPr>
        <w:pStyle w:val="BodyText"/>
      </w:pPr>
      <w:r w:rsidRPr="00420E4F">
        <w:lastRenderedPageBreak/>
        <w:t xml:space="preserve">Please analyze all the </w:t>
      </w:r>
      <w:proofErr w:type="spellStart"/>
      <w:r w:rsidRPr="00420E4F">
        <w:t>non wind</w:t>
      </w:r>
      <w:proofErr w:type="spellEnd"/>
      <w:r w:rsidRPr="00420E4F">
        <w:t xml:space="preserve"> driven fires in the state of California</w:t>
      </w:r>
      <w:r>
        <w:t xml:space="preserve"> </w:t>
      </w:r>
      <w:r w:rsidRPr="00420E4F">
        <w:t>and the</w:t>
      </w:r>
      <w:r>
        <w:t xml:space="preserve"> </w:t>
      </w:r>
      <w:r w:rsidRPr="00420E4F">
        <w:t>numbers of acres burned</w:t>
      </w:r>
      <w:r>
        <w:t xml:space="preserve"> </w:t>
      </w:r>
      <w:r w:rsidRPr="00420E4F">
        <w:t>in each of them in the past 3 years.</w:t>
      </w:r>
    </w:p>
    <w:p w14:paraId="70D89914" w14:textId="0230D04D" w:rsidR="00EE66DE" w:rsidRDefault="00EE66DE" w:rsidP="00EE66DE">
      <w:pPr>
        <w:pStyle w:val="Heading6"/>
      </w:pPr>
      <w:r>
        <w:t>Response O12-1</w:t>
      </w:r>
    </w:p>
    <w:p w14:paraId="67D11476" w14:textId="0F378323" w:rsidR="00AB6DA3" w:rsidRDefault="00AB6DA3" w:rsidP="00AB6DA3">
      <w:pPr>
        <w:pStyle w:val="BodyText"/>
      </w:pPr>
      <w:r>
        <w:t xml:space="preserve">Refer to </w:t>
      </w:r>
      <w:r w:rsidR="00474C55">
        <w:t xml:space="preserve">Master Response </w:t>
      </w:r>
      <w:r>
        <w:t xml:space="preserve">1 regarding the effectiveness of the CalVTP. </w:t>
      </w:r>
      <w:r w:rsidRPr="005B0C89">
        <w:t>The commenter’s opposition to the proposed CalVTP will be provided to the Board for consideration in its decision-making process regarding the CalVTP.</w:t>
      </w:r>
    </w:p>
    <w:p w14:paraId="774F6E0C" w14:textId="34E52D73" w:rsidR="00EE66DE" w:rsidRPr="00DC69A1" w:rsidRDefault="00EE66DE" w:rsidP="00EE66DE">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O13</w:t>
      </w:r>
      <w:r>
        <w:rPr>
          <w:rFonts w:ascii="Segoe UI Semibold" w:hAnsi="Segoe UI Semibold" w:cs="Segoe UI Semibold"/>
          <w:sz w:val="32"/>
          <w:szCs w:val="28"/>
        </w:rPr>
        <w:tab/>
      </w:r>
      <w:r w:rsidR="00703E5E" w:rsidRPr="00433509">
        <w:rPr>
          <w:b/>
        </w:rPr>
        <w:t>Associated California Loggers</w:t>
      </w:r>
    </w:p>
    <w:p w14:paraId="19EF774D" w14:textId="77777777" w:rsidR="00703E5E" w:rsidRDefault="00703E5E" w:rsidP="00703E5E">
      <w:pPr>
        <w:keepNext/>
        <w:ind w:left="1440"/>
      </w:pPr>
      <w:r>
        <w:t xml:space="preserve">Eric </w:t>
      </w:r>
      <w:proofErr w:type="spellStart"/>
      <w:r>
        <w:t>Carleson</w:t>
      </w:r>
      <w:proofErr w:type="spellEnd"/>
      <w:r>
        <w:t>, Executive Director</w:t>
      </w:r>
    </w:p>
    <w:p w14:paraId="12C094A0" w14:textId="77777777" w:rsidR="00703E5E" w:rsidRDefault="00703E5E" w:rsidP="00444E9E">
      <w:pPr>
        <w:pStyle w:val="BodyText"/>
        <w:keepNext/>
        <w:ind w:left="1440"/>
      </w:pPr>
      <w:r>
        <w:t>August 8</w:t>
      </w:r>
      <w:r w:rsidRPr="0034391D">
        <w:t>, 2019</w:t>
      </w:r>
    </w:p>
    <w:p w14:paraId="5DE058F3" w14:textId="6204A044" w:rsidR="00EE66DE" w:rsidRDefault="00EE66DE" w:rsidP="00EE66DE">
      <w:pPr>
        <w:pStyle w:val="Heading6"/>
      </w:pPr>
      <w:r>
        <w:t>Comment O13-1</w:t>
      </w:r>
    </w:p>
    <w:p w14:paraId="7EEB4C8B" w14:textId="77777777" w:rsidR="00553672" w:rsidRDefault="00553672" w:rsidP="00553672">
      <w:pPr>
        <w:pStyle w:val="BodyText"/>
      </w:pPr>
      <w:r>
        <w:t xml:space="preserve">Associated California Loggers represents the logging companies, log trucking companies, and log road building companies of California. Our members are on the front lines of the current emergency in California that takes in wildfires, dead and dying trees and the need to protect human lives, animals, homes, and habitat. </w:t>
      </w:r>
    </w:p>
    <w:p w14:paraId="0F3FC3B5" w14:textId="64444120" w:rsidR="00553672" w:rsidRDefault="00553672" w:rsidP="00553672">
      <w:pPr>
        <w:pStyle w:val="BodyText"/>
      </w:pPr>
      <w:r>
        <w:t xml:space="preserve">We would like to express support for the California Vegetation Treatment Program Programmatic EIR (CalVTP). This document is integral in meeting the Governor's Executive Order (B-52-18) to "increase pace and scale" of fuels treatments. The CalVTP would provide an avenue for CALFIRE, as well as SRA land ownerships, to meet the goals of the Governor's order, and provide much needed vegetation treatments across a landscape that has seen over 100 years of fire suppression. In addition, it provides a valuable tool for CALFIRE and other agencies to conduct WUI treatments, as well as providing much needed support and oversight of these projects. The program objectives serve as an outline and pathway to meeting multiple management goals, as well as providing avenues for the protection of communities and our natural resources. </w:t>
      </w:r>
    </w:p>
    <w:p w14:paraId="1C43A9DC" w14:textId="77777777" w:rsidR="00553672" w:rsidRDefault="00553672" w:rsidP="00553672">
      <w:pPr>
        <w:pStyle w:val="BodyText"/>
      </w:pPr>
      <w:r>
        <w:t xml:space="preserve">The EIR, because it is a programmatic EIR, will allow projects that are within its scope to move forward expeditiously and without unnecessary and costly duplicative review. This will greatly assist in the timing of projects and reduce the financial burden to the state. </w:t>
      </w:r>
    </w:p>
    <w:p w14:paraId="4EC3C0A7" w14:textId="6AD80BC0" w:rsidR="00DF1826" w:rsidRDefault="00553672" w:rsidP="00553672">
      <w:pPr>
        <w:pStyle w:val="BodyText"/>
      </w:pPr>
      <w:r>
        <w:t>Associated California Loggers fully supports the CalVTP and is encouraged to see the full spectrum of potential vegetation treatments are included as part of this program. Thank you for the opportunity to comment on an invaluable tool to all the landowners that fall within the scope of this document.</w:t>
      </w:r>
    </w:p>
    <w:p w14:paraId="4EAFA895" w14:textId="22C5AE3B" w:rsidR="00EE66DE" w:rsidRDefault="00EE66DE" w:rsidP="00EE66DE">
      <w:pPr>
        <w:pStyle w:val="Heading6"/>
      </w:pPr>
      <w:r>
        <w:t>Response O13-1</w:t>
      </w:r>
    </w:p>
    <w:p w14:paraId="43E32E7A" w14:textId="3BDDC48A" w:rsidR="00EE66DE" w:rsidRDefault="005B0C89" w:rsidP="00EE66DE">
      <w:pPr>
        <w:pStyle w:val="BodyText"/>
      </w:pPr>
      <w:r w:rsidRPr="005B0C89">
        <w:t>The commenter’s expression of support for the proposed CalVTP will be provided to the Board for consideration in its decision-making process regarding the CalVTP.</w:t>
      </w:r>
    </w:p>
    <w:p w14:paraId="7D7AE0B3" w14:textId="6DF642C9" w:rsidR="00EE66DE" w:rsidRPr="00DC69A1" w:rsidRDefault="00EE66DE" w:rsidP="00EE66DE">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O14</w:t>
      </w:r>
      <w:r>
        <w:rPr>
          <w:rFonts w:ascii="Segoe UI Semibold" w:hAnsi="Segoe UI Semibold" w:cs="Segoe UI Semibold"/>
          <w:sz w:val="32"/>
          <w:szCs w:val="28"/>
        </w:rPr>
        <w:tab/>
      </w:r>
      <w:r w:rsidR="00703E5E" w:rsidRPr="00433509">
        <w:rPr>
          <w:b/>
        </w:rPr>
        <w:t>Forest Landowners of California</w:t>
      </w:r>
    </w:p>
    <w:p w14:paraId="53ABF1C1" w14:textId="77777777" w:rsidR="00703E5E" w:rsidRDefault="00703E5E" w:rsidP="00703E5E">
      <w:pPr>
        <w:keepNext/>
        <w:ind w:left="1440"/>
      </w:pPr>
      <w:r>
        <w:t>Claire McAdams, President</w:t>
      </w:r>
    </w:p>
    <w:p w14:paraId="066653A1" w14:textId="77777777" w:rsidR="00703E5E" w:rsidRDefault="00703E5E" w:rsidP="00444E9E">
      <w:pPr>
        <w:pStyle w:val="BodyText"/>
        <w:keepNext/>
        <w:ind w:left="1440"/>
      </w:pPr>
      <w:r>
        <w:t>August 8</w:t>
      </w:r>
      <w:r w:rsidRPr="0034391D">
        <w:t>, 2019</w:t>
      </w:r>
    </w:p>
    <w:p w14:paraId="503A3397" w14:textId="7A5181C5" w:rsidR="00EE66DE" w:rsidRDefault="00EE66DE" w:rsidP="00EE66DE">
      <w:pPr>
        <w:pStyle w:val="Heading6"/>
      </w:pPr>
      <w:r>
        <w:t>Comment O14-1</w:t>
      </w:r>
    </w:p>
    <w:p w14:paraId="2EAF9BA4" w14:textId="77777777" w:rsidR="006240A3" w:rsidRDefault="006240A3" w:rsidP="006240A3">
      <w:pPr>
        <w:pStyle w:val="BodyText"/>
      </w:pPr>
      <w:r>
        <w:t xml:space="preserve">The Forest Landowners of California (FLC) are writing to express support for the California Vegetation Treatment Program Programmatic EIR (CalVTP). This document is integral in meeting the Governor’s Executive Order (B-52-18) to “increase pace and scale” of fuels treatments and Governor Newsom’s Executive Order N-05-19. The CalVTP provides an avenue for CALFIRE and other state agencies involved with managing forest and other wildland resources, as well as private ownerships, to meet the goals of the Governor’s orders, and provide much needed vegetation treatments across a landscape that has seen more than 100 years of fire suppression. </w:t>
      </w:r>
    </w:p>
    <w:p w14:paraId="21F2A7F7" w14:textId="422A92DC" w:rsidR="006240A3" w:rsidRDefault="006240A3" w:rsidP="006240A3">
      <w:pPr>
        <w:pStyle w:val="BodyText"/>
      </w:pPr>
      <w:r>
        <w:t>In addition, it provides a valuable tool for CALFIRE and other agencies to conduct vegetation treatments for unimproved lands in or adjacent to the wildland-urban interface (WUI). The program objectives serve as an outline and pathway to meeting multiple management goals, as well as providing avenues for the protection of communities and our natural resources.</w:t>
      </w:r>
      <w:r w:rsidR="005D5A40">
        <w:t xml:space="preserve"> </w:t>
      </w:r>
    </w:p>
    <w:p w14:paraId="752269D9" w14:textId="77777777" w:rsidR="006240A3" w:rsidRDefault="006240A3" w:rsidP="006240A3">
      <w:pPr>
        <w:pStyle w:val="BodyText"/>
      </w:pPr>
      <w:r>
        <w:lastRenderedPageBreak/>
        <w:t xml:space="preserve">FLC is in full support of the CalVTP program and its components, and is encouraged to see the broad landscape wide vegetation treatments that are proposed to be included as part of this program. The programmatic EIR is one of the first steps in implementing this far reaching and innovative approach to dealing with fire hazard on the landscapes of California. </w:t>
      </w:r>
    </w:p>
    <w:p w14:paraId="63DA0F1B" w14:textId="44438FBC" w:rsidR="00EE66DE" w:rsidRDefault="006240A3" w:rsidP="006240A3">
      <w:pPr>
        <w:pStyle w:val="BodyText"/>
      </w:pPr>
      <w:r>
        <w:t>Thank you for the opportunity to comment on a valuable tool for private landowners that falls within the scope of this document.</w:t>
      </w:r>
    </w:p>
    <w:p w14:paraId="3F826430" w14:textId="3EEC2D6F" w:rsidR="00EE66DE" w:rsidRDefault="00EE66DE" w:rsidP="00EE66DE">
      <w:pPr>
        <w:pStyle w:val="Heading6"/>
      </w:pPr>
      <w:r>
        <w:t>Response O14-1</w:t>
      </w:r>
    </w:p>
    <w:p w14:paraId="084A5610" w14:textId="049E7C5C" w:rsidR="00EE66DE" w:rsidRDefault="005B0C89" w:rsidP="00EE66DE">
      <w:pPr>
        <w:pStyle w:val="BodyText"/>
      </w:pPr>
      <w:r w:rsidRPr="005B0C89">
        <w:t>The commenter’s expression of support for the proposed CalVTP will be provided to the Board for consideration in its decision-making process regarding the CalVTP.</w:t>
      </w:r>
    </w:p>
    <w:p w14:paraId="26D46860" w14:textId="50752AEC" w:rsidR="00EE66DE" w:rsidRPr="00DC69A1" w:rsidRDefault="00EE66DE" w:rsidP="00EE66DE">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O15</w:t>
      </w:r>
      <w:r>
        <w:rPr>
          <w:rFonts w:ascii="Segoe UI Semibold" w:hAnsi="Segoe UI Semibold" w:cs="Segoe UI Semibold"/>
          <w:sz w:val="32"/>
          <w:szCs w:val="28"/>
        </w:rPr>
        <w:tab/>
      </w:r>
      <w:r w:rsidR="00703E5E" w:rsidRPr="00433509">
        <w:rPr>
          <w:b/>
        </w:rPr>
        <w:t>California Forestry Association</w:t>
      </w:r>
    </w:p>
    <w:p w14:paraId="13BF7566" w14:textId="77777777" w:rsidR="00703E5E" w:rsidRDefault="00703E5E" w:rsidP="00703E5E">
      <w:pPr>
        <w:keepNext/>
        <w:ind w:left="1440"/>
      </w:pPr>
      <w:r w:rsidRPr="000E02B3">
        <w:t>George D. Gentry</w:t>
      </w:r>
      <w:r>
        <w:t xml:space="preserve">, </w:t>
      </w:r>
      <w:r w:rsidRPr="000E02B3">
        <w:t>Senior Vice President</w:t>
      </w:r>
    </w:p>
    <w:p w14:paraId="33078061" w14:textId="77777777" w:rsidR="00703E5E" w:rsidRDefault="00703E5E" w:rsidP="00444E9E">
      <w:pPr>
        <w:pStyle w:val="BodyText"/>
        <w:keepNext/>
        <w:ind w:left="1440"/>
      </w:pPr>
      <w:r>
        <w:t>August 8</w:t>
      </w:r>
      <w:r w:rsidRPr="0034391D">
        <w:t>, 2019</w:t>
      </w:r>
    </w:p>
    <w:p w14:paraId="567A2E46" w14:textId="613EBFF2" w:rsidR="00EE66DE" w:rsidRDefault="00EE66DE" w:rsidP="00EE66DE">
      <w:pPr>
        <w:pStyle w:val="Heading6"/>
      </w:pPr>
      <w:r>
        <w:t>Comment O15-1</w:t>
      </w:r>
    </w:p>
    <w:p w14:paraId="13D61B58" w14:textId="5DB0C25A" w:rsidR="009E520C" w:rsidRDefault="009E520C" w:rsidP="009E520C">
      <w:pPr>
        <w:pStyle w:val="BodyText"/>
      </w:pPr>
      <w:r>
        <w:t>The California Forestry Association (</w:t>
      </w:r>
      <w:proofErr w:type="spellStart"/>
      <w:r>
        <w:t>Calforests</w:t>
      </w:r>
      <w:proofErr w:type="spellEnd"/>
      <w:r>
        <w:t>) represents the forest products industry of the state of California.</w:t>
      </w:r>
      <w:r w:rsidR="005D5A40">
        <w:t xml:space="preserve"> </w:t>
      </w:r>
      <w:r>
        <w:t>Our members own and manage over 4 million acres of timberland in the state.</w:t>
      </w:r>
      <w:r w:rsidR="005D5A40">
        <w:t xml:space="preserve"> </w:t>
      </w:r>
      <w:r>
        <w:t xml:space="preserve">Our membership </w:t>
      </w:r>
      <w:proofErr w:type="gramStart"/>
      <w:r>
        <w:t>have</w:t>
      </w:r>
      <w:proofErr w:type="gramEnd"/>
      <w:r>
        <w:t xml:space="preserve"> been leaders in proactive vegetation management to improve forest health and fire resiliency. </w:t>
      </w:r>
    </w:p>
    <w:p w14:paraId="17E3C2A2" w14:textId="2BFCCC79" w:rsidR="009E520C" w:rsidRDefault="009E520C" w:rsidP="009E520C">
      <w:pPr>
        <w:pStyle w:val="BodyText"/>
      </w:pPr>
      <w:r>
        <w:t>We would like to express support for the California Vegetation Treatment Program Programmatic EIR (CalVTP). This document is integral in meeting the Governor’s Executive Order (B-52-18) to “increase pace and scale” of fuels treatments. The CalVTP would provide an avenue for CALFIRE, as well as SRA land ownerships, to meet the goals of the Governor’s order, and provide much needed vegetation treatments across a landscape that has seen over 100 years of fire suppression. In addition, it provides a valuable tool for CALFIRE and other agencies to conduct WUI treatments, as well as providing much needed support and oversight of these projects. The program objectives serve as an outline and pathway to meeting multiple management goals, as well as providing avenues for the protection of communities and our natural resources.</w:t>
      </w:r>
      <w:r w:rsidR="005D5A40">
        <w:t xml:space="preserve"> </w:t>
      </w:r>
    </w:p>
    <w:p w14:paraId="284E283F" w14:textId="0728282F" w:rsidR="00EE66DE" w:rsidRDefault="009E520C" w:rsidP="009E520C">
      <w:pPr>
        <w:pStyle w:val="BodyText"/>
      </w:pPr>
      <w:r>
        <w:t>The EIR, because it is a program EIR, will allow projects that are within its scope to move forward expeditiously and without unnecessary and costly duplicative review.</w:t>
      </w:r>
      <w:r w:rsidR="005D5A40">
        <w:t xml:space="preserve"> </w:t>
      </w:r>
      <w:r>
        <w:t>This will greatly assist in the timing of projects and reduce the financial burden to the state.</w:t>
      </w:r>
      <w:r w:rsidR="005D5A40">
        <w:t xml:space="preserve"> </w:t>
      </w:r>
      <w:r>
        <w:t xml:space="preserve">The </w:t>
      </w:r>
      <w:proofErr w:type="spellStart"/>
      <w:r>
        <w:t>Calforests</w:t>
      </w:r>
      <w:proofErr w:type="spellEnd"/>
      <w:r>
        <w:t xml:space="preserve"> fully supports the CalVTP and is encouraged to see the full spectrum of potential vegetation treatments are included as part of this program.</w:t>
      </w:r>
      <w:r w:rsidR="005D5A40">
        <w:t xml:space="preserve"> </w:t>
      </w:r>
      <w:r>
        <w:t>Thank you for the opportunity to comment on an invaluable tool to all the landowners that fall within the scope of this document.</w:t>
      </w:r>
    </w:p>
    <w:p w14:paraId="596AB32E" w14:textId="753A1669" w:rsidR="00EE66DE" w:rsidRDefault="00EE66DE" w:rsidP="00EE66DE">
      <w:pPr>
        <w:pStyle w:val="Heading6"/>
      </w:pPr>
      <w:r>
        <w:t>Response O15-1</w:t>
      </w:r>
    </w:p>
    <w:p w14:paraId="6D68D1B0" w14:textId="08EA3488" w:rsidR="00EE66DE" w:rsidRDefault="005B0C89" w:rsidP="00EE66DE">
      <w:pPr>
        <w:pStyle w:val="BodyText"/>
      </w:pPr>
      <w:r w:rsidRPr="005B0C89">
        <w:t>The commenter’s expression of support for the proposed CalVTP will be provided to the Board for consideration in its decision-making process regarding the CalVTP.</w:t>
      </w:r>
    </w:p>
    <w:p w14:paraId="3950F93D" w14:textId="3518FA5B" w:rsidR="007B74BD" w:rsidRPr="00DC69A1" w:rsidRDefault="007B74BD" w:rsidP="007B74BD">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O16</w:t>
      </w:r>
      <w:r>
        <w:rPr>
          <w:rFonts w:ascii="Segoe UI Semibold" w:hAnsi="Segoe UI Semibold" w:cs="Segoe UI Semibold"/>
          <w:sz w:val="32"/>
          <w:szCs w:val="28"/>
        </w:rPr>
        <w:tab/>
      </w:r>
      <w:r w:rsidR="00703E5E" w:rsidRPr="00433509">
        <w:rPr>
          <w:b/>
        </w:rPr>
        <w:t>California Landscape Stewardship Network</w:t>
      </w:r>
    </w:p>
    <w:p w14:paraId="30339FF2" w14:textId="77777777" w:rsidR="00703E5E" w:rsidRDefault="00703E5E" w:rsidP="00703E5E">
      <w:pPr>
        <w:keepNext/>
        <w:ind w:left="1440"/>
      </w:pPr>
      <w:r>
        <w:t>Kevin Wright, Chair, Funding and Legislation Working Group of the CA Network and</w:t>
      </w:r>
    </w:p>
    <w:p w14:paraId="478BE27A" w14:textId="77777777" w:rsidR="00703E5E" w:rsidRDefault="00703E5E" w:rsidP="00703E5E">
      <w:pPr>
        <w:keepNext/>
        <w:ind w:left="1440"/>
      </w:pPr>
      <w:r>
        <w:t>Sharon Farrell, Network Facilitator, CA Network</w:t>
      </w:r>
    </w:p>
    <w:p w14:paraId="5C7C3ACF" w14:textId="77777777" w:rsidR="00703E5E" w:rsidRDefault="00703E5E" w:rsidP="00444E9E">
      <w:pPr>
        <w:pStyle w:val="BodyText"/>
        <w:keepNext/>
        <w:ind w:left="1440"/>
      </w:pPr>
      <w:r>
        <w:t>August 8</w:t>
      </w:r>
      <w:r w:rsidRPr="0034391D">
        <w:t>, 2019</w:t>
      </w:r>
    </w:p>
    <w:p w14:paraId="04EBE165" w14:textId="2E081F8B" w:rsidR="007B74BD" w:rsidRDefault="007B74BD" w:rsidP="007B74BD">
      <w:pPr>
        <w:pStyle w:val="Heading6"/>
      </w:pPr>
      <w:r>
        <w:t>Comment O16-1</w:t>
      </w:r>
    </w:p>
    <w:p w14:paraId="6C8D9F5D" w14:textId="7CE491A1" w:rsidR="00520C4E" w:rsidRDefault="00520C4E" w:rsidP="00520C4E">
      <w:pPr>
        <w:pStyle w:val="BodyText"/>
      </w:pPr>
      <w:r>
        <w:t>The California Landscape Stewardship Network (CA Network) is pleased to express support for the California Vegetation Treatment Program (CalVTP) Draft Program EIR (Program).</w:t>
      </w:r>
      <w:r w:rsidR="005D5A40">
        <w:t xml:space="preserve"> </w:t>
      </w:r>
    </w:p>
    <w:p w14:paraId="59EE54FD" w14:textId="13CC803C" w:rsidR="00520C4E" w:rsidRDefault="00520C4E" w:rsidP="00520C4E">
      <w:pPr>
        <w:pStyle w:val="BodyText"/>
      </w:pPr>
      <w:r>
        <w:t xml:space="preserve">The CA Network is a statewide network currently led by seven cross-boundary collaboratives comprised of ~200 organizations and an additional 75-100 collaborators across the state. The CA Network promotes policies and practices that activate and advance collaboration across boundaries and sectors to increase the pace and scale of environmentally beneficial actions for California’s natural resources to meet the challenges of our changing </w:t>
      </w:r>
      <w:r>
        <w:lastRenderedPageBreak/>
        <w:t xml:space="preserve">environment. More information about the CA Network is available at our website, www.calandscapestewardshipnetwork.org. </w:t>
      </w:r>
    </w:p>
    <w:p w14:paraId="7616D7DF" w14:textId="359099EA" w:rsidR="007B74BD" w:rsidRDefault="007B74BD" w:rsidP="007B74BD">
      <w:pPr>
        <w:pStyle w:val="Heading6"/>
      </w:pPr>
      <w:r>
        <w:t>Response O16-1</w:t>
      </w:r>
    </w:p>
    <w:p w14:paraId="65646A1D" w14:textId="1F1ABC95" w:rsidR="007B74BD" w:rsidRDefault="005B0C89" w:rsidP="007B74BD">
      <w:pPr>
        <w:pStyle w:val="BodyText"/>
      </w:pPr>
      <w:r w:rsidRPr="005B0C89">
        <w:t>The commenter’s expression of support for the proposed CalVTP will be provided to the Board for consideration in its decision-making process regarding the CalVTP.</w:t>
      </w:r>
    </w:p>
    <w:p w14:paraId="5847CE26" w14:textId="0BF17A7C" w:rsidR="007B74BD" w:rsidRDefault="007B74BD" w:rsidP="007B74BD">
      <w:pPr>
        <w:pStyle w:val="Heading6"/>
      </w:pPr>
      <w:r>
        <w:t>Comment O16-2</w:t>
      </w:r>
    </w:p>
    <w:p w14:paraId="1ED6D976" w14:textId="77777777" w:rsidR="002340F6" w:rsidRDefault="002340F6" w:rsidP="002340F6">
      <w:pPr>
        <w:pStyle w:val="BodyText"/>
      </w:pPr>
      <w:r>
        <w:t>The CA Network is supportive of the Program’s intent to implement the CalVTP to reduce wildfire risks and avoid or diminish the harmful effects of wildfire on the people, property, and natural resources in the State of California. The CA Network believes the Program can increase the pace and scale of environmentally beneficial vegetation treatments and is specifically supportive of the following components of the Program:</w:t>
      </w:r>
    </w:p>
    <w:p w14:paraId="3361474E" w14:textId="77777777" w:rsidR="002340F6" w:rsidRDefault="002340F6" w:rsidP="002340F6">
      <w:pPr>
        <w:pStyle w:val="BodyText"/>
        <w:numPr>
          <w:ilvl w:val="0"/>
          <w:numId w:val="23"/>
        </w:numPr>
      </w:pPr>
      <w:r>
        <w:t>Inclusion of a variety of vegetation treatment tools providing flexibility to accommodate regional differences in land management policies, communities, fire regimes, and vegetation and fuel loading characteristics</w:t>
      </w:r>
    </w:p>
    <w:p w14:paraId="35F94118" w14:textId="77777777" w:rsidR="002340F6" w:rsidRDefault="002340F6" w:rsidP="002340F6">
      <w:pPr>
        <w:pStyle w:val="BodyText"/>
        <w:numPr>
          <w:ilvl w:val="0"/>
          <w:numId w:val="23"/>
        </w:numPr>
      </w:pPr>
      <w:r>
        <w:t>Potential for increased pace and scale of vegetation treatments using the PEIR’s “within the scope” finding during project approvals</w:t>
      </w:r>
    </w:p>
    <w:p w14:paraId="364313AE" w14:textId="77777777" w:rsidR="002340F6" w:rsidRDefault="002340F6" w:rsidP="002340F6">
      <w:pPr>
        <w:pStyle w:val="BodyText"/>
        <w:numPr>
          <w:ilvl w:val="0"/>
          <w:numId w:val="23"/>
        </w:numPr>
      </w:pPr>
      <w:r>
        <w:t>Opportunity to increase the pace and efficient use of grant funds available through CalFire, the Greenhouse Gas Reduction Fund, and other sources as an outcome of CalVTP implementation</w:t>
      </w:r>
    </w:p>
    <w:p w14:paraId="4656CB82" w14:textId="77777777" w:rsidR="002340F6" w:rsidRDefault="002340F6" w:rsidP="002340F6">
      <w:pPr>
        <w:pStyle w:val="BodyText"/>
        <w:numPr>
          <w:ilvl w:val="0"/>
          <w:numId w:val="23"/>
        </w:numPr>
      </w:pPr>
      <w:r>
        <w:t>Acknowledgement of the need to complement other sectors not addressed in the PEIR to holistically address the threat of fire on resources and communities- defensible space, building codes, land use decisions, timber harvesting, and other fire prevention programs</w:t>
      </w:r>
    </w:p>
    <w:p w14:paraId="0ACA1724" w14:textId="77777777" w:rsidR="002340F6" w:rsidRPr="00563969" w:rsidRDefault="002340F6" w:rsidP="002340F6">
      <w:pPr>
        <w:pStyle w:val="BodyText"/>
        <w:rPr>
          <w:spacing w:val="-2"/>
        </w:rPr>
      </w:pPr>
      <w:r w:rsidRPr="00563969">
        <w:rPr>
          <w:spacing w:val="-2"/>
        </w:rPr>
        <w:t xml:space="preserve">The CA Network supports efforts by CalFire staff to work across sectors and at the state, regional, and local levels to address the threat of fire. The CalVTP further emphasizes the need for collaboration by CalFire staff by stating that vegetation treatments covered by the Program are only part of the solution, and that the CalVTP will extensively support work funded on lands not directly managed by CalFire and therefore require a collaborative approach at the local and regional level. The CA Network and its participants are here to support the practice of landscape-level collaboration and are available to work with CalFire staff to promote and engage in effective collaboration across the state. </w:t>
      </w:r>
    </w:p>
    <w:p w14:paraId="388A56A3" w14:textId="4A095F22" w:rsidR="007B74BD" w:rsidRDefault="007B74BD" w:rsidP="007B74BD">
      <w:pPr>
        <w:pStyle w:val="Heading6"/>
      </w:pPr>
      <w:r>
        <w:t>Response O16-2</w:t>
      </w:r>
    </w:p>
    <w:p w14:paraId="2E2A873A" w14:textId="4C57B0DB" w:rsidR="007B74BD" w:rsidRDefault="005B0C89" w:rsidP="007B74BD">
      <w:pPr>
        <w:pStyle w:val="BodyText"/>
      </w:pPr>
      <w:r w:rsidRPr="005B0C89">
        <w:t>The commenter’s expression of support for the proposed CalVTP will be provided to the Board for consideration in its decision-making process regarding the CalVTP.</w:t>
      </w:r>
    </w:p>
    <w:p w14:paraId="30929802" w14:textId="084007C3" w:rsidR="007B74BD" w:rsidRDefault="007B74BD" w:rsidP="007B74BD">
      <w:pPr>
        <w:pStyle w:val="Heading6"/>
      </w:pPr>
      <w:r>
        <w:t>Comment O16-3</w:t>
      </w:r>
    </w:p>
    <w:p w14:paraId="19BDB7B4" w14:textId="77777777" w:rsidR="002340F6" w:rsidRDefault="002340F6" w:rsidP="002340F6">
      <w:pPr>
        <w:pStyle w:val="BodyText"/>
      </w:pPr>
      <w:r>
        <w:t>The CA Network encourages the California Board of Forestry and Fire Protection and CalFire to consider these additional recommendations when implementing the CalVTP:</w:t>
      </w:r>
    </w:p>
    <w:p w14:paraId="1E3D28C5" w14:textId="77777777" w:rsidR="002340F6" w:rsidRDefault="002340F6" w:rsidP="002340F6">
      <w:pPr>
        <w:pStyle w:val="BodyText"/>
        <w:numPr>
          <w:ilvl w:val="0"/>
          <w:numId w:val="24"/>
        </w:numPr>
      </w:pPr>
      <w:r>
        <w:t>Federal agencies own and manage almost 60% of the forested land in California and coordination with Federal land managers is necessary to achieve program goals. Work closely with Federal land managers to ensure that vegetation treatments adjacent to federal lands complement Federal forest management actions.</w:t>
      </w:r>
    </w:p>
    <w:p w14:paraId="2723DAC1" w14:textId="294261D1" w:rsidR="007B74BD" w:rsidRDefault="007B74BD" w:rsidP="007B74BD">
      <w:pPr>
        <w:pStyle w:val="Heading6"/>
      </w:pPr>
      <w:r>
        <w:t>Response O16-3</w:t>
      </w:r>
    </w:p>
    <w:p w14:paraId="79308936" w14:textId="5E25269D" w:rsidR="000642A0" w:rsidRPr="00FE65D1" w:rsidRDefault="000642A0" w:rsidP="000642A0">
      <w:pPr>
        <w:pStyle w:val="BodyText"/>
      </w:pPr>
      <w:r w:rsidRPr="00FE65D1">
        <w:t>CAL FIRE works with adjacent federal land</w:t>
      </w:r>
      <w:r>
        <w:t xml:space="preserve">owners and land managers </w:t>
      </w:r>
      <w:r w:rsidRPr="00FE65D1">
        <w:t>through the Good Neighbor Authority Agreements and Stewardship Authority Agreements. These agreements allow for forest, rangeland, and watershed restoration services</w:t>
      </w:r>
      <w:r w:rsidR="003736D3">
        <w:t>,</w:t>
      </w:r>
      <w:r w:rsidRPr="00FE65D1">
        <w:t xml:space="preserve"> </w:t>
      </w:r>
      <w:r w:rsidR="003736D3">
        <w:t xml:space="preserve">such as </w:t>
      </w:r>
      <w:r w:rsidRPr="00FE65D1">
        <w:t>insect and disease work; hazardous fuels</w:t>
      </w:r>
      <w:r w:rsidR="003736D3">
        <w:t xml:space="preserve"> treatment</w:t>
      </w:r>
      <w:r w:rsidRPr="00FE65D1">
        <w:t xml:space="preserve">; and any other activities to restore or improve </w:t>
      </w:r>
      <w:r w:rsidR="003736D3">
        <w:t xml:space="preserve">the health of </w:t>
      </w:r>
      <w:r w:rsidRPr="00FE65D1">
        <w:t>forest</w:t>
      </w:r>
      <w:r w:rsidR="003736D3">
        <w:t>land</w:t>
      </w:r>
      <w:r w:rsidRPr="00FE65D1">
        <w:t xml:space="preserve">, rangeland, and </w:t>
      </w:r>
      <w:r w:rsidR="003736D3">
        <w:t xml:space="preserve">the </w:t>
      </w:r>
      <w:r w:rsidRPr="00FE65D1">
        <w:t>watershed, including fish and wildlife habitat.</w:t>
      </w:r>
      <w:r w:rsidR="005D5A40">
        <w:t xml:space="preserve"> </w:t>
      </w:r>
      <w:r w:rsidRPr="00FE65D1">
        <w:t>There are also other larger agreements</w:t>
      </w:r>
      <w:r w:rsidR="003736D3">
        <w:t>,</w:t>
      </w:r>
      <w:r w:rsidRPr="00FE65D1">
        <w:t xml:space="preserve"> such </w:t>
      </w:r>
      <w:r w:rsidR="003736D3">
        <w:t xml:space="preserve">as </w:t>
      </w:r>
      <w:r w:rsidRPr="00FE65D1">
        <w:t xml:space="preserve">the California Master Cooperative Wildland Fire Management and Stafford Act Response Agreement and the Fire </w:t>
      </w:r>
      <w:r w:rsidR="003736D3">
        <w:t>Memorandum of Understanding (</w:t>
      </w:r>
      <w:r w:rsidRPr="00FE65D1">
        <w:t>MOU</w:t>
      </w:r>
      <w:r w:rsidR="003736D3">
        <w:t>)</w:t>
      </w:r>
      <w:r w:rsidRPr="00FE65D1">
        <w:t xml:space="preserve"> Partnership.</w:t>
      </w:r>
      <w:r w:rsidR="005D5A40">
        <w:t xml:space="preserve"> </w:t>
      </w:r>
      <w:r w:rsidRPr="00FE65D1">
        <w:t xml:space="preserve">Reflected in these agreements, and several others, CAL FIRE coordinates with the following </w:t>
      </w:r>
      <w:r w:rsidR="003736D3">
        <w:t>f</w:t>
      </w:r>
      <w:r w:rsidRPr="00FE65D1">
        <w:t>ederal agencies:</w:t>
      </w:r>
    </w:p>
    <w:p w14:paraId="45A5BFDD" w14:textId="7BF38C82" w:rsidR="000642A0" w:rsidRPr="00FE65D1" w:rsidRDefault="000642A0" w:rsidP="000642A0">
      <w:pPr>
        <w:pStyle w:val="Bullet1"/>
      </w:pPr>
      <w:r>
        <w:t>National Park Service</w:t>
      </w:r>
      <w:r w:rsidRPr="00FE65D1">
        <w:t xml:space="preserve"> - Pacific West Region</w:t>
      </w:r>
      <w:r w:rsidR="003736D3">
        <w:t>;</w:t>
      </w:r>
      <w:r w:rsidRPr="00FE65D1">
        <w:t xml:space="preserve"> </w:t>
      </w:r>
    </w:p>
    <w:p w14:paraId="02BE67F1" w14:textId="4962467F" w:rsidR="000642A0" w:rsidRPr="00FE65D1" w:rsidRDefault="003736D3" w:rsidP="000642A0">
      <w:pPr>
        <w:pStyle w:val="Bullet1"/>
      </w:pPr>
      <w:r>
        <w:lastRenderedPageBreak/>
        <w:t xml:space="preserve">U.S. </w:t>
      </w:r>
      <w:r w:rsidR="000642A0">
        <w:t>Bureau of Indian Affairs</w:t>
      </w:r>
      <w:r w:rsidR="000642A0" w:rsidRPr="00FE65D1">
        <w:t xml:space="preserve"> - Pacific Region Agreement</w:t>
      </w:r>
      <w:r>
        <w:t>;</w:t>
      </w:r>
      <w:r w:rsidR="000642A0" w:rsidRPr="00FE65D1">
        <w:t xml:space="preserve"> </w:t>
      </w:r>
    </w:p>
    <w:p w14:paraId="205C3E5D" w14:textId="5A3745EF" w:rsidR="003736D3" w:rsidRPr="00FE65D1" w:rsidRDefault="003736D3" w:rsidP="003736D3">
      <w:pPr>
        <w:pStyle w:val="Bullet1"/>
      </w:pPr>
      <w:r>
        <w:t>U.S. Bureau of Land Management</w:t>
      </w:r>
      <w:r w:rsidRPr="00FE65D1">
        <w:t xml:space="preserve"> - California and Nevada</w:t>
      </w:r>
      <w:r>
        <w:t>;</w:t>
      </w:r>
      <w:r w:rsidRPr="00FE65D1">
        <w:t xml:space="preserve"> </w:t>
      </w:r>
    </w:p>
    <w:p w14:paraId="5DA6362E" w14:textId="38D92050" w:rsidR="000642A0" w:rsidRPr="00FE65D1" w:rsidRDefault="000642A0" w:rsidP="000642A0">
      <w:pPr>
        <w:pStyle w:val="Bullet1"/>
      </w:pPr>
      <w:r>
        <w:t>U.S. Fish and Wildlife Service</w:t>
      </w:r>
      <w:r w:rsidRPr="00FE65D1">
        <w:t xml:space="preserve"> - Pacific Southwest Region</w:t>
      </w:r>
      <w:r w:rsidR="003736D3">
        <w:t>;</w:t>
      </w:r>
      <w:r w:rsidRPr="00FE65D1">
        <w:t xml:space="preserve"> </w:t>
      </w:r>
    </w:p>
    <w:p w14:paraId="4C79744E" w14:textId="20E8B284" w:rsidR="000642A0" w:rsidRPr="00FE65D1" w:rsidRDefault="000642A0" w:rsidP="000642A0">
      <w:pPr>
        <w:pStyle w:val="Bullet1"/>
      </w:pPr>
      <w:r>
        <w:t xml:space="preserve">U.S. Forest Service - </w:t>
      </w:r>
      <w:r w:rsidRPr="00FE65D1">
        <w:t xml:space="preserve">Regions </w:t>
      </w:r>
      <w:r w:rsidR="003736D3">
        <w:t>4</w:t>
      </w:r>
      <w:r w:rsidRPr="00FE65D1">
        <w:t xml:space="preserve">, </w:t>
      </w:r>
      <w:r w:rsidR="003736D3">
        <w:t>5</w:t>
      </w:r>
      <w:r w:rsidRPr="00FE65D1">
        <w:t xml:space="preserve">, and </w:t>
      </w:r>
      <w:r w:rsidR="003736D3">
        <w:t>6; and</w:t>
      </w:r>
    </w:p>
    <w:p w14:paraId="6A6FACE6" w14:textId="511433EE" w:rsidR="000642A0" w:rsidRDefault="000642A0" w:rsidP="000642A0">
      <w:pPr>
        <w:pStyle w:val="Bullet1"/>
      </w:pPr>
      <w:r>
        <w:t xml:space="preserve">National Guard - </w:t>
      </w:r>
      <w:r w:rsidRPr="00FE65D1">
        <w:t>California Branch</w:t>
      </w:r>
      <w:r w:rsidR="003736D3">
        <w:t>.</w:t>
      </w:r>
    </w:p>
    <w:p w14:paraId="05891642" w14:textId="4CA0EC67" w:rsidR="007B74BD" w:rsidRDefault="007B74BD" w:rsidP="007B74BD">
      <w:pPr>
        <w:pStyle w:val="Heading6"/>
      </w:pPr>
      <w:r>
        <w:t>Comment O16-4</w:t>
      </w:r>
    </w:p>
    <w:p w14:paraId="2D54860F" w14:textId="77777777" w:rsidR="002340F6" w:rsidRDefault="002340F6" w:rsidP="002340F6">
      <w:pPr>
        <w:pStyle w:val="BodyText"/>
        <w:numPr>
          <w:ilvl w:val="0"/>
          <w:numId w:val="24"/>
        </w:numPr>
      </w:pPr>
      <w:r>
        <w:t>Utilize and invest in existing regional partnerships when implementing the Program to coordinate, fund, and implement regional multi-faceted fire and forest management strategies that leverage the expertise and resources of multiple and diverse stakeholders.</w:t>
      </w:r>
    </w:p>
    <w:p w14:paraId="46B3FCC2" w14:textId="34FEF8AF" w:rsidR="007B74BD" w:rsidRDefault="007B74BD" w:rsidP="007B74BD">
      <w:pPr>
        <w:pStyle w:val="Heading6"/>
      </w:pPr>
      <w:r>
        <w:t>Response O16-4</w:t>
      </w:r>
    </w:p>
    <w:p w14:paraId="7B3FD803" w14:textId="5E7F7D39" w:rsidR="00741807" w:rsidRDefault="00741807" w:rsidP="00741807">
      <w:pPr>
        <w:pStyle w:val="BodyText"/>
      </w:pPr>
      <w:r>
        <w:t xml:space="preserve">The Board acknowledges the recommendation of the CA Network. The CalVTP PEIR is available for use by many project proponent agencies. As described in </w:t>
      </w:r>
      <w:r w:rsidR="00474C55">
        <w:t xml:space="preserve">Master Response </w:t>
      </w:r>
      <w:r>
        <w:t>4, completion of the PSA for later vegetation treatment projects requires coordination among agencies to achieve regulatory compliance and solicit technical expertise. The Board and CAL FIRE ha</w:t>
      </w:r>
      <w:r w:rsidR="008C2F79">
        <w:t>ve</w:t>
      </w:r>
      <w:r>
        <w:t xml:space="preserve"> a strong network of partnerships at federal, state, and local government levels</w:t>
      </w:r>
      <w:r w:rsidR="008C2F79">
        <w:t>,</w:t>
      </w:r>
      <w:r>
        <w:t xml:space="preserve"> as well as with private organizations and citizens</w:t>
      </w:r>
      <w:r w:rsidR="008C2F79">
        <w:t>.</w:t>
      </w:r>
      <w:r>
        <w:t xml:space="preserve"> </w:t>
      </w:r>
      <w:r w:rsidR="008C2F79">
        <w:t>They</w:t>
      </w:r>
      <w:r>
        <w:t xml:space="preserve"> leverage available expertise and resources as needed to identify, develop, and implement vegetation treatment projects to reduce wildfire risk. </w:t>
      </w:r>
    </w:p>
    <w:p w14:paraId="1AC40C95" w14:textId="22E2BBCA" w:rsidR="007B74BD" w:rsidRDefault="007B74BD" w:rsidP="007B74BD">
      <w:pPr>
        <w:pStyle w:val="Heading6"/>
      </w:pPr>
      <w:r>
        <w:t>Comment O16-5</w:t>
      </w:r>
    </w:p>
    <w:p w14:paraId="7884A9C3" w14:textId="77777777" w:rsidR="002340F6" w:rsidRDefault="002340F6" w:rsidP="002340F6">
      <w:pPr>
        <w:pStyle w:val="BodyText"/>
        <w:numPr>
          <w:ilvl w:val="0"/>
          <w:numId w:val="24"/>
        </w:numPr>
      </w:pPr>
      <w:r>
        <w:t>Prioritize a strong regional scientific foundation to inform fire and forest management practices and utilize the latest scientific research and adaptive management to inform the most cost-effective treatments at regional and local scales.</w:t>
      </w:r>
    </w:p>
    <w:p w14:paraId="61E734FF" w14:textId="2BCF8501" w:rsidR="007B74BD" w:rsidRDefault="007B74BD" w:rsidP="007B74BD">
      <w:pPr>
        <w:pStyle w:val="Heading6"/>
      </w:pPr>
      <w:r>
        <w:t>Response O16-5</w:t>
      </w:r>
    </w:p>
    <w:p w14:paraId="3CD5A9F9" w14:textId="36E15A56" w:rsidR="00DC7E9B" w:rsidRDefault="00DC7E9B" w:rsidP="00DC7E9B">
      <w:pPr>
        <w:pStyle w:val="BodyText"/>
      </w:pPr>
      <w:r>
        <w:t xml:space="preserve">Refer to </w:t>
      </w:r>
      <w:r w:rsidR="00474C55">
        <w:t xml:space="preserve">Master Response </w:t>
      </w:r>
      <w:r w:rsidR="00FE1C29">
        <w:t>8</w:t>
      </w:r>
      <w:r>
        <w:t xml:space="preserve"> regarding monitoring and adaptive management. </w:t>
      </w:r>
    </w:p>
    <w:p w14:paraId="6D25BBEC" w14:textId="2FD4AD42" w:rsidR="007B74BD" w:rsidRDefault="007B74BD" w:rsidP="007B74BD">
      <w:pPr>
        <w:pStyle w:val="Heading6"/>
      </w:pPr>
      <w:r>
        <w:t>Comment O16-6</w:t>
      </w:r>
    </w:p>
    <w:p w14:paraId="352929A9" w14:textId="77777777" w:rsidR="002340F6" w:rsidRDefault="002340F6" w:rsidP="002340F6">
      <w:pPr>
        <w:pStyle w:val="BodyText"/>
        <w:numPr>
          <w:ilvl w:val="0"/>
          <w:numId w:val="24"/>
        </w:numPr>
      </w:pPr>
      <w:r>
        <w:t>Promote widespread public education efforts to increase regional support for forest thinning, prescribed burning, and other fire and forest management strategies.</w:t>
      </w:r>
    </w:p>
    <w:p w14:paraId="3812150B" w14:textId="751AF9A6" w:rsidR="007B74BD" w:rsidRDefault="007B74BD" w:rsidP="007B74BD">
      <w:pPr>
        <w:pStyle w:val="Heading6"/>
      </w:pPr>
      <w:r>
        <w:t>Response O16-6</w:t>
      </w:r>
    </w:p>
    <w:p w14:paraId="2772865A" w14:textId="076B6F65" w:rsidR="00DC7E9B" w:rsidRDefault="00DC7E9B" w:rsidP="00DC7E9B">
      <w:pPr>
        <w:pStyle w:val="BodyText"/>
      </w:pPr>
      <w:r>
        <w:t>Chapter 1</w:t>
      </w:r>
      <w:r w:rsidR="00363A10">
        <w:t>,</w:t>
      </w:r>
      <w:r>
        <w:t xml:space="preserve"> </w:t>
      </w:r>
      <w:r w:rsidR="00363A10">
        <w:t>“</w:t>
      </w:r>
      <w:r>
        <w:t>Introduction</w:t>
      </w:r>
      <w:r w:rsidR="00363A10">
        <w:t>,”</w:t>
      </w:r>
      <w:r>
        <w:t xml:space="preserve"> in Volume II of this </w:t>
      </w:r>
      <w:r w:rsidR="001F0A28">
        <w:t xml:space="preserve">Final </w:t>
      </w:r>
      <w:r>
        <w:t>PEIR discusses the various ongoing programs related to wildfire risk reduction that include public education and outreach.</w:t>
      </w:r>
    </w:p>
    <w:p w14:paraId="21BF1AC0" w14:textId="39F7300B" w:rsidR="007B74BD" w:rsidRDefault="007B74BD" w:rsidP="007B74BD">
      <w:pPr>
        <w:pStyle w:val="Heading6"/>
      </w:pPr>
      <w:r>
        <w:t>Comment O16-7</w:t>
      </w:r>
    </w:p>
    <w:p w14:paraId="024CCB19" w14:textId="77777777" w:rsidR="002340F6" w:rsidRDefault="002340F6" w:rsidP="002340F6">
      <w:pPr>
        <w:pStyle w:val="BodyText"/>
        <w:numPr>
          <w:ilvl w:val="0"/>
          <w:numId w:val="24"/>
        </w:numPr>
      </w:pPr>
      <w:r>
        <w:t>Respond to California’s environment of patchwork land ownership and the need for cross-sector and cross-jurisdictional partnerships by investing in effective regional collaboration through additional staff, technical assistance, and policy mandates.</w:t>
      </w:r>
    </w:p>
    <w:p w14:paraId="571826EB" w14:textId="77777777" w:rsidR="002340F6" w:rsidRDefault="002340F6" w:rsidP="002340F6">
      <w:pPr>
        <w:pStyle w:val="BodyText"/>
      </w:pPr>
      <w:r>
        <w:t xml:space="preserve">CA Network members look forward to partnering with state and local CalFire staff to plan, fund, and implement local and regional vegetation treatments that complement other efforts to address the threat of wildfire to California resources and communities. </w:t>
      </w:r>
    </w:p>
    <w:p w14:paraId="20E60D5E" w14:textId="672BDDC9" w:rsidR="007B74BD" w:rsidRDefault="007B74BD" w:rsidP="007B74BD">
      <w:pPr>
        <w:pStyle w:val="Heading6"/>
      </w:pPr>
      <w:r>
        <w:t>Response O16-7</w:t>
      </w:r>
    </w:p>
    <w:p w14:paraId="705BF33A" w14:textId="77777777" w:rsidR="00741807" w:rsidRDefault="00741807" w:rsidP="00741807">
      <w:pPr>
        <w:pStyle w:val="BodyText"/>
      </w:pPr>
      <w:r w:rsidRPr="005B0C89">
        <w:t xml:space="preserve">Refer to </w:t>
      </w:r>
      <w:r>
        <w:t xml:space="preserve">response to comment O16-4 regarding the Board and CAL FIRE’s collaboration with a diverse network of stakeholders to address wildfire risk reduction. </w:t>
      </w:r>
    </w:p>
    <w:p w14:paraId="71CDF911" w14:textId="6E3B0EB8" w:rsidR="007B74BD" w:rsidRPr="00DC69A1" w:rsidRDefault="007B74BD" w:rsidP="007B74BD">
      <w:pPr>
        <w:keepNext/>
        <w:ind w:left="1530" w:hanging="1530"/>
        <w:rPr>
          <w:b/>
        </w:rPr>
      </w:pPr>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O17</w:t>
      </w:r>
      <w:r>
        <w:rPr>
          <w:rFonts w:ascii="Segoe UI Semibold" w:hAnsi="Segoe UI Semibold" w:cs="Segoe UI Semibold"/>
          <w:sz w:val="32"/>
          <w:szCs w:val="28"/>
        </w:rPr>
        <w:tab/>
      </w:r>
      <w:r w:rsidR="00703E5E" w:rsidRPr="00433509">
        <w:rPr>
          <w:b/>
        </w:rPr>
        <w:t>Endangered Habitats League</w:t>
      </w:r>
    </w:p>
    <w:p w14:paraId="702688B8" w14:textId="77777777" w:rsidR="00703E5E" w:rsidRDefault="00703E5E" w:rsidP="00703E5E">
      <w:pPr>
        <w:keepNext/>
        <w:ind w:left="1440"/>
      </w:pPr>
      <w:r>
        <w:t>Dan Silver, Executive Director</w:t>
      </w:r>
    </w:p>
    <w:p w14:paraId="1157E1CC" w14:textId="77777777" w:rsidR="00703E5E" w:rsidRDefault="00703E5E" w:rsidP="00444E9E">
      <w:pPr>
        <w:pStyle w:val="BodyText"/>
        <w:keepNext/>
        <w:ind w:left="1440"/>
      </w:pPr>
      <w:r>
        <w:t>August 8</w:t>
      </w:r>
      <w:r w:rsidRPr="0034391D">
        <w:t>, 2019</w:t>
      </w:r>
    </w:p>
    <w:p w14:paraId="4BAC44EB" w14:textId="77777777" w:rsidR="0023361E" w:rsidRDefault="0023361E" w:rsidP="0023361E">
      <w:pPr>
        <w:pStyle w:val="Heading6"/>
      </w:pPr>
      <w:r>
        <w:t>Comment O17-1</w:t>
      </w:r>
    </w:p>
    <w:p w14:paraId="5594B585" w14:textId="7BCF0E62" w:rsidR="00E676C1" w:rsidRDefault="00E676C1" w:rsidP="00E676C1">
      <w:pPr>
        <w:pStyle w:val="BodyText"/>
      </w:pPr>
      <w:r>
        <w:t>Endangered Habitats League (EHL) appreciates the opportunity to provide comments to supplement these submitted on our behalf under separate cover.</w:t>
      </w:r>
      <w:r w:rsidR="005D5A40">
        <w:t xml:space="preserve"> </w:t>
      </w:r>
      <w:r>
        <w:t>EHL is a Southern California regional conservation group dedicated to ecosystem protection and sustainable land use.</w:t>
      </w:r>
      <w:r w:rsidR="005D5A40">
        <w:t xml:space="preserve"> </w:t>
      </w:r>
      <w:r>
        <w:t xml:space="preserve">We wish to submit two examples of alternative approaches to the proposed VTP which show the inadequacy of the alternative analysis in the Draft PEIR. These alternatives are practical options that fully address the need for fire safety in California shrublands. </w:t>
      </w:r>
    </w:p>
    <w:p w14:paraId="2ADCC117" w14:textId="2E0D23E5" w:rsidR="0023361E" w:rsidRDefault="00E676C1" w:rsidP="00E676C1">
      <w:pPr>
        <w:pStyle w:val="BodyText"/>
      </w:pPr>
      <w:r>
        <w:t>The Santa Monica Mountains National Recreation Area Fire Management Plan, Updated June 2016, protects one of the most historically wildfire-prone parts of the state, an area with extensive urban-wildland interface.</w:t>
      </w:r>
      <w:r w:rsidR="005D5A40">
        <w:t xml:space="preserve"> </w:t>
      </w:r>
      <w:r>
        <w:t>Yet, its approach is profoundly different from that of the proposed CalFire VTP.</w:t>
      </w:r>
      <w:r w:rsidR="005D5A40">
        <w:t xml:space="preserve"> </w:t>
      </w:r>
      <w:r>
        <w:t>The Santa Monica plan is grounded in sound and up-to-date fire science and ecology, as well as long experience.</w:t>
      </w:r>
      <w:r w:rsidR="005D5A40">
        <w:t xml:space="preserve"> </w:t>
      </w:r>
      <w:r>
        <w:t>It excludes the inefficacious and counterproductive landscape-level treatments upon which the VTP unwise relies, and instead focuses on the documented need for 100-feet of defensible space around structures.</w:t>
      </w:r>
      <w:r w:rsidR="005D5A40">
        <w:t xml:space="preserve"> </w:t>
      </w:r>
      <w:r>
        <w:t>However, it does selectively employ fuel reduction in highly flammable non-native grasslands.</w:t>
      </w:r>
      <w:r w:rsidR="005D5A40">
        <w:t xml:space="preserve"> </w:t>
      </w:r>
      <w:r>
        <w:t>Besides lack of efficacy, another reason the Santa Monica Mountains plan avoids the removal and thinning of scrub vegetation and the accompanying soil disturbance – which is the centerpiece of the CalFire VTP – is the adverse consequence of invasion by flammable weeds.</w:t>
      </w:r>
      <w:r w:rsidR="005D5A40">
        <w:t xml:space="preserve"> </w:t>
      </w:r>
      <w:r>
        <w:t>Strategic fuel breaks for access purposes are recognized but the plan calls for the use of existing roadways.</w:t>
      </w:r>
      <w:r w:rsidR="005D5A40">
        <w:t xml:space="preserve"> </w:t>
      </w:r>
      <w:r>
        <w:t>Set forth below is an important excerpt from the Santa Monica Mountains plan:</w:t>
      </w:r>
    </w:p>
    <w:p w14:paraId="4E60F491" w14:textId="3318FFF1" w:rsidR="00E676C1" w:rsidRPr="00E676C1" w:rsidRDefault="00E676C1" w:rsidP="00E676C1">
      <w:pPr>
        <w:pStyle w:val="BodyText"/>
        <w:keepNext/>
        <w:ind w:left="720"/>
        <w:rPr>
          <w:b/>
          <w:bCs/>
        </w:rPr>
      </w:pPr>
      <w:r w:rsidRPr="00E676C1">
        <w:rPr>
          <w:b/>
          <w:bCs/>
        </w:rPr>
        <w:t>3.4 Fuels Management</w:t>
      </w:r>
    </w:p>
    <w:p w14:paraId="5F1FAB4F" w14:textId="723EAFA5" w:rsidR="00E676C1" w:rsidRDefault="00E676C1" w:rsidP="00E676C1">
      <w:pPr>
        <w:pStyle w:val="BodyText"/>
        <w:ind w:left="720"/>
      </w:pPr>
      <w:r>
        <w:t>Large, intense wildfires, between 5,000 -25,000 acres occur approximately every 3-7 years in the SMMNRA. With the extensive wildland-urban intermix of homes and natural areas, lives and property are at risk from wildfire. Fire adapted native plant communities are also at risk from short fire return intervals and increased fire frequency due to excessive human ignitions.</w:t>
      </w:r>
      <w:r w:rsidR="005D5A40">
        <w:t xml:space="preserve"> </w:t>
      </w:r>
    </w:p>
    <w:p w14:paraId="5CFBE5CA" w14:textId="1DC48B12" w:rsidR="00E676C1" w:rsidRDefault="00E676C1" w:rsidP="00E676C1">
      <w:pPr>
        <w:pStyle w:val="BodyText"/>
        <w:ind w:left="720"/>
      </w:pPr>
      <w:r>
        <w:t>The NPS works in partnership with local agencies and communities to plan and implement the most effective fuels treatment actions to protect the public, communities and infrastructure, conserve natural and cultural resources, and restore and maintain ecological integrity (RM 18, 2014).</w:t>
      </w:r>
      <w:r w:rsidR="005D5A40">
        <w:t xml:space="preserve"> </w:t>
      </w:r>
    </w:p>
    <w:p w14:paraId="29B2A009" w14:textId="396A3BC1" w:rsidR="00E676C1" w:rsidRPr="00E676C1" w:rsidRDefault="00E676C1" w:rsidP="00E676C1">
      <w:pPr>
        <w:pStyle w:val="BodyText"/>
        <w:ind w:left="720"/>
      </w:pPr>
      <w:r w:rsidRPr="00E676C1">
        <w:t>The current Fuels Management program goals for NPS park lands are to:</w:t>
      </w:r>
    </w:p>
    <w:p w14:paraId="23D3680A" w14:textId="324C1FBD" w:rsidR="00E676C1" w:rsidRDefault="00E676C1" w:rsidP="00E676C1">
      <w:pPr>
        <w:pStyle w:val="BodyText"/>
        <w:numPr>
          <w:ilvl w:val="0"/>
          <w:numId w:val="25"/>
        </w:numPr>
        <w:ind w:left="1080"/>
      </w:pPr>
      <w:r>
        <w:t>Provide defensible space for park structures or for homes on adjacent private parcels to prevent structure loss and provide for human safety during wildfires.</w:t>
      </w:r>
    </w:p>
    <w:p w14:paraId="3B832585" w14:textId="2A575E77" w:rsidR="00E676C1" w:rsidRDefault="00E676C1" w:rsidP="00E676C1">
      <w:pPr>
        <w:pStyle w:val="BodyText"/>
        <w:numPr>
          <w:ilvl w:val="0"/>
          <w:numId w:val="25"/>
        </w:numPr>
        <w:ind w:left="1080"/>
      </w:pPr>
      <w:r>
        <w:t>Manage fuels in annual grasslands to reduce the rate and intensity of fire spread to provide for safer evacuation or strategic opportunities to control fire spread.</w:t>
      </w:r>
    </w:p>
    <w:p w14:paraId="554CB58F" w14:textId="675500A6" w:rsidR="00E676C1" w:rsidRDefault="00E676C1" w:rsidP="00E676C1">
      <w:pPr>
        <w:pStyle w:val="BodyText"/>
        <w:ind w:left="720"/>
      </w:pPr>
      <w:r w:rsidRPr="00E676C1">
        <w:t>The Fuels Management program goals for other co-operatively managed park lands are to:</w:t>
      </w:r>
      <w:r w:rsidR="005D5A40">
        <w:t xml:space="preserve"> </w:t>
      </w:r>
    </w:p>
    <w:p w14:paraId="4CD09DE9" w14:textId="60205145" w:rsidR="00E676C1" w:rsidRDefault="00E676C1" w:rsidP="00EF3CC5">
      <w:pPr>
        <w:pStyle w:val="BodyText"/>
        <w:numPr>
          <w:ilvl w:val="0"/>
          <w:numId w:val="26"/>
        </w:numPr>
        <w:ind w:left="1080"/>
      </w:pPr>
      <w:r w:rsidRPr="00E676C1">
        <w:t>Manage fuels in annual grasslands to reduce the rate and intensity of fire spread to provide for safer evacuation or strategic opportunities to control fire spread.</w:t>
      </w:r>
    </w:p>
    <w:p w14:paraId="52DAAC24" w14:textId="786CDD94" w:rsidR="00E676C1" w:rsidRDefault="00E676C1" w:rsidP="00E676C1">
      <w:pPr>
        <w:pStyle w:val="BodyText"/>
        <w:ind w:left="720"/>
      </w:pPr>
      <w:r w:rsidRPr="00E676C1">
        <w:t>The Fuels Management program goals for non-NPS lands within the recreation area are to:</w:t>
      </w:r>
      <w:r w:rsidR="005D5A40">
        <w:t xml:space="preserve"> </w:t>
      </w:r>
    </w:p>
    <w:p w14:paraId="1551ECC1" w14:textId="7D858E19" w:rsidR="00E676C1" w:rsidRDefault="00E676C1" w:rsidP="00EF3CC5">
      <w:pPr>
        <w:pStyle w:val="BodyText"/>
        <w:numPr>
          <w:ilvl w:val="0"/>
          <w:numId w:val="26"/>
        </w:numPr>
        <w:ind w:left="1080"/>
      </w:pPr>
      <w:r w:rsidRPr="00E676C1">
        <w:t>Support community-driven efforts to create and maintain fire adapted communities, and fire safe neighborhoods.</w:t>
      </w:r>
    </w:p>
    <w:p w14:paraId="15CDC8D5" w14:textId="7E66C3FB" w:rsidR="00E676C1" w:rsidRDefault="00E676C1" w:rsidP="00E676C1">
      <w:pPr>
        <w:pStyle w:val="BodyText"/>
        <w:ind w:left="720"/>
      </w:pPr>
      <w:r>
        <w:t xml:space="preserve">The current fuel management program of work is based on work identified in the 2005 FEIS for the FMP. Several small expansions of the defensible space program were added in 2007, 2008, 2009, and strategic fuel modification mowing added in 2007. The last programmatic </w:t>
      </w:r>
      <w:proofErr w:type="spellStart"/>
      <w:r>
        <w:t>CatEx</w:t>
      </w:r>
      <w:proofErr w:type="spellEnd"/>
      <w:r>
        <w:t xml:space="preserve"> review was 2011</w:t>
      </w:r>
      <w:r w:rsidR="005D5A40">
        <w:t xml:space="preserve"> </w:t>
      </w:r>
    </w:p>
    <w:p w14:paraId="129E3F4A" w14:textId="166D8E94" w:rsidR="00E676C1" w:rsidRDefault="00E676C1" w:rsidP="00E676C1">
      <w:pPr>
        <w:pStyle w:val="BodyText"/>
        <w:ind w:left="720"/>
      </w:pPr>
      <w:r>
        <w:t>Fuels management actions, including community education, are tied to specific goals of the federal fire cohesive strategy goals as follows:</w:t>
      </w:r>
      <w:r w:rsidR="005D5A40">
        <w:t xml:space="preserve"> </w:t>
      </w:r>
    </w:p>
    <w:p w14:paraId="07A94EC5" w14:textId="710716DD" w:rsidR="00E676C1" w:rsidRPr="00E676C1" w:rsidRDefault="00E676C1" w:rsidP="00E676C1">
      <w:pPr>
        <w:pStyle w:val="BodyText"/>
        <w:keepNext/>
        <w:spacing w:after="0"/>
        <w:ind w:left="720"/>
        <w:rPr>
          <w:b/>
          <w:bCs/>
        </w:rPr>
      </w:pPr>
      <w:r w:rsidRPr="00E676C1">
        <w:rPr>
          <w:b/>
          <w:bCs/>
        </w:rPr>
        <w:lastRenderedPageBreak/>
        <w:t>1. Restore and Maintain Landscapes: Landscapes across all jurisdictions are resilient to fire-related disturbances in accordance with management objectives.</w:t>
      </w:r>
    </w:p>
    <w:p w14:paraId="5FAADE31" w14:textId="3D6C73B2" w:rsidR="00E676C1" w:rsidRDefault="00E676C1" w:rsidP="00E676C1">
      <w:pPr>
        <w:pStyle w:val="BodyText"/>
        <w:numPr>
          <w:ilvl w:val="0"/>
          <w:numId w:val="25"/>
        </w:numPr>
        <w:ind w:left="1080"/>
      </w:pPr>
      <w:r>
        <w:t>Focus on fine fuels management and ignition prevention to reduce wildfire risk and extend fire return intervals</w:t>
      </w:r>
    </w:p>
    <w:p w14:paraId="391AF9E2" w14:textId="7ECD4E58" w:rsidR="00E676C1" w:rsidRDefault="00E676C1" w:rsidP="00E676C1">
      <w:pPr>
        <w:pStyle w:val="BodyText"/>
        <w:numPr>
          <w:ilvl w:val="0"/>
          <w:numId w:val="25"/>
        </w:numPr>
        <w:ind w:left="1080"/>
      </w:pPr>
      <w:r>
        <w:t>Maintain maximum shrub canopy cover and minimize soil disturbance to reduce establishment of invasive, non-native fine fuels, but recognize that shrub fuels need to be managed when they threaten safety.</w:t>
      </w:r>
    </w:p>
    <w:p w14:paraId="5AF12526" w14:textId="254390D0" w:rsidR="00E676C1" w:rsidRDefault="00E676C1" w:rsidP="00E676C1">
      <w:pPr>
        <w:pStyle w:val="BodyText"/>
        <w:numPr>
          <w:ilvl w:val="0"/>
          <w:numId w:val="25"/>
        </w:numPr>
        <w:ind w:left="1080"/>
      </w:pPr>
      <w:r>
        <w:t>Reduce annual clearing in fuel modification zones that extend beyond 100’ if fire behavior modeling demonstrates that safety zone guild lines are met with less than 100’ clearance.</w:t>
      </w:r>
    </w:p>
    <w:p w14:paraId="702AF8AB" w14:textId="2C17455E" w:rsidR="00E676C1" w:rsidRDefault="00E676C1" w:rsidP="00E676C1">
      <w:pPr>
        <w:pStyle w:val="BodyText"/>
        <w:numPr>
          <w:ilvl w:val="0"/>
          <w:numId w:val="25"/>
        </w:numPr>
        <w:ind w:left="1080"/>
      </w:pPr>
      <w:r>
        <w:t>Utilize existing roads, trails and hardscape to create defensible or strategic space • Coordinate fuel modification with invasive species control</w:t>
      </w:r>
    </w:p>
    <w:p w14:paraId="38051166" w14:textId="13CCFDC5" w:rsidR="00E676C1" w:rsidRDefault="00E676C1" w:rsidP="00E676C1">
      <w:pPr>
        <w:pStyle w:val="BodyText"/>
        <w:numPr>
          <w:ilvl w:val="0"/>
          <w:numId w:val="25"/>
        </w:numPr>
        <w:ind w:left="1080"/>
      </w:pPr>
      <w:r>
        <w:t>Work to create ignition resistance at strategic locations and collaborate on prevention of fire starts</w:t>
      </w:r>
    </w:p>
    <w:p w14:paraId="659A57F2" w14:textId="4F1B07AA" w:rsidR="00E676C1" w:rsidRDefault="00E676C1" w:rsidP="00E676C1">
      <w:pPr>
        <w:pStyle w:val="BodyText"/>
        <w:numPr>
          <w:ilvl w:val="0"/>
          <w:numId w:val="25"/>
        </w:numPr>
        <w:ind w:left="1080"/>
      </w:pPr>
      <w:r w:rsidRPr="00E676C1">
        <w:t>Work with communities on appropriate fuel modification techniques and standards</w:t>
      </w:r>
    </w:p>
    <w:p w14:paraId="5B01E0D8" w14:textId="6BE6B58C" w:rsidR="00E676C1" w:rsidRPr="00E676C1" w:rsidRDefault="00E676C1" w:rsidP="00E676C1">
      <w:pPr>
        <w:pStyle w:val="BodyText"/>
        <w:keepNext/>
        <w:spacing w:after="0"/>
        <w:ind w:left="720"/>
        <w:rPr>
          <w:b/>
          <w:bCs/>
        </w:rPr>
      </w:pPr>
      <w:r w:rsidRPr="00E676C1">
        <w:rPr>
          <w:b/>
          <w:bCs/>
        </w:rPr>
        <w:t>2. Create Fire-Adapted Communities: Human populations and infrastructure can withstand a wildfire without loss of life and property</w:t>
      </w:r>
    </w:p>
    <w:p w14:paraId="6A3FC511" w14:textId="1CAA5D47" w:rsidR="00E676C1" w:rsidRDefault="00E676C1" w:rsidP="00E676C1">
      <w:pPr>
        <w:pStyle w:val="BodyText"/>
        <w:numPr>
          <w:ilvl w:val="0"/>
          <w:numId w:val="25"/>
        </w:numPr>
        <w:ind w:left="1080"/>
      </w:pPr>
      <w:r>
        <w:t>Work with communities to educate them on the importance of house-out defensible space, structural ignition resistance, and the hazard of “urban” fuels</w:t>
      </w:r>
    </w:p>
    <w:p w14:paraId="2B77FAB0" w14:textId="24D4B607" w:rsidR="00E676C1" w:rsidRDefault="00E676C1" w:rsidP="00E676C1">
      <w:pPr>
        <w:pStyle w:val="BodyText"/>
        <w:numPr>
          <w:ilvl w:val="0"/>
          <w:numId w:val="25"/>
        </w:numPr>
        <w:ind w:left="1080"/>
      </w:pPr>
      <w:r>
        <w:t>Work with communities on evacuation planning and emergency shelter-in-place for high risk locations</w:t>
      </w:r>
    </w:p>
    <w:p w14:paraId="0CCFA5BD" w14:textId="0F57FC08" w:rsidR="00E676C1" w:rsidRDefault="00E676C1" w:rsidP="00E676C1">
      <w:pPr>
        <w:pStyle w:val="BodyText"/>
        <w:numPr>
          <w:ilvl w:val="0"/>
          <w:numId w:val="25"/>
        </w:numPr>
        <w:ind w:left="1080"/>
      </w:pPr>
      <w:r>
        <w:t>Work with communities to implement fuel reduction projects that exceed the ability of individual community members to carry out</w:t>
      </w:r>
    </w:p>
    <w:p w14:paraId="3A7CD1E3" w14:textId="03689DAD" w:rsidR="00E676C1" w:rsidRPr="00E676C1" w:rsidRDefault="00E676C1" w:rsidP="00E676C1">
      <w:pPr>
        <w:pStyle w:val="BodyText"/>
        <w:keepNext/>
        <w:spacing w:after="0"/>
        <w:ind w:left="720"/>
        <w:rPr>
          <w:b/>
          <w:bCs/>
        </w:rPr>
      </w:pPr>
      <w:r w:rsidRPr="00E676C1">
        <w:rPr>
          <w:b/>
          <w:bCs/>
        </w:rPr>
        <w:t>3. Respond to Wildfire: All jurisdictions participate in making and implementing safe, effective, efficient risk-based wildfire management decisions.</w:t>
      </w:r>
    </w:p>
    <w:p w14:paraId="5B60E796" w14:textId="74CFBB84" w:rsidR="00E676C1" w:rsidRDefault="00E676C1" w:rsidP="00E676C1">
      <w:pPr>
        <w:pStyle w:val="BodyText"/>
        <w:numPr>
          <w:ilvl w:val="0"/>
          <w:numId w:val="25"/>
        </w:numPr>
        <w:ind w:left="1080"/>
      </w:pPr>
      <w:r>
        <w:t>Minimize area burned while providing for firefighter safety and avoiding damaging suppression tactics</w:t>
      </w:r>
    </w:p>
    <w:p w14:paraId="2FA15596" w14:textId="49422203" w:rsidR="00E676C1" w:rsidRDefault="00E676C1" w:rsidP="00E676C1">
      <w:pPr>
        <w:pStyle w:val="BodyText"/>
        <w:numPr>
          <w:ilvl w:val="0"/>
          <w:numId w:val="25"/>
        </w:numPr>
        <w:ind w:left="1080"/>
      </w:pPr>
      <w:r>
        <w:t>Use suppression tactics that are consistent with fire behavior (e.g. do not bulldoze lines that cannot be used for backfire operations or will be jumped by spotting)</w:t>
      </w:r>
    </w:p>
    <w:p w14:paraId="5F75B323" w14:textId="091F9BD8" w:rsidR="00E676C1" w:rsidRDefault="00E676C1" w:rsidP="00E676C1">
      <w:pPr>
        <w:pStyle w:val="BodyText"/>
        <w:numPr>
          <w:ilvl w:val="0"/>
          <w:numId w:val="25"/>
        </w:numPr>
        <w:ind w:left="1080"/>
      </w:pPr>
      <w:r>
        <w:t>Work with county fire collaboratives on early detection technology and response in critical locations.</w:t>
      </w:r>
    </w:p>
    <w:p w14:paraId="71E86166" w14:textId="77777777" w:rsidR="0023361E" w:rsidRDefault="0023361E" w:rsidP="0023361E">
      <w:pPr>
        <w:pStyle w:val="Heading6"/>
      </w:pPr>
      <w:r>
        <w:t>Response O17-1</w:t>
      </w:r>
    </w:p>
    <w:p w14:paraId="19765F6C" w14:textId="3A061D9F" w:rsidR="00210504" w:rsidRDefault="00210504" w:rsidP="00210504">
      <w:pPr>
        <w:pStyle w:val="BodyText"/>
      </w:pPr>
      <w:r>
        <w:t>As described in Section 6.2.4</w:t>
      </w:r>
      <w:r w:rsidR="00803CBE">
        <w:t>,</w:t>
      </w:r>
      <w:r>
        <w:t xml:space="preserve"> </w:t>
      </w:r>
      <w:r w:rsidR="00803CBE">
        <w:t>“</w:t>
      </w:r>
      <w:r>
        <w:t>Alternative C – Modified WUI Fuel Reduction and Fuel Breaks</w:t>
      </w:r>
      <w:r w:rsidR="002C5B7F">
        <w:t>,</w:t>
      </w:r>
      <w:r w:rsidR="00803CBE">
        <w:t>”</w:t>
      </w:r>
      <w:r>
        <w:t xml:space="preserve"> in Volume II of this </w:t>
      </w:r>
      <w:r w:rsidR="001F0A28">
        <w:t xml:space="preserve">Final </w:t>
      </w:r>
      <w:r>
        <w:t xml:space="preserve">PEIR, Alternative C incorporates elements of the </w:t>
      </w:r>
      <w:r w:rsidRPr="00CD326F">
        <w:t>Santa Monica Mountains National Recreation Area Fire Management Plan</w:t>
      </w:r>
      <w:r>
        <w:t xml:space="preserve"> </w:t>
      </w:r>
      <w:r w:rsidR="008C2F79">
        <w:t xml:space="preserve">that </w:t>
      </w:r>
      <w:r>
        <w:t xml:space="preserve">minimize </w:t>
      </w:r>
      <w:r w:rsidRPr="00CD326F">
        <w:t>prescribed burning within chaparral and coastal sage scrub vegetation types</w:t>
      </w:r>
      <w:r>
        <w:t>. The analysis of Alternative C found that “</w:t>
      </w:r>
      <w:r w:rsidRPr="00CD326F">
        <w:t>Alternative C would not reduce environmental impacts associated with any environmental resource area. This alternative would result in greater impacts related to aesthetics and visual resources, and GHG emissions; and slightly greater impacts associated with hazardous materials, noise, and transportation.</w:t>
      </w:r>
      <w:r>
        <w:t xml:space="preserve">” See </w:t>
      </w:r>
      <w:r w:rsidR="00803CBE">
        <w:t>the “</w:t>
      </w:r>
      <w:r>
        <w:t>Summary</w:t>
      </w:r>
      <w:r w:rsidR="00803CBE">
        <w:t>” section</w:t>
      </w:r>
      <w:r>
        <w:t xml:space="preserve"> in Section 6.2.4 </w:t>
      </w:r>
      <w:r w:rsidR="008A50EB">
        <w:t xml:space="preserve">in Volume II of this </w:t>
      </w:r>
      <w:r w:rsidR="001F0A28">
        <w:t xml:space="preserve">Final </w:t>
      </w:r>
      <w:r w:rsidR="008A50EB">
        <w:t>PEIR</w:t>
      </w:r>
      <w:r>
        <w:t>.</w:t>
      </w:r>
    </w:p>
    <w:p w14:paraId="6D376CAD" w14:textId="6EA0831A" w:rsidR="00210504" w:rsidRDefault="00210504" w:rsidP="00210504">
      <w:pPr>
        <w:pStyle w:val="BodyText"/>
      </w:pPr>
      <w:r>
        <w:t xml:space="preserve">The </w:t>
      </w:r>
      <w:r w:rsidR="00637681">
        <w:t xml:space="preserve">Draft </w:t>
      </w:r>
      <w:r>
        <w:t>PEIR analyzes the potential for vegetation management in scrub communities to result in invasion by flammable weeds under Impact BIO-3, in Section 3.6.3</w:t>
      </w:r>
      <w:r w:rsidR="00803CBE">
        <w:t>,</w:t>
      </w:r>
      <w:r>
        <w:t xml:space="preserve"> </w:t>
      </w:r>
      <w:r w:rsidR="00803CBE">
        <w:t>“</w:t>
      </w:r>
      <w:r w:rsidR="002C5B7F">
        <w:t>Impact Analysis and Mitigation Measures,</w:t>
      </w:r>
      <w:r w:rsidR="00803CBE">
        <w:t>”</w:t>
      </w:r>
      <w:r w:rsidR="002C5B7F">
        <w:t xml:space="preserve"> in</w:t>
      </w:r>
      <w:r>
        <w:t xml:space="preserve"> Volume II of this </w:t>
      </w:r>
      <w:r w:rsidR="001F0A28">
        <w:t xml:space="preserve">Final </w:t>
      </w:r>
      <w:r>
        <w:t xml:space="preserve">PEIR. This analysis acknowledges that mechanical treatments can </w:t>
      </w:r>
      <w:r w:rsidRPr="00307087">
        <w:t>increase invasion risk by creating bare ground and tilled soil</w:t>
      </w:r>
      <w:r w:rsidR="004E46DA">
        <w:t>,</w:t>
      </w:r>
      <w:r w:rsidRPr="00307087">
        <w:t xml:space="preserve"> </w:t>
      </w:r>
      <w:r w:rsidR="004E46DA">
        <w:t xml:space="preserve">which are </w:t>
      </w:r>
      <w:r w:rsidRPr="00307087">
        <w:t>ideal for invasive plant species establishment</w:t>
      </w:r>
      <w:r>
        <w:t xml:space="preserve">. As described under Impact BIO-3, the proposed </w:t>
      </w:r>
      <w:proofErr w:type="spellStart"/>
      <w:r>
        <w:t>Cal</w:t>
      </w:r>
      <w:r w:rsidR="00A25B65">
        <w:t>T</w:t>
      </w:r>
      <w:r>
        <w:t>VP</w:t>
      </w:r>
      <w:proofErr w:type="spellEnd"/>
      <w:r>
        <w:t xml:space="preserve"> includes </w:t>
      </w:r>
      <w:r w:rsidRPr="00DB2303">
        <w:t>SPR BIO-5</w:t>
      </w:r>
      <w:r>
        <w:t>, which</w:t>
      </w:r>
      <w:r w:rsidRPr="00DB2303">
        <w:t xml:space="preserve"> avoids environmental effects of type conversion of chaparral and coastal sage scrub by designing treatment activities to replicate the natural fire regime, return the vegetation type to its natural condition class, and maintain or improve the natural habitat function of those alliances</w:t>
      </w:r>
      <w:r>
        <w:t xml:space="preserve">. The proposed CalVTP also includes </w:t>
      </w:r>
      <w:r w:rsidRPr="00DB2303">
        <w:t>SPR BIO-9</w:t>
      </w:r>
      <w:r>
        <w:t>, which</w:t>
      </w:r>
      <w:r w:rsidRPr="00DB2303">
        <w:t xml:space="preserve"> requires actions to prevent the spread of invasive plants</w:t>
      </w:r>
      <w:r>
        <w:t xml:space="preserve">. The analysis determined that with implementation of the SPRs and applicable mitigation measures, the risk of invasive grasses or the conversion of scrub communities to grasslands would be less than significant. The comment does not provide evidence to suggest the analysis in the </w:t>
      </w:r>
      <w:r w:rsidR="00637681">
        <w:t xml:space="preserve">Draft </w:t>
      </w:r>
      <w:r>
        <w:t>PEIR is inadequate or incomplete.</w:t>
      </w:r>
    </w:p>
    <w:p w14:paraId="02511CC4" w14:textId="5242568C" w:rsidR="00210504" w:rsidRDefault="00210504" w:rsidP="00210504">
      <w:pPr>
        <w:pStyle w:val="BodyText"/>
      </w:pPr>
      <w:bookmarkStart w:id="8" w:name="_Hlk20304825"/>
      <w:r>
        <w:lastRenderedPageBreak/>
        <w:t xml:space="preserve">Other elements of the </w:t>
      </w:r>
      <w:r w:rsidRPr="00CD326F">
        <w:t>Santa Monica Mountains National Recreation Area Fire Management Plan</w:t>
      </w:r>
      <w:r>
        <w:t xml:space="preserve"> referred to in the comment focus on approaches to reduce </w:t>
      </w:r>
      <w:r w:rsidRPr="000C44DA">
        <w:t>wildfire risks to life, property, and natural resources through methods that do not involve vegetation managemen</w:t>
      </w:r>
      <w:r>
        <w:t xml:space="preserve">t. These include </w:t>
      </w:r>
      <w:r w:rsidR="004E46DA">
        <w:t>G</w:t>
      </w:r>
      <w:r>
        <w:t>oal 2</w:t>
      </w:r>
      <w:r w:rsidR="004E46DA">
        <w:t>:</w:t>
      </w:r>
      <w:r>
        <w:t xml:space="preserve"> Create Fire-Adapted Communities and Goal 3: Respond to Wildfire, as provided in the comment. Section 6.4.1</w:t>
      </w:r>
      <w:r w:rsidR="00803CBE">
        <w:t>,</w:t>
      </w:r>
      <w:r>
        <w:t xml:space="preserve"> </w:t>
      </w:r>
      <w:r w:rsidR="00803CBE">
        <w:t>“</w:t>
      </w:r>
      <w:r>
        <w:t>Non-Vegetation Management Alternatives</w:t>
      </w:r>
      <w:r w:rsidR="00803CBE">
        <w:t>,”</w:t>
      </w:r>
      <w:r>
        <w:t xml:space="preserve"> in Volume II of this </w:t>
      </w:r>
      <w:r w:rsidR="001F0A28">
        <w:t xml:space="preserve">Final </w:t>
      </w:r>
      <w:r>
        <w:t xml:space="preserve">PEIR describes why non-vegetation management wildfire risk reduction strategies, such as those suggested in the comment, are not evaluated as alternatives to the CalVTP. </w:t>
      </w:r>
      <w:r w:rsidRPr="005779D0">
        <w:t xml:space="preserve">The Board acknowledges that vegetation treatments alone </w:t>
      </w:r>
      <w:r w:rsidR="004E46DA">
        <w:t xml:space="preserve">would </w:t>
      </w:r>
      <w:r w:rsidRPr="005779D0">
        <w:t xml:space="preserve">not solve the wildfire crisis. The proposed CalVTP is one element of the comprehensive response by federal, state, and local agencies, as well as community organizations and private citizens, to address wildfire risk statewide, and it would serve as the primary vegetation management component of the range of actions underway throughout the state to reduce risks to life, property, and natural resources. Section 1.2 </w:t>
      </w:r>
      <w:r>
        <w:t>(</w:t>
      </w:r>
      <w:r w:rsidR="00803CBE">
        <w:t>“</w:t>
      </w:r>
      <w:r w:rsidRPr="005779D0">
        <w:t>Regulatory Framework</w:t>
      </w:r>
      <w:r w:rsidR="00803CBE">
        <w:t>”</w:t>
      </w:r>
      <w:r>
        <w:t>)</w:t>
      </w:r>
      <w:r w:rsidRPr="005779D0">
        <w:t xml:space="preserve">, Section 1.3 </w:t>
      </w:r>
      <w:r>
        <w:t>(</w:t>
      </w:r>
      <w:r w:rsidR="00803CBE">
        <w:t>“</w:t>
      </w:r>
      <w:r w:rsidRPr="005779D0">
        <w:t>Strategic Planning for Wildfire Risk Reduction</w:t>
      </w:r>
      <w:r w:rsidR="00803CBE">
        <w:t>”</w:t>
      </w:r>
      <w:r>
        <w:t>)</w:t>
      </w:r>
      <w:r w:rsidRPr="005779D0">
        <w:t xml:space="preserve">, and Section 1.4 </w:t>
      </w:r>
      <w:r>
        <w:t>(</w:t>
      </w:r>
      <w:r w:rsidR="00803CBE">
        <w:t>“</w:t>
      </w:r>
      <w:r w:rsidRPr="005779D0">
        <w:t>Existing Wildfire Risk Reduction Activities in California</w:t>
      </w:r>
      <w:r w:rsidR="00803CBE">
        <w:t>”</w:t>
      </w:r>
      <w:r>
        <w:t>)</w:t>
      </w:r>
      <w:r w:rsidRPr="005779D0">
        <w:t xml:space="preserve"> </w:t>
      </w:r>
      <w:r>
        <w:t>in Chapter 1</w:t>
      </w:r>
      <w:r w:rsidR="00803CBE">
        <w:t>,</w:t>
      </w:r>
      <w:r>
        <w:t xml:space="preserve"> </w:t>
      </w:r>
      <w:r w:rsidR="00803CBE">
        <w:t>“</w:t>
      </w:r>
      <w:r w:rsidR="008A50EB">
        <w:t>Introduction</w:t>
      </w:r>
      <w:r w:rsidR="00803CBE">
        <w:t>,”</w:t>
      </w:r>
      <w:r>
        <w:t xml:space="preserve"> </w:t>
      </w:r>
      <w:r w:rsidR="00637681">
        <w:t>in</w:t>
      </w:r>
      <w:r w:rsidR="008A50EB">
        <w:t xml:space="preserve"> Volume II of this </w:t>
      </w:r>
      <w:r w:rsidR="001F0A28">
        <w:t xml:space="preserve">Final </w:t>
      </w:r>
      <w:r w:rsidR="008A50EB">
        <w:t>PEIR</w:t>
      </w:r>
      <w:r w:rsidR="008A50EB" w:rsidRPr="005779D0">
        <w:t xml:space="preserve"> </w:t>
      </w:r>
      <w:r w:rsidRPr="005779D0">
        <w:t>describe the broad regulatory and planning context within which the CalVTP would be implemented and through which the Board, CAL FIRE, and others implement complementary programs to improve wildfire prevention, protection</w:t>
      </w:r>
      <w:r w:rsidR="004E46DA">
        <w:t>,</w:t>
      </w:r>
      <w:r w:rsidRPr="005779D0">
        <w:t xml:space="preserve"> and resiliency in California. </w:t>
      </w:r>
      <w:r>
        <w:t xml:space="preserve">However, non-vegetation management alternatives would not meet the objectives of the CalVTP, which is intended </w:t>
      </w:r>
      <w:r w:rsidRPr="00205371">
        <w:t>to serve as the vegetation management component of the state’s range of actions underway to reduce risks to life, property, and natural resources</w:t>
      </w:r>
      <w:r>
        <w:t xml:space="preserve">. Refer also to </w:t>
      </w:r>
      <w:r w:rsidR="00474C55">
        <w:t xml:space="preserve">Master Response </w:t>
      </w:r>
      <w:r>
        <w:t xml:space="preserve">1 regarding the consideration of non-vegetation treatments to reduce wildfire risk. </w:t>
      </w:r>
    </w:p>
    <w:bookmarkEnd w:id="8"/>
    <w:p w14:paraId="04AC0AA8" w14:textId="736E3639" w:rsidR="0023361E" w:rsidRDefault="0023361E" w:rsidP="0023361E">
      <w:pPr>
        <w:pStyle w:val="Heading6"/>
      </w:pPr>
      <w:r>
        <w:t>Comment O17-2</w:t>
      </w:r>
    </w:p>
    <w:p w14:paraId="7FD4B151" w14:textId="7B617AB0" w:rsidR="00E676C1" w:rsidRDefault="00E676C1" w:rsidP="00E676C1">
      <w:pPr>
        <w:pStyle w:val="BodyText"/>
      </w:pPr>
      <w:r>
        <w:t>The second alternative approach to CalFire’s VTP is a “Decision Tree for Prioritizing Vegetation Treatments To Reduce Fire Risks to Structures In California Shrublands,” 2013.</w:t>
      </w:r>
      <w:r w:rsidR="005D5A40">
        <w:t xml:space="preserve"> </w:t>
      </w:r>
      <w:r>
        <w:t>This Decision Tree was submitted by EHL to the Board for an earlier iteration of the VTP and it remains a viable alternative to the proposed VTP.</w:t>
      </w:r>
      <w:r w:rsidR="005D5A40">
        <w:t xml:space="preserve"> </w:t>
      </w:r>
      <w:r>
        <w:t>The Decision Tree is based upon input from fire ecologists and is a way for CalFire to prioritize vegetation treatments based on likelihood of benefit.</w:t>
      </w:r>
      <w:r w:rsidR="005D5A40">
        <w:t xml:space="preserve"> </w:t>
      </w:r>
      <w:r>
        <w:t>It is labeled a “draft” as it was intended as a basis for collaborative discussion with CalFire.</w:t>
      </w:r>
      <w:r w:rsidR="005D5A40">
        <w:t xml:space="preserve"> </w:t>
      </w:r>
      <w:r>
        <w:t xml:space="preserve">However, both CalFire and the Board of Forestry rejected EHL’s request for collaboration prior to release of the latest VTP proposal. </w:t>
      </w:r>
    </w:p>
    <w:p w14:paraId="3BDD83CC" w14:textId="66231354" w:rsidR="0023361E" w:rsidRDefault="0023361E" w:rsidP="0023361E">
      <w:pPr>
        <w:pStyle w:val="Heading6"/>
      </w:pPr>
      <w:r w:rsidRPr="0010060F">
        <w:t>Response O17-2</w:t>
      </w:r>
    </w:p>
    <w:p w14:paraId="53F2BD2A" w14:textId="2BEC4BE1" w:rsidR="00210504" w:rsidRPr="001A6F9F" w:rsidRDefault="00210504" w:rsidP="00210504">
      <w:pPr>
        <w:pStyle w:val="BodyText"/>
        <w:rPr>
          <w:spacing w:val="-2"/>
        </w:rPr>
      </w:pPr>
      <w:r w:rsidRPr="001A6F9F">
        <w:rPr>
          <w:spacing w:val="-2"/>
        </w:rPr>
        <w:t xml:space="preserve">The comment refers to </w:t>
      </w:r>
      <w:r w:rsidR="000A2E79">
        <w:rPr>
          <w:spacing w:val="-2"/>
        </w:rPr>
        <w:t xml:space="preserve">the </w:t>
      </w:r>
      <w:r w:rsidRPr="001A6F9F">
        <w:rPr>
          <w:spacing w:val="-2"/>
        </w:rPr>
        <w:t>decision tree submitted by the commenter</w:t>
      </w:r>
      <w:r w:rsidR="000A2E79">
        <w:rPr>
          <w:spacing w:val="-2"/>
        </w:rPr>
        <w:t>,</w:t>
      </w:r>
      <w:r w:rsidRPr="001A6F9F">
        <w:rPr>
          <w:spacing w:val="-2"/>
        </w:rPr>
        <w:t xml:space="preserve"> </w:t>
      </w:r>
      <w:r w:rsidR="000A2E79">
        <w:rPr>
          <w:spacing w:val="-2"/>
        </w:rPr>
        <w:t xml:space="preserve">which </w:t>
      </w:r>
      <w:r w:rsidRPr="001A6F9F">
        <w:rPr>
          <w:spacing w:val="-2"/>
        </w:rPr>
        <w:t xml:space="preserve">is narrowly intended to help CAL FIRE prioritize where vegetation treatments are most likely to reduce wildfire risks to human structures in southern California chaparral, sage scrub, or other shrubland types and is not intended to cover all possible cases of vegetation treatments (e.g., to achieve ecological restoration goals) or all vegetation types (e.g., coniferous forests). As described under </w:t>
      </w:r>
      <w:r w:rsidR="000A2E79">
        <w:rPr>
          <w:spacing w:val="-2"/>
        </w:rPr>
        <w:t>“</w:t>
      </w:r>
      <w:r w:rsidRPr="001A6F9F">
        <w:rPr>
          <w:spacing w:val="-2"/>
        </w:rPr>
        <w:t>Wildland-Urban Interface Fuel Reduction</w:t>
      </w:r>
      <w:r w:rsidR="000A2E79">
        <w:rPr>
          <w:spacing w:val="-2"/>
        </w:rPr>
        <w:t>”</w:t>
      </w:r>
      <w:r w:rsidRPr="001A6F9F">
        <w:rPr>
          <w:spacing w:val="-2"/>
        </w:rPr>
        <w:t xml:space="preserve"> in Section 2.5.1</w:t>
      </w:r>
      <w:r w:rsidR="00803CBE">
        <w:rPr>
          <w:spacing w:val="-2"/>
        </w:rPr>
        <w:t>,</w:t>
      </w:r>
      <w:r w:rsidRPr="001A6F9F">
        <w:rPr>
          <w:spacing w:val="-2"/>
        </w:rPr>
        <w:t xml:space="preserve"> </w:t>
      </w:r>
      <w:r w:rsidR="00803CBE">
        <w:rPr>
          <w:spacing w:val="-2"/>
        </w:rPr>
        <w:t>“</w:t>
      </w:r>
      <w:r w:rsidRPr="001A6F9F">
        <w:rPr>
          <w:spacing w:val="-2"/>
        </w:rPr>
        <w:t>Description of Treatment Types,</w:t>
      </w:r>
      <w:r w:rsidR="00803CBE">
        <w:rPr>
          <w:spacing w:val="-2"/>
        </w:rPr>
        <w:t>”</w:t>
      </w:r>
      <w:r w:rsidRPr="001A6F9F">
        <w:rPr>
          <w:spacing w:val="-2"/>
        </w:rPr>
        <w:t xml:space="preserve"> </w:t>
      </w:r>
      <w:r w:rsidR="008A50EB" w:rsidRPr="001A6F9F">
        <w:rPr>
          <w:spacing w:val="-2"/>
        </w:rPr>
        <w:t xml:space="preserve">in Volume II of this </w:t>
      </w:r>
      <w:r w:rsidR="001F0A28">
        <w:t xml:space="preserve">Final </w:t>
      </w:r>
      <w:r w:rsidR="008A50EB" w:rsidRPr="001A6F9F">
        <w:rPr>
          <w:spacing w:val="-2"/>
        </w:rPr>
        <w:t>PEIR</w:t>
      </w:r>
      <w:r w:rsidRPr="001A6F9F">
        <w:rPr>
          <w:spacing w:val="-2"/>
        </w:rPr>
        <w:t xml:space="preserve">, the locations for WUI treatments “would be prioritized based on an evaluation of the topography, fuel loading, and proximity to communities.” The decision tree referred to in the comment could be a useful tool to prioritize certain WUI fuel reduction activities within limited portions of the treatable landscape, consistent with the proposed CalVTP. Thus, the decision tree is a project prioritization tool that is consistent with the proposed CalVTP but beyond the scope of this </w:t>
      </w:r>
      <w:r w:rsidR="00DE7E84">
        <w:t xml:space="preserve">Final </w:t>
      </w:r>
      <w:r w:rsidRPr="001A6F9F">
        <w:rPr>
          <w:spacing w:val="-2"/>
        </w:rPr>
        <w:t>PEIR. However, the decision tree is not an alternative to the proposed CalVTP.</w:t>
      </w:r>
    </w:p>
    <w:p w14:paraId="2378F36C" w14:textId="2C52840A" w:rsidR="007B74BD" w:rsidRDefault="007B74BD" w:rsidP="007B74BD">
      <w:pPr>
        <w:pStyle w:val="Heading6"/>
      </w:pPr>
      <w:r>
        <w:t>Comment O17-</w:t>
      </w:r>
      <w:r w:rsidR="0023361E">
        <w:t>3</w:t>
      </w:r>
    </w:p>
    <w:p w14:paraId="4E688CC6" w14:textId="77777777" w:rsidR="00E676C1" w:rsidRPr="00E676C1" w:rsidRDefault="00E676C1" w:rsidP="00E676C1">
      <w:pPr>
        <w:pStyle w:val="BodyText"/>
      </w:pPr>
      <w:r>
        <w:t>We request that the Board evaluate these alternatives as they would allow for better and more informed decisions with less destructive environmental consequences.</w:t>
      </w:r>
    </w:p>
    <w:p w14:paraId="35024994" w14:textId="0046702E" w:rsidR="007B74BD" w:rsidRDefault="007B74BD" w:rsidP="007B74BD">
      <w:pPr>
        <w:pStyle w:val="Heading6"/>
      </w:pPr>
      <w:r>
        <w:t>Response O17-</w:t>
      </w:r>
      <w:r w:rsidR="0023361E">
        <w:t>3</w:t>
      </w:r>
    </w:p>
    <w:p w14:paraId="785ABD8C" w14:textId="77777777" w:rsidR="00C313A9" w:rsidRDefault="00C313A9" w:rsidP="00C313A9">
      <w:pPr>
        <w:pStyle w:val="BodyText"/>
      </w:pPr>
      <w:r w:rsidRPr="00627658">
        <w:t xml:space="preserve">The comment </w:t>
      </w:r>
      <w:r>
        <w:t>refers to</w:t>
      </w:r>
      <w:r w:rsidRPr="00627658">
        <w:t xml:space="preserve"> detailed comments provided </w:t>
      </w:r>
      <w:r>
        <w:t>previously</w:t>
      </w:r>
      <w:r w:rsidRPr="00627658">
        <w:t xml:space="preserve"> in the comment letter. See responses to comments </w:t>
      </w:r>
      <w:r>
        <w:t>O17-1 and O17-2.</w:t>
      </w:r>
    </w:p>
    <w:p w14:paraId="44759061" w14:textId="6D30B71F" w:rsidR="00C313A9" w:rsidRDefault="00C313A9" w:rsidP="00C313A9">
      <w:pPr>
        <w:pStyle w:val="Heading6"/>
      </w:pPr>
      <w:r>
        <w:t>Comment O17-3</w:t>
      </w:r>
    </w:p>
    <w:p w14:paraId="00EE10F5" w14:textId="53AD0803" w:rsidR="00C313A9" w:rsidRPr="005A58AA" w:rsidRDefault="005A58AA" w:rsidP="005A58AA">
      <w:pPr>
        <w:pStyle w:val="BodyText"/>
        <w:keepNext/>
        <w:rPr>
          <w:u w:val="single"/>
        </w:rPr>
      </w:pPr>
      <w:r w:rsidRPr="005A58AA">
        <w:rPr>
          <w:u w:val="single"/>
        </w:rPr>
        <w:t>Enclosures</w:t>
      </w:r>
    </w:p>
    <w:p w14:paraId="353E4F7A" w14:textId="77777777" w:rsidR="005A58AA" w:rsidRDefault="005A58AA" w:rsidP="005A58AA">
      <w:pPr>
        <w:pStyle w:val="BodyText"/>
      </w:pPr>
      <w:r>
        <w:t xml:space="preserve">Santa Monica Mountains National Recreation Area Fire Management Plan, Updated June 2016 </w:t>
      </w:r>
    </w:p>
    <w:p w14:paraId="30193B86" w14:textId="327BBD1C" w:rsidR="005A58AA" w:rsidRPr="00C313A9" w:rsidRDefault="005A58AA" w:rsidP="005A58AA">
      <w:pPr>
        <w:pStyle w:val="BodyText"/>
      </w:pPr>
      <w:r>
        <w:t>Decision Tree for Prioritizing Vegetation Treatments To Reduce Fire Risks to Structures In California Shrublands, 2013</w:t>
      </w:r>
    </w:p>
    <w:p w14:paraId="0A288757" w14:textId="77777777" w:rsidR="00C313A9" w:rsidRDefault="00C313A9" w:rsidP="00C313A9">
      <w:pPr>
        <w:pStyle w:val="Heading6"/>
      </w:pPr>
      <w:r w:rsidRPr="00C313A9">
        <w:lastRenderedPageBreak/>
        <w:t>Response O17-4</w:t>
      </w:r>
    </w:p>
    <w:p w14:paraId="4FDCBF64" w14:textId="405B7741" w:rsidR="00C313A9" w:rsidRDefault="00C313A9" w:rsidP="00C313A9">
      <w:pPr>
        <w:pStyle w:val="BodyText"/>
      </w:pPr>
      <w:r>
        <w:t xml:space="preserve">The attachments provided by the commenter and referenced in this comment were reviewed by the </w:t>
      </w:r>
      <w:r w:rsidR="00637681">
        <w:t xml:space="preserve">Draft </w:t>
      </w:r>
      <w:r>
        <w:t>PEIR preparers. See responses to comments O17-1 and O17-2 for additional discussion of the attachments.</w:t>
      </w:r>
    </w:p>
    <w:p w14:paraId="6C730C30" w14:textId="51849E29" w:rsidR="007B74BD" w:rsidRPr="00DC69A1" w:rsidRDefault="007B74BD" w:rsidP="007B74BD">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O18</w:t>
      </w:r>
      <w:r>
        <w:rPr>
          <w:rFonts w:ascii="Segoe UI Semibold" w:hAnsi="Segoe UI Semibold" w:cs="Segoe UI Semibold"/>
          <w:sz w:val="32"/>
          <w:szCs w:val="28"/>
        </w:rPr>
        <w:tab/>
      </w:r>
      <w:r w:rsidR="00703E5E" w:rsidRPr="00433509">
        <w:rPr>
          <w:b/>
        </w:rPr>
        <w:t>California Native Grasslands Association</w:t>
      </w:r>
    </w:p>
    <w:p w14:paraId="1EEF71C7" w14:textId="77777777" w:rsidR="00703E5E" w:rsidRDefault="00703E5E" w:rsidP="00703E5E">
      <w:pPr>
        <w:keepNext/>
        <w:ind w:left="1440"/>
      </w:pPr>
      <w:r>
        <w:t>Andrea Williams, President and Jim Hanson, Conservation Chair</w:t>
      </w:r>
    </w:p>
    <w:p w14:paraId="62EC93E4" w14:textId="77777777" w:rsidR="00703E5E" w:rsidRDefault="00703E5E" w:rsidP="00444E9E">
      <w:pPr>
        <w:pStyle w:val="BodyText"/>
        <w:keepNext/>
        <w:ind w:left="1440"/>
      </w:pPr>
      <w:r w:rsidRPr="00DF6707">
        <w:t>August 9, 2019</w:t>
      </w:r>
    </w:p>
    <w:p w14:paraId="4F34732F" w14:textId="77777777" w:rsidR="008C1125" w:rsidRDefault="008C1125" w:rsidP="008C1125">
      <w:pPr>
        <w:pStyle w:val="Heading6"/>
      </w:pPr>
      <w:r>
        <w:t>Comment O18-1</w:t>
      </w:r>
    </w:p>
    <w:p w14:paraId="2A33C457" w14:textId="06C8F04F" w:rsidR="008C1125" w:rsidRDefault="00703E91" w:rsidP="008C1125">
      <w:pPr>
        <w:pStyle w:val="BodyText"/>
      </w:pPr>
      <w:r w:rsidRPr="00703E91">
        <w:t>The California Native Grasslands Association works to promote, preserve, and restore the diversity of California’s native grasses and grassland ecosystems through education, advocacy, research, and stewardship. The following comments on the CalVTP Draft Programmatic Environmental Impact Report (PEIR) address impacts to and mitigations for native herbaceous vegetation, program objectives, and the associated treatment descriptions, especially regarding fuel breaks and Wildland Urban Interface (WUI) fuel reduction. Our focus is on both “sensitive natural communities” and foundational native herbaceous vegetation in grasslands, shrublands, and woodlands.</w:t>
      </w:r>
    </w:p>
    <w:p w14:paraId="1F001786" w14:textId="77777777" w:rsidR="008C1125" w:rsidRDefault="008C1125" w:rsidP="008C1125">
      <w:pPr>
        <w:pStyle w:val="Heading6"/>
      </w:pPr>
      <w:r>
        <w:t>Response O18-1</w:t>
      </w:r>
    </w:p>
    <w:p w14:paraId="217EB32A" w14:textId="77777777" w:rsidR="000B3E43" w:rsidRDefault="000B3E43" w:rsidP="000B3E43">
      <w:pPr>
        <w:pStyle w:val="BodyText"/>
      </w:pPr>
      <w:r w:rsidRPr="007916DC">
        <w:t xml:space="preserve">The </w:t>
      </w:r>
      <w:r>
        <w:t>summary of California Native Grassland Association</w:t>
      </w:r>
      <w:r w:rsidRPr="007916DC">
        <w:t xml:space="preserve"> is noted. No further response is warranted.</w:t>
      </w:r>
    </w:p>
    <w:p w14:paraId="0DE098EC" w14:textId="65C11460" w:rsidR="008C1125" w:rsidRDefault="008C1125" w:rsidP="008C1125">
      <w:pPr>
        <w:pStyle w:val="Heading6"/>
      </w:pPr>
      <w:r>
        <w:t>Comment O18-2</w:t>
      </w:r>
    </w:p>
    <w:p w14:paraId="0197C13B" w14:textId="77777777" w:rsidR="006E112B" w:rsidRPr="001A6F9F" w:rsidRDefault="006E112B" w:rsidP="006E112B">
      <w:pPr>
        <w:pStyle w:val="BodyText"/>
        <w:ind w:left="360" w:hanging="360"/>
        <w:rPr>
          <w:b/>
          <w:bCs/>
          <w:spacing w:val="-2"/>
        </w:rPr>
      </w:pPr>
      <w:r w:rsidRPr="001A6F9F">
        <w:rPr>
          <w:b/>
          <w:bCs/>
          <w:spacing w:val="-2"/>
        </w:rPr>
        <w:t xml:space="preserve">1. </w:t>
      </w:r>
      <w:r w:rsidRPr="001A6F9F">
        <w:rPr>
          <w:b/>
          <w:bCs/>
          <w:spacing w:val="-2"/>
        </w:rPr>
        <w:tab/>
        <w:t>CalVTP Objectives – In general, herbaceous native vegetation, both as sensitive natural communities and foundational herbaceous vegetation, needs to be retained to achieve the primary program objective “to reduce risks to life, property, and natural resources by managing the amount and continuity of hazardous vegetative fuels.”</w:t>
      </w:r>
    </w:p>
    <w:p w14:paraId="35DCA37D" w14:textId="00E7628B" w:rsidR="006E112B" w:rsidRDefault="006E112B" w:rsidP="006E112B">
      <w:pPr>
        <w:pStyle w:val="BodyText"/>
      </w:pPr>
      <w:r w:rsidRPr="00703E91">
        <w:t>To the extent the program retains native herbaceous vegetation, both a sensitive natural community and as a foundational flora,</w:t>
      </w:r>
      <w:r w:rsidR="005D5A40">
        <w:t xml:space="preserve"> </w:t>
      </w:r>
      <w:r w:rsidRPr="00703E91">
        <w:t>the project should be able to avoid other significant environmental impacts, such as disrupting ground nesting birds and special-status butterflies</w:t>
      </w:r>
      <w:r>
        <w:t xml:space="preserve"> </w:t>
      </w:r>
      <w:r w:rsidRPr="00703E91">
        <w:t>and insects, and soil disturbances that often result in conversion to flashy weed fuels. Flashy weedy fuels commonly fill in if intact herbaceous native grass and forb communities are disturbed, disrupted, or removed to the point of damage by various treatments; weeds grow more quickly and most dry out faster, exacerbating the very issue the initial treatment means to address. We recommend that the PEIR adequately address this concern. Several comments below follow up on this point.</w:t>
      </w:r>
      <w:r w:rsidR="005D5A40">
        <w:t xml:space="preserve"> </w:t>
      </w:r>
    </w:p>
    <w:p w14:paraId="6C78CEF2" w14:textId="77777777" w:rsidR="006E112B" w:rsidRPr="00FB1290" w:rsidRDefault="006E112B" w:rsidP="006E112B">
      <w:pPr>
        <w:pStyle w:val="BodyText"/>
        <w:ind w:left="360" w:hanging="360"/>
        <w:rPr>
          <w:b/>
          <w:bCs/>
        </w:rPr>
      </w:pPr>
      <w:r w:rsidRPr="00FB1290">
        <w:rPr>
          <w:b/>
          <w:bCs/>
        </w:rPr>
        <w:t xml:space="preserve">2. </w:t>
      </w:r>
      <w:r w:rsidRPr="00FB1290">
        <w:rPr>
          <w:b/>
          <w:bCs/>
        </w:rPr>
        <w:tab/>
        <w:t>The photo illustrations of fuel break and WUI fuel reduction treatments in the PEIR do not adequately represent treatments that correspond to the minimization and avoidance of environmental impacts described in PEIR, such as to sensitive herbaceous natural communities, to beneficial native grass and forb vegetation, to sensitive natural communities in general, and for project long term effectiveness.</w:t>
      </w:r>
    </w:p>
    <w:p w14:paraId="71A80BBA" w14:textId="75DB8B1A" w:rsidR="006E112B" w:rsidRDefault="006E112B" w:rsidP="006E112B">
      <w:pPr>
        <w:pStyle w:val="BodyText"/>
      </w:pPr>
      <w:r>
        <w:t>Below are the visual examples the WUI and shaded and non-shaded fuel break, treatments. These are the only visual examples representing the three main treatment types in the CalVTP. The PEIR photographic examples only portray a “bare earth” model of treatment where all native grasses, forbs, and low groundcover flora are removed.</w:t>
      </w:r>
      <w:r w:rsidR="005D5A40">
        <w:t xml:space="preserve"> </w:t>
      </w:r>
    </w:p>
    <w:p w14:paraId="44299E3B" w14:textId="77777777" w:rsidR="00563969" w:rsidRDefault="006E112B" w:rsidP="006E112B">
      <w:pPr>
        <w:pStyle w:val="BodyText"/>
        <w:keepNext/>
        <w:rPr>
          <w:u w:val="single"/>
        </w:rPr>
        <w:sectPr w:rsidR="00563969" w:rsidSect="00A51BDD">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1080" w:left="1080" w:header="576" w:footer="576" w:gutter="0"/>
          <w:pgNumType w:start="109" w:chapStyle="1"/>
          <w:cols w:space="720"/>
          <w:docGrid w:linePitch="360"/>
        </w:sectPr>
      </w:pPr>
      <w:r w:rsidRPr="00FB1290">
        <w:rPr>
          <w:u w:val="single"/>
        </w:rPr>
        <w:t xml:space="preserve">Figure 1. Treatments currently </w:t>
      </w:r>
      <w:proofErr w:type="spellStart"/>
      <w:r w:rsidRPr="00FB1290">
        <w:rPr>
          <w:u w:val="single"/>
        </w:rPr>
        <w:t>repensented</w:t>
      </w:r>
      <w:proofErr w:type="spellEnd"/>
      <w:r w:rsidRPr="00FB1290">
        <w:rPr>
          <w:u w:val="single"/>
        </w:rPr>
        <w:t xml:space="preserve"> in the </w:t>
      </w:r>
      <w:proofErr w:type="spellStart"/>
      <w:r w:rsidRPr="00FB1290">
        <w:rPr>
          <w:u w:val="single"/>
        </w:rPr>
        <w:t>CalVTP</w:t>
      </w:r>
      <w:proofErr w:type="spellEnd"/>
    </w:p>
    <w:p w14:paraId="56D6DB7A" w14:textId="0A0B346C" w:rsidR="006E112B" w:rsidRDefault="00563969" w:rsidP="00563969">
      <w:pPr>
        <w:pStyle w:val="BodyText"/>
      </w:pPr>
      <w:r>
        <w:rPr>
          <w:noProof/>
        </w:rPr>
        <w:drawing>
          <wp:inline distT="0" distB="0" distL="0" distR="0" wp14:anchorId="68CB046E" wp14:editId="0C89F043">
            <wp:extent cx="1828800" cy="1275621"/>
            <wp:effectExtent l="0" t="0" r="0" b="1270"/>
            <wp:docPr id="3" name="image2.jpeg" descr="WUI treatment example (source: CalVTP PEIR, Calfi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828800" cy="1275621"/>
                    </a:xfrm>
                    <a:prstGeom prst="rect">
                      <a:avLst/>
                    </a:prstGeom>
                  </pic:spPr>
                </pic:pic>
              </a:graphicData>
            </a:graphic>
          </wp:inline>
        </w:drawing>
      </w:r>
    </w:p>
    <w:p w14:paraId="6AE6C955" w14:textId="0EB6BFFE" w:rsidR="00563969" w:rsidRPr="00563969" w:rsidRDefault="00563969" w:rsidP="00563969">
      <w:pPr>
        <w:pStyle w:val="BodyText"/>
        <w:rPr>
          <w:sz w:val="18"/>
          <w:szCs w:val="18"/>
        </w:rPr>
      </w:pPr>
      <w:r w:rsidRPr="00563969">
        <w:rPr>
          <w:sz w:val="18"/>
          <w:szCs w:val="18"/>
        </w:rPr>
        <w:t xml:space="preserve">WUI treatment example </w:t>
      </w:r>
      <w:r w:rsidR="00714E21">
        <w:rPr>
          <w:sz w:val="18"/>
          <w:szCs w:val="18"/>
        </w:rPr>
        <w:br/>
      </w:r>
      <w:r w:rsidRPr="00563969">
        <w:rPr>
          <w:sz w:val="18"/>
          <w:szCs w:val="18"/>
        </w:rPr>
        <w:t xml:space="preserve">(source: </w:t>
      </w:r>
      <w:proofErr w:type="spellStart"/>
      <w:r w:rsidRPr="00563969">
        <w:rPr>
          <w:sz w:val="18"/>
          <w:szCs w:val="18"/>
        </w:rPr>
        <w:t>CalVTP</w:t>
      </w:r>
      <w:proofErr w:type="spellEnd"/>
      <w:r w:rsidRPr="00563969">
        <w:rPr>
          <w:sz w:val="18"/>
          <w:szCs w:val="18"/>
        </w:rPr>
        <w:t xml:space="preserve"> PEIR, </w:t>
      </w:r>
      <w:proofErr w:type="spellStart"/>
      <w:r w:rsidRPr="00563969">
        <w:rPr>
          <w:sz w:val="18"/>
          <w:szCs w:val="18"/>
        </w:rPr>
        <w:t>Calfire</w:t>
      </w:r>
      <w:proofErr w:type="spellEnd"/>
      <w:r w:rsidRPr="00563969">
        <w:rPr>
          <w:sz w:val="18"/>
          <w:szCs w:val="18"/>
        </w:rPr>
        <w:t>. 2017)</w:t>
      </w:r>
    </w:p>
    <w:p w14:paraId="75C34C68" w14:textId="2E44F3D8" w:rsidR="00563969" w:rsidRDefault="00563969" w:rsidP="00563969">
      <w:pPr>
        <w:pStyle w:val="BodyText"/>
      </w:pPr>
      <w:r>
        <w:rPr>
          <w:noProof/>
        </w:rPr>
        <w:drawing>
          <wp:inline distT="0" distB="0" distL="0" distR="0" wp14:anchorId="1400AD5C" wp14:editId="6B662FF0">
            <wp:extent cx="1828800" cy="1418195"/>
            <wp:effectExtent l="0" t="0" r="0" b="0"/>
            <wp:docPr id="5" name="image3.jpeg" descr="Non-shaded fuel break example (source: CalVTP PEIR, Calfi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1828800" cy="1418195"/>
                    </a:xfrm>
                    <a:prstGeom prst="rect">
                      <a:avLst/>
                    </a:prstGeom>
                  </pic:spPr>
                </pic:pic>
              </a:graphicData>
            </a:graphic>
          </wp:inline>
        </w:drawing>
      </w:r>
    </w:p>
    <w:p w14:paraId="264B7305" w14:textId="7ECF0822" w:rsidR="00563969" w:rsidRPr="00563969" w:rsidRDefault="00563969" w:rsidP="00563969">
      <w:pPr>
        <w:pStyle w:val="BodyText"/>
        <w:rPr>
          <w:sz w:val="18"/>
          <w:szCs w:val="18"/>
        </w:rPr>
      </w:pPr>
      <w:r w:rsidRPr="00563969">
        <w:rPr>
          <w:sz w:val="18"/>
          <w:szCs w:val="18"/>
        </w:rPr>
        <w:t xml:space="preserve">Non-shaded fuel break example </w:t>
      </w:r>
      <w:r w:rsidR="00714E21">
        <w:rPr>
          <w:sz w:val="18"/>
          <w:szCs w:val="18"/>
        </w:rPr>
        <w:br/>
      </w:r>
      <w:r w:rsidRPr="00563969">
        <w:rPr>
          <w:sz w:val="18"/>
          <w:szCs w:val="18"/>
        </w:rPr>
        <w:t xml:space="preserve">(source: </w:t>
      </w:r>
      <w:proofErr w:type="spellStart"/>
      <w:r w:rsidRPr="00563969">
        <w:rPr>
          <w:sz w:val="18"/>
          <w:szCs w:val="18"/>
        </w:rPr>
        <w:t>CalVTP</w:t>
      </w:r>
      <w:proofErr w:type="spellEnd"/>
      <w:r w:rsidRPr="00563969">
        <w:rPr>
          <w:sz w:val="18"/>
          <w:szCs w:val="18"/>
        </w:rPr>
        <w:t xml:space="preserve"> PEIR, </w:t>
      </w:r>
      <w:proofErr w:type="spellStart"/>
      <w:r w:rsidRPr="00563969">
        <w:rPr>
          <w:sz w:val="18"/>
          <w:szCs w:val="18"/>
        </w:rPr>
        <w:t>Calfire</w:t>
      </w:r>
      <w:proofErr w:type="spellEnd"/>
      <w:r w:rsidRPr="00563969">
        <w:rPr>
          <w:sz w:val="18"/>
          <w:szCs w:val="18"/>
        </w:rPr>
        <w:t>. 2017)</w:t>
      </w:r>
    </w:p>
    <w:p w14:paraId="77EDF87B" w14:textId="7F628DC7" w:rsidR="00563969" w:rsidRPr="00563969" w:rsidRDefault="00563969" w:rsidP="00563969">
      <w:pPr>
        <w:pStyle w:val="BodyText"/>
      </w:pPr>
      <w:r>
        <w:rPr>
          <w:noProof/>
        </w:rPr>
        <w:drawing>
          <wp:inline distT="0" distB="0" distL="0" distR="0" wp14:anchorId="02E5F851" wp14:editId="01D1968F">
            <wp:extent cx="1826260" cy="1504950"/>
            <wp:effectExtent l="0" t="0" r="2540" b="0"/>
            <wp:docPr id="7" name="image4.jpeg" descr="Shaded fuel break example&#10;(source: CalVTP PEIR, Calfire.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6" cstate="print"/>
                    <a:srcRect t="1" b="5588"/>
                    <a:stretch/>
                  </pic:blipFill>
                  <pic:spPr bwMode="auto">
                    <a:xfrm>
                      <a:off x="0" y="0"/>
                      <a:ext cx="1826782" cy="1505380"/>
                    </a:xfrm>
                    <a:prstGeom prst="rect">
                      <a:avLst/>
                    </a:prstGeom>
                    <a:ln>
                      <a:noFill/>
                    </a:ln>
                    <a:extLst>
                      <a:ext uri="{53640926-AAD7-44D8-BBD7-CCE9431645EC}">
                        <a14:shadowObscured xmlns:a14="http://schemas.microsoft.com/office/drawing/2010/main"/>
                      </a:ext>
                    </a:extLst>
                  </pic:spPr>
                </pic:pic>
              </a:graphicData>
            </a:graphic>
          </wp:inline>
        </w:drawing>
      </w:r>
    </w:p>
    <w:p w14:paraId="26D31C41" w14:textId="03216919" w:rsidR="006E112B" w:rsidRPr="00563969" w:rsidRDefault="00563969" w:rsidP="00563969">
      <w:pPr>
        <w:pStyle w:val="BodyText"/>
        <w:rPr>
          <w:sz w:val="18"/>
          <w:szCs w:val="18"/>
        </w:rPr>
      </w:pPr>
      <w:r w:rsidRPr="00563969">
        <w:rPr>
          <w:sz w:val="18"/>
          <w:szCs w:val="18"/>
        </w:rPr>
        <w:t>Shaded fuel break example</w:t>
      </w:r>
      <w:r>
        <w:rPr>
          <w:sz w:val="18"/>
          <w:szCs w:val="18"/>
        </w:rPr>
        <w:t xml:space="preserve"> </w:t>
      </w:r>
      <w:r w:rsidR="00714E21">
        <w:rPr>
          <w:sz w:val="18"/>
          <w:szCs w:val="18"/>
        </w:rPr>
        <w:br/>
      </w:r>
      <w:r w:rsidRPr="00563969">
        <w:rPr>
          <w:sz w:val="18"/>
          <w:szCs w:val="18"/>
        </w:rPr>
        <w:t xml:space="preserve">(source: </w:t>
      </w:r>
      <w:proofErr w:type="spellStart"/>
      <w:r w:rsidRPr="00563969">
        <w:rPr>
          <w:sz w:val="18"/>
          <w:szCs w:val="18"/>
        </w:rPr>
        <w:t>CalVTP</w:t>
      </w:r>
      <w:proofErr w:type="spellEnd"/>
      <w:r w:rsidRPr="00563969">
        <w:rPr>
          <w:sz w:val="18"/>
          <w:szCs w:val="18"/>
        </w:rPr>
        <w:t xml:space="preserve"> PEIR, </w:t>
      </w:r>
      <w:proofErr w:type="spellStart"/>
      <w:r w:rsidRPr="00563969">
        <w:rPr>
          <w:sz w:val="18"/>
          <w:szCs w:val="18"/>
        </w:rPr>
        <w:t>Calfire</w:t>
      </w:r>
      <w:proofErr w:type="spellEnd"/>
      <w:r w:rsidRPr="00563969">
        <w:rPr>
          <w:sz w:val="18"/>
          <w:szCs w:val="18"/>
        </w:rPr>
        <w:t>. 2017)</w:t>
      </w:r>
    </w:p>
    <w:p w14:paraId="47DCE945" w14:textId="77777777" w:rsidR="00563969" w:rsidRDefault="00563969" w:rsidP="006E112B">
      <w:pPr>
        <w:pStyle w:val="BodyText"/>
        <w:rPr>
          <w:spacing w:val="-2"/>
        </w:rPr>
        <w:sectPr w:rsidR="00563969" w:rsidSect="00563969">
          <w:type w:val="continuous"/>
          <w:pgSz w:w="12240" w:h="15840" w:code="1"/>
          <w:pgMar w:top="1080" w:right="1080" w:bottom="1080" w:left="1080" w:header="576" w:footer="576" w:gutter="0"/>
          <w:pgNumType w:start="107" w:chapStyle="1"/>
          <w:cols w:num="3" w:space="720"/>
          <w:docGrid w:linePitch="360"/>
        </w:sectPr>
      </w:pPr>
    </w:p>
    <w:p w14:paraId="0BEFB705" w14:textId="0BA80538" w:rsidR="006E112B" w:rsidRPr="001A6F9F" w:rsidRDefault="006E112B" w:rsidP="006E112B">
      <w:pPr>
        <w:pStyle w:val="BodyText"/>
        <w:rPr>
          <w:spacing w:val="-2"/>
        </w:rPr>
      </w:pPr>
      <w:r w:rsidRPr="001A6F9F">
        <w:rPr>
          <w:spacing w:val="-2"/>
        </w:rPr>
        <w:lastRenderedPageBreak/>
        <w:t>Example of WUI and non-shaded and shaded fuel break from CalVTP PEIR with no remaining native ground vegetation. The practice of scraping all vegetation down to bare soil is an invitation for re-colonization by flashy weeds, often resulting in more flammable vegetation than by simply leaving the low-growing native vegetation in place.</w:t>
      </w:r>
      <w:r w:rsidR="005D5A40">
        <w:rPr>
          <w:spacing w:val="-2"/>
        </w:rPr>
        <w:t xml:space="preserve"> </w:t>
      </w:r>
    </w:p>
    <w:p w14:paraId="064CE049" w14:textId="77777777" w:rsidR="006E112B" w:rsidRDefault="006E112B" w:rsidP="006E112B">
      <w:pPr>
        <w:pStyle w:val="BodyText"/>
      </w:pPr>
      <w:r>
        <w:t>Effective treatment for continuity, density, and amount of native vegetation are key to the fuel management tactics stated in the CalVTP. Although site specific and, to a degree, ecoregion specific - retaining low-growing native herbaceous vegetation as a standard project requirement of WUI or fuel break treatment serves the fuel reduction and environmental objectives of the project. It also greatly minimizes negative aesthetic impacts. The below examples in Figure 1 were taken from combined WUI and fuel break treatment work in the Central California Coast ecoregion where herbaceous native vegetation is retained.</w:t>
      </w:r>
    </w:p>
    <w:p w14:paraId="0610A947" w14:textId="77777777" w:rsidR="00714E21" w:rsidRDefault="006E112B" w:rsidP="006E112B">
      <w:pPr>
        <w:pStyle w:val="BodyText"/>
        <w:keepNext/>
        <w:rPr>
          <w:u w:val="single"/>
        </w:rPr>
        <w:sectPr w:rsidR="00714E21" w:rsidSect="003F7145">
          <w:type w:val="continuous"/>
          <w:pgSz w:w="12240" w:h="15840" w:code="1"/>
          <w:pgMar w:top="1080" w:right="1080" w:bottom="1080" w:left="1080" w:header="576" w:footer="576" w:gutter="0"/>
          <w:pgNumType w:chapStyle="1"/>
          <w:cols w:space="720"/>
          <w:docGrid w:linePitch="360"/>
        </w:sectPr>
      </w:pPr>
      <w:r w:rsidRPr="00FB1290">
        <w:rPr>
          <w:u w:val="single"/>
        </w:rPr>
        <w:t>Figure 2. Fuel reduction treatments examples that retain herbaceous native vegetation</w:t>
      </w:r>
    </w:p>
    <w:p w14:paraId="4E44FD1A" w14:textId="6D8985A2" w:rsidR="006E112B" w:rsidRDefault="00714E21" w:rsidP="00714E21">
      <w:pPr>
        <w:pStyle w:val="BodyText"/>
      </w:pPr>
      <w:r>
        <w:rPr>
          <w:noProof/>
        </w:rPr>
        <w:drawing>
          <wp:inline distT="0" distB="0" distL="0" distR="0" wp14:anchorId="0C357DB3" wp14:editId="3329CF4E">
            <wp:extent cx="1828800" cy="2432685"/>
            <wp:effectExtent l="0" t="0" r="0" b="5715"/>
            <wp:docPr id="9" name="image5.jpeg" descr="WUI treatment example (source: CNG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1828800" cy="2432685"/>
                    </a:xfrm>
                    <a:prstGeom prst="rect">
                      <a:avLst/>
                    </a:prstGeom>
                  </pic:spPr>
                </pic:pic>
              </a:graphicData>
            </a:graphic>
          </wp:inline>
        </w:drawing>
      </w:r>
    </w:p>
    <w:p w14:paraId="4FD89C79" w14:textId="554157B9" w:rsidR="00714E21" w:rsidRPr="00714E21" w:rsidRDefault="00714E21" w:rsidP="00714E21">
      <w:pPr>
        <w:pStyle w:val="BodyText"/>
        <w:rPr>
          <w:sz w:val="18"/>
          <w:szCs w:val="18"/>
        </w:rPr>
      </w:pPr>
      <w:r w:rsidRPr="00714E21">
        <w:rPr>
          <w:sz w:val="18"/>
          <w:szCs w:val="18"/>
        </w:rPr>
        <w:t>WUI treatment example</w:t>
      </w:r>
      <w:r>
        <w:rPr>
          <w:sz w:val="18"/>
          <w:szCs w:val="18"/>
        </w:rPr>
        <w:br/>
      </w:r>
      <w:r w:rsidRPr="00714E21">
        <w:rPr>
          <w:sz w:val="18"/>
          <w:szCs w:val="18"/>
        </w:rPr>
        <w:t>(source: CNGA, 2019)</w:t>
      </w:r>
    </w:p>
    <w:p w14:paraId="2000F01D" w14:textId="43F7BB47" w:rsidR="00714E21" w:rsidRDefault="00714E21" w:rsidP="00714E21">
      <w:pPr>
        <w:pStyle w:val="BodyText"/>
      </w:pPr>
      <w:r>
        <w:rPr>
          <w:noProof/>
        </w:rPr>
        <w:drawing>
          <wp:inline distT="0" distB="0" distL="0" distR="0" wp14:anchorId="58CC522B" wp14:editId="3179141D">
            <wp:extent cx="1824656" cy="2432875"/>
            <wp:effectExtent l="0" t="0" r="0" b="0"/>
            <wp:docPr id="11" name="image6.jpeg" descr="Non-shaded fuel break example. Native Blue Wildrye bunchgrass (Elymus glaucus) in the foreground.&#10;(source: CNGA,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824656" cy="2432875"/>
                    </a:xfrm>
                    <a:prstGeom prst="rect">
                      <a:avLst/>
                    </a:prstGeom>
                  </pic:spPr>
                </pic:pic>
              </a:graphicData>
            </a:graphic>
          </wp:inline>
        </w:drawing>
      </w:r>
    </w:p>
    <w:p w14:paraId="11D86D29" w14:textId="13C1E412" w:rsidR="00714E21" w:rsidRPr="00714E21" w:rsidRDefault="00714E21" w:rsidP="00714E21">
      <w:pPr>
        <w:pStyle w:val="BodyText"/>
        <w:rPr>
          <w:sz w:val="18"/>
          <w:szCs w:val="18"/>
        </w:rPr>
      </w:pPr>
      <w:r w:rsidRPr="00714E21">
        <w:rPr>
          <w:sz w:val="18"/>
          <w:szCs w:val="18"/>
        </w:rPr>
        <w:t xml:space="preserve">Non-shaded fuel break example. Native Blue </w:t>
      </w:r>
      <w:proofErr w:type="spellStart"/>
      <w:r w:rsidRPr="00714E21">
        <w:rPr>
          <w:sz w:val="18"/>
          <w:szCs w:val="18"/>
        </w:rPr>
        <w:t>Wildrye</w:t>
      </w:r>
      <w:proofErr w:type="spellEnd"/>
      <w:r w:rsidRPr="00714E21">
        <w:rPr>
          <w:sz w:val="18"/>
          <w:szCs w:val="18"/>
        </w:rPr>
        <w:t xml:space="preserve"> bunchgrass (</w:t>
      </w:r>
      <w:proofErr w:type="spellStart"/>
      <w:r w:rsidRPr="00714E21">
        <w:rPr>
          <w:i/>
          <w:sz w:val="18"/>
          <w:szCs w:val="18"/>
        </w:rPr>
        <w:t>Elymus</w:t>
      </w:r>
      <w:proofErr w:type="spellEnd"/>
      <w:r w:rsidRPr="00714E21">
        <w:rPr>
          <w:i/>
          <w:sz w:val="18"/>
          <w:szCs w:val="18"/>
        </w:rPr>
        <w:t xml:space="preserve"> </w:t>
      </w:r>
      <w:proofErr w:type="spellStart"/>
      <w:r w:rsidRPr="00714E21">
        <w:rPr>
          <w:i/>
          <w:sz w:val="18"/>
          <w:szCs w:val="18"/>
        </w:rPr>
        <w:t>glaucus</w:t>
      </w:r>
      <w:proofErr w:type="spellEnd"/>
      <w:r w:rsidRPr="00714E21">
        <w:rPr>
          <w:sz w:val="18"/>
          <w:szCs w:val="18"/>
        </w:rPr>
        <w:t>) in the foreground.</w:t>
      </w:r>
      <w:r>
        <w:rPr>
          <w:sz w:val="18"/>
          <w:szCs w:val="18"/>
        </w:rPr>
        <w:br/>
      </w:r>
      <w:r w:rsidRPr="00714E21">
        <w:rPr>
          <w:sz w:val="18"/>
          <w:szCs w:val="18"/>
        </w:rPr>
        <w:t>(source: CNGA, 2019)</w:t>
      </w:r>
    </w:p>
    <w:p w14:paraId="5C18180F" w14:textId="0960108B" w:rsidR="00714E21" w:rsidRDefault="00714E21" w:rsidP="00714E21">
      <w:pPr>
        <w:pStyle w:val="BodyText"/>
      </w:pPr>
      <w:r>
        <w:rPr>
          <w:noProof/>
        </w:rPr>
        <w:drawing>
          <wp:inline distT="0" distB="0" distL="0" distR="0" wp14:anchorId="3ECAAB46" wp14:editId="4771A310">
            <wp:extent cx="1828800" cy="2419662"/>
            <wp:effectExtent l="0" t="0" r="0" b="0"/>
            <wp:docPr id="13" name="image7.jpeg" descr="Shaded fuel break example&#10;(source: CNGA,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828800" cy="2419662"/>
                    </a:xfrm>
                    <a:prstGeom prst="rect">
                      <a:avLst/>
                    </a:prstGeom>
                  </pic:spPr>
                </pic:pic>
              </a:graphicData>
            </a:graphic>
          </wp:inline>
        </w:drawing>
      </w:r>
    </w:p>
    <w:p w14:paraId="4567537A" w14:textId="7F1FA8B0" w:rsidR="00714E21" w:rsidRPr="00714E21" w:rsidRDefault="00714E21" w:rsidP="00714E21">
      <w:pPr>
        <w:pStyle w:val="BodyText"/>
        <w:rPr>
          <w:sz w:val="18"/>
          <w:szCs w:val="18"/>
        </w:rPr>
      </w:pPr>
      <w:r w:rsidRPr="00714E21">
        <w:rPr>
          <w:sz w:val="18"/>
          <w:szCs w:val="18"/>
        </w:rPr>
        <w:t>Shaded fuel break example</w:t>
      </w:r>
      <w:r>
        <w:rPr>
          <w:sz w:val="18"/>
          <w:szCs w:val="18"/>
        </w:rPr>
        <w:br/>
      </w:r>
      <w:r w:rsidRPr="00714E21">
        <w:rPr>
          <w:sz w:val="18"/>
          <w:szCs w:val="18"/>
        </w:rPr>
        <w:t>(source: CNGA, 2019)</w:t>
      </w:r>
    </w:p>
    <w:p w14:paraId="5920A815" w14:textId="77777777" w:rsidR="00714E21" w:rsidRPr="00714E21" w:rsidRDefault="00714E21" w:rsidP="00714E21">
      <w:pPr>
        <w:pStyle w:val="BodyText"/>
      </w:pPr>
    </w:p>
    <w:p w14:paraId="30A19663" w14:textId="77777777" w:rsidR="00714E21" w:rsidRDefault="00714E21" w:rsidP="006E112B">
      <w:pPr>
        <w:pStyle w:val="BodyText"/>
        <w:keepNext/>
        <w:rPr>
          <w:u w:val="single"/>
        </w:rPr>
        <w:sectPr w:rsidR="00714E21" w:rsidSect="00714E21">
          <w:type w:val="continuous"/>
          <w:pgSz w:w="12240" w:h="15840" w:code="1"/>
          <w:pgMar w:top="1080" w:right="1080" w:bottom="1080" w:left="1080" w:header="576" w:footer="576" w:gutter="0"/>
          <w:pgNumType w:start="107" w:chapStyle="1"/>
          <w:cols w:num="3" w:space="720"/>
          <w:docGrid w:linePitch="360"/>
        </w:sectPr>
      </w:pPr>
    </w:p>
    <w:p w14:paraId="78888ED3" w14:textId="65E5B9D2" w:rsidR="006E112B" w:rsidRDefault="006E112B" w:rsidP="001A6F9F">
      <w:pPr>
        <w:pStyle w:val="BodyText12ptbefore"/>
      </w:pPr>
      <w:r>
        <w:t xml:space="preserve">The CalVTP PEIR states that “to counteract decades of fire suppression and mitigate the effects of climate change, vegetation treatments would be designed </w:t>
      </w:r>
      <w:r w:rsidRPr="003D061B">
        <w:rPr>
          <w:i/>
          <w:iCs/>
        </w:rPr>
        <w:t>to</w:t>
      </w:r>
      <w:r>
        <w:t xml:space="preserve"> </w:t>
      </w:r>
      <w:r w:rsidRPr="003D061B">
        <w:rPr>
          <w:i/>
          <w:iCs/>
        </w:rPr>
        <w:t>reduce hazardous vegetative fuels</w:t>
      </w:r>
      <w:r>
        <w:t xml:space="preserve">, improve protection from wildfire through strategically located fuel breaks, and mimic a natural fire regime using prescribed burning. Additionally, “vegetation treatment at the landscape scale is focused on </w:t>
      </w:r>
      <w:r w:rsidRPr="003D061B">
        <w:rPr>
          <w:i/>
          <w:iCs/>
        </w:rPr>
        <w:t>reducing</w:t>
      </w:r>
      <w:r>
        <w:t xml:space="preserve"> the likelihood of a ground fire increasing in intensity (note: by reducing amount, density, and continuity of vegetation fuels) and helping fire responders more </w:t>
      </w:r>
      <w:r w:rsidRPr="003D061B">
        <w:rPr>
          <w:i/>
          <w:iCs/>
        </w:rPr>
        <w:t>easily contain a fire</w:t>
      </w:r>
      <w:r>
        <w:t>” (1.1 Purpose of the CalVTP, pg. 1-3, italics added).</w:t>
      </w:r>
      <w:r w:rsidR="005D5A40">
        <w:t xml:space="preserve"> </w:t>
      </w:r>
    </w:p>
    <w:p w14:paraId="29DC342F" w14:textId="5937BEFB" w:rsidR="006E112B" w:rsidRDefault="006E112B" w:rsidP="006E112B">
      <w:pPr>
        <w:pStyle w:val="BodyText"/>
      </w:pPr>
      <w:r>
        <w:t>Retaining native grasses and forbs serves to reduce the likelihood of a ground fire increasing in intensity by retaining the native vegetation systems that preserve soil moisture and can continue to compete against type conversion to tall, dense, and rapidly drying weeds. In addition, keeping this native flora is in line with the PEIR’s intent to maximize “natural habitat conditions, processes, and values”, as well as minimizing severe aesthetic impacts.</w:t>
      </w:r>
      <w:r w:rsidR="005D5A40">
        <w:t xml:space="preserve"> </w:t>
      </w:r>
    </w:p>
    <w:p w14:paraId="7FCAA88A" w14:textId="65FDB3B1" w:rsidR="006E112B" w:rsidRDefault="006E112B" w:rsidP="006E112B">
      <w:pPr>
        <w:pStyle w:val="BodyText"/>
      </w:pPr>
      <w:r>
        <w:t>Severe landscape treatment such as those depicted in Figure 1 may have been traditionally employed, and it may be a necessary outcome in certain situations, but the photographic images in Figure 1 do not adequately model treatment outcomes that fully coincide with the stated fuel reduction, environmental, and aesthetic objectives of the PEIR. Therefore, we recommend that:</w:t>
      </w:r>
    </w:p>
    <w:p w14:paraId="1CB0C28D" w14:textId="77777777" w:rsidR="006E112B" w:rsidRPr="00FB1290" w:rsidRDefault="006E112B" w:rsidP="006E112B">
      <w:pPr>
        <w:pStyle w:val="BodyText"/>
        <w:ind w:left="720" w:hanging="360"/>
        <w:rPr>
          <w:b/>
          <w:bCs/>
        </w:rPr>
      </w:pPr>
      <w:r w:rsidRPr="00FB1290">
        <w:rPr>
          <w:b/>
          <w:bCs/>
        </w:rPr>
        <w:t xml:space="preserve">a) </w:t>
      </w:r>
      <w:r w:rsidRPr="00FB1290">
        <w:rPr>
          <w:b/>
          <w:bCs/>
        </w:rPr>
        <w:tab/>
        <w:t>the PEIR include photographic images that model the PEIR treatment results that conserve special status species, sensitive plant communities, and beneficial native vegetation.</w:t>
      </w:r>
    </w:p>
    <w:p w14:paraId="44245DFC" w14:textId="77777777" w:rsidR="006E112B" w:rsidRPr="00FB1290" w:rsidRDefault="006E112B" w:rsidP="006E112B">
      <w:pPr>
        <w:pStyle w:val="BodyText"/>
        <w:ind w:left="720" w:hanging="360"/>
        <w:rPr>
          <w:b/>
          <w:bCs/>
        </w:rPr>
      </w:pPr>
      <w:r w:rsidRPr="00FB1290">
        <w:rPr>
          <w:b/>
          <w:bCs/>
        </w:rPr>
        <w:lastRenderedPageBreak/>
        <w:t xml:space="preserve">b) </w:t>
      </w:r>
      <w:r w:rsidRPr="00FB1290">
        <w:rPr>
          <w:b/>
          <w:bCs/>
        </w:rPr>
        <w:tab/>
        <w:t>if scientific evidence or case studies justify keeping these more severe landscape treatments in certain fuel reduction conditions (such as areas already overtaken by dense and tall invasive weeds), these conditions should be clearly described in the PEIR.</w:t>
      </w:r>
    </w:p>
    <w:p w14:paraId="3AD1779A" w14:textId="3B378702" w:rsidR="008C1125" w:rsidRDefault="008C1125" w:rsidP="008C1125">
      <w:pPr>
        <w:pStyle w:val="Heading6"/>
      </w:pPr>
      <w:r>
        <w:t>Response O18-2</w:t>
      </w:r>
    </w:p>
    <w:p w14:paraId="62EAE800" w14:textId="52735D20" w:rsidR="00D15BF5" w:rsidRDefault="00D15BF5" w:rsidP="00D15BF5">
      <w:pPr>
        <w:pStyle w:val="BodyText"/>
      </w:pPr>
      <w:r>
        <w:t>As requested by the commenter, the example photographs of vegetation treatments have been added to Chapter 2</w:t>
      </w:r>
      <w:r w:rsidR="00363A10">
        <w:t>,</w:t>
      </w:r>
      <w:r>
        <w:t xml:space="preserve"> </w:t>
      </w:r>
      <w:r w:rsidR="00363A10">
        <w:t>“</w:t>
      </w:r>
      <w:r>
        <w:t>Program Description</w:t>
      </w:r>
      <w:r w:rsidR="00363A10">
        <w:t>,”</w:t>
      </w:r>
      <w:r>
        <w:t xml:space="preserve"> in Volume II of this </w:t>
      </w:r>
      <w:r w:rsidR="001F0A28">
        <w:t xml:space="preserve">Final </w:t>
      </w:r>
      <w:r>
        <w:t xml:space="preserve">PEIR. </w:t>
      </w:r>
      <w:r w:rsidRPr="00A86328">
        <w:t>As discussed in Section 2.5.2</w:t>
      </w:r>
      <w:r w:rsidR="00803CBE">
        <w:t>,</w:t>
      </w:r>
      <w:r w:rsidRPr="00A86328">
        <w:t xml:space="preserve"> </w:t>
      </w:r>
      <w:r w:rsidR="00803CBE">
        <w:t>“</w:t>
      </w:r>
      <w:r w:rsidRPr="00A86328">
        <w:t>Description of Treatment Types</w:t>
      </w:r>
      <w:r>
        <w:t>,</w:t>
      </w:r>
      <w:r w:rsidR="00803CBE">
        <w:t>”</w:t>
      </w:r>
      <w:r>
        <w:t xml:space="preserve"> </w:t>
      </w:r>
      <w:r w:rsidRPr="00A86328">
        <w:t xml:space="preserve">the focus of WUI fuel reduction treatments is to strategically reduce vegetation density. Also, where existing habitat within the WUI is degraded, such as by the infestation of nonnative plant species, </w:t>
      </w:r>
      <w:r w:rsidR="00DD7CC2">
        <w:t xml:space="preserve">or </w:t>
      </w:r>
      <w:r w:rsidRPr="00A86328">
        <w:t>need</w:t>
      </w:r>
      <w:r w:rsidR="00DD7CC2">
        <w:t>s</w:t>
      </w:r>
      <w:r w:rsidRPr="00A86328">
        <w:t xml:space="preserve"> fuel reduction, WUI treatments would also help enhance habitat quality. In addition, while all vegetation is typically removed from nonshaded fuel breaks, with shaded fuel breaks</w:t>
      </w:r>
      <w:r w:rsidR="00DD7CC2">
        <w:t>,</w:t>
      </w:r>
      <w:r w:rsidRPr="00A86328">
        <w:t xml:space="preserve"> t</w:t>
      </w:r>
      <w:r w:rsidRPr="00A86328">
        <w:rPr>
          <w:rStyle w:val="BodyTextChar"/>
        </w:rPr>
        <w:t>ypically the tree canopy is thinned. As further discussed in Section 3.6.3</w:t>
      </w:r>
      <w:r w:rsidR="00355C7B">
        <w:rPr>
          <w:rStyle w:val="BodyTextChar"/>
        </w:rPr>
        <w:t>,</w:t>
      </w:r>
      <w:r w:rsidRPr="00A86328">
        <w:rPr>
          <w:rStyle w:val="BodyTextChar"/>
        </w:rPr>
        <w:t xml:space="preserve"> </w:t>
      </w:r>
      <w:r w:rsidR="00355C7B">
        <w:rPr>
          <w:rStyle w:val="BodyTextChar"/>
        </w:rPr>
        <w:t>“</w:t>
      </w:r>
      <w:r w:rsidRPr="00A86328">
        <w:rPr>
          <w:rStyle w:val="BodyTextChar"/>
        </w:rPr>
        <w:t>Impact Analysis and Mitigation Measures</w:t>
      </w:r>
      <w:r>
        <w:rPr>
          <w:rStyle w:val="BodyTextChar"/>
        </w:rPr>
        <w:t>,</w:t>
      </w:r>
      <w:r w:rsidR="00355C7B">
        <w:rPr>
          <w:rStyle w:val="BodyTextChar"/>
        </w:rPr>
        <w:t>”</w:t>
      </w:r>
      <w:r>
        <w:rPr>
          <w:rStyle w:val="BodyTextChar"/>
        </w:rPr>
        <w:t xml:space="preserve"> </w:t>
      </w:r>
      <w:r>
        <w:t xml:space="preserve">in Volume II of this </w:t>
      </w:r>
      <w:r w:rsidR="005E6492">
        <w:t xml:space="preserve">Final </w:t>
      </w:r>
      <w:r>
        <w:t>PEIR</w:t>
      </w:r>
      <w:r w:rsidRPr="00A86328">
        <w:t>, SPRs BIO-4 and BIO-5</w:t>
      </w:r>
      <w:r>
        <w:t xml:space="preserve"> and Mitigation Measure BIO-3a include measures to minimize the amount of native vegetation removal in sensitive habitats and the potential for type conversion. As indicated in the titles of Figures 2-3, 2-5, and 2-6, the photos provided are meant to be examples of treatments that could occur. However, as indicated in Section 2.5.2</w:t>
      </w:r>
      <w:r w:rsidR="00E32612">
        <w:t>,</w:t>
      </w:r>
      <w:r>
        <w:t xml:space="preserve"> </w:t>
      </w:r>
      <w:r w:rsidR="00E32612">
        <w:t>“</w:t>
      </w:r>
      <w:r>
        <w:t>Description of Treatment Activities,</w:t>
      </w:r>
      <w:r w:rsidR="00E32612">
        <w:t>”</w:t>
      </w:r>
      <w:r>
        <w:t xml:space="preserve"> in Volume II of this </w:t>
      </w:r>
      <w:r w:rsidR="001F0A28">
        <w:t xml:space="preserve">Final </w:t>
      </w:r>
      <w:r>
        <w:t>PEIR, treatment activities would be selected based on several parameters including c</w:t>
      </w:r>
      <w:r w:rsidRPr="00F56DE1">
        <w:t xml:space="preserve">haracteristics of the </w:t>
      </w:r>
      <w:r>
        <w:t>site</w:t>
      </w:r>
      <w:r w:rsidR="00DD7CC2">
        <w:t>,</w:t>
      </w:r>
      <w:r>
        <w:t xml:space="preserve"> such as</w:t>
      </w:r>
      <w:r w:rsidRPr="00F56DE1">
        <w:t xml:space="preserve"> size</w:t>
      </w:r>
      <w:r>
        <w:t>,</w:t>
      </w:r>
      <w:r w:rsidRPr="00F56DE1">
        <w:t xml:space="preserve"> distribution, density, life cycle, and life stag</w:t>
      </w:r>
      <w:r>
        <w:t>e during which plants are</w:t>
      </w:r>
      <w:r w:rsidRPr="00F56DE1">
        <w:t xml:space="preserve"> most </w:t>
      </w:r>
      <w:r>
        <w:t>affected by</w:t>
      </w:r>
      <w:r w:rsidRPr="00F56DE1">
        <w:t xml:space="preserve"> treatment</w:t>
      </w:r>
      <w:r>
        <w:t>; p</w:t>
      </w:r>
      <w:r w:rsidRPr="00F56DE1">
        <w:t xml:space="preserve">otential </w:t>
      </w:r>
      <w:r>
        <w:t>for adverse environmental effects; and o</w:t>
      </w:r>
      <w:r w:rsidRPr="00F56DE1">
        <w:t xml:space="preserve">pportunities to </w:t>
      </w:r>
      <w:r>
        <w:t>pre</w:t>
      </w:r>
      <w:r w:rsidRPr="00F56DE1">
        <w:t xml:space="preserve">serve desirable vegetation </w:t>
      </w:r>
      <w:r>
        <w:t>and wildlife habitat.</w:t>
      </w:r>
    </w:p>
    <w:p w14:paraId="67250ACC" w14:textId="5C43334A" w:rsidR="008C1125" w:rsidRDefault="008C1125" w:rsidP="008C1125">
      <w:pPr>
        <w:pStyle w:val="Heading6"/>
      </w:pPr>
      <w:r>
        <w:t>Comment O18-3</w:t>
      </w:r>
    </w:p>
    <w:p w14:paraId="6C3AF612" w14:textId="71C64D73" w:rsidR="006E112B" w:rsidRPr="00FB1290" w:rsidRDefault="006E112B" w:rsidP="006E112B">
      <w:pPr>
        <w:pStyle w:val="BodyText"/>
        <w:ind w:left="360" w:hanging="360"/>
        <w:rPr>
          <w:b/>
          <w:bCs/>
        </w:rPr>
      </w:pPr>
      <w:r w:rsidRPr="00FB1290">
        <w:rPr>
          <w:b/>
          <w:bCs/>
        </w:rPr>
        <w:t xml:space="preserve">3. </w:t>
      </w:r>
      <w:r w:rsidRPr="00FB1290">
        <w:rPr>
          <w:b/>
          <w:bCs/>
        </w:rPr>
        <w:tab/>
        <w:t>Fuel breaks should not be located in sensitive natural communities.</w:t>
      </w:r>
      <w:r w:rsidRPr="00FB1290">
        <w:rPr>
          <w:b/>
          <w:bCs/>
        </w:rPr>
        <w:br/>
        <w:t>In situations where this is not possible,</w:t>
      </w:r>
      <w:r w:rsidR="005D5A40">
        <w:rPr>
          <w:b/>
          <w:bCs/>
        </w:rPr>
        <w:t xml:space="preserve"> </w:t>
      </w:r>
      <w:r w:rsidRPr="00FB1290">
        <w:rPr>
          <w:b/>
          <w:bCs/>
        </w:rPr>
        <w:t>mitigation measure Bio 3a should be modified so that, instead of</w:t>
      </w:r>
      <w:r w:rsidRPr="00FB1290">
        <w:t xml:space="preserve"> </w:t>
      </w:r>
      <w:r w:rsidRPr="00FB1290">
        <w:rPr>
          <w:b/>
          <w:bCs/>
        </w:rPr>
        <w:t>removal, no more than 20% of a sensitive natural community may be treated to reduce fuel amount, density, or continuity in a way that retains the functioning of that sensitive natural community consistent with the “ecological restoration” treatment in the PEIR.</w:t>
      </w:r>
    </w:p>
    <w:p w14:paraId="2CFF10BE" w14:textId="77777777" w:rsidR="006E112B" w:rsidRDefault="006E112B" w:rsidP="006E112B">
      <w:pPr>
        <w:pStyle w:val="BodyText"/>
      </w:pPr>
      <w:r>
        <w:t xml:space="preserve">“Mitigation 3c” seems to assume that developing fuel breaks and maintaining intact sensitive native herbaceous vegetation natural communities (as well as sensitive plant communities in general) is incompatible with the objectives and strategy of the </w:t>
      </w:r>
      <w:proofErr w:type="spellStart"/>
      <w:r>
        <w:t>CalVPT</w:t>
      </w:r>
      <w:proofErr w:type="spellEnd"/>
      <w:r>
        <w:t xml:space="preserve">. The California Native Grasslands Association commends the PEIR program for including specific protective measures for sensitive natural communities, including native perennial grass and forbs. Our position is also that native herbaceous vegetation, both as sensitive natural communities and as foundational vegetation, is an asset toward project objectives, and not an impediment. </w:t>
      </w:r>
    </w:p>
    <w:p w14:paraId="50321AC5" w14:textId="1FC35B36" w:rsidR="006E112B" w:rsidRDefault="006E112B" w:rsidP="006E112B">
      <w:pPr>
        <w:pStyle w:val="BodyText"/>
      </w:pPr>
      <w:r>
        <w:t xml:space="preserve">Currently, the PEIR Mitigation BIO 3a states that: </w:t>
      </w:r>
      <w:r w:rsidRPr="003D061B">
        <w:rPr>
          <w:i/>
          <w:iCs/>
          <w:u w:val="single"/>
        </w:rPr>
        <w:t>To the extent feasible</w:t>
      </w:r>
      <w:r w:rsidRPr="003D061B">
        <w:rPr>
          <w:i/>
          <w:iCs/>
        </w:rPr>
        <w:t>, fuel breaks will not remove more than 20 percent of the native vegetation cover from a stand of sensitive natural community vegetation in sensitive natural communities with a rarity rank of S3 (vulnerable) or in oak woodlands.</w:t>
      </w:r>
      <w:r>
        <w:t xml:space="preserve"> In forest and woodland sensitive natural communities with a rarity rank of S3, and in oak woodlands, only shaded fuel breaks will be installed, and </w:t>
      </w:r>
      <w:r w:rsidRPr="003D061B">
        <w:rPr>
          <w:i/>
          <w:iCs/>
        </w:rPr>
        <w:t>they will not be installed in more than 20 percent of the stand of sensitive natural community or oak woodland vegetation</w:t>
      </w:r>
      <w:r>
        <w:t xml:space="preserve"> (</w:t>
      </w:r>
      <w:r w:rsidRPr="00163B49">
        <w:t>italics and underline added).</w:t>
      </w:r>
      <w:r w:rsidR="005D5A40">
        <w:t xml:space="preserve"> </w:t>
      </w:r>
    </w:p>
    <w:p w14:paraId="2D39D7ED" w14:textId="77777777" w:rsidR="006E112B" w:rsidRDefault="006E112B" w:rsidP="006E112B">
      <w:pPr>
        <w:pStyle w:val="BodyText"/>
      </w:pPr>
      <w:r>
        <w:t>It is recommended that this Mitigation measure be modified to state that sensitive natural communities be avoided. If unavoidable, no more than 20% would be treated consistent with the PEIR “ecological restoration” treatment. This ecological restoration treatment is described as the process of “re -establishing the composition, structure, pattern, integrity, and ecological processes necessary to facilitate terrestrial and aquatic ecosystem sustainability, resilience, and health currently and in the future. This would involve vegetation treatments that seek to return the landscape closer to native conditions where natural fire processes can be reestablished and habitat quality is improved, including habitat remediation where non-native, invasive plants have spread, and excess fire fuel buildup has occurred” (pg. 2-15).</w:t>
      </w:r>
    </w:p>
    <w:p w14:paraId="36783324" w14:textId="19137660" w:rsidR="008C1125" w:rsidRDefault="008C1125" w:rsidP="008C1125">
      <w:pPr>
        <w:pStyle w:val="Heading6"/>
      </w:pPr>
      <w:r w:rsidRPr="00E932CE">
        <w:t>Response O18-3</w:t>
      </w:r>
    </w:p>
    <w:p w14:paraId="0E5F6F8B" w14:textId="77777777" w:rsidR="00E932CE" w:rsidRDefault="00E932CE" w:rsidP="00E932CE">
      <w:pPr>
        <w:pStyle w:val="BodyText"/>
      </w:pPr>
      <w:r>
        <w:t>Refer to response to comment O8-11 regarding fuel breaks in sensitive natural communities.</w:t>
      </w:r>
    </w:p>
    <w:p w14:paraId="3214BC30" w14:textId="1AB10836" w:rsidR="008C1125" w:rsidRDefault="008C1125" w:rsidP="008C1125">
      <w:pPr>
        <w:pStyle w:val="Heading6"/>
      </w:pPr>
      <w:r>
        <w:lastRenderedPageBreak/>
        <w:t>Comment O18-4</w:t>
      </w:r>
    </w:p>
    <w:p w14:paraId="01AA82B1" w14:textId="77777777" w:rsidR="006E112B" w:rsidRPr="00FB1290" w:rsidRDefault="006E112B" w:rsidP="006E112B">
      <w:pPr>
        <w:pStyle w:val="BodyText"/>
        <w:ind w:left="360" w:hanging="360"/>
        <w:rPr>
          <w:b/>
          <w:bCs/>
        </w:rPr>
      </w:pPr>
      <w:r w:rsidRPr="00FB1290">
        <w:rPr>
          <w:b/>
          <w:bCs/>
        </w:rPr>
        <w:t xml:space="preserve">4. </w:t>
      </w:r>
      <w:r w:rsidRPr="00FB1290">
        <w:rPr>
          <w:b/>
          <w:bCs/>
        </w:rPr>
        <w:tab/>
        <w:t>Standard Project Requirements – qualifications. The RFP and botanist should be able to demonstrate knowledge and recognition of sensitive natural communities, including native grasses and forbs within the ecoregion project area, and also have direct and timely access to botanical expertise and information to assist in identifying the special-status species and sensitive natural communities on the project site.</w:t>
      </w:r>
    </w:p>
    <w:p w14:paraId="05648144" w14:textId="77777777" w:rsidR="006E112B" w:rsidRDefault="006E112B" w:rsidP="006E112B">
      <w:pPr>
        <w:pStyle w:val="BodyText"/>
      </w:pPr>
      <w:r>
        <w:t xml:space="preserve">Section “2.7.5 Biological Resource Standard Project Requirements (pg. 2-35) states that the: </w:t>
      </w:r>
    </w:p>
    <w:p w14:paraId="7BBFD3AF" w14:textId="54FD72BB" w:rsidR="006E112B" w:rsidRDefault="006E112B" w:rsidP="006E112B">
      <w:pPr>
        <w:pStyle w:val="BodyText"/>
      </w:pPr>
      <w:r>
        <w:t>“Qualified Registered Professional Forester (RPF) or Botanist: To be qualified, an RPF or botanist would 1) be knowledgeable about plant taxonomy, 2) be familiar with plants of the region, including special-status plants, 3) have experience conducting floristic botanical field surveys as described in CDFW “Protocols for Surveying and Evaluating Impacts to Special Status Native Plant Populations and Sensitive Natural Communities” (current version dated March 20, 2018), or experience conducting such botanical field surveys under the direction of an experienced botanical field surveyor, 4) be familiar with the California Manual of Vegetation (Sawyer et al. 2009 or current version), and 5) be familiar with federal, state, and local statutes and regulations related to plants and plant collecting. The project proponent will review the resume and approve the qualifications of RPFs or botanists.”</w:t>
      </w:r>
      <w:r w:rsidR="005D5A40">
        <w:t xml:space="preserve"> </w:t>
      </w:r>
      <w:r w:rsidRPr="00FB1290">
        <w:rPr>
          <w:u w:val="single"/>
        </w:rPr>
        <w:t>We recommend that 2) be modified to say that be the Forester or Botanist “be familiar with plants of the region, including special-status plants and sensitive natural communities”.</w:t>
      </w:r>
      <w:r w:rsidR="005D5A40">
        <w:t xml:space="preserve"> </w:t>
      </w:r>
    </w:p>
    <w:p w14:paraId="0928EA70" w14:textId="73458012" w:rsidR="006E112B" w:rsidRDefault="006E112B" w:rsidP="006E112B">
      <w:pPr>
        <w:pStyle w:val="BodyText"/>
      </w:pPr>
      <w:r>
        <w:t>It goes without saying that the flora of California is diverse, especially for a project of this scale. Also, sensitive natural communities, particularly for native grasses and forbs during dormancy, require skill and experience to recognize in the field. Therefore, it is recommended that the PEIR stipulate that qualified Registered Professional Foresters and Botanists also have direct and timely access to botanical expertise and information to assist in identifying the special-status species and sensitive natural community on the project site. Where reception allows it, this additional technical support may be provided electronically.</w:t>
      </w:r>
      <w:r w:rsidR="005D5A40">
        <w:t xml:space="preserve"> </w:t>
      </w:r>
    </w:p>
    <w:p w14:paraId="4C54FBA9" w14:textId="1494B019" w:rsidR="008C1125" w:rsidRDefault="008C1125" w:rsidP="008C1125">
      <w:pPr>
        <w:pStyle w:val="Heading6"/>
      </w:pPr>
      <w:r w:rsidRPr="00E932CE">
        <w:t>Response O18-4</w:t>
      </w:r>
    </w:p>
    <w:p w14:paraId="64ED1B3D" w14:textId="77EFD87D" w:rsidR="00E932CE" w:rsidRDefault="00E932CE" w:rsidP="00E932CE">
      <w:pPr>
        <w:pStyle w:val="BodyText"/>
      </w:pPr>
      <w:r>
        <w:t xml:space="preserve">Refer to response to comment 023-6 regarding qualifications of individuals implementing SPRs and mitigation measures under the CalVTP. The text describing the </w:t>
      </w:r>
      <w:r w:rsidR="00DD7CC2">
        <w:t>q</w:t>
      </w:r>
      <w:r>
        <w:t xml:space="preserve">ualified RPF or </w:t>
      </w:r>
      <w:r w:rsidR="00DD7CC2">
        <w:t>b</w:t>
      </w:r>
      <w:r>
        <w:t>otanist in Section 2.7.5</w:t>
      </w:r>
      <w:r w:rsidR="00E32612">
        <w:t>,</w:t>
      </w:r>
      <w:r>
        <w:t xml:space="preserve"> </w:t>
      </w:r>
      <w:r w:rsidR="00E32612">
        <w:t>“</w:t>
      </w:r>
      <w:r>
        <w:t>Biological Resources Standard Project Requirements</w:t>
      </w:r>
      <w:r w:rsidR="00E32612">
        <w:t>,”</w:t>
      </w:r>
      <w:r>
        <w:t xml:space="preserve"> in Volume II of this </w:t>
      </w:r>
      <w:r w:rsidR="001F0A28">
        <w:t xml:space="preserve">Final </w:t>
      </w:r>
      <w:r>
        <w:t xml:space="preserve">PEIR has been revised to add that to be qualified, an RPF or botanist must be familiar with plants of the region, including sensitive natural communities. This text revision has also been applied to the </w:t>
      </w:r>
      <w:r w:rsidR="00355C7B">
        <w:t>“</w:t>
      </w:r>
      <w:r>
        <w:t>General Biological Resources</w:t>
      </w:r>
      <w:r w:rsidR="00355C7B">
        <w:t>”</w:t>
      </w:r>
      <w:r>
        <w:t xml:space="preserve"> section in Section 3.6.3</w:t>
      </w:r>
      <w:r w:rsidR="00355C7B">
        <w:t>,</w:t>
      </w:r>
      <w:r>
        <w:t xml:space="preserve"> </w:t>
      </w:r>
      <w:r w:rsidR="00355C7B">
        <w:t>“</w:t>
      </w:r>
      <w:r>
        <w:t>Impact Analysis and Mitigation Measures</w:t>
      </w:r>
      <w:r w:rsidR="0010060F">
        <w:t>,</w:t>
      </w:r>
      <w:r w:rsidR="00355C7B">
        <w:t>”</w:t>
      </w:r>
      <w:r w:rsidR="0010060F">
        <w:t xml:space="preserve"> </w:t>
      </w:r>
      <w:r>
        <w:t xml:space="preserve">in Volume II of this </w:t>
      </w:r>
      <w:r w:rsidR="001F0A28">
        <w:t xml:space="preserve">Final </w:t>
      </w:r>
      <w:r>
        <w:t xml:space="preserve">PEIR. SPR BIO-1 requires that the qualified RPF or botanist review the best available, current data for the area, </w:t>
      </w:r>
      <w:r w:rsidR="00DD7CC2">
        <w:t>which c</w:t>
      </w:r>
      <w:r>
        <w:t xml:space="preserve">ould include </w:t>
      </w:r>
      <w:r w:rsidR="00DD7CC2">
        <w:t xml:space="preserve">data available in </w:t>
      </w:r>
      <w:r>
        <w:t xml:space="preserve">electronic databases. For example, SPR BIO-3 specifies that the most current version of </w:t>
      </w:r>
      <w:r w:rsidR="004E445A" w:rsidRPr="003D061B">
        <w:rPr>
          <w:i/>
          <w:iCs/>
        </w:rPr>
        <w:t>A</w:t>
      </w:r>
      <w:r w:rsidRPr="003D061B">
        <w:rPr>
          <w:i/>
          <w:iCs/>
        </w:rPr>
        <w:t xml:space="preserve"> Manual of California Vegetation</w:t>
      </w:r>
      <w:r>
        <w:t xml:space="preserve">, </w:t>
      </w:r>
      <w:r w:rsidRPr="00671A31">
        <w:t xml:space="preserve">including updated natural communities data at </w:t>
      </w:r>
      <w:hyperlink r:id="rId20" w:history="1">
        <w:r w:rsidRPr="002F73F6">
          <w:rPr>
            <w:rStyle w:val="Hyperlink"/>
          </w:rPr>
          <w:t>http://vegetation.cnps.org/</w:t>
        </w:r>
      </w:hyperlink>
      <w:r>
        <w:rPr>
          <w:rStyle w:val="Hyperlink"/>
        </w:rPr>
        <w:t>,</w:t>
      </w:r>
      <w:r>
        <w:t xml:space="preserve"> </w:t>
      </w:r>
      <w:r w:rsidR="004E445A">
        <w:t xml:space="preserve">must </w:t>
      </w:r>
      <w:r>
        <w:t>be referenced for sensitive natural communities information and identification.</w:t>
      </w:r>
    </w:p>
    <w:p w14:paraId="12E6C444" w14:textId="27347691" w:rsidR="008C1125" w:rsidRDefault="008C1125" w:rsidP="008C1125">
      <w:pPr>
        <w:pStyle w:val="Heading6"/>
      </w:pPr>
      <w:r>
        <w:t>Comment O18-5</w:t>
      </w:r>
    </w:p>
    <w:p w14:paraId="41F8B005" w14:textId="5B247154" w:rsidR="006E112B" w:rsidRPr="00FB1290" w:rsidRDefault="006E112B" w:rsidP="006E112B">
      <w:pPr>
        <w:pStyle w:val="BodyText"/>
        <w:ind w:left="360" w:hanging="360"/>
        <w:rPr>
          <w:b/>
          <w:bCs/>
        </w:rPr>
      </w:pPr>
      <w:r w:rsidRPr="00FB1290">
        <w:rPr>
          <w:b/>
          <w:bCs/>
        </w:rPr>
        <w:t xml:space="preserve">5. </w:t>
      </w:r>
      <w:r w:rsidRPr="00FB1290">
        <w:rPr>
          <w:b/>
          <w:bCs/>
        </w:rPr>
        <w:tab/>
        <w:t>Due to the relatively limited scientific evidence and longitudinal experience at the scale of this proposed program, the varied and complex ecoregions of California, as well as the desire to minimize large scale,</w:t>
      </w:r>
      <w:r w:rsidR="005D5A40">
        <w:rPr>
          <w:b/>
          <w:bCs/>
        </w:rPr>
        <w:t xml:space="preserve"> </w:t>
      </w:r>
      <w:r w:rsidRPr="00FB1290">
        <w:rPr>
          <w:b/>
          <w:bCs/>
        </w:rPr>
        <w:t>unintended consequences, it</w:t>
      </w:r>
      <w:r w:rsidR="005D5A40">
        <w:rPr>
          <w:b/>
          <w:bCs/>
        </w:rPr>
        <w:t xml:space="preserve"> </w:t>
      </w:r>
      <w:r w:rsidRPr="00FB1290">
        <w:rPr>
          <w:b/>
          <w:bCs/>
        </w:rPr>
        <w:t>is strongly recommended that a) Adaptive management protocols and practices be incorporated as a necessary, not an optional, feature of the CalVTP, and, b) a three year site treatment follow up “treatment establishment” program be required.</w:t>
      </w:r>
    </w:p>
    <w:p w14:paraId="4BD55ABA" w14:textId="22B55718" w:rsidR="008C1125" w:rsidRDefault="008C1125" w:rsidP="008C1125">
      <w:pPr>
        <w:pStyle w:val="Heading6"/>
      </w:pPr>
      <w:r>
        <w:t>Response O18-5</w:t>
      </w:r>
    </w:p>
    <w:p w14:paraId="518FFA89" w14:textId="1C16FE57" w:rsidR="00796CAC" w:rsidRDefault="00796CAC" w:rsidP="00796CAC">
      <w:pPr>
        <w:pStyle w:val="BodyText"/>
      </w:pPr>
      <w:r>
        <w:t xml:space="preserve">Refer to </w:t>
      </w:r>
      <w:r w:rsidR="00474C55">
        <w:t xml:space="preserve">Master Response </w:t>
      </w:r>
      <w:r>
        <w:t xml:space="preserve">2 regarding treatment maintenance and </w:t>
      </w:r>
      <w:r w:rsidR="00474C55">
        <w:t xml:space="preserve">Master Response </w:t>
      </w:r>
      <w:r w:rsidR="00FE1C29">
        <w:t>8</w:t>
      </w:r>
      <w:r>
        <w:t xml:space="preserve"> regarding monitoring and adaptive management. Refer to response to comment O18-6 regarding posttreatment follow</w:t>
      </w:r>
      <w:r w:rsidR="008967C1">
        <w:t>-</w:t>
      </w:r>
      <w:r>
        <w:t>up.</w:t>
      </w:r>
    </w:p>
    <w:p w14:paraId="365F4352" w14:textId="21DAF2F6" w:rsidR="008C1125" w:rsidRDefault="008C1125" w:rsidP="008C1125">
      <w:pPr>
        <w:pStyle w:val="Heading6"/>
      </w:pPr>
      <w:r>
        <w:t>Comment O18-6</w:t>
      </w:r>
    </w:p>
    <w:p w14:paraId="7710FF77" w14:textId="77777777" w:rsidR="006E112B" w:rsidRPr="00FB1290" w:rsidRDefault="006E112B" w:rsidP="006E112B">
      <w:pPr>
        <w:pStyle w:val="BodyText"/>
        <w:ind w:left="720" w:hanging="360"/>
        <w:rPr>
          <w:b/>
          <w:bCs/>
        </w:rPr>
      </w:pPr>
      <w:r w:rsidRPr="00FB1290">
        <w:rPr>
          <w:b/>
          <w:bCs/>
        </w:rPr>
        <w:t xml:space="preserve">a) </w:t>
      </w:r>
      <w:r w:rsidRPr="00FB1290">
        <w:rPr>
          <w:b/>
          <w:bCs/>
        </w:rPr>
        <w:tab/>
        <w:t>Adaptive management protocols and practices be incorporated as a necessary, not an optional, feature of the CalVTP</w:t>
      </w:r>
    </w:p>
    <w:p w14:paraId="62257A9B" w14:textId="77777777" w:rsidR="006E112B" w:rsidRPr="00714E21" w:rsidRDefault="006E112B" w:rsidP="006E112B">
      <w:pPr>
        <w:pStyle w:val="BodyText"/>
        <w:rPr>
          <w:spacing w:val="-2"/>
        </w:rPr>
      </w:pPr>
      <w:r w:rsidRPr="00714E21">
        <w:rPr>
          <w:spacing w:val="-2"/>
        </w:rPr>
        <w:lastRenderedPageBreak/>
        <w:t>It is recommended that adaptive management protocols be firmly in place and funded when CalFire begins to ramp up the scale and pace of vegetation fuel treatments from an estimated initial 25,000 acres of prescribed burning and 20,000 acres of other treatment activities statewide (45,000 acres), to reach approximately 250,000 acres per year in 2024.</w:t>
      </w:r>
    </w:p>
    <w:p w14:paraId="52DD683F" w14:textId="0146AF1F" w:rsidR="006E112B" w:rsidRDefault="006E112B" w:rsidP="006E112B">
      <w:pPr>
        <w:pStyle w:val="BodyText"/>
      </w:pPr>
      <w:r>
        <w:t xml:space="preserve">Currently, adaptive management efforts are described as follows: “Effectiveness or validation monitoring after application of a treatment </w:t>
      </w:r>
      <w:r w:rsidRPr="003D061B">
        <w:rPr>
          <w:i/>
          <w:iCs/>
        </w:rPr>
        <w:t>may</w:t>
      </w:r>
      <w:r>
        <w:t xml:space="preserve"> be performed to the extent feasible, recognizing fiscal constraints, the need for ongoing access to property, and staff availability” (2.6.1 Adaptive Management - Framework Development and Monitoring, italics added).</w:t>
      </w:r>
      <w:r w:rsidR="005D5A40">
        <w:t xml:space="preserve"> </w:t>
      </w:r>
    </w:p>
    <w:p w14:paraId="12F50DDC" w14:textId="77777777" w:rsidR="006E112B" w:rsidRDefault="006E112B" w:rsidP="006E112B">
      <w:pPr>
        <w:pStyle w:val="BodyText"/>
      </w:pPr>
      <w:r>
        <w:t xml:space="preserve">The PEIR describes a useful adaptive management framework. However, due to the scale of this project and relatively limited scientific evidence and longitudinal experience to address varying conditions within multiple and complex ecoregions, it is recommended that this section be modified to state that “Effectiveness or validation monitoring after application of a treatment will be performed and funded - with staffing. Contracts under the PEIR will require ongoing access to property over a prescribed period (usually up to three years) to perform effectiveness and validation monitoring.” </w:t>
      </w:r>
    </w:p>
    <w:p w14:paraId="2EE3D95F" w14:textId="67A78688" w:rsidR="008C1125" w:rsidRDefault="008C1125" w:rsidP="008C1125">
      <w:pPr>
        <w:pStyle w:val="Heading6"/>
      </w:pPr>
      <w:r>
        <w:t>Response O18-6</w:t>
      </w:r>
    </w:p>
    <w:p w14:paraId="0403B8AF" w14:textId="45254624" w:rsidR="00506AEE" w:rsidRDefault="00506AEE" w:rsidP="00506AEE">
      <w:pPr>
        <w:pStyle w:val="BodyText"/>
      </w:pPr>
      <w:bookmarkStart w:id="9" w:name="_Hlk18749471"/>
      <w:r>
        <w:t>In consideration of the commenter’s recommendation to modify Section 2.6.1 of the</w:t>
      </w:r>
      <w:r w:rsidR="00637681" w:rsidRPr="00637681">
        <w:t xml:space="preserve"> </w:t>
      </w:r>
      <w:r w:rsidR="00637681">
        <w:t>Draft</w:t>
      </w:r>
      <w:r>
        <w:t xml:space="preserve"> PEIR, SPR AD-8, which pertains to the terms of a landowner/land manager’s contract with CAL FIRE to implement vegetation treatment</w:t>
      </w:r>
      <w:r w:rsidR="008967C1">
        <w:t>, was added</w:t>
      </w:r>
      <w:r>
        <w:t>. SPR AD-8 is presented in Section 2.7.1</w:t>
      </w:r>
      <w:r w:rsidR="00E32612">
        <w:t>,</w:t>
      </w:r>
      <w:r>
        <w:t xml:space="preserve"> </w:t>
      </w:r>
      <w:r w:rsidR="00E32612">
        <w:t>“</w:t>
      </w:r>
      <w:r>
        <w:t>(Administrative Standard Project Requirements</w:t>
      </w:r>
      <w:r w:rsidR="00E32612">
        <w:t>,”</w:t>
      </w:r>
      <w:r>
        <w:t xml:space="preserve"> in Volume II of this </w:t>
      </w:r>
      <w:r w:rsidR="001F0A28">
        <w:t xml:space="preserve">Final </w:t>
      </w:r>
      <w:r>
        <w:t xml:space="preserve">PEIR. SPR AD-8 requires CAL FIRE to request that access to the treated area over a prescribed period (usually up to </w:t>
      </w:r>
      <w:r w:rsidR="00765AE0">
        <w:t xml:space="preserve">3 </w:t>
      </w:r>
      <w:r>
        <w:t xml:space="preserve">years) to assess whether the treatment achieved or is sustaining the desired objectives and fuel conditions and necessary maintenance </w:t>
      </w:r>
      <w:r w:rsidR="008967C1">
        <w:t xml:space="preserve">be included </w:t>
      </w:r>
      <w:r>
        <w:t>as a contract term for consideration by the landowner. The SPR requires CAL FIRE to “request” future access because private landowners have the authority to allow CAL FIRE’s access of nonemergency purposes. For public landowners, access to the treated area over a prescribed period will be a requirement of the executed contract</w:t>
      </w:r>
      <w:bookmarkEnd w:id="9"/>
      <w:r>
        <w:t>.</w:t>
      </w:r>
    </w:p>
    <w:p w14:paraId="6610C73B" w14:textId="20E0EDF8" w:rsidR="008C1125" w:rsidRDefault="008C1125" w:rsidP="008C1125">
      <w:pPr>
        <w:pStyle w:val="Heading6"/>
      </w:pPr>
      <w:r>
        <w:t>Comment O18-7</w:t>
      </w:r>
    </w:p>
    <w:p w14:paraId="1BAF99CD" w14:textId="435B2D4B" w:rsidR="006E112B" w:rsidRDefault="006E112B" w:rsidP="006E112B">
      <w:pPr>
        <w:pStyle w:val="BodyText"/>
      </w:pPr>
      <w:r>
        <w:t>Additionally, it is recommended that a state-funded clearinghouse be set up so that agencies and the public can link to timely and updated information on the new scientific information, and the location, timing, and effectiveness monitoring of treatments. It is recommended that pre and post photographic monitoring be compiled on initial treatments and followed up with post treatment photos for three years. Regarding scientific information, new information is being developed on managing grasslands, including the effects of timing and fire frequency on recruitment and populations of certain sensitive native grass communities. This information builds upon the fire frequency rate information referenced in the PEIR under the Manual of California Vegetation (Sawyer, 2009) and should be made available to CalVTP projects statewide.</w:t>
      </w:r>
      <w:r w:rsidR="005D5A40">
        <w:t xml:space="preserve"> </w:t>
      </w:r>
    </w:p>
    <w:p w14:paraId="2C133B8C" w14:textId="7015FF69" w:rsidR="008C1125" w:rsidRDefault="008C1125" w:rsidP="008C1125">
      <w:pPr>
        <w:pStyle w:val="Heading6"/>
      </w:pPr>
      <w:r>
        <w:t>Response O18-7</w:t>
      </w:r>
    </w:p>
    <w:p w14:paraId="27CD9E2F" w14:textId="031F5359" w:rsidR="00506AEE" w:rsidRDefault="00506AEE" w:rsidP="00506AEE">
      <w:pPr>
        <w:pStyle w:val="BodyText"/>
      </w:pPr>
      <w:r>
        <w:t xml:space="preserve">Refer to </w:t>
      </w:r>
      <w:r w:rsidR="00474C55">
        <w:t xml:space="preserve">Master Response </w:t>
      </w:r>
      <w:r>
        <w:t xml:space="preserve">6 </w:t>
      </w:r>
      <w:r w:rsidRPr="007916DC">
        <w:t>regarding</w:t>
      </w:r>
      <w:r>
        <w:t xml:space="preserve"> the Board’s development of a publicly accessible online database to provide information on proposed projects (i.e., projects for which a PSA is in progress and prior to project approval) and a publicly accessible online database to provide information on approved projects (i.e., projects for which a PSA is complete).</w:t>
      </w:r>
      <w:r w:rsidR="005D5A40">
        <w:t xml:space="preserve"> </w:t>
      </w:r>
      <w:r>
        <w:t xml:space="preserve">The online database to provide information on approved projects will provide access to the PSA and supporting information to share environmental resource information about project areas and the scientific resources consulted in PSA completion. The Board will consider the commenter’s suggestions regarding supplementing these databases with additional scientific information as it develops the publicly available online databases described in </w:t>
      </w:r>
      <w:r w:rsidR="00474C55">
        <w:t xml:space="preserve">Master Response </w:t>
      </w:r>
      <w:r>
        <w:t xml:space="preserve">6. Mitigation </w:t>
      </w:r>
      <w:r w:rsidR="008967C1">
        <w:t>M</w:t>
      </w:r>
      <w:r>
        <w:t>easure BIO-3a requires project proponents to consult current information on fire return intervals for proposed projects potentially affecting sensitive natural communities (refer to Section 3.6.3</w:t>
      </w:r>
      <w:r w:rsidR="00355C7B">
        <w:t>,</w:t>
      </w:r>
      <w:r>
        <w:t xml:space="preserve"> </w:t>
      </w:r>
      <w:r w:rsidR="00355C7B">
        <w:t>“</w:t>
      </w:r>
      <w:r>
        <w:t>Impact Analysis and Mitigation Measures,</w:t>
      </w:r>
      <w:r w:rsidR="00355C7B">
        <w:t>”</w:t>
      </w:r>
      <w:r>
        <w:t xml:space="preserve"> </w:t>
      </w:r>
      <w:r w:rsidR="008A50EB">
        <w:t xml:space="preserve">in Volume II of this </w:t>
      </w:r>
      <w:r w:rsidR="001F0A28">
        <w:t xml:space="preserve">Final </w:t>
      </w:r>
      <w:r w:rsidR="008A50EB">
        <w:t>PEIR</w:t>
      </w:r>
      <w:r>
        <w:t xml:space="preserve">). </w:t>
      </w:r>
    </w:p>
    <w:p w14:paraId="4D4A4A71" w14:textId="16F44174" w:rsidR="008C1125" w:rsidRDefault="008C1125" w:rsidP="008C1125">
      <w:pPr>
        <w:pStyle w:val="Heading6"/>
      </w:pPr>
      <w:r>
        <w:t>Comment O18-8</w:t>
      </w:r>
    </w:p>
    <w:p w14:paraId="2AA2735E" w14:textId="77777777" w:rsidR="006E112B" w:rsidRPr="00FB1290" w:rsidRDefault="006E112B" w:rsidP="006E112B">
      <w:pPr>
        <w:pStyle w:val="BodyText"/>
        <w:ind w:left="720" w:hanging="360"/>
        <w:rPr>
          <w:b/>
          <w:bCs/>
        </w:rPr>
      </w:pPr>
      <w:r w:rsidRPr="00FB1290">
        <w:rPr>
          <w:b/>
          <w:bCs/>
        </w:rPr>
        <w:t>b)</w:t>
      </w:r>
      <w:r w:rsidRPr="00FB1290">
        <w:rPr>
          <w:b/>
          <w:bCs/>
        </w:rPr>
        <w:tab/>
        <w:t xml:space="preserve"> A three year site treatment follow up “treatment establishment” program is spelled out and required.</w:t>
      </w:r>
    </w:p>
    <w:p w14:paraId="3530B4BE" w14:textId="2C7FC15D" w:rsidR="006E112B" w:rsidRDefault="006E112B" w:rsidP="006E112B">
      <w:pPr>
        <w:pStyle w:val="BodyText"/>
      </w:pPr>
      <w:r w:rsidRPr="00FB1290">
        <w:lastRenderedPageBreak/>
        <w:t>From the “Program Description” (Section 2.3.2 - Proposed CalVTP Implementation or 2.6 – Implementation Framework) it is not apparent that follow up to initial treatments is included in the PEIR. Assuring that “adaptive management” becomes a key component of the PEIR allows the State and the public to use the ramping up period to follow up on, and attempt to repair if necessary, treatment approaches in different ecoregion situations. It is recommended that the Program Description include provisions for a three year follow up review, with follow up treatment as needed, for each unique treatment in each unique ecoregion landscape situation. If the follow up review of the treatment shows that the treatment is meeting fuel reduction and standards, and either enhances or is benign to ecological diversity and functioning, it can be added to the “lessons learned” data base in the PEIR’s adaptive management component. If the treatment is not achieving fuel reduction and results in significant environmental impacts for the particular landscape situation, follow up fuel treatment and any compensatory environmental mitigation will be needed, The treatment will be modified or abandoned for that situation. Information on both outcomes is vital to achieving success and avoiding massive unintended consequences as the project ramps up to a quarter-million acres of treatment per year.</w:t>
      </w:r>
      <w:r w:rsidR="005D5A40">
        <w:t xml:space="preserve"> </w:t>
      </w:r>
    </w:p>
    <w:p w14:paraId="1FFFAEFC" w14:textId="337FBE9B" w:rsidR="008C1125" w:rsidRDefault="008C1125" w:rsidP="008C1125">
      <w:pPr>
        <w:pStyle w:val="Heading6"/>
      </w:pPr>
      <w:r>
        <w:t>Response O18-8</w:t>
      </w:r>
    </w:p>
    <w:p w14:paraId="084E7310" w14:textId="1C9924E5" w:rsidR="00074C40" w:rsidRDefault="00074C40" w:rsidP="00074C40">
      <w:pPr>
        <w:pStyle w:val="BodyText"/>
      </w:pPr>
      <w:r w:rsidRPr="007916DC">
        <w:t xml:space="preserve">Refer to </w:t>
      </w:r>
      <w:r w:rsidR="00474C55">
        <w:t xml:space="preserve">Master Response </w:t>
      </w:r>
      <w:r w:rsidR="00FE1C29">
        <w:t>8</w:t>
      </w:r>
      <w:r>
        <w:t xml:space="preserve"> regarding effectiveness monitoring and adaptive management.</w:t>
      </w:r>
      <w:r w:rsidRPr="007916DC">
        <w:t xml:space="preserve"> </w:t>
      </w:r>
      <w:r>
        <w:t xml:space="preserve">The Board will consider the commenter’s suggestions regarding a lessons-learned database as it develops the publicly available online databases described in </w:t>
      </w:r>
      <w:r w:rsidR="00474C55">
        <w:t xml:space="preserve">Master Response </w:t>
      </w:r>
      <w:r>
        <w:t xml:space="preserve">6. The implementation framework as described in </w:t>
      </w:r>
      <w:r w:rsidR="00474C55">
        <w:t xml:space="preserve">Master Response </w:t>
      </w:r>
      <w:r w:rsidR="00FE1C29">
        <w:t>8</w:t>
      </w:r>
      <w:r>
        <w:t xml:space="preserve">, which is based on the elements of the proposed CalVTP (e.g., Section 2.6 in </w:t>
      </w:r>
      <w:r w:rsidR="0010060F">
        <w:t xml:space="preserve">Volume II of this </w:t>
      </w:r>
      <w:r w:rsidR="001F0A28">
        <w:t xml:space="preserve">Final </w:t>
      </w:r>
      <w:r>
        <w:t xml:space="preserve">PEIR), including its </w:t>
      </w:r>
      <w:r w:rsidR="004B102B">
        <w:t xml:space="preserve">MMRP </w:t>
      </w:r>
      <w:r>
        <w:t xml:space="preserve">(Appendix B of </w:t>
      </w:r>
      <w:r w:rsidR="0010060F">
        <w:t xml:space="preserve">Final </w:t>
      </w:r>
      <w:r>
        <w:t>PEIR Volume I), is adequate pursuant to State CEQA Guidelines Section 15097. CEQA requirements for monitoring in Section 15097 are limited to adoption of a</w:t>
      </w:r>
      <w:r w:rsidR="00B9383E">
        <w:t>n</w:t>
      </w:r>
      <w:r>
        <w:t xml:space="preserve"> </w:t>
      </w:r>
      <w:r w:rsidR="00B9383E">
        <w:t xml:space="preserve">MMRP </w:t>
      </w:r>
      <w:r>
        <w:t>for implementation of mitigation.</w:t>
      </w:r>
      <w:r w:rsidR="005D5A40">
        <w:t xml:space="preserve"> </w:t>
      </w:r>
      <w:r>
        <w:t xml:space="preserve">The monitoring proposed for the CalVTP goes well beyond the CEQA requirement in the interest of supporting adaptive management (i.e., effectiveness monitoring for achievement of fuel conditions and other CalVTP objectives applicable to a treatment project). </w:t>
      </w:r>
    </w:p>
    <w:p w14:paraId="2FD24A63" w14:textId="46C01461" w:rsidR="008C1125" w:rsidRDefault="008C1125" w:rsidP="008C1125">
      <w:pPr>
        <w:pStyle w:val="Heading6"/>
      </w:pPr>
      <w:r>
        <w:t>Comment O18-9</w:t>
      </w:r>
    </w:p>
    <w:p w14:paraId="12EFFE45" w14:textId="77777777" w:rsidR="006E112B" w:rsidRPr="00FB1290" w:rsidRDefault="006E112B" w:rsidP="006E112B">
      <w:pPr>
        <w:pStyle w:val="BodyText"/>
        <w:ind w:left="360" w:hanging="360"/>
        <w:rPr>
          <w:b/>
          <w:bCs/>
        </w:rPr>
      </w:pPr>
      <w:r w:rsidRPr="00FB1290">
        <w:rPr>
          <w:b/>
          <w:bCs/>
        </w:rPr>
        <w:t xml:space="preserve">6. </w:t>
      </w:r>
      <w:r w:rsidRPr="00FB1290">
        <w:rPr>
          <w:b/>
          <w:bCs/>
        </w:rPr>
        <w:tab/>
        <w:t xml:space="preserve">It is recommended that avoiding impacts in sensitive soil substrates be added as a Standard Program Requirement </w:t>
      </w:r>
    </w:p>
    <w:p w14:paraId="1BFA5557" w14:textId="6CDA0F50" w:rsidR="006E112B" w:rsidRDefault="006E112B" w:rsidP="006E112B">
      <w:pPr>
        <w:pStyle w:val="BodyText"/>
      </w:pPr>
      <w:r w:rsidRPr="00FB1290">
        <w:t>Section 2.7.5 “Biological Resource Standard Project Requirements” provides for identifying and minimizing impacts to Coast Zone ESHAs (SPR BIO-9). Serpentine, sands, rock outcrops, and other sensitive soil substrates often support special status plants.</w:t>
      </w:r>
      <w:r w:rsidR="005D5A40">
        <w:t xml:space="preserve"> </w:t>
      </w:r>
      <w:r w:rsidRPr="00FB1290">
        <w:t>To enhance the protection of special status plants, especially since equipment or other disturbance could, and often does, occur when the special status plants may be dormant, we recommend that a Standard Program Requirement be added to identify and avoid impacts to sensitive soil substrates. These substrates tend to be thin soils that do not support dense vegetation.</w:t>
      </w:r>
      <w:r w:rsidR="005D5A40">
        <w:t xml:space="preserve"> </w:t>
      </w:r>
    </w:p>
    <w:p w14:paraId="10BEF6DC" w14:textId="0DFB72AA" w:rsidR="008C1125" w:rsidRDefault="008C1125" w:rsidP="008C1125">
      <w:pPr>
        <w:pStyle w:val="Heading6"/>
      </w:pPr>
      <w:r w:rsidRPr="0033241E">
        <w:t>Response O18-9</w:t>
      </w:r>
    </w:p>
    <w:p w14:paraId="17985D2E" w14:textId="7CCA9D5C" w:rsidR="0033241E" w:rsidRDefault="0033241E" w:rsidP="0033241E">
      <w:pPr>
        <w:pStyle w:val="BodyText"/>
      </w:pPr>
      <w:r>
        <w:t xml:space="preserve">Generally, substrates that support sparse vegetation cover, such as sand, rock outcrops, and thin soils, do not pose a substantial fire risk and would not be targeted for fuel reduction treatments. SPRs BIO-1, BIO-3, BIO-5, and BIO-7 and </w:t>
      </w:r>
      <w:r w:rsidR="001F0A28">
        <w:t>Mitigation Measure</w:t>
      </w:r>
      <w:r>
        <w:t>s BIO-1a, BIO-1b, BIO-1c</w:t>
      </w:r>
      <w:r w:rsidR="00B9383E">
        <w:t>,</w:t>
      </w:r>
      <w:r>
        <w:t xml:space="preserve"> BIO-3a</w:t>
      </w:r>
      <w:r w:rsidR="00B9383E">
        <w:t>,</w:t>
      </w:r>
      <w:r>
        <w:t xml:space="preserve"> and BIO-3b provide measures for identifying and minimizing impacts o</w:t>
      </w:r>
      <w:r w:rsidR="00B9383E">
        <w:t>n</w:t>
      </w:r>
      <w:r>
        <w:t xml:space="preserve"> special-status plants and sensitive natural communities</w:t>
      </w:r>
      <w:r w:rsidR="00B9383E">
        <w:t>,</w:t>
      </w:r>
      <w:r>
        <w:t xml:space="preserve"> includ</w:t>
      </w:r>
      <w:r w:rsidR="00B9383E">
        <w:t>ing</w:t>
      </w:r>
      <w:r>
        <w:t xml:space="preserve"> those special-status plants and sensitive natural communities associated with particular soil types and substrates</w:t>
      </w:r>
      <w:r w:rsidR="00B9383E">
        <w:t>,</w:t>
      </w:r>
      <w:r>
        <w:t xml:space="preserve"> such as those noted in the comment. No revisions to the </w:t>
      </w:r>
      <w:r w:rsidR="00637681">
        <w:t xml:space="preserve">Draft </w:t>
      </w:r>
      <w:r>
        <w:t xml:space="preserve">PEIR to provide additional protection of special-status plants are warranted. </w:t>
      </w:r>
    </w:p>
    <w:p w14:paraId="6DE19CE1" w14:textId="4C727EE7" w:rsidR="008C1125" w:rsidRDefault="008C1125" w:rsidP="008C1125">
      <w:pPr>
        <w:pStyle w:val="Heading6"/>
      </w:pPr>
      <w:r>
        <w:t>Comment O18-10</w:t>
      </w:r>
    </w:p>
    <w:p w14:paraId="5B0A98BD" w14:textId="77777777" w:rsidR="006E112B" w:rsidRPr="00FB1290" w:rsidRDefault="006E112B" w:rsidP="006E112B">
      <w:pPr>
        <w:pStyle w:val="BodyText"/>
        <w:ind w:left="360" w:hanging="360"/>
        <w:rPr>
          <w:b/>
          <w:bCs/>
        </w:rPr>
      </w:pPr>
      <w:r w:rsidRPr="00FB1290">
        <w:rPr>
          <w:b/>
          <w:bCs/>
        </w:rPr>
        <w:t>7.</w:t>
      </w:r>
      <w:r w:rsidRPr="00FB1290">
        <w:rPr>
          <w:b/>
          <w:bCs/>
        </w:rPr>
        <w:tab/>
        <w:t>It is recommended that a Certified Rangeland Manager (CRM) is consulted when prescribed grazing is being considered as a treatment.</w:t>
      </w:r>
    </w:p>
    <w:p w14:paraId="409268FF" w14:textId="19E2C2F1" w:rsidR="006E112B" w:rsidRDefault="006E112B" w:rsidP="006E112B">
      <w:pPr>
        <w:pStyle w:val="BodyText"/>
      </w:pPr>
      <w:r w:rsidRPr="00FB1290">
        <w:t xml:space="preserve">The PEIR currently states that consulting with a Certified Rangeland Manager (CRM) is advised when prescribed grazing is being considered as a treatment. We recommend that a CRM is consulted because of the reasons explained in the PEIR – “Effectiveness of these treatments depend on a number of things that CRMs have familiarity with, including the palatability of plant species on the site to the animals available for use; how terrain, water availability, and environmental conditions during the grazing period are likely to influence animal behavior; and other </w:t>
      </w:r>
      <w:r w:rsidRPr="00FB1290">
        <w:lastRenderedPageBreak/>
        <w:t>potentially complicating factors like predators (including domestic dogs); public access; and setting up adequate facilities up for gathering and loading animals arriving at or being removed from the site.” The CRM should also be able to advise the project on needed measures to avoid the spread of invasive weeds.</w:t>
      </w:r>
      <w:r w:rsidR="005D5A40">
        <w:t xml:space="preserve"> </w:t>
      </w:r>
    </w:p>
    <w:p w14:paraId="227AFF21" w14:textId="7FF1E043" w:rsidR="008C1125" w:rsidRDefault="008C1125" w:rsidP="008C1125">
      <w:pPr>
        <w:pStyle w:val="Heading6"/>
      </w:pPr>
      <w:r>
        <w:t>Response O18-10</w:t>
      </w:r>
    </w:p>
    <w:p w14:paraId="3AB73015" w14:textId="1CF11406" w:rsidR="00164773" w:rsidRDefault="00164773" w:rsidP="00164773">
      <w:pPr>
        <w:pStyle w:val="BodyText"/>
      </w:pPr>
      <w:r>
        <w:t>The commenter’s support for consultation of a CRM for prescribed herbivory treatments is noted. As discussed in Section 2.7.5</w:t>
      </w:r>
      <w:r w:rsidR="00E32612">
        <w:t>,</w:t>
      </w:r>
      <w:r>
        <w:t xml:space="preserve"> </w:t>
      </w:r>
      <w:r w:rsidR="00E32612">
        <w:t>“</w:t>
      </w:r>
      <w:r>
        <w:t>Biological Resource</w:t>
      </w:r>
      <w:r w:rsidR="00B9383E">
        <w:t>s</w:t>
      </w:r>
      <w:r>
        <w:t xml:space="preserve"> Standard Project Requirements,</w:t>
      </w:r>
      <w:r w:rsidR="00E32612">
        <w:t>”</w:t>
      </w:r>
      <w:r>
        <w:t xml:space="preserve"> in Volume II of this </w:t>
      </w:r>
      <w:r w:rsidR="001F0A28">
        <w:t xml:space="preserve">Final </w:t>
      </w:r>
      <w:r>
        <w:t xml:space="preserve">PEIR, biological resource </w:t>
      </w:r>
      <w:r w:rsidRPr="00367D4E">
        <w:t xml:space="preserve">SPRs and mitigation measures </w:t>
      </w:r>
      <w:r>
        <w:t>require that qualified individuals implement components of the measures.</w:t>
      </w:r>
      <w:r w:rsidRPr="00367D4E">
        <w:t xml:space="preserve"> </w:t>
      </w:r>
      <w:r w:rsidR="00B9383E">
        <w:t>Individuals must meet t</w:t>
      </w:r>
      <w:r w:rsidRPr="00367D4E">
        <w:t>he requirements listed to be considered qualified</w:t>
      </w:r>
      <w:r>
        <w:t xml:space="preserve"> and may </w:t>
      </w:r>
      <w:r w:rsidR="00B9383E">
        <w:t xml:space="preserve">include </w:t>
      </w:r>
      <w:r>
        <w:t>individuals of various titles (including biologist, botanist, ecologist, RPF, biological technician, or supervised designees working at the direction of a qualified professional) as long as they are qualified for the task at hand</w:t>
      </w:r>
      <w:r w:rsidRPr="00367D4E">
        <w:t>.</w:t>
      </w:r>
    </w:p>
    <w:p w14:paraId="356CD145" w14:textId="054DC7EF" w:rsidR="008C1125" w:rsidRDefault="008C1125" w:rsidP="008C1125">
      <w:pPr>
        <w:pStyle w:val="Heading6"/>
      </w:pPr>
      <w:r>
        <w:t>Comment O18-11</w:t>
      </w:r>
    </w:p>
    <w:p w14:paraId="296B6C44" w14:textId="77777777" w:rsidR="006E112B" w:rsidRPr="00FB1290" w:rsidRDefault="006E112B" w:rsidP="006E112B">
      <w:pPr>
        <w:pStyle w:val="BodyText"/>
        <w:ind w:left="360" w:hanging="360"/>
        <w:rPr>
          <w:b/>
          <w:bCs/>
        </w:rPr>
      </w:pPr>
      <w:r w:rsidRPr="00FB1290">
        <w:rPr>
          <w:b/>
          <w:bCs/>
        </w:rPr>
        <w:t>8.</w:t>
      </w:r>
      <w:r w:rsidRPr="00FB1290">
        <w:rPr>
          <w:b/>
          <w:bCs/>
        </w:rPr>
        <w:tab/>
        <w:t>It is recommended that the Section 3 - Ecoregion tables of “Vegetation and Habitat Types within the Treatable Landscape” be updated as new information on sensitive natural communities becomes available.</w:t>
      </w:r>
    </w:p>
    <w:p w14:paraId="19253C5B" w14:textId="07657A94" w:rsidR="006E112B" w:rsidRDefault="006E112B" w:rsidP="006E112B">
      <w:pPr>
        <w:pStyle w:val="BodyText"/>
      </w:pPr>
      <w:r w:rsidRPr="00FB1290">
        <w:t>The California Native Plant Society, the California Department of Fish and Wildlife, and other partners have developed valuable mapping classifications of plant alliance and sensitive natural communities to describe the state’s rich and diverse vegetation.</w:t>
      </w:r>
      <w:r w:rsidR="005D5A40">
        <w:t xml:space="preserve"> </w:t>
      </w:r>
      <w:r w:rsidRPr="00FB1290">
        <w:t>PEIR projects may uncover sensitive natural community alliances where they have not been evident before, or potential sensitive natural community alliances that have yet to be fully analyzed and classified. Therefore, we recommend that the ecoregion tables of “Vegetation and Habitat Types within the Treatable Landscape” be updated if and when this occurs. This is a long term project and updated environmental resource information should be available to contractors, agencies, and the public through an online clearinghouse as recommended in comment “5a” above.</w:t>
      </w:r>
      <w:r w:rsidR="005D5A40">
        <w:t xml:space="preserve"> </w:t>
      </w:r>
    </w:p>
    <w:p w14:paraId="1BA71CE3" w14:textId="3E7A8C93" w:rsidR="008C1125" w:rsidRDefault="008C1125" w:rsidP="008C1125">
      <w:pPr>
        <w:pStyle w:val="Heading6"/>
      </w:pPr>
      <w:r>
        <w:t>Response O18-11</w:t>
      </w:r>
    </w:p>
    <w:p w14:paraId="71F951EA" w14:textId="5534F64E" w:rsidR="00FB4182" w:rsidRDefault="00FB4182" w:rsidP="00FB4182">
      <w:pPr>
        <w:pStyle w:val="BodyText"/>
      </w:pPr>
      <w:r>
        <w:t>The sensitive resources with potential to occur listed in Section 3.6.1</w:t>
      </w:r>
      <w:r w:rsidR="00355C7B">
        <w:t>,</w:t>
      </w:r>
      <w:r>
        <w:t xml:space="preserve"> </w:t>
      </w:r>
      <w:r w:rsidR="00355C7B">
        <w:t>“</w:t>
      </w:r>
      <w:r>
        <w:t>Environmental Setting,</w:t>
      </w:r>
      <w:r w:rsidR="00355C7B">
        <w:t>”</w:t>
      </w:r>
      <w:r>
        <w:t xml:space="preserve"> and associated appendices in Volume II of th</w:t>
      </w:r>
      <w:r w:rsidR="001F0A28">
        <w:t>is</w:t>
      </w:r>
      <w:r w:rsidR="001F0A28" w:rsidRPr="001F0A28">
        <w:t xml:space="preserve"> </w:t>
      </w:r>
      <w:r w:rsidR="001F0A28">
        <w:t>Final</w:t>
      </w:r>
      <w:r>
        <w:t xml:space="preserve"> PEIR are one tool for project proponents to use to help determine which resources may occur in the area. Once an actual treatment is being planned, the project proponent will perform a site-specific data review for the area through review of existing resource tables</w:t>
      </w:r>
      <w:r w:rsidR="00587C88">
        <w:t xml:space="preserve"> and </w:t>
      </w:r>
      <w:r>
        <w:t xml:space="preserve">lists </w:t>
      </w:r>
      <w:r w:rsidR="00B9383E">
        <w:t xml:space="preserve">in </w:t>
      </w:r>
      <w:r>
        <w:t xml:space="preserve">the </w:t>
      </w:r>
      <w:r w:rsidR="00637681">
        <w:t xml:space="preserve">Draft </w:t>
      </w:r>
      <w:r>
        <w:t xml:space="preserve">PEIR </w:t>
      </w:r>
      <w:r w:rsidR="00587C88">
        <w:t xml:space="preserve">and </w:t>
      </w:r>
      <w:r>
        <w:t xml:space="preserve">the most current versions of </w:t>
      </w:r>
      <w:r w:rsidR="00587C88">
        <w:t xml:space="preserve">relevant </w:t>
      </w:r>
      <w:r>
        <w:t xml:space="preserve">databases and plans, as required in SPR BIO-1. SPR BIO-1 requires a data review for the proposed vegetation treatment area and states that it will include review of the best available, current data for the area. The website of </w:t>
      </w:r>
      <w:r w:rsidR="00587C88">
        <w:t xml:space="preserve">the </w:t>
      </w:r>
      <w:r>
        <w:t>California Native Plant Society’s most updated natural community data (http://vegetation.cnps.org/) has been added to the text of SPR BIO-3 and to text in several sentences in Section 3.6.1</w:t>
      </w:r>
      <w:r w:rsidR="00350B88">
        <w:t>,</w:t>
      </w:r>
      <w:r>
        <w:t xml:space="preserve"> </w:t>
      </w:r>
      <w:r w:rsidR="00350B88">
        <w:t>“</w:t>
      </w:r>
      <w:r>
        <w:t>Environmental Setting,</w:t>
      </w:r>
      <w:r w:rsidR="00350B88">
        <w:t>”</w:t>
      </w:r>
      <w:r>
        <w:t xml:space="preserve"> and Section 3.6.3</w:t>
      </w:r>
      <w:r w:rsidR="00350B88">
        <w:t>,</w:t>
      </w:r>
      <w:r>
        <w:t xml:space="preserve"> </w:t>
      </w:r>
      <w:r w:rsidR="00350B88">
        <w:t>“</w:t>
      </w:r>
      <w:r>
        <w:t>Impact Analysis and Mitigation Measures,</w:t>
      </w:r>
      <w:r w:rsidR="00350B88">
        <w:t>”</w:t>
      </w:r>
      <w:r>
        <w:t xml:space="preserve"> in Volume II of th</w:t>
      </w:r>
      <w:r w:rsidR="001F0A28">
        <w:t>is</w:t>
      </w:r>
      <w:r w:rsidR="001F0A28" w:rsidRPr="001F0A28">
        <w:t xml:space="preserve"> </w:t>
      </w:r>
      <w:r w:rsidR="001F0A28">
        <w:t>Final</w:t>
      </w:r>
      <w:r>
        <w:t xml:space="preserve"> PEIR to provide increased access to this information. </w:t>
      </w:r>
    </w:p>
    <w:p w14:paraId="04C861F7" w14:textId="6BD9E028" w:rsidR="00FB4182" w:rsidRDefault="00FB4182" w:rsidP="00FB4182">
      <w:pPr>
        <w:pStyle w:val="BodyText"/>
      </w:pPr>
      <w:r w:rsidRPr="007916DC">
        <w:t xml:space="preserve">Refer to </w:t>
      </w:r>
      <w:r w:rsidR="00474C55">
        <w:t xml:space="preserve">Master Response </w:t>
      </w:r>
      <w:r>
        <w:t>6</w:t>
      </w:r>
      <w:r w:rsidRPr="007916DC">
        <w:t xml:space="preserve"> regarding </w:t>
      </w:r>
      <w:r>
        <w:t xml:space="preserve">the public availability of project information and completed PSAs, including </w:t>
      </w:r>
      <w:r w:rsidRPr="00AD68A7">
        <w:t xml:space="preserve">efforts to geospatially track later </w:t>
      </w:r>
      <w:r>
        <w:t>vegetation treatment projects implemented under the CalVTP.</w:t>
      </w:r>
    </w:p>
    <w:p w14:paraId="47ADC6CB" w14:textId="2148735A" w:rsidR="007B74BD" w:rsidRDefault="007B74BD" w:rsidP="007B74BD">
      <w:pPr>
        <w:pStyle w:val="Heading6"/>
      </w:pPr>
      <w:r>
        <w:t>Comment O18-</w:t>
      </w:r>
      <w:r w:rsidR="008C1125">
        <w:t>12</w:t>
      </w:r>
    </w:p>
    <w:p w14:paraId="21DE2A88" w14:textId="77777777" w:rsidR="006E112B" w:rsidRPr="00FB1290" w:rsidRDefault="006E112B" w:rsidP="006E112B">
      <w:pPr>
        <w:pStyle w:val="BodyText"/>
        <w:ind w:left="360" w:hanging="360"/>
        <w:rPr>
          <w:b/>
          <w:bCs/>
        </w:rPr>
      </w:pPr>
      <w:r w:rsidRPr="00FB1290">
        <w:rPr>
          <w:b/>
          <w:bCs/>
        </w:rPr>
        <w:t xml:space="preserve">9. </w:t>
      </w:r>
      <w:r w:rsidRPr="00FB1290">
        <w:rPr>
          <w:b/>
          <w:bCs/>
        </w:rPr>
        <w:tab/>
        <w:t xml:space="preserve">CalVTP vegetation treatments are suggested stated as one element of a system of increased fire resilience in California (VTP objectives #1). Additional details are needed to describe how CalVTP will help inform the public and public officials about the role of home hardening, improving escape routes, improving communications systems, etc. so that the </w:t>
      </w:r>
      <w:proofErr w:type="spellStart"/>
      <w:r w:rsidRPr="00FB1290">
        <w:rPr>
          <w:b/>
          <w:bCs/>
        </w:rPr>
        <w:t>CalVTPs</w:t>
      </w:r>
      <w:proofErr w:type="spellEnd"/>
      <w:r w:rsidRPr="00FB1290">
        <w:rPr>
          <w:b/>
          <w:bCs/>
        </w:rPr>
        <w:t xml:space="preserve"> is understood as one of many practices needed to achieve to improve fire resilience in California.</w:t>
      </w:r>
    </w:p>
    <w:p w14:paraId="631257B4" w14:textId="77777777" w:rsidR="006E112B" w:rsidRDefault="006E112B" w:rsidP="006E112B">
      <w:pPr>
        <w:pStyle w:val="BodyText"/>
      </w:pPr>
      <w:r>
        <w:t xml:space="preserve">The PEIR Introduction describes the proposed CalVTP “as one component of the range of actions being implemented by the state to respond to California’s wildfire crisis.” </w:t>
      </w:r>
      <w:proofErr w:type="gramStart"/>
      <w:r>
        <w:t>Also</w:t>
      </w:r>
      <w:proofErr w:type="gramEnd"/>
      <w:r>
        <w:t xml:space="preserve"> that “the state’s approach to the crisis includes an array of strategies, such as cost-effective home hardening, expanded evacuation capacity, comprehensive emergency planning, and improved land use practices, as well as investment in new suppression and response equipment and resources, use of technology tools, and establishment of strong utility oversight.” The Program Description describes numerous ways that the CalVTP would interface with the public to minimize nuisance, inform the public of upcoming </w:t>
      </w:r>
      <w:r>
        <w:lastRenderedPageBreak/>
        <w:t>prescribed burn days, etc. However, there is inadequate information provided about how CalVTP will also help inform the public and local government that vegetation fuel reduction is just one component and that the public and local government have a role in improving fire resilience in California, too.</w:t>
      </w:r>
    </w:p>
    <w:p w14:paraId="51BB8C5A" w14:textId="35C272AE" w:rsidR="006E112B" w:rsidRDefault="006E112B" w:rsidP="006E112B">
      <w:pPr>
        <w:pStyle w:val="BodyText"/>
      </w:pPr>
      <w:r>
        <w:t>Because of the numerous interactions with the public, other agencies, and local government, CalVTP will become a very visible program in locales where vegetation fuel treatments are taking place. Therefore, it is recommended that CalVTP projects communicate all the ways to limit fire risk as an adjunct to regular contact with local government, neighborhood associations, and the public at large.</w:t>
      </w:r>
    </w:p>
    <w:p w14:paraId="7FB65480" w14:textId="3358F67A" w:rsidR="00286E03" w:rsidRDefault="00286E03" w:rsidP="006E112B">
      <w:pPr>
        <w:pStyle w:val="BodyText"/>
      </w:pPr>
      <w:r w:rsidRPr="00286E03">
        <w:t>Thank you for the opportunity to comment on the draft PEIR and for your consideration of our comments.</w:t>
      </w:r>
    </w:p>
    <w:p w14:paraId="3244D857" w14:textId="437199CB" w:rsidR="007B74BD" w:rsidRDefault="007B74BD" w:rsidP="007B74BD">
      <w:pPr>
        <w:pStyle w:val="Heading6"/>
      </w:pPr>
      <w:r>
        <w:t>Response O18-</w:t>
      </w:r>
      <w:r w:rsidR="008C1125">
        <w:t>12</w:t>
      </w:r>
    </w:p>
    <w:p w14:paraId="251CA69D" w14:textId="470646A7" w:rsidR="00B40200" w:rsidRDefault="00B40200" w:rsidP="00B40200">
      <w:pPr>
        <w:pStyle w:val="BodyText"/>
      </w:pPr>
      <w:r>
        <w:t xml:space="preserve">The comment is directed toward implementation of the CalVTP and does not address the content, analysis, or conclusions in the </w:t>
      </w:r>
      <w:r w:rsidR="00637681">
        <w:t xml:space="preserve">Draft </w:t>
      </w:r>
      <w:r>
        <w:t>PEIR. The commenter</w:t>
      </w:r>
      <w:r w:rsidR="00587C88">
        <w:t>’</w:t>
      </w:r>
      <w:r>
        <w:t xml:space="preserve">s suggestion will be provided </w:t>
      </w:r>
      <w:r w:rsidR="00587C88">
        <w:t>to</w:t>
      </w:r>
      <w:r>
        <w:t xml:space="preserve"> the Board to inform its public information efforts related to wildfire risk reduction. No further </w:t>
      </w:r>
      <w:r w:rsidRPr="00E213B2">
        <w:t xml:space="preserve">response is </w:t>
      </w:r>
      <w:r>
        <w:t>warranted</w:t>
      </w:r>
      <w:r w:rsidRPr="00E213B2">
        <w:t>.</w:t>
      </w:r>
    </w:p>
    <w:p w14:paraId="3AA6A529" w14:textId="683488F1" w:rsidR="007B74BD" w:rsidRPr="00DC69A1" w:rsidRDefault="007B74BD" w:rsidP="007B74BD">
      <w:pPr>
        <w:keepNext/>
        <w:ind w:left="1530" w:hanging="153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O19</w:t>
      </w:r>
      <w:r>
        <w:rPr>
          <w:rFonts w:ascii="Segoe UI Semibold" w:hAnsi="Segoe UI Semibold" w:cs="Segoe UI Semibold"/>
          <w:sz w:val="32"/>
          <w:szCs w:val="28"/>
        </w:rPr>
        <w:tab/>
      </w:r>
      <w:r w:rsidR="00703E5E" w:rsidRPr="00433509">
        <w:rPr>
          <w:b/>
        </w:rPr>
        <w:t>Green</w:t>
      </w:r>
      <w:r w:rsidR="007914BC">
        <w:rPr>
          <w:b/>
        </w:rPr>
        <w:t>s</w:t>
      </w:r>
      <w:r w:rsidR="00703E5E" w:rsidRPr="00433509">
        <w:rPr>
          <w:b/>
        </w:rPr>
        <w:t>pace</w:t>
      </w:r>
      <w:r w:rsidR="007914BC">
        <w:rPr>
          <w:b/>
        </w:rPr>
        <w:t xml:space="preserve"> - </w:t>
      </w:r>
      <w:r w:rsidR="00703E5E" w:rsidRPr="00433509">
        <w:rPr>
          <w:b/>
        </w:rPr>
        <w:t>The Cambria Land Trust</w:t>
      </w:r>
    </w:p>
    <w:p w14:paraId="01D92080" w14:textId="77777777" w:rsidR="00703E5E" w:rsidRDefault="00703E5E" w:rsidP="00703E5E">
      <w:pPr>
        <w:keepNext/>
        <w:ind w:left="1440"/>
      </w:pPr>
      <w:r>
        <w:t xml:space="preserve">Andrea </w:t>
      </w:r>
      <w:proofErr w:type="spellStart"/>
      <w:r>
        <w:t>Wogsland</w:t>
      </w:r>
      <w:proofErr w:type="spellEnd"/>
      <w:r>
        <w:t>, Executive Director</w:t>
      </w:r>
    </w:p>
    <w:p w14:paraId="01C074DE" w14:textId="77777777" w:rsidR="00703E5E" w:rsidRDefault="00703E5E" w:rsidP="00444E9E">
      <w:pPr>
        <w:pStyle w:val="BodyText"/>
        <w:keepNext/>
        <w:ind w:left="1440"/>
      </w:pPr>
      <w:r w:rsidRPr="00DF6707">
        <w:t>August 9, 2019</w:t>
      </w:r>
    </w:p>
    <w:p w14:paraId="3C1D0249" w14:textId="77777777" w:rsidR="00206642" w:rsidRDefault="00206642" w:rsidP="00206642">
      <w:pPr>
        <w:pStyle w:val="Heading6"/>
      </w:pPr>
      <w:r>
        <w:t>Comment O19-1</w:t>
      </w:r>
    </w:p>
    <w:p w14:paraId="5F34C3B6" w14:textId="651D153A" w:rsidR="00B53A71" w:rsidRDefault="00B53A71" w:rsidP="00B53A71">
      <w:pPr>
        <w:pStyle w:val="BodyText"/>
      </w:pPr>
      <w:r>
        <w:t>Greenspace – The Cambria Land Trust is grateful for the opportunity to comment on the Draft Program Environmental Impact Report for the proposed California Vegetation Treatment Program. Greenspace’s mission is to protect and enhance the San Luis Obispo County’s North Coast area’s ecological systems, cultural resources and marine habitats through land acquisition and management, public education and advocacy.</w:t>
      </w:r>
      <w:r w:rsidR="005D5A40">
        <w:t xml:space="preserve"> </w:t>
      </w:r>
    </w:p>
    <w:p w14:paraId="06451289" w14:textId="2E0E81B6" w:rsidR="00B53A71" w:rsidRDefault="00B53A71" w:rsidP="00B53A71">
      <w:pPr>
        <w:pStyle w:val="BodyText"/>
      </w:pPr>
      <w:r>
        <w:t>Cambria is located in one of three natural stands of rare Monterey Pine. As such, the forest deserves and requires special consideration in vegetation clearing. While removing invasive vegetation is important to the forest ecology, care must be taken to protect trees, wildlife and riparian areas.</w:t>
      </w:r>
      <w:r w:rsidR="005D5A40">
        <w:t xml:space="preserve"> </w:t>
      </w:r>
    </w:p>
    <w:p w14:paraId="13D0C80E" w14:textId="77777777" w:rsidR="00206642" w:rsidRPr="0033241E" w:rsidRDefault="00206642" w:rsidP="00206642">
      <w:pPr>
        <w:pStyle w:val="Heading6"/>
      </w:pPr>
      <w:r w:rsidRPr="0033241E">
        <w:t>Response O19-1</w:t>
      </w:r>
    </w:p>
    <w:p w14:paraId="31BB4BAD" w14:textId="72E5C73F" w:rsidR="0033241E" w:rsidRDefault="0033241E" w:rsidP="0033241E">
      <w:pPr>
        <w:pStyle w:val="BodyText"/>
      </w:pPr>
      <w:r>
        <w:t>As a designated sensitive natural community with a rarity rank of S3 (vulnerable), Monterey pine forest would be protected through implementation of SPR BIO-3, which requires a protocol</w:t>
      </w:r>
      <w:r w:rsidR="00587C88">
        <w:t>-</w:t>
      </w:r>
      <w:r>
        <w:t>level survey to identify and map the limits of sensitive natural communities</w:t>
      </w:r>
      <w:r w:rsidR="00587C88">
        <w:t>;</w:t>
      </w:r>
      <w:r>
        <w:t xml:space="preserve"> </w:t>
      </w:r>
      <w:r w:rsidR="001F0A28">
        <w:t>Mitigation Measure</w:t>
      </w:r>
      <w:r>
        <w:t xml:space="preserve"> BIO-3a, which requires </w:t>
      </w:r>
      <w:r w:rsidR="00587C88">
        <w:t xml:space="preserve">that </w:t>
      </w:r>
      <w:r>
        <w:rPr>
          <w:rFonts w:eastAsia="Calibri" w:cs="Times New Roman"/>
        </w:rPr>
        <w:t>treatment activities be designed to avoid loss of sensitive natural communities to the extent feasible</w:t>
      </w:r>
      <w:r w:rsidR="00587C88">
        <w:rPr>
          <w:rFonts w:eastAsia="Calibri" w:cs="Times New Roman"/>
        </w:rPr>
        <w:t>;</w:t>
      </w:r>
      <w:r>
        <w:rPr>
          <w:rFonts w:eastAsia="Calibri" w:cs="Times New Roman"/>
        </w:rPr>
        <w:t xml:space="preserve"> and </w:t>
      </w:r>
      <w:r w:rsidR="001F0A28">
        <w:rPr>
          <w:rFonts w:eastAsia="Calibri" w:cs="Times New Roman"/>
        </w:rPr>
        <w:t>Mitigation Measure</w:t>
      </w:r>
      <w:r>
        <w:rPr>
          <w:rFonts w:eastAsia="Calibri" w:cs="Times New Roman"/>
        </w:rPr>
        <w:t xml:space="preserve"> BIO-3b, which requires that unavoidable losses of sensitive natural communities be compensated </w:t>
      </w:r>
      <w:r w:rsidR="00587C88">
        <w:rPr>
          <w:rFonts w:eastAsia="Calibri" w:cs="Times New Roman"/>
        </w:rPr>
        <w:t xml:space="preserve">for </w:t>
      </w:r>
      <w:r>
        <w:rPr>
          <w:rFonts w:eastAsia="Calibri" w:cs="Times New Roman"/>
        </w:rPr>
        <w:t>by restoring the sensitive natural community on</w:t>
      </w:r>
      <w:r w:rsidR="00EA7E1A">
        <w:rPr>
          <w:rFonts w:eastAsia="Calibri" w:cs="Times New Roman"/>
        </w:rPr>
        <w:t>-</w:t>
      </w:r>
      <w:r>
        <w:rPr>
          <w:rFonts w:eastAsia="Calibri" w:cs="Times New Roman"/>
        </w:rPr>
        <w:t xml:space="preserve">site, </w:t>
      </w:r>
      <w:r w:rsidRPr="009B1E94">
        <w:rPr>
          <w:rFonts w:eastAsia="Calibri" w:cs="Times New Roman"/>
        </w:rPr>
        <w:t>restoring degraded sensitive natural communities off</w:t>
      </w:r>
      <w:r w:rsidR="00EA7E1A">
        <w:rPr>
          <w:rFonts w:eastAsia="Calibri" w:cs="Times New Roman"/>
        </w:rPr>
        <w:t>-</w:t>
      </w:r>
      <w:r w:rsidRPr="009B1E94">
        <w:rPr>
          <w:rFonts w:eastAsia="Calibri" w:cs="Times New Roman"/>
        </w:rPr>
        <w:t xml:space="preserve">site, or preserving, through a conservation easement, existing sensitive natural communities of equal or better value to those lost at a ratio </w:t>
      </w:r>
      <w:r w:rsidR="00587C88">
        <w:rPr>
          <w:rFonts w:eastAsia="Calibri" w:cs="Times New Roman"/>
        </w:rPr>
        <w:t xml:space="preserve">sufficient </w:t>
      </w:r>
      <w:r w:rsidRPr="009B1E94">
        <w:rPr>
          <w:rFonts w:eastAsia="Calibri" w:cs="Times New Roman"/>
        </w:rPr>
        <w:t>to offset losses of acreage and habitat function</w:t>
      </w:r>
      <w:r>
        <w:rPr>
          <w:rFonts w:eastAsia="Calibri" w:cs="Times New Roman"/>
        </w:rPr>
        <w:t xml:space="preserve">. With implementation of SPR BIO-3, </w:t>
      </w:r>
      <w:r w:rsidR="001F0A28">
        <w:rPr>
          <w:rFonts w:eastAsia="Calibri" w:cs="Times New Roman"/>
        </w:rPr>
        <w:t>Mitigation Measure</w:t>
      </w:r>
      <w:r>
        <w:rPr>
          <w:rFonts w:eastAsia="Calibri" w:cs="Times New Roman"/>
        </w:rPr>
        <w:t xml:space="preserve"> BIO-3a, and </w:t>
      </w:r>
      <w:r w:rsidR="001F0A28">
        <w:rPr>
          <w:rFonts w:eastAsia="Calibri" w:cs="Times New Roman"/>
        </w:rPr>
        <w:t>Mitigation Measure</w:t>
      </w:r>
      <w:r>
        <w:rPr>
          <w:rFonts w:eastAsia="Calibri" w:cs="Times New Roman"/>
        </w:rPr>
        <w:t xml:space="preserve"> BIO-3b, potentially significant impacts o</w:t>
      </w:r>
      <w:r w:rsidR="00587C88">
        <w:rPr>
          <w:rFonts w:eastAsia="Calibri" w:cs="Times New Roman"/>
        </w:rPr>
        <w:t>n</w:t>
      </w:r>
      <w:r>
        <w:rPr>
          <w:rFonts w:eastAsia="Calibri" w:cs="Times New Roman"/>
        </w:rPr>
        <w:t xml:space="preserve"> Monterey pine forest would be avoided or reduced to less than significant.</w:t>
      </w:r>
      <w:r w:rsidR="005D5A40">
        <w:rPr>
          <w:rFonts w:eastAsia="Calibri" w:cs="Times New Roman"/>
        </w:rPr>
        <w:t xml:space="preserve"> </w:t>
      </w:r>
    </w:p>
    <w:p w14:paraId="44708DCA" w14:textId="30D3B8BC" w:rsidR="00206642" w:rsidRDefault="00206642" w:rsidP="00206642">
      <w:pPr>
        <w:pStyle w:val="Heading6"/>
      </w:pPr>
      <w:r>
        <w:t>Comment O19-2</w:t>
      </w:r>
    </w:p>
    <w:p w14:paraId="615D1A08" w14:textId="3EB336EE" w:rsidR="00B53A71" w:rsidRDefault="00B53A71" w:rsidP="00B53A71">
      <w:pPr>
        <w:pStyle w:val="BodyText"/>
      </w:pPr>
      <w:r>
        <w:t>Cambria has a Forest Management Plan, but funds to implement it have never been allocated. The plan provides a guide for well-designed and effective forest management projects. It includes forest treatment prescriptions and techniques appropriate to the Monterey Pine Forest and its terrain.</w:t>
      </w:r>
      <w:r w:rsidR="005D5A40">
        <w:t xml:space="preserve"> </w:t>
      </w:r>
    </w:p>
    <w:p w14:paraId="4BBC9A78" w14:textId="00D2CD72" w:rsidR="00B53A71" w:rsidRDefault="00B53A71" w:rsidP="00B53A71">
      <w:pPr>
        <w:pStyle w:val="BodyText"/>
      </w:pPr>
      <w:r>
        <w:t>The forest is effectively owned by the individual lot owners. Monterey pine forest covers approximately 3,500 acres in and around the community of Cambria.</w:t>
      </w:r>
      <w:r w:rsidR="005D5A40">
        <w:t xml:space="preserve"> </w:t>
      </w:r>
      <w:r>
        <w:t>About 2,300 acres of the Cambria forest remains undeveloped; an additional 1,200 acres intergrades with developed areas. The oversight of a forest manager would be invaluable in keeping the forest healthy and preventing catastrophic fire.</w:t>
      </w:r>
    </w:p>
    <w:p w14:paraId="696C61E2" w14:textId="4562CFE6" w:rsidR="00206642" w:rsidRPr="0033241E" w:rsidRDefault="00206642" w:rsidP="00206642">
      <w:pPr>
        <w:pStyle w:val="Heading6"/>
      </w:pPr>
      <w:r w:rsidRPr="0033241E">
        <w:lastRenderedPageBreak/>
        <w:t>Response O19-2</w:t>
      </w:r>
    </w:p>
    <w:p w14:paraId="49DCBC80" w14:textId="33BD442B" w:rsidR="0033241E" w:rsidRDefault="0033241E" w:rsidP="0033241E">
      <w:pPr>
        <w:pStyle w:val="BodyText"/>
      </w:pPr>
      <w:r>
        <w:t xml:space="preserve">Refer to response to comment O19-1 regarding protection of Monterey pine forest. SPR BIO-1 requires a qualified RPF or botanist with knowledge of the regional flora </w:t>
      </w:r>
      <w:r w:rsidR="00432F85">
        <w:t xml:space="preserve">to </w:t>
      </w:r>
      <w:r>
        <w:t xml:space="preserve">conduct a review </w:t>
      </w:r>
      <w:r w:rsidRPr="009B1E94">
        <w:t>of the best available, current data for the area</w:t>
      </w:r>
      <w:r>
        <w:t>. This data review would include existing Forest Management Plans that are applicable to the forest habitats in the region where the specific treatment area under review is located.</w:t>
      </w:r>
      <w:r w:rsidR="005D5A40">
        <w:t xml:space="preserve"> </w:t>
      </w:r>
    </w:p>
    <w:p w14:paraId="16A349B6" w14:textId="7ACE8EF5" w:rsidR="00206642" w:rsidRPr="0033241E" w:rsidRDefault="00206642" w:rsidP="00206642">
      <w:pPr>
        <w:pStyle w:val="Heading6"/>
      </w:pPr>
      <w:r w:rsidRPr="0033241E">
        <w:t>Comment O19-3</w:t>
      </w:r>
    </w:p>
    <w:p w14:paraId="4AFD4366" w14:textId="4B4E13EC" w:rsidR="00B53A71" w:rsidRPr="0033241E" w:rsidRDefault="00B53A71" w:rsidP="00B53A71">
      <w:pPr>
        <w:pStyle w:val="BodyText"/>
      </w:pPr>
      <w:r w:rsidRPr="0033241E">
        <w:t>Effective management of California’s native Monterey pine forests is of great concern because it is a unique plant community with a naturally limited distribution.</w:t>
      </w:r>
      <w:r w:rsidR="005D5A40">
        <w:t xml:space="preserve"> </w:t>
      </w:r>
      <w:r w:rsidRPr="0033241E">
        <w:t>In addition, the ecological conditions that support California’s native Monterey pine populations also support several other special-status plant and wildlife species in addition to the coastal live oak.</w:t>
      </w:r>
      <w:r w:rsidR="005D5A40">
        <w:t xml:space="preserve"> </w:t>
      </w:r>
      <w:r w:rsidRPr="0033241E">
        <w:t xml:space="preserve">Like Monterey pine, many of these species are restricted to specialized habitats along the coast. </w:t>
      </w:r>
    </w:p>
    <w:p w14:paraId="34A3BD44" w14:textId="614F3620" w:rsidR="00206642" w:rsidRPr="0033241E" w:rsidRDefault="00206642" w:rsidP="00206642">
      <w:pPr>
        <w:pStyle w:val="Heading6"/>
      </w:pPr>
      <w:r w:rsidRPr="0033241E">
        <w:t>Response O19-3</w:t>
      </w:r>
    </w:p>
    <w:p w14:paraId="593F1D4C" w14:textId="77777777" w:rsidR="0033241E" w:rsidRDefault="0033241E" w:rsidP="0033241E">
      <w:pPr>
        <w:pStyle w:val="BodyText"/>
      </w:pPr>
      <w:r>
        <w:t>Refer to response to comment O19-1 regarding protection of Monterey pine forest.</w:t>
      </w:r>
    </w:p>
    <w:p w14:paraId="186AE94A" w14:textId="36DC63D5" w:rsidR="00206642" w:rsidRDefault="00206642" w:rsidP="00206642">
      <w:pPr>
        <w:pStyle w:val="Heading6"/>
      </w:pPr>
      <w:r>
        <w:t>Comment O19-4</w:t>
      </w:r>
    </w:p>
    <w:p w14:paraId="4399D85B" w14:textId="77777777" w:rsidR="00B53A71" w:rsidRPr="00B53A71" w:rsidRDefault="00B53A71" w:rsidP="00B53A71">
      <w:pPr>
        <w:pStyle w:val="BodyText"/>
        <w:keepNext/>
        <w:rPr>
          <w:u w:val="single"/>
        </w:rPr>
      </w:pPr>
      <w:r w:rsidRPr="00B53A71">
        <w:rPr>
          <w:u w:val="single"/>
        </w:rPr>
        <w:t xml:space="preserve">Specific Comments </w:t>
      </w:r>
    </w:p>
    <w:p w14:paraId="000DE82A" w14:textId="0ADE7A3B" w:rsidR="00B53A71" w:rsidRDefault="00B53A71" w:rsidP="00B53A71">
      <w:pPr>
        <w:pStyle w:val="BodyText"/>
      </w:pPr>
      <w:r>
        <w:t>Page 3.6-25.</w:t>
      </w:r>
      <w:r w:rsidR="00714E21">
        <w:t xml:space="preserve"> </w:t>
      </w:r>
      <w:r>
        <w:t>The Monterey Pine is not listed in Table 3.6-3 “Vegetation and Habitat Types within the Treatable Landscape for the Central California Coast Ecological Section” which would identify the Monterey Pine as part of sensitive natural communities. Monterey Pine, Pinus radiata, is on the International Union for Conservation of Nature’s Red List of Threatened Species and is listed as Endangered. The PEIR in BIO-3 Table 1a does show it as a “Special-Status Plant Species Known or with Potential to Occur in the Central Coast Ecological Section (261A) with the Treatment Areas”. The California Coastal Commission considers native Monterey pine forest ecosystems Environmentally Sensitive Habitat Area. The California Coastal Act section 30240 states “(a) Environmentally sensitive habitat areas shall be protected against any significant disruption of habitat values, and only uses dependent on those resources shall be allowed within those areas.” Section 30240</w:t>
      </w:r>
      <w:r w:rsidR="005D5A40">
        <w:t xml:space="preserve"> </w:t>
      </w:r>
      <w:r>
        <w:t>of the California Act states: Environmentally sensitive habitat areas; adjacent developments (a) Environmentally sensitive habitat areas shall be protected against any significant disruption of habitat values, and only uses dependent on those resources shall be allowed within those areas. We also cite FISH AND GAME CODE -</w:t>
      </w:r>
      <w:r w:rsidRPr="00B53A71">
        <w:t>FGC:</w:t>
      </w:r>
      <w:r>
        <w:br/>
      </w:r>
      <w:r w:rsidRPr="00B53A71">
        <w:t>DIVISION 2. DEPARTMENT OF FISH AND WILDLIFE [700 - 1940]</w:t>
      </w:r>
      <w:r>
        <w:br/>
      </w:r>
      <w:r w:rsidRPr="00B53A71">
        <w:t>(Heading of Division 2 amended by Stats. 2015, Ch. 154, Sec. 21.)</w:t>
      </w:r>
      <w:r>
        <w:br/>
      </w:r>
      <w:r w:rsidRPr="00B53A71">
        <w:t>CHAPTER 10. Native Plant Protection [1900 - 1913] (Chapter 10 added by Stats. 1977, Ch. 1181.</w:t>
      </w:r>
      <w:r w:rsidR="007046E8">
        <w:t>)</w:t>
      </w:r>
      <w:r>
        <w:br/>
      </w:r>
      <w:r w:rsidRPr="00B53A71">
        <w:t>1900. The intent of the Legislature and the purpose of this chapter is to preserve, protect and enhance</w:t>
      </w:r>
      <w:r>
        <w:t xml:space="preserve"> </w:t>
      </w:r>
      <w:r w:rsidRPr="00B53A71">
        <w:t>endangered or rare native plants of this state. The Legislature finds that many species and subspecies of native plants are endangered because their habitats are threatened with destruction, drastic modification, or severe curtailment, or because of commercial exploitation or by other means, or because of disease or other factors. (Added by Stats. 1977, Ch. 1181.)</w:t>
      </w:r>
    </w:p>
    <w:p w14:paraId="796D1B5C" w14:textId="5FF04522" w:rsidR="00B53A71" w:rsidRDefault="00B53A71" w:rsidP="00B53A71">
      <w:pPr>
        <w:pStyle w:val="BodyText"/>
      </w:pPr>
      <w:r w:rsidRPr="00B53A71">
        <w:t>1901. The department shall establish criteria for determining if a species, subspecies, or variety of native plant is endangered or rare. As used in this chapter, “native plant” means a plant growing in a wild</w:t>
      </w:r>
      <w:r>
        <w:t xml:space="preserve"> uncultivated state which is normally found native to the plant life of this state. A species, subspecies, or variety is endangered when its prospects of survival and reproduction are in immediate jeopardy from one or more causes. A species, subspecies, or variety is rare when, although not presently threatened with extinction, it is in such small numbers throughout its range that it may become endangered if its present environment worsens.(Added by Stats. 1977, Ch. 1181.) We recommend the Monterey Pine be included in Table 3.6-3 and all relevant instances to protect it. </w:t>
      </w:r>
    </w:p>
    <w:p w14:paraId="7017BB65" w14:textId="3FEEC609" w:rsidR="00206642" w:rsidRPr="00A86B40" w:rsidRDefault="00206642" w:rsidP="00206642">
      <w:pPr>
        <w:pStyle w:val="Heading6"/>
      </w:pPr>
      <w:r w:rsidRPr="00A86B40">
        <w:t>Response O19-4</w:t>
      </w:r>
    </w:p>
    <w:p w14:paraId="4DD928E2" w14:textId="5940AB6E" w:rsidR="00A86B40" w:rsidRDefault="00A86B40" w:rsidP="00A86B40">
      <w:pPr>
        <w:pStyle w:val="BodyText"/>
      </w:pPr>
      <w:r>
        <w:t xml:space="preserve">Monterey pine forest is listed in Table 3.6-3 as one of the alliances included within the closed-cone pine cypress </w:t>
      </w:r>
      <w:r w:rsidR="00432F85">
        <w:t>California Wildlife Habitat Relationships (</w:t>
      </w:r>
      <w:r>
        <w:t>CWHR</w:t>
      </w:r>
      <w:r w:rsidR="00432F85">
        <w:t>)</w:t>
      </w:r>
      <w:r>
        <w:t xml:space="preserve"> type in the Central California Coast Ecological Section. Consistent with the</w:t>
      </w:r>
      <w:r w:rsidR="004E445A" w:rsidRPr="004E445A">
        <w:t xml:space="preserve"> </w:t>
      </w:r>
      <w:r w:rsidR="004E445A">
        <w:t>classification system in</w:t>
      </w:r>
      <w:r>
        <w:t xml:space="preserve"> </w:t>
      </w:r>
      <w:r w:rsidR="004E445A" w:rsidRPr="003D061B">
        <w:rPr>
          <w:i/>
          <w:iCs/>
        </w:rPr>
        <w:t xml:space="preserve">A </w:t>
      </w:r>
      <w:r w:rsidRPr="003D061B">
        <w:rPr>
          <w:i/>
          <w:iCs/>
        </w:rPr>
        <w:t>Manual of California</w:t>
      </w:r>
      <w:r w:rsidR="004E445A">
        <w:rPr>
          <w:i/>
          <w:iCs/>
        </w:rPr>
        <w:t xml:space="preserve"> Vegetation</w:t>
      </w:r>
      <w:r>
        <w:t xml:space="preserve">, it is listed as Bishop pine – Monterey pine forest. However, this community was not indicated as a sensitive natural community in Table 3.6-3 as it should have been. Table 3.6-3 has been revised under </w:t>
      </w:r>
      <w:r w:rsidR="00350B88">
        <w:t>“</w:t>
      </w:r>
      <w:r>
        <w:t>Vegetation and Habitat Types</w:t>
      </w:r>
      <w:r w:rsidR="00350B88">
        <w:t>”</w:t>
      </w:r>
      <w:r>
        <w:t xml:space="preserve"> in Section 3.6.1</w:t>
      </w:r>
      <w:r w:rsidR="00350B88">
        <w:t>,</w:t>
      </w:r>
      <w:r>
        <w:t xml:space="preserve"> </w:t>
      </w:r>
      <w:r w:rsidR="00350B88">
        <w:t>“</w:t>
      </w:r>
      <w:r>
        <w:t>Environmental Setting,</w:t>
      </w:r>
      <w:r w:rsidR="00350B88">
        <w:t>”</w:t>
      </w:r>
      <w:r>
        <w:t xml:space="preserve"> in </w:t>
      </w:r>
      <w:r>
        <w:lastRenderedPageBreak/>
        <w:t xml:space="preserve">Volume II of this </w:t>
      </w:r>
      <w:r w:rsidR="001F0A28">
        <w:t xml:space="preserve">Final </w:t>
      </w:r>
      <w:r>
        <w:t xml:space="preserve">PEIR to add an asterisk indicating that Monterey pine forest is a sensitive natural community. Throughout the remainder of the </w:t>
      </w:r>
      <w:r w:rsidR="00637681">
        <w:t xml:space="preserve">Draft </w:t>
      </w:r>
      <w:r>
        <w:t>PEIR, in the tables for other ecoregions that include the Bishop pine – Monterey pine forest type, it was appropriately indicated as a sensitive natural community (e.g., Table 3.6-11) and was considered in the analysis of Impact BIO-3.</w:t>
      </w:r>
    </w:p>
    <w:p w14:paraId="2D7217F5" w14:textId="46301113" w:rsidR="00206642" w:rsidRPr="00A86B40" w:rsidRDefault="00206642" w:rsidP="00206642">
      <w:pPr>
        <w:pStyle w:val="Heading6"/>
      </w:pPr>
      <w:r w:rsidRPr="00A86B40">
        <w:t>Comment O19-5</w:t>
      </w:r>
    </w:p>
    <w:p w14:paraId="011E3AA4" w14:textId="43769901" w:rsidR="00B53A71" w:rsidRPr="00A86B40" w:rsidRDefault="00B53A71" w:rsidP="00B53A71">
      <w:pPr>
        <w:pStyle w:val="BodyText"/>
      </w:pPr>
      <w:r w:rsidRPr="00A86B40">
        <w:t>Page 3.11-5. The Monterey Pine Forest is omitted from the description of the Central Coast Hydrologic Region section and suggest it be included due to its significance.</w:t>
      </w:r>
      <w:r w:rsidR="005D5A40">
        <w:t xml:space="preserve"> </w:t>
      </w:r>
    </w:p>
    <w:p w14:paraId="69237A64" w14:textId="3D0BDC85" w:rsidR="00206642" w:rsidRPr="00A86B40" w:rsidRDefault="00206642" w:rsidP="00206642">
      <w:pPr>
        <w:pStyle w:val="Heading6"/>
      </w:pPr>
      <w:r w:rsidRPr="00A86B40">
        <w:t>Response O19-5</w:t>
      </w:r>
    </w:p>
    <w:p w14:paraId="79278EB7" w14:textId="5EF81259" w:rsidR="00A86B40" w:rsidRDefault="00A86B40" w:rsidP="00A86B40">
      <w:pPr>
        <w:pStyle w:val="BodyText"/>
      </w:pPr>
      <w:r>
        <w:t>Section 3.11</w:t>
      </w:r>
      <w:r w:rsidR="00B04CFD">
        <w:t>,</w:t>
      </w:r>
      <w:r>
        <w:t xml:space="preserve"> </w:t>
      </w:r>
      <w:r w:rsidR="00B04CFD">
        <w:t>“</w:t>
      </w:r>
      <w:r>
        <w:t>Hydrology and Water Quality</w:t>
      </w:r>
      <w:r w:rsidR="00B04CFD">
        <w:t>,”</w:t>
      </w:r>
      <w:r>
        <w:t xml:space="preserve"> </w:t>
      </w:r>
      <w:r w:rsidR="0010060F">
        <w:t xml:space="preserve">in Volume II of this </w:t>
      </w:r>
      <w:r w:rsidR="001F0A28">
        <w:t xml:space="preserve">Final </w:t>
      </w:r>
      <w:r w:rsidR="0010060F">
        <w:t xml:space="preserve">PEIR </w:t>
      </w:r>
      <w:r>
        <w:t>is not meant to provide a comprehensive discussion of vegetation types</w:t>
      </w:r>
      <w:r w:rsidR="00432F85">
        <w:t>,</w:t>
      </w:r>
      <w:r>
        <w:t xml:space="preserve"> because the biological resources setting, including habitats and vegetation, is described in Section 3.6</w:t>
      </w:r>
      <w:r w:rsidR="00350B88">
        <w:t>,</w:t>
      </w:r>
      <w:r>
        <w:t xml:space="preserve"> </w:t>
      </w:r>
      <w:r w:rsidR="00350B88">
        <w:t>“</w:t>
      </w:r>
      <w:r>
        <w:t>Biological Resources</w:t>
      </w:r>
      <w:r w:rsidR="00350B88">
        <w:t>,”</w:t>
      </w:r>
      <w:r>
        <w:t xml:space="preserve"> in Volume II of th</w:t>
      </w:r>
      <w:r w:rsidR="001F0A28">
        <w:t>is</w:t>
      </w:r>
      <w:r w:rsidR="001F0A28" w:rsidRPr="001F0A28">
        <w:t xml:space="preserve"> </w:t>
      </w:r>
      <w:r w:rsidR="001F0A28">
        <w:t>Final</w:t>
      </w:r>
      <w:r>
        <w:t xml:space="preserve"> PEIR and considers Monterey pine forest</w:t>
      </w:r>
      <w:r w:rsidR="00432F85">
        <w:t>,</w:t>
      </w:r>
      <w:r>
        <w:t xml:space="preserve"> as explained in response to comment O19-4. </w:t>
      </w:r>
    </w:p>
    <w:p w14:paraId="5BCC552D" w14:textId="0B17B343" w:rsidR="00206642" w:rsidRPr="00A86B40" w:rsidRDefault="00206642" w:rsidP="00206642">
      <w:pPr>
        <w:pStyle w:val="Heading6"/>
      </w:pPr>
      <w:r w:rsidRPr="00A86B40">
        <w:t>Comment O19-6</w:t>
      </w:r>
    </w:p>
    <w:p w14:paraId="220DC528" w14:textId="1B9D8828" w:rsidR="00AF5FA9" w:rsidRPr="00A86B40" w:rsidRDefault="00AF5FA9" w:rsidP="00AF5FA9">
      <w:pPr>
        <w:pStyle w:val="BodyText"/>
      </w:pPr>
      <w:r w:rsidRPr="00A86B40">
        <w:t>Page 4-5.</w:t>
      </w:r>
      <w:r w:rsidR="00D810C4" w:rsidRPr="00A86B40">
        <w:t xml:space="preserve"> </w:t>
      </w:r>
      <w:r w:rsidRPr="00A86B40">
        <w:t>“The annual acreage treated by federal agencies outside the SRA is summarized in Error! Reference source not found</w:t>
      </w:r>
      <w:r w:rsidR="007046E8">
        <w:t>.</w:t>
      </w:r>
      <w:r w:rsidRPr="00A86B40">
        <w:t xml:space="preserve">” (Section 4.3.4) Please correct this link in the document. </w:t>
      </w:r>
    </w:p>
    <w:p w14:paraId="36812F1D" w14:textId="2744B5C2" w:rsidR="00206642" w:rsidRPr="00A86B40" w:rsidRDefault="00206642" w:rsidP="00206642">
      <w:pPr>
        <w:pStyle w:val="Heading6"/>
      </w:pPr>
      <w:r w:rsidRPr="00A86B40">
        <w:t>Response O19-6</w:t>
      </w:r>
    </w:p>
    <w:p w14:paraId="59A1E3B7" w14:textId="18FE10AF" w:rsidR="00CC155D" w:rsidRPr="00A86B40" w:rsidRDefault="00CC155D" w:rsidP="00CC155D">
      <w:pPr>
        <w:pStyle w:val="BodyText"/>
        <w:rPr>
          <w:rFonts w:eastAsia="Times New Roman"/>
        </w:rPr>
      </w:pPr>
      <w:r w:rsidRPr="00A86B40">
        <w:t>The text referred to by the commenter is a typo that has been corrected in Section 4.3.4</w:t>
      </w:r>
      <w:r w:rsidR="00CB7A31">
        <w:t>,</w:t>
      </w:r>
      <w:r w:rsidRPr="00A86B40">
        <w:t xml:space="preserve"> </w:t>
      </w:r>
      <w:r w:rsidR="00CB7A31">
        <w:t>“</w:t>
      </w:r>
      <w:r w:rsidRPr="00A86B40">
        <w:t>Vegetation and Fuels Treatment Programs Implemented by Agencies Other than CAL FIRE,</w:t>
      </w:r>
      <w:r w:rsidR="00CB7A31">
        <w:t>”</w:t>
      </w:r>
      <w:r w:rsidRPr="00A86B40">
        <w:t xml:space="preserve"> in Volume II of this </w:t>
      </w:r>
      <w:r w:rsidR="001F0A28">
        <w:t xml:space="preserve">Final </w:t>
      </w:r>
      <w:r w:rsidRPr="00A86B40">
        <w:t>PEIR. The text was corrected to refer to Table 4-1, which includes the acreages treated by federal agencies outside of the SRA as stated in the text. The total treatment acreages analyzed in Chapter 4</w:t>
      </w:r>
      <w:r w:rsidR="00363A10">
        <w:t>,</w:t>
      </w:r>
      <w:r w:rsidRPr="00A86B40">
        <w:t xml:space="preserve"> </w:t>
      </w:r>
      <w:r w:rsidR="00363A10">
        <w:t>“</w:t>
      </w:r>
      <w:r w:rsidRPr="00A86B40">
        <w:t>Cumulative Effects</w:t>
      </w:r>
      <w:r w:rsidR="0010060F">
        <w:t xml:space="preserve"> Analysis</w:t>
      </w:r>
      <w:r w:rsidR="00363A10">
        <w:t>,”</w:t>
      </w:r>
      <w:r w:rsidRPr="00A86B40">
        <w:t xml:space="preserve"> are summarized in Table 4-1.</w:t>
      </w:r>
    </w:p>
    <w:p w14:paraId="398869D1" w14:textId="11FD9198" w:rsidR="00206642" w:rsidRPr="00A86B40" w:rsidRDefault="00206642" w:rsidP="00206642">
      <w:pPr>
        <w:pStyle w:val="Heading6"/>
      </w:pPr>
      <w:r w:rsidRPr="00A86B40">
        <w:t>Comment O19-7</w:t>
      </w:r>
    </w:p>
    <w:p w14:paraId="4C68A8D5" w14:textId="77777777" w:rsidR="00AF5FA9" w:rsidRPr="00A86B40" w:rsidRDefault="00AF5FA9" w:rsidP="00AF5FA9">
      <w:pPr>
        <w:pStyle w:val="BodyText"/>
      </w:pPr>
      <w:r w:rsidRPr="00A86B40">
        <w:t>Appendix BIO-1. In the Descriptions of CWHR Types, we recommend that additional language be added to the Ecological Description for the “Closed-Cone Pine-Cypress” Classification to refer to the existence of fog in this habitat.</w:t>
      </w:r>
    </w:p>
    <w:p w14:paraId="3E883FC9" w14:textId="47C73DF3" w:rsidR="00206642" w:rsidRPr="00A86B40" w:rsidRDefault="00206642" w:rsidP="00206642">
      <w:pPr>
        <w:pStyle w:val="Heading6"/>
      </w:pPr>
      <w:r w:rsidRPr="00A86B40">
        <w:t>Response O19-7</w:t>
      </w:r>
    </w:p>
    <w:p w14:paraId="02E14F9D" w14:textId="61048962" w:rsidR="00A86B40" w:rsidRDefault="00A86B40" w:rsidP="00A86B40">
      <w:pPr>
        <w:pStyle w:val="BodyText"/>
      </w:pPr>
      <w:r>
        <w:t xml:space="preserve">The descriptions provided in Appendix BIO-1 are from 2019 </w:t>
      </w:r>
      <w:r w:rsidRPr="003F018A">
        <w:t>CWHR habitat type descriptions</w:t>
      </w:r>
      <w:r>
        <w:t>, which do not discuss the presence of fog in this habitat type. Although most of the closed-cone pine-cypress is found along coastal California</w:t>
      </w:r>
      <w:r w:rsidR="00432F85">
        <w:t>,</w:t>
      </w:r>
      <w:r>
        <w:t xml:space="preserve"> where fog is a regular component, there are inland examples of closed-cone pine-cypress vegetation in </w:t>
      </w:r>
      <w:r w:rsidRPr="003F018A">
        <w:t xml:space="preserve">the Peninsular and Coast Ranges and in the </w:t>
      </w:r>
      <w:r w:rsidR="00432F85">
        <w:t>n</w:t>
      </w:r>
      <w:r w:rsidRPr="003F018A">
        <w:t xml:space="preserve">orth and </w:t>
      </w:r>
      <w:r w:rsidR="00432F85">
        <w:t>c</w:t>
      </w:r>
      <w:r w:rsidRPr="003F018A">
        <w:t>entral Sierra Nevada</w:t>
      </w:r>
      <w:r w:rsidR="00432F85">
        <w:t>,</w:t>
      </w:r>
      <w:r>
        <w:t xml:space="preserve"> where fog is not a regular occurrence. No revisions to the </w:t>
      </w:r>
      <w:r w:rsidR="00637681">
        <w:t xml:space="preserve">Draft </w:t>
      </w:r>
      <w:r>
        <w:t xml:space="preserve">PEIR are warranted. </w:t>
      </w:r>
    </w:p>
    <w:p w14:paraId="09250EF9" w14:textId="41A062ED" w:rsidR="00206642" w:rsidRDefault="00206642" w:rsidP="00206642">
      <w:pPr>
        <w:pStyle w:val="Heading6"/>
      </w:pPr>
      <w:r w:rsidRPr="00A86B40">
        <w:t>Comment O19-8</w:t>
      </w:r>
    </w:p>
    <w:p w14:paraId="3C6175D0" w14:textId="714EFF82" w:rsidR="00AF5FA9" w:rsidRDefault="00AF5FA9" w:rsidP="00AF5FA9">
      <w:pPr>
        <w:pStyle w:val="BodyText"/>
      </w:pPr>
      <w:r>
        <w:t>Page 3.3-6. The PEIR states “...that treatments implemented under the proposed CalVTP, they are exempt from local government plans, policies, and ordinance and the PEIR assumes that any vegetation treatments proposed by local or regional agencies under the CalVTP would be consistent with the local plans…”. We see the following potential conflicts with SPR AD-3 as follows:</w:t>
      </w:r>
    </w:p>
    <w:p w14:paraId="7C5DE80B" w14:textId="2A6AB468" w:rsidR="00AF5FA9" w:rsidRDefault="00AF5FA9" w:rsidP="00AF5FA9">
      <w:pPr>
        <w:pStyle w:val="BodyText"/>
      </w:pPr>
      <w:r w:rsidRPr="00AF5FA9">
        <w:rPr>
          <w:i/>
          <w:iCs/>
        </w:rPr>
        <w:t xml:space="preserve">Title 24 Code - San Luis Obispo County Local Coastal Plan </w:t>
      </w:r>
      <w:r>
        <w:rPr>
          <w:i/>
          <w:iCs/>
        </w:rPr>
        <w:br/>
      </w:r>
      <w:r>
        <w:t xml:space="preserve">23.05.030 - Grading Permit Review And Approval </w:t>
      </w:r>
      <w:r>
        <w:br/>
        <w:t xml:space="preserve">c. Grading adjacent to Environmentally Sensitive Habitats. Grading shall not occur within 100 feet of any Environmentally Sensitive Habitat except: (1) Where a setback adjustment has been granted as set forth in Sections 23.07.172d(2) (Wetlands) or 23.07.174d(2) (Streams and Riparian Vegetation) of this title; or (2) Within an urban service line when grading is necessary to locate a principally permitted use and where the approval body can find that the application of the 100- foot setback would render the site physically unsuitable for a principally permitted use. In such cases, the 100-foot setback shall only be reduced to a point where the principally-permitted use, as modified as much as practical from a design standpoint, can be located on the site. In no case shall grading occur </w:t>
      </w:r>
      <w:r>
        <w:lastRenderedPageBreak/>
        <w:t>closer than 50 feet from the Environmentally Sensitive Habitat or as allowed by planning area standard, whichever is greater.</w:t>
      </w:r>
    </w:p>
    <w:p w14:paraId="399BE356" w14:textId="5A97BD24" w:rsidR="00AF5FA9" w:rsidRDefault="00AF5FA9" w:rsidP="00AF5FA9">
      <w:pPr>
        <w:pStyle w:val="BodyText"/>
      </w:pPr>
      <w:r>
        <w:t>d. Landform alterations within public view corridors. Grading, vegetation removal and other landform alterations shall be minimized on sites located within areas determined by the Planning Director to be a public view corridors from collector or arterial roads. Where feasible, contours of finished grading are to blend with adjacent natural terrain to achieve a consistent grade and appearance</w:t>
      </w:r>
    </w:p>
    <w:p w14:paraId="0A3FF33C" w14:textId="52CDA502" w:rsidR="00AF5FA9" w:rsidRDefault="00AF5FA9" w:rsidP="00AF5FA9">
      <w:pPr>
        <w:pStyle w:val="BodyText"/>
      </w:pPr>
      <w:r w:rsidRPr="00AF5FA9">
        <w:t>23.05.036 - Sedimentation and Erosion Control a. Sedimentation and erosion control plan required:</w:t>
      </w:r>
      <w:r>
        <w:br/>
      </w:r>
      <w:r w:rsidRPr="00AF5FA9">
        <w:t>Submittal of a sedimentation and erosion control plan for review and approval by the County Engineer is required when: (1) Grading requiring a permit is proposed to be conducted or left in an unfinished state during the period from October 15 through April 15; or (2) Land disturbance activities, including the</w:t>
      </w:r>
      <w:r>
        <w:t xml:space="preserve"> </w:t>
      </w:r>
      <w:r w:rsidRPr="00AF5FA9">
        <w:t>removal of more than one-half acre of native vegetation are conducted in geologically unstable areas, on slopes in excess of 30%, on soils rated as having severe erosion hazard, or within 100 feet of any water course shown on the most current 7-1/2 minute USGS quadrangle map</w:t>
      </w:r>
    </w:p>
    <w:p w14:paraId="364029B4" w14:textId="611EA7C1" w:rsidR="00AF5FA9" w:rsidRDefault="00AF5FA9" w:rsidP="00AF5FA9">
      <w:pPr>
        <w:pStyle w:val="BodyText"/>
      </w:pPr>
      <w:r w:rsidRPr="00AF5FA9">
        <w:t>23.05.042 - Drainage Plan Required - No land use or construction permit (as applicable) shall be issued for a project where a drainage plan is required, unless a drainage plan is first approved pursuant to Section 23.05.046. Drainage plans shall be submitted with or be made part any land use, building or grading permit application for a project that: a. Involves a land disturbance (grading, or removal of vegetation down to duff or bare soil, by any method) of more than 40,000 square feet</w:t>
      </w:r>
    </w:p>
    <w:p w14:paraId="701670F3" w14:textId="4F24DBE1" w:rsidR="00AF5FA9" w:rsidRDefault="00AF5FA9" w:rsidP="00AF5FA9">
      <w:pPr>
        <w:pStyle w:val="BodyText"/>
      </w:pPr>
      <w:r w:rsidRPr="00AF5FA9">
        <w:t>23.05.060 - Tree Removal - The purpose of these standards is to protect existing trees and other coastal vegetation from indiscriminate or unnecessary removal consistent with Local Coastal Plan policies and pursuant to Section 30251 of the Coastal Act which requires protection of scenic and visual qualities of coastal areas. Tree removal means the destruction or displacement of a tree by cutting, bulldozing, or</w:t>
      </w:r>
      <w:r>
        <w:t xml:space="preserve"> </w:t>
      </w:r>
      <w:r w:rsidRPr="00AF5FA9">
        <w:t>other mechanical or chemical methods, which results in physical transportation of the tree from its site and/or death of the tree.</w:t>
      </w:r>
    </w:p>
    <w:p w14:paraId="5414358E" w14:textId="7FC26748" w:rsidR="00AF5FA9" w:rsidRDefault="00AF5FA9" w:rsidP="00AF5FA9">
      <w:pPr>
        <w:pStyle w:val="BodyText"/>
      </w:pPr>
      <w:r w:rsidRPr="00AF5FA9">
        <w:t>23.05.062 - Tree Removal Permit Required - No person shall allow or cause the removal of any tree without first obtaining a tree removal permit, as required by this section:</w:t>
      </w:r>
      <w:r>
        <w:t xml:space="preserve"> </w:t>
      </w:r>
      <w:r>
        <w:br/>
      </w:r>
      <w:r w:rsidRPr="00AF5FA9">
        <w:t>a. When required. Plot Plan approval (Section 23.02.030), is required before the removal or replacement of any existing trees except for tree removal under circumstances that are exempt from tree removal permit requirements pursuant to subsection b. of this section, and except for the following types of tree removal, which are instead subject to Minor Use Permit approval:</w:t>
      </w:r>
      <w:r>
        <w:br/>
        <w:t>(1) Riparian vegetation near any coastal stream or wetland. (See Section 23.07.174 for additional standards);</w:t>
      </w:r>
      <w:r w:rsidR="00C72D38">
        <w:br/>
      </w:r>
      <w:r>
        <w:t>(2) Proposed for removal when not accompanied by a land use permit for development;</w:t>
      </w:r>
      <w:r w:rsidR="00C72D38">
        <w:br/>
      </w:r>
      <w:r>
        <w:t>(3) Located in any appealable area as defined by Section 23.01.043c;</w:t>
      </w:r>
      <w:r w:rsidR="00C72D38">
        <w:br/>
      </w:r>
      <w:r>
        <w:t>(4) Located in any Sensitive Resource Area (where the identified resources are trees) as shown on official combining designation maps (Part III of Land Use Element);</w:t>
      </w:r>
      <w:r w:rsidR="00C72D38">
        <w:br/>
      </w:r>
      <w:r>
        <w:t>(5) Where tree cutting will cumulatively remove more than 6,000 square feet of vegetation as measured from the canopy of trees removed</w:t>
      </w:r>
    </w:p>
    <w:p w14:paraId="61C633D1" w14:textId="310DC20F" w:rsidR="00206642" w:rsidRDefault="00206642" w:rsidP="00206642">
      <w:pPr>
        <w:pStyle w:val="Heading6"/>
      </w:pPr>
      <w:r>
        <w:t>Response O19-8</w:t>
      </w:r>
    </w:p>
    <w:p w14:paraId="4D9928E7" w14:textId="7482A023" w:rsidR="00515C1B" w:rsidRDefault="00515C1B" w:rsidP="00515C1B">
      <w:pPr>
        <w:pStyle w:val="BodyText"/>
      </w:pPr>
      <w:r>
        <w:t>Impact LU-1 in Section 3.12.3</w:t>
      </w:r>
      <w:r w:rsidR="006A2CB2">
        <w:t>,</w:t>
      </w:r>
      <w:r>
        <w:t xml:space="preserve"> </w:t>
      </w:r>
      <w:r w:rsidR="006A2CB2">
        <w:t>“</w:t>
      </w:r>
      <w:r>
        <w:t>Impact Analysis and Mitigation Measures</w:t>
      </w:r>
      <w:r w:rsidR="00A75D8F">
        <w:t>,</w:t>
      </w:r>
      <w:r w:rsidR="006A2CB2">
        <w:t>”</w:t>
      </w:r>
      <w:r>
        <w:t xml:space="preserve"> in Volume II of this </w:t>
      </w:r>
      <w:r w:rsidR="001F0A28">
        <w:t xml:space="preserve">Final </w:t>
      </w:r>
      <w:r>
        <w:t xml:space="preserve">PEIR addresses consistency with LCPs. </w:t>
      </w:r>
      <w:r w:rsidRPr="00C01919">
        <w:t xml:space="preserve">Refer </w:t>
      </w:r>
      <w:r>
        <w:t xml:space="preserve">also to response to comment A24-3, which describes the addition of SPR AD-9 to the </w:t>
      </w:r>
      <w:r w:rsidR="006F33D3">
        <w:t xml:space="preserve">Draft </w:t>
      </w:r>
      <w:r>
        <w:t>PEIR; this SPR requires the treatment project to be designed in compliance with the applicable provisions of a certified LCP. Refer</w:t>
      </w:r>
      <w:r w:rsidRPr="00C01919">
        <w:t xml:space="preserve"> to </w:t>
      </w:r>
      <w:r w:rsidR="00474C55">
        <w:t xml:space="preserve">Master Response </w:t>
      </w:r>
      <w:r>
        <w:t>7</w:t>
      </w:r>
      <w:r w:rsidRPr="00C01919">
        <w:t xml:space="preserve"> regarding</w:t>
      </w:r>
      <w:r>
        <w:t xml:space="preserve"> agency coordination and compliance with local regulations.</w:t>
      </w:r>
    </w:p>
    <w:p w14:paraId="7DE39A73" w14:textId="37531E4D" w:rsidR="007B74BD" w:rsidRDefault="007B74BD" w:rsidP="007B74BD">
      <w:pPr>
        <w:pStyle w:val="Heading6"/>
      </w:pPr>
      <w:r>
        <w:t>Comment O19-</w:t>
      </w:r>
      <w:r w:rsidR="00206642">
        <w:t>9</w:t>
      </w:r>
    </w:p>
    <w:p w14:paraId="51E964A2" w14:textId="77777777" w:rsidR="00AF5FA9" w:rsidRDefault="00AF5FA9" w:rsidP="00AF5FA9">
      <w:pPr>
        <w:pStyle w:val="BodyText"/>
      </w:pPr>
      <w:r>
        <w:t xml:space="preserve">Greenspace - The Cambria Land Trust recognizes vegetation management of invasive weeds is especially important in the forest. Vegetation management needs to focus on discouraging regrowth of </w:t>
      </w:r>
      <w:proofErr w:type="spellStart"/>
      <w:r>
        <w:t>invasives</w:t>
      </w:r>
      <w:proofErr w:type="spellEnd"/>
      <w:r>
        <w:t xml:space="preserve"> and re-establishment of native plants. Vegetation removal must also avoid damaging riparian areas such that stream banks can be eroded. Further damage to the forest can cause the spread of invasive plants that increase the risk of fire. We are available to discuss our comments and recommendations. </w:t>
      </w:r>
    </w:p>
    <w:p w14:paraId="39303E1A" w14:textId="0ABE319D" w:rsidR="007B74BD" w:rsidRDefault="007B74BD" w:rsidP="007B74BD">
      <w:pPr>
        <w:pStyle w:val="Heading6"/>
      </w:pPr>
      <w:r w:rsidRPr="0097370E">
        <w:lastRenderedPageBreak/>
        <w:t>Response O19-</w:t>
      </w:r>
      <w:r w:rsidR="00206642" w:rsidRPr="0097370E">
        <w:t>9</w:t>
      </w:r>
    </w:p>
    <w:p w14:paraId="114F94E4" w14:textId="125D5195" w:rsidR="0097370E" w:rsidRDefault="0097370E" w:rsidP="0097370E">
      <w:pPr>
        <w:pStyle w:val="BodyText"/>
      </w:pPr>
      <w:r>
        <w:t xml:space="preserve">SPR BIO-9 provides specific measures that must be implemented for all projects to prevent the spread of invasive plants and noxious weeds and includes designing treatment to maximize success </w:t>
      </w:r>
      <w:r w:rsidRPr="002D487A">
        <w:t>in killing or removing the invasive plants and preventing reestablishment based on the life history characteristics of the invasive plant species present</w:t>
      </w:r>
      <w:r>
        <w:t xml:space="preserve">. SPR BIO-4 requires </w:t>
      </w:r>
      <w:r w:rsidR="00F064F4">
        <w:t xml:space="preserve">that </w:t>
      </w:r>
      <w:r>
        <w:t>treatments be designed to avoid loss or degradation of riparian habitat functions</w:t>
      </w:r>
      <w:r w:rsidR="00F064F4">
        <w:t>;</w:t>
      </w:r>
      <w:r>
        <w:t xml:space="preserve"> SPR HYD-4 requires identification and protection of WLPZs</w:t>
      </w:r>
      <w:r w:rsidR="00F064F4">
        <w:t>;</w:t>
      </w:r>
      <w:r>
        <w:t xml:space="preserve"> and several SPRs are provided in Section 2.7.6</w:t>
      </w:r>
      <w:r w:rsidR="00E32612">
        <w:t>,</w:t>
      </w:r>
      <w:r>
        <w:t xml:space="preserve"> </w:t>
      </w:r>
      <w:r w:rsidR="00E32612">
        <w:t>“</w:t>
      </w:r>
      <w:r>
        <w:t xml:space="preserve">Geology, </w:t>
      </w:r>
      <w:r w:rsidR="00A75D8F">
        <w:t>S</w:t>
      </w:r>
      <w:r>
        <w:t>oils, and Mineral Resource Standard Project Requirements</w:t>
      </w:r>
      <w:r w:rsidR="00A75D8F">
        <w:t>,</w:t>
      </w:r>
      <w:r w:rsidR="00E32612">
        <w:t>”</w:t>
      </w:r>
      <w:r w:rsidR="00A75D8F">
        <w:t xml:space="preserve"> in Volume II of this </w:t>
      </w:r>
      <w:r w:rsidR="001F0A28">
        <w:t xml:space="preserve">Final </w:t>
      </w:r>
      <w:r w:rsidR="00A75D8F">
        <w:t>PEIR</w:t>
      </w:r>
      <w:r>
        <w:t xml:space="preserve"> to protect against erosion, including suspending disturbance during precipitation, stabilizing disturbed soil areas, </w:t>
      </w:r>
      <w:r w:rsidR="00F064F4">
        <w:t xml:space="preserve">monitoring </w:t>
      </w:r>
      <w:r>
        <w:t xml:space="preserve">erosion, </w:t>
      </w:r>
      <w:r w:rsidR="00F064F4">
        <w:t xml:space="preserve">and limiting the use </w:t>
      </w:r>
      <w:r>
        <w:t>of heavy equipment on slo</w:t>
      </w:r>
      <w:r w:rsidR="00F064F4">
        <w:t>p</w:t>
      </w:r>
      <w:r>
        <w:t xml:space="preserve">es to minimize erosion. </w:t>
      </w:r>
    </w:p>
    <w:p w14:paraId="10F67DFB" w14:textId="52698D42" w:rsidR="00AE66C6" w:rsidRPr="00DC69A1" w:rsidRDefault="00AE66C6" w:rsidP="00254A49">
      <w:pPr>
        <w:keepNext/>
        <w:ind w:left="1620" w:hanging="1620"/>
        <w:rPr>
          <w:b/>
        </w:rPr>
      </w:pPr>
      <w:r w:rsidRPr="00254A49">
        <w:rPr>
          <w:rFonts w:ascii="Segoe UI Semibold" w:hAnsi="Segoe UI Semibold" w:cs="Segoe UI Semibold"/>
          <w:spacing w:val="-4"/>
          <w:sz w:val="32"/>
          <w:szCs w:val="28"/>
        </w:rPr>
        <w:t>Letter O20</w:t>
      </w:r>
      <w:r>
        <w:rPr>
          <w:rFonts w:ascii="Segoe UI Semibold" w:hAnsi="Segoe UI Semibold" w:cs="Segoe UI Semibold"/>
          <w:sz w:val="32"/>
          <w:szCs w:val="28"/>
        </w:rPr>
        <w:tab/>
      </w:r>
      <w:r w:rsidR="00254A49" w:rsidRPr="00433509">
        <w:rPr>
          <w:b/>
        </w:rPr>
        <w:t>The Nature Conservancy</w:t>
      </w:r>
    </w:p>
    <w:p w14:paraId="1D1CB336" w14:textId="77777777" w:rsidR="00254A49" w:rsidRPr="00DA0FDC" w:rsidRDefault="00254A49" w:rsidP="00254A49">
      <w:pPr>
        <w:keepNext/>
        <w:ind w:left="1440"/>
      </w:pPr>
      <w:r w:rsidRPr="007E5876">
        <w:t>Jay Ziegler</w:t>
      </w:r>
      <w:r>
        <w:t>,</w:t>
      </w:r>
      <w:r w:rsidRPr="007E5876">
        <w:t xml:space="preserve"> </w:t>
      </w:r>
      <w:r>
        <w:t>Director of External Affairs and Policy</w:t>
      </w:r>
    </w:p>
    <w:p w14:paraId="7113DAC8" w14:textId="77777777" w:rsidR="00254A49" w:rsidRDefault="00254A49" w:rsidP="00444E9E">
      <w:pPr>
        <w:pStyle w:val="BodyText"/>
        <w:keepNext/>
        <w:ind w:left="1440"/>
      </w:pPr>
      <w:r w:rsidRPr="00DF6707">
        <w:t>August 9, 2019</w:t>
      </w:r>
    </w:p>
    <w:p w14:paraId="747F52BD" w14:textId="77777777" w:rsidR="009A391C" w:rsidRDefault="009A391C" w:rsidP="009A391C">
      <w:pPr>
        <w:pStyle w:val="Heading6"/>
      </w:pPr>
      <w:r>
        <w:t>Comment O20-1</w:t>
      </w:r>
    </w:p>
    <w:p w14:paraId="5AAE7689" w14:textId="7279DBBC" w:rsidR="001C6121" w:rsidRDefault="001C6121" w:rsidP="001C6121">
      <w:pPr>
        <w:pStyle w:val="BodyText"/>
      </w:pPr>
      <w:r>
        <w:t xml:space="preserve">The Nature Conservancy (the Conservancy) is an international nonprofit organization dedicated to conserving the lands and waters on which all life depends. We seek to achieve our mission through science‐based planning and implementation of conservation strategies that provide for the needs of people and nature. The Conservancy’s science is leading the way in better defining the problems facing our forests and the necessary solutions by setting out a scientific case for ecological forestry as the linchpin strategy for reducing the risk of megafires in our forests, prioritizing watersheds for restoration with respect to biodiversity value and risk to communities, and working with partners to invest in ecological forestry. </w:t>
      </w:r>
    </w:p>
    <w:p w14:paraId="72065EB3" w14:textId="31679068" w:rsidR="001C6121" w:rsidRDefault="001C6121" w:rsidP="001C6121">
      <w:pPr>
        <w:pStyle w:val="BodyText"/>
      </w:pPr>
      <w:r>
        <w:t xml:space="preserve">The Conservancy supports ecologically-based forest management that promotes forest health and resilience in fire-prone forests such as the Sierra Nevada. Ecologically-based forest management involves thinning treatments that focus on removing over-abundant small diameter trees and other surface and ladder fuels while maintaining mature forest cover, including fire-resilient large trees, and the use of prescribed and managed wildfire. Forest thinning and controlled burns are proven, cost-effective strategies to reduce the risk of high-severity megafires and promote healthier, more resilient forests. Science shows that ecological thinning and prescribed burning, together, can effectively change wildfire behavior. The pace and scale of ecologically-based forest management needs to be significantly increased, given the magnitude and urgency of the problem. Our team has completed several reports that describe the values of ecological forestry, the benefits of partner-based approaches to forest restoration, and the avoided costs of preventative forest management. </w:t>
      </w:r>
    </w:p>
    <w:p w14:paraId="539619DD" w14:textId="7FA1B38F" w:rsidR="009A391C" w:rsidRDefault="001C6121" w:rsidP="001C6121">
      <w:pPr>
        <w:pStyle w:val="BodyText"/>
      </w:pPr>
      <w:r>
        <w:t>The Conservancy works with the California Department of Forestry and Fire Protection (CAL FIRE) as well as other state, federal, local, and private entities to reduce the risk and impacts of future megafires in California’s fire prone forests. The Conservancy supports the objectives of the California Vegetation Treatment Program (CalVTP) and the expressed role of vegetation treatment in implementing state policies and plans for wildfire risk reduction, greenhouse gas (GHG) reduction, and management of natural and working lands. In particular, the Conservancy supports the CalVTP’s goal to substantially increase the use of prescribed burning as a fuels reduction and restoration tool in our fire-prone forests.</w:t>
      </w:r>
    </w:p>
    <w:p w14:paraId="5F2360A1" w14:textId="0D702014" w:rsidR="008B2B3C" w:rsidRDefault="008B2B3C" w:rsidP="008B2B3C">
      <w:pPr>
        <w:pStyle w:val="BodyText"/>
      </w:pPr>
      <w:r>
        <w:t>To further improve the CalVTP, we offer the following suggestions and recommendations.</w:t>
      </w:r>
      <w:r w:rsidR="005D5A40">
        <w:t xml:space="preserve"> </w:t>
      </w:r>
    </w:p>
    <w:p w14:paraId="406B2135" w14:textId="77777777" w:rsidR="009A391C" w:rsidRDefault="009A391C" w:rsidP="009A391C">
      <w:pPr>
        <w:pStyle w:val="Heading6"/>
      </w:pPr>
      <w:r>
        <w:t>Response O20-1</w:t>
      </w:r>
    </w:p>
    <w:p w14:paraId="2FEE2BA8" w14:textId="639C27C5" w:rsidR="00BA5864" w:rsidRDefault="00BA5864" w:rsidP="00BA5864">
      <w:pPr>
        <w:pStyle w:val="BodyText"/>
      </w:pPr>
      <w:r w:rsidRPr="007916DC">
        <w:t xml:space="preserve">The </w:t>
      </w:r>
      <w:r>
        <w:t xml:space="preserve">summary of </w:t>
      </w:r>
      <w:r w:rsidR="00957A7B">
        <w:t>T</w:t>
      </w:r>
      <w:r>
        <w:t>he Nature Conservancy’s mission</w:t>
      </w:r>
      <w:r w:rsidRPr="007916DC">
        <w:t xml:space="preserve"> is noted. </w:t>
      </w:r>
      <w:r>
        <w:t xml:space="preserve">The commenter’s support </w:t>
      </w:r>
      <w:r w:rsidR="00957A7B">
        <w:t xml:space="preserve">of </w:t>
      </w:r>
      <w:r>
        <w:t>the objectives of the proposed CalVTP</w:t>
      </w:r>
      <w:r w:rsidRPr="007C6A1C">
        <w:t xml:space="preserve"> </w:t>
      </w:r>
      <w:r>
        <w:t>will be provided to the Board for consideration in its decision-making process regarding the CalVTP.</w:t>
      </w:r>
    </w:p>
    <w:p w14:paraId="7D2956AD" w14:textId="77777777" w:rsidR="008B2B3C" w:rsidRDefault="008B2B3C" w:rsidP="008B2B3C">
      <w:pPr>
        <w:pStyle w:val="Heading6"/>
      </w:pPr>
      <w:r>
        <w:t>Comment O20-2</w:t>
      </w:r>
    </w:p>
    <w:p w14:paraId="186D7FF8" w14:textId="17559958" w:rsidR="00A23889" w:rsidRPr="00A23889" w:rsidRDefault="00A23889" w:rsidP="00A23889">
      <w:pPr>
        <w:pStyle w:val="BodyText"/>
        <w:keepNext/>
        <w:rPr>
          <w:b/>
          <w:bCs/>
        </w:rPr>
      </w:pPr>
      <w:r w:rsidRPr="00A23889">
        <w:rPr>
          <w:b/>
          <w:bCs/>
        </w:rPr>
        <w:t>Prioritize Durable Landscape Scale Treatments</w:t>
      </w:r>
    </w:p>
    <w:p w14:paraId="3BD30477" w14:textId="7BCC33D8" w:rsidR="00A23889" w:rsidRDefault="00A23889" w:rsidP="00A23889">
      <w:pPr>
        <w:pStyle w:val="BodyText"/>
      </w:pPr>
      <w:r>
        <w:t xml:space="preserve">The recent drought and the 130 million dead or dying trees in the Sierra Nevada that followed underscored how over-stocked, fire starved and unstable California’s inland forests are today. However, through a substantial increase </w:t>
      </w:r>
      <w:r>
        <w:lastRenderedPageBreak/>
        <w:t>in the use of ecological forestry including prescribed fire, we can increase the resilience and health of our forests. The expected benefits are well-documented and include the provisioning of clean air and clean water, stable and well-paying jobs for residents of rural communities, conservation of critical wildlife habitat and stabilization of massive carbon reservoirs. For these reasons, the Conservancy recommends that a large proportion of the CalVTP’s annual treatment target (i.e. 250,000 acres per year) focus on forest and associated woodland systems that are highly departed from their pre-settlement fire return intervals.</w:t>
      </w:r>
      <w:r w:rsidR="005D5A40">
        <w:t xml:space="preserve"> </w:t>
      </w:r>
    </w:p>
    <w:p w14:paraId="303FC6E8" w14:textId="77777777" w:rsidR="008B2B3C" w:rsidRDefault="008B2B3C" w:rsidP="008B2B3C">
      <w:pPr>
        <w:pStyle w:val="Heading6"/>
      </w:pPr>
      <w:r>
        <w:t>Response O20-2</w:t>
      </w:r>
    </w:p>
    <w:p w14:paraId="654B9347" w14:textId="2EC4D458" w:rsidR="00D44794" w:rsidRDefault="00D44794" w:rsidP="00D44794">
      <w:r w:rsidRPr="007916DC">
        <w:t xml:space="preserve">The </w:t>
      </w:r>
      <w:r>
        <w:t>commenter’s recommendation to focus CalVTP treatment on use of prescribed fire in forests and woodland systems that have departed from their fire return intervals</w:t>
      </w:r>
      <w:r w:rsidRPr="007916DC">
        <w:t xml:space="preserve"> is noted. </w:t>
      </w:r>
      <w:r>
        <w:t>Increasing the use of prescribed burning as a vegetation treatment tool and i</w:t>
      </w:r>
      <w:r w:rsidRPr="00E16B66">
        <w:t>mprov</w:t>
      </w:r>
      <w:r w:rsidR="00957A7B">
        <w:t>ing</w:t>
      </w:r>
      <w:r w:rsidRPr="00E16B66">
        <w:t xml:space="preserve"> ecosystem health </w:t>
      </w:r>
      <w:r>
        <w:t xml:space="preserve">in fire-adapted habitats </w:t>
      </w:r>
      <w:r w:rsidRPr="00E16B66">
        <w:t>by safely mimicking the effects of a natural fire regime</w:t>
      </w:r>
      <w:r>
        <w:t xml:space="preserve"> are among the objectives identified in Section 2.2</w:t>
      </w:r>
      <w:r w:rsidR="00E32612">
        <w:t>,</w:t>
      </w:r>
      <w:r>
        <w:t xml:space="preserve"> </w:t>
      </w:r>
      <w:r w:rsidR="00E32612">
        <w:t>“</w:t>
      </w:r>
      <w:r>
        <w:t>Objectives</w:t>
      </w:r>
      <w:r w:rsidR="00E32612">
        <w:t xml:space="preserve"> of the CalVTP</w:t>
      </w:r>
      <w:r>
        <w:t>,</w:t>
      </w:r>
      <w:r w:rsidR="00E32612">
        <w:t>”</w:t>
      </w:r>
      <w:r>
        <w:t xml:space="preserve"> in Volume II of th</w:t>
      </w:r>
      <w:r w:rsidR="001F0A28">
        <w:t>is</w:t>
      </w:r>
      <w:r w:rsidR="001F0A28" w:rsidRPr="001F0A28">
        <w:t xml:space="preserve"> </w:t>
      </w:r>
      <w:r w:rsidR="001F0A28">
        <w:t>Final</w:t>
      </w:r>
      <w:r>
        <w:t xml:space="preserve"> PEIR. </w:t>
      </w:r>
    </w:p>
    <w:p w14:paraId="3BCACD30" w14:textId="77777777" w:rsidR="008B2B3C" w:rsidRDefault="008B2B3C" w:rsidP="008B2B3C">
      <w:pPr>
        <w:pStyle w:val="Heading6"/>
      </w:pPr>
      <w:r>
        <w:t>Comment O20-3</w:t>
      </w:r>
    </w:p>
    <w:p w14:paraId="0C812307" w14:textId="36DBDCE4" w:rsidR="00A23889" w:rsidRDefault="00A23889" w:rsidP="00A23889">
      <w:pPr>
        <w:pStyle w:val="BodyText"/>
      </w:pPr>
      <w:r w:rsidRPr="00A23889">
        <w:rPr>
          <w:u w:val="single"/>
        </w:rPr>
        <w:t>Treatment Maintenance.</w:t>
      </w:r>
      <w:r>
        <w:t xml:space="preserve"> The CalVTP notes that regrowth of vegetation reduces the effectiveness of fuels treatments over a relatively short period of time (e.g. 5 – 10 years). To help ensure the benefits of upfront investments are not lost, the Conservancy supports additional funding for the creation and maintenance of durable, landscape scale treatments.</w:t>
      </w:r>
      <w:r w:rsidR="005D5A40">
        <w:t xml:space="preserve"> </w:t>
      </w:r>
    </w:p>
    <w:p w14:paraId="0867970C" w14:textId="77777777" w:rsidR="008B2B3C" w:rsidRDefault="008B2B3C" w:rsidP="008B2B3C">
      <w:pPr>
        <w:pStyle w:val="Heading6"/>
      </w:pPr>
      <w:r>
        <w:t>Response O20-3</w:t>
      </w:r>
    </w:p>
    <w:p w14:paraId="2AA2903B" w14:textId="0F16F9C9" w:rsidR="00D44794" w:rsidRDefault="00D44794" w:rsidP="00D44794">
      <w:pPr>
        <w:pStyle w:val="BodyText"/>
      </w:pPr>
      <w:r>
        <w:t xml:space="preserve">Refer to </w:t>
      </w:r>
      <w:r w:rsidR="00474C55">
        <w:t xml:space="preserve">Master Response </w:t>
      </w:r>
      <w:r>
        <w:t>2 regarding treatment maintenance.</w:t>
      </w:r>
      <w:r w:rsidRPr="009F163C">
        <w:t xml:space="preserve"> </w:t>
      </w:r>
      <w:r>
        <w:t>The commenter’s support for additional funding for the creation and maintenance of durable, landscape</w:t>
      </w:r>
      <w:r w:rsidR="00957A7B">
        <w:t>-</w:t>
      </w:r>
      <w:r>
        <w:t>scale treatments is noted.</w:t>
      </w:r>
    </w:p>
    <w:p w14:paraId="54A84391" w14:textId="77777777" w:rsidR="008B2B3C" w:rsidRDefault="008B2B3C" w:rsidP="008B2B3C">
      <w:pPr>
        <w:pStyle w:val="Heading6"/>
      </w:pPr>
      <w:r>
        <w:t>Comment O20-4</w:t>
      </w:r>
    </w:p>
    <w:p w14:paraId="797A37E3" w14:textId="7AFBE307" w:rsidR="00A23889" w:rsidRDefault="00A23889" w:rsidP="00A23889">
      <w:pPr>
        <w:pStyle w:val="BodyText"/>
      </w:pPr>
      <w:r w:rsidRPr="00A23889">
        <w:rPr>
          <w:u w:val="single"/>
        </w:rPr>
        <w:t>Prioritize Communities and Large Forest Landscapes.</w:t>
      </w:r>
      <w:r>
        <w:t xml:space="preserve"> Building on Governor Gavin Newsom’s Executive Order N-05-19, we recommend that proposed activities within the wildland-urban interface (WUI) and fuel break treatments (i.e. Figures 2-4 and 2-7 of the CalVTP) be further prioritized based on the people and assets known to be a greatest relative risk. Mitigating the risk of wildfire impacts to lives and property starts at the scale of individual homes, businesses and infrastructure; its effectiveness increases if projects are also completed in established defense and threat zones as defined by CAL FIRE.</w:t>
      </w:r>
      <w:r w:rsidR="005D5A40">
        <w:t xml:space="preserve"> </w:t>
      </w:r>
    </w:p>
    <w:p w14:paraId="60BEEF2E" w14:textId="5A4B82AF" w:rsidR="00A23889" w:rsidRDefault="00A23889" w:rsidP="00A23889">
      <w:pPr>
        <w:pStyle w:val="BodyText"/>
      </w:pPr>
      <w:r>
        <w:t xml:space="preserve">In addition, projects should be prioritized to ensure that multiple individual treatments are likely to add up to an effective hazardous fuels management strategy for a given community and/or watershed. Landscapes should be identified and prioritized where treatments will result in a high return on investment over the next 10-20 years. We suggest CAL FIRE consider further prioritizing ecological restoration treatments intended to bolster WUI and fuel break treatments by using the Conservancy’s Sierra Blueprint for forest restoration. </w:t>
      </w:r>
    </w:p>
    <w:p w14:paraId="482D6DC3" w14:textId="77777777" w:rsidR="008B2B3C" w:rsidRDefault="008B2B3C" w:rsidP="008B2B3C">
      <w:pPr>
        <w:pStyle w:val="Heading6"/>
      </w:pPr>
      <w:r>
        <w:t>Response O20-4</w:t>
      </w:r>
    </w:p>
    <w:p w14:paraId="5771F0CB" w14:textId="7F795B6C" w:rsidR="009918B3" w:rsidRDefault="009918B3" w:rsidP="009918B3">
      <w:pPr>
        <w:pStyle w:val="BodyText"/>
      </w:pPr>
      <w:r w:rsidRPr="007916DC">
        <w:t xml:space="preserve">The </w:t>
      </w:r>
      <w:r>
        <w:t>commenter’s recommendations for prioritization of projects is noted. The comment is directed toward implementation of the CalVTP and does not address the content, analysis, or conclusions in the Draft PEIR</w:t>
      </w:r>
      <w:r w:rsidRPr="007916DC">
        <w:t>. No further response is warranted.</w:t>
      </w:r>
    </w:p>
    <w:p w14:paraId="400B4636" w14:textId="77777777" w:rsidR="008B2B3C" w:rsidRDefault="008B2B3C" w:rsidP="008B2B3C">
      <w:pPr>
        <w:pStyle w:val="Heading6"/>
      </w:pPr>
      <w:r>
        <w:t>Comment O20-5</w:t>
      </w:r>
    </w:p>
    <w:p w14:paraId="31E99244" w14:textId="49E88867" w:rsidR="00A23889" w:rsidRPr="00A23889" w:rsidRDefault="00A23889" w:rsidP="00A23889">
      <w:pPr>
        <w:pStyle w:val="BodyText"/>
        <w:keepNext/>
        <w:rPr>
          <w:b/>
          <w:bCs/>
        </w:rPr>
      </w:pPr>
      <w:r w:rsidRPr="00A23889">
        <w:rPr>
          <w:b/>
          <w:bCs/>
        </w:rPr>
        <w:t>Public Engagement</w:t>
      </w:r>
    </w:p>
    <w:p w14:paraId="5C90B126" w14:textId="661502D4" w:rsidR="00A23889" w:rsidRDefault="00A23889" w:rsidP="00A23889">
      <w:pPr>
        <w:pStyle w:val="BodyText"/>
      </w:pPr>
      <w:r>
        <w:t xml:space="preserve">Because the CalVTP is a statewide document, project-level conditions may not always match the generalized conditions contemplated in the CalVTP, and the programmatic environmental impact report (PEIR) may not adequately capture likely site-specific impacts. There will also be instances when expert advice and public input can help tailor project design elements to minimize impacts to sensitive natural resources within the framework of the PEIR. In both these situations, local and/or regional knowledge can improve project design, the application of mitigation measures and the effectiveness of the fuels treatments themselves. For these reasons, the Conservancy recommends the Board of Forestry develop public notice provisions for inclusion in the PEIR Program Description </w:t>
      </w:r>
      <w:r>
        <w:lastRenderedPageBreak/>
        <w:t>(Chapter 2). These provisions should go beyond the filing of a Notice of Determination for individual projects and facilitate broad local and regional awareness of upcoming projects, providing sufficient advanced notice for members of the public, public agencies, and other stakeholders to comment on whether the project and its likely impacts are within the scope of the CalVTP.</w:t>
      </w:r>
      <w:r w:rsidR="005D5A40">
        <w:t xml:space="preserve"> </w:t>
      </w:r>
    </w:p>
    <w:p w14:paraId="35E8DBDE" w14:textId="77777777" w:rsidR="00A23889" w:rsidRDefault="00A23889" w:rsidP="00A23889">
      <w:pPr>
        <w:pStyle w:val="BodyText"/>
      </w:pPr>
      <w:r>
        <w:t xml:space="preserve">The Board of Forestry should also develop language for inclusion in Chapter 2 that establishes criteria and a process for project proponents to conduct additional public outreach. Such outreach should be reserved for potential impacts for which local factors and/or expertise may be important to consider. </w:t>
      </w:r>
    </w:p>
    <w:p w14:paraId="41479E0D" w14:textId="77777777" w:rsidR="00A23889" w:rsidRDefault="00A23889" w:rsidP="00A23889">
      <w:pPr>
        <w:pStyle w:val="BodyText"/>
      </w:pPr>
      <w:r>
        <w:t xml:space="preserve">In addition, proposed, active and completed projects should be monitored and tracked online to allow stakeholders the opportunity to evaluate progress in meeting local or regional hazardous fuels reduction goals, including essential follow up maintenance treatments. An online tracking tool would demonstrate the progress towards meeting the state’s vegetation management and wildfire safety goals. </w:t>
      </w:r>
    </w:p>
    <w:p w14:paraId="6294E259" w14:textId="77777777" w:rsidR="008B2B3C" w:rsidRDefault="008B2B3C" w:rsidP="008B2B3C">
      <w:pPr>
        <w:pStyle w:val="Heading6"/>
      </w:pPr>
      <w:r>
        <w:t>Response O20-5</w:t>
      </w:r>
    </w:p>
    <w:p w14:paraId="5ADBDCAD" w14:textId="6DB54268" w:rsidR="00475184" w:rsidRDefault="00475184" w:rsidP="00475184">
      <w:pPr>
        <w:pStyle w:val="BodyText"/>
      </w:pPr>
      <w:bookmarkStart w:id="10" w:name="_Hlk20296700"/>
      <w:r>
        <w:t xml:space="preserve">Refer to </w:t>
      </w:r>
      <w:r w:rsidR="00474C55">
        <w:t xml:space="preserve">Master Response </w:t>
      </w:r>
      <w:r>
        <w:t xml:space="preserve">4 regarding the use of the PSA to analyze site-specific impacts of later vegetation treatment projects. </w:t>
      </w:r>
      <w:bookmarkEnd w:id="10"/>
    </w:p>
    <w:p w14:paraId="3FADC305" w14:textId="16889666" w:rsidR="00475184" w:rsidRDefault="00475184" w:rsidP="00475184">
      <w:pPr>
        <w:pStyle w:val="BodyText"/>
      </w:pPr>
      <w:r>
        <w:t>M</w:t>
      </w:r>
      <w:r w:rsidRPr="007916DC">
        <w:t xml:space="preserve">aster </w:t>
      </w:r>
      <w:r w:rsidR="00CB7A31">
        <w:t>R</w:t>
      </w:r>
      <w:r w:rsidRPr="007916DC">
        <w:t xml:space="preserve">esponse </w:t>
      </w:r>
      <w:r>
        <w:t xml:space="preserve">5 addresses the public notice provisions required by CEQA for project proponents seeking to use this </w:t>
      </w:r>
      <w:r w:rsidR="00DE7E84">
        <w:t xml:space="preserve">Final </w:t>
      </w:r>
      <w:r>
        <w:t xml:space="preserve">PEIR, including </w:t>
      </w:r>
      <w:r w:rsidR="00683D08">
        <w:t xml:space="preserve">public noticing </w:t>
      </w:r>
      <w:r>
        <w:t>as it relates to achieving the mandate</w:t>
      </w:r>
      <w:r w:rsidR="00957A7B">
        <w:t>d</w:t>
      </w:r>
      <w:r>
        <w:t xml:space="preserve"> increase in </w:t>
      </w:r>
      <w:r w:rsidR="00957A7B">
        <w:t xml:space="preserve">the </w:t>
      </w:r>
      <w:r>
        <w:t xml:space="preserve">pace and scale of vegetation treatments. </w:t>
      </w:r>
    </w:p>
    <w:p w14:paraId="081F7F6C" w14:textId="10FE7B0F" w:rsidR="00475184" w:rsidRDefault="00475184" w:rsidP="00475184">
      <w:pPr>
        <w:pStyle w:val="BodyText"/>
      </w:pPr>
      <w:r>
        <w:t xml:space="preserve">Refer to </w:t>
      </w:r>
      <w:r w:rsidR="00474C55">
        <w:t xml:space="preserve">Master Response </w:t>
      </w:r>
      <w:r>
        <w:t xml:space="preserve">6 </w:t>
      </w:r>
      <w:r w:rsidRPr="007916DC">
        <w:t>regarding</w:t>
      </w:r>
      <w:r>
        <w:t xml:space="preserve"> the Board’s development of a publicly accessible online database to provide information on proposed projects (i.e., projects for which a PSA is in progress and prior to project approval) and an opportunity to contact the project proponent with relevant environmental information, questions, or concerns during the development of the PSA.</w:t>
      </w:r>
    </w:p>
    <w:p w14:paraId="3B67F53A" w14:textId="17E37D06" w:rsidR="00475184" w:rsidRDefault="00475184" w:rsidP="00475184">
      <w:pPr>
        <w:pStyle w:val="BodyText"/>
      </w:pPr>
      <w:r>
        <w:t xml:space="preserve">Master </w:t>
      </w:r>
      <w:r w:rsidR="00CB7A31">
        <w:t>R</w:t>
      </w:r>
      <w:r>
        <w:t>esponse 6 also describes the Board’s development of a publicly accessible online database to provide information on approved projects (i.e., projects for which a PSA is complete</w:t>
      </w:r>
      <w:r w:rsidR="006F433E">
        <w:t>d</w:t>
      </w:r>
      <w:r>
        <w:t>)</w:t>
      </w:r>
      <w:r w:rsidR="006F433E">
        <w:t xml:space="preserve">, </w:t>
      </w:r>
      <w:r>
        <w:t xml:space="preserve">share environmental resource information about project areas, and (to the extent such information is available) </w:t>
      </w:r>
      <w:r w:rsidR="000E5BDB">
        <w:t xml:space="preserve">the number of </w:t>
      </w:r>
      <w:r>
        <w:t xml:space="preserve">acres treated under the CalVTP as an indicator of progress </w:t>
      </w:r>
      <w:r w:rsidR="000E5BDB">
        <w:t>toward</w:t>
      </w:r>
      <w:r>
        <w:t xml:space="preserve"> increasing the pace and scale of vegetation treatment.</w:t>
      </w:r>
      <w:r w:rsidR="005D5A40">
        <w:t xml:space="preserve"> </w:t>
      </w:r>
    </w:p>
    <w:p w14:paraId="4819F8C6" w14:textId="77777777" w:rsidR="008B2B3C" w:rsidRDefault="008B2B3C" w:rsidP="008B2B3C">
      <w:pPr>
        <w:pStyle w:val="Heading6"/>
      </w:pPr>
      <w:r>
        <w:t>Comment O20-6</w:t>
      </w:r>
    </w:p>
    <w:p w14:paraId="52D364AE" w14:textId="78C5C389" w:rsidR="002B0264" w:rsidRPr="00C268F1" w:rsidRDefault="002B0264" w:rsidP="002B0264">
      <w:pPr>
        <w:pStyle w:val="BodyText"/>
        <w:keepNext/>
        <w:rPr>
          <w:b/>
          <w:bCs/>
        </w:rPr>
      </w:pPr>
      <w:r w:rsidRPr="00C268F1">
        <w:rPr>
          <w:b/>
          <w:bCs/>
        </w:rPr>
        <w:t>Ensure Resilient Landscapes</w:t>
      </w:r>
    </w:p>
    <w:p w14:paraId="12CA37C3" w14:textId="77777777" w:rsidR="002B0264" w:rsidRDefault="002B0264" w:rsidP="002B0264">
      <w:pPr>
        <w:pStyle w:val="BodyText"/>
      </w:pPr>
      <w:r>
        <w:t xml:space="preserve">The CalVTP should include the retainment and recruitment of large trees as part of the Standard Project Requirements (SPRs) to ensure large, fire-resilient trees are retained wherever possible. The Conservancy recommends adding additional resiliency language to SPR BIO-1: Review and Survey Project-Specific Biological Resources. </w:t>
      </w:r>
    </w:p>
    <w:p w14:paraId="1B96CC11" w14:textId="77777777" w:rsidR="008B2B3C" w:rsidRDefault="008B2B3C" w:rsidP="008B2B3C">
      <w:pPr>
        <w:pStyle w:val="Heading6"/>
      </w:pPr>
      <w:r w:rsidRPr="004D2E82">
        <w:t>Response O20-6</w:t>
      </w:r>
    </w:p>
    <w:p w14:paraId="3FF1006D" w14:textId="180A3EDC" w:rsidR="004D2E82" w:rsidRDefault="004D2E82" w:rsidP="004D2E82">
      <w:pPr>
        <w:pStyle w:val="BodyText"/>
      </w:pPr>
      <w:r>
        <w:t>Retention of large trees is required for riparian habitats</w:t>
      </w:r>
      <w:r w:rsidR="000E5BDB" w:rsidRPr="000E5BDB">
        <w:t xml:space="preserve"> </w:t>
      </w:r>
      <w:r w:rsidR="000E5BDB">
        <w:t>per SPR BIO-4</w:t>
      </w:r>
      <w:r>
        <w:t>. Although large tree retainment is not included in an SPR for other forest or woodland vegetation types, treatments implemented under th</w:t>
      </w:r>
      <w:r w:rsidR="000E5BDB">
        <w:t>e</w:t>
      </w:r>
      <w:r>
        <w:t xml:space="preserve"> CalVTP would not </w:t>
      </w:r>
      <w:r w:rsidR="000E5BDB">
        <w:t xml:space="preserve">involve </w:t>
      </w:r>
      <w:r>
        <w:t>remov</w:t>
      </w:r>
      <w:r w:rsidR="000E5BDB">
        <w:t>ing</w:t>
      </w:r>
      <w:r>
        <w:t xml:space="preserve"> large trees </w:t>
      </w:r>
      <w:r w:rsidR="004D4C6A">
        <w:t xml:space="preserve">unless they </w:t>
      </w:r>
      <w:r>
        <w:t>present a wildfire risk. As stated in Section 2.2</w:t>
      </w:r>
      <w:r w:rsidR="00E32612">
        <w:t>,</w:t>
      </w:r>
      <w:r>
        <w:t xml:space="preserve"> </w:t>
      </w:r>
      <w:r w:rsidR="00E32612">
        <w:t>“</w:t>
      </w:r>
      <w:r>
        <w:t>Objectives of the CalVTP</w:t>
      </w:r>
      <w:r w:rsidR="00A75D8F">
        <w:t>,</w:t>
      </w:r>
      <w:r w:rsidR="00E32612">
        <w:t>”</w:t>
      </w:r>
      <w:r w:rsidR="00A75D8F">
        <w:t xml:space="preserve"> </w:t>
      </w:r>
      <w:r>
        <w:t xml:space="preserve">in Volume II of this </w:t>
      </w:r>
      <w:r w:rsidR="001F0A28">
        <w:t xml:space="preserve">Final </w:t>
      </w:r>
      <w:r>
        <w:t xml:space="preserve">PEIR, an objective of the proposed CalVTP is to </w:t>
      </w:r>
      <w:r w:rsidRPr="00B53E82">
        <w:t>improve ecosystem health in fire-adapted habitats by safely mimicking the effects of a natural fire regime, considering historic fire return intervals, climate change, and land use constraints</w:t>
      </w:r>
      <w:r>
        <w:t>. Removing large, fire</w:t>
      </w:r>
      <w:r w:rsidR="00AD70A4">
        <w:t>-</w:t>
      </w:r>
      <w:r>
        <w:t>resilient trees from a landscape would not be consistent with achieving this objective. As described in Section 2.5.1</w:t>
      </w:r>
      <w:r w:rsidR="00E32612">
        <w:t>,</w:t>
      </w:r>
      <w:r>
        <w:t xml:space="preserve"> </w:t>
      </w:r>
      <w:r w:rsidR="00E32612">
        <w:t>“</w:t>
      </w:r>
      <w:r>
        <w:t>Description of Treatment Types</w:t>
      </w:r>
      <w:r w:rsidR="00A75D8F">
        <w:t>,</w:t>
      </w:r>
      <w:r w:rsidR="00E32612">
        <w:t>”</w:t>
      </w:r>
      <w:r w:rsidR="00A75D8F">
        <w:t xml:space="preserve"> in Volume II of this </w:t>
      </w:r>
      <w:r w:rsidR="001F0A28">
        <w:t xml:space="preserve">Final </w:t>
      </w:r>
      <w:r w:rsidR="00A75D8F">
        <w:t>PEIR</w:t>
      </w:r>
      <w:r>
        <w:t xml:space="preserve">, the ecological restoration treatment type would focus on restoring </w:t>
      </w:r>
      <w:r w:rsidRPr="009100DD">
        <w:t>ecosystem processes, conditions, and resiliency by moderating uncharacteristic wildland fuel conditions to reflect historic vegetative composition, structure, and habitat values</w:t>
      </w:r>
      <w:r>
        <w:t xml:space="preserve">. Removing </w:t>
      </w:r>
      <w:r w:rsidRPr="009100DD">
        <w:t>large, fire</w:t>
      </w:r>
      <w:r w:rsidR="00AD70A4">
        <w:t>-</w:t>
      </w:r>
      <w:r w:rsidRPr="009100DD">
        <w:t>resilient trees from a landscape would not be consistent</w:t>
      </w:r>
      <w:r>
        <w:t xml:space="preserve"> with restoring ecosystem processes, conditions, and resiliency. Within the WUI-designated areas, fuel reduction would generally consist of strategic removal of vegetation to reduce density and prevent or slow the spread of non-wind</w:t>
      </w:r>
      <w:r w:rsidR="004D4C6A">
        <w:t>-</w:t>
      </w:r>
      <w:r>
        <w:t xml:space="preserve">driven wildfire. The focus would be </w:t>
      </w:r>
      <w:r w:rsidR="004D4C6A">
        <w:t xml:space="preserve">on </w:t>
      </w:r>
      <w:r w:rsidRPr="00D048BB">
        <w:t>reducing the volume of small</w:t>
      </w:r>
      <w:r w:rsidR="00AD70A4">
        <w:t>-</w:t>
      </w:r>
      <w:r w:rsidRPr="00D048BB">
        <w:t>diameter trees and understory vegetation that can serve as ladder fuels during a forest fire</w:t>
      </w:r>
      <w:r>
        <w:t>. Again, removal of large, healthy, fire</w:t>
      </w:r>
      <w:r w:rsidR="00AD70A4">
        <w:t>-</w:t>
      </w:r>
      <w:r>
        <w:t xml:space="preserve">resilient trees that are characteristic of the natural </w:t>
      </w:r>
      <w:r>
        <w:lastRenderedPageBreak/>
        <w:t>community being treated would not aid in preventing or slowing the spread of wildfire and would not be consistent with the objectives of the WUI treatment type. Even within the fuel break treatment type, it is not the objective to remove large, healthy trees</w:t>
      </w:r>
      <w:r w:rsidR="004D4C6A">
        <w:t>,</w:t>
      </w:r>
      <w:r>
        <w:t xml:space="preserve"> and shaded fuel breaks are typically used in forest settings. </w:t>
      </w:r>
      <w:r w:rsidR="004D4C6A">
        <w:t>I</w:t>
      </w:r>
      <w:r>
        <w:t xml:space="preserve">mplementing shaded fuel breaks </w:t>
      </w:r>
      <w:r w:rsidR="004D4C6A">
        <w:t xml:space="preserve">involves thinning </w:t>
      </w:r>
      <w:r w:rsidRPr="00E06383">
        <w:t xml:space="preserve">the tree canopy to reduce the potential for a crown fire to move through the canopy; however, larger trees </w:t>
      </w:r>
      <w:r>
        <w:t>are retained</w:t>
      </w:r>
      <w:r w:rsidRPr="00E06383">
        <w:t xml:space="preserve">. </w:t>
      </w:r>
      <w:r>
        <w:t>No specific language regarding resiliency is provided by the commenter; no revisions to SPR BIO-1 are warranted.</w:t>
      </w:r>
    </w:p>
    <w:p w14:paraId="665F1814" w14:textId="77777777" w:rsidR="008B2B3C" w:rsidRDefault="008B2B3C" w:rsidP="00A75D8F">
      <w:pPr>
        <w:pStyle w:val="Heading6"/>
      </w:pPr>
      <w:r>
        <w:t>Comment O20-7</w:t>
      </w:r>
    </w:p>
    <w:p w14:paraId="4CCA096F" w14:textId="55EB6318" w:rsidR="002B0264" w:rsidRPr="00C268F1" w:rsidRDefault="002B0264" w:rsidP="002B0264">
      <w:pPr>
        <w:pStyle w:val="BodyText"/>
        <w:keepNext/>
        <w:rPr>
          <w:b/>
          <w:bCs/>
        </w:rPr>
      </w:pPr>
      <w:r w:rsidRPr="00C268F1">
        <w:rPr>
          <w:b/>
          <w:bCs/>
        </w:rPr>
        <w:t>Limit the Use of Herbicides and Carefully Consider Cultural Practices</w:t>
      </w:r>
    </w:p>
    <w:p w14:paraId="7DD8B58C" w14:textId="3607508C" w:rsidR="002B0264" w:rsidRDefault="002B0264" w:rsidP="002B0264">
      <w:pPr>
        <w:pStyle w:val="BodyText"/>
      </w:pPr>
      <w:r w:rsidRPr="00C268F1">
        <w:rPr>
          <w:u w:val="single"/>
        </w:rPr>
        <w:t>Limit Herbicide Use.</w:t>
      </w:r>
      <w:r>
        <w:t xml:space="preserve"> CalVTP treatments will likely be near populated areas and/or domestic water supplies. For this reason, we suggest CAL FIRE consider herbicide application as a last resort among the list of vegetation management treatments options. If herbicide use is determined to be the only effective treatment, we recommend the least toxic formulations be used and that applications be as localized as possible. </w:t>
      </w:r>
    </w:p>
    <w:p w14:paraId="49368CCB" w14:textId="77777777" w:rsidR="008B2B3C" w:rsidRDefault="008B2B3C" w:rsidP="008B2B3C">
      <w:pPr>
        <w:pStyle w:val="Heading6"/>
      </w:pPr>
      <w:r>
        <w:t>Response O20-7</w:t>
      </w:r>
    </w:p>
    <w:p w14:paraId="5BD423A1" w14:textId="73FA06D2" w:rsidR="000B106E" w:rsidRDefault="000B106E" w:rsidP="000B106E">
      <w:pPr>
        <w:pStyle w:val="BodyText"/>
      </w:pPr>
      <w:r>
        <w:t xml:space="preserve">Refer to </w:t>
      </w:r>
      <w:r w:rsidR="00474C55">
        <w:t xml:space="preserve">Master Response </w:t>
      </w:r>
      <w:r w:rsidR="00FE1C29">
        <w:t>9</w:t>
      </w:r>
      <w:r>
        <w:t xml:space="preserve"> regarding the use of herbicides under the CalVTP.</w:t>
      </w:r>
    </w:p>
    <w:p w14:paraId="18C84602" w14:textId="77777777" w:rsidR="008B2B3C" w:rsidRDefault="008B2B3C" w:rsidP="008B2B3C">
      <w:pPr>
        <w:pStyle w:val="Heading6"/>
      </w:pPr>
      <w:r>
        <w:t>Comment O20-8</w:t>
      </w:r>
    </w:p>
    <w:p w14:paraId="56326C07" w14:textId="72E51731" w:rsidR="008B2B3C" w:rsidRDefault="002B0264" w:rsidP="008B2B3C">
      <w:pPr>
        <w:pStyle w:val="BodyText"/>
      </w:pPr>
      <w:r>
        <w:t>Further, we recommend the SPRs explicitly require the avoidance of herbicide use in areas known to be utilized by indigenous tribes to cultivate food stocks and other essential plant materials (e.g. those used to create baskets).</w:t>
      </w:r>
      <w:r w:rsidR="005D5A40">
        <w:t xml:space="preserve"> </w:t>
      </w:r>
    </w:p>
    <w:p w14:paraId="67673650" w14:textId="77777777" w:rsidR="008B2B3C" w:rsidRDefault="008B2B3C" w:rsidP="008B2B3C">
      <w:pPr>
        <w:pStyle w:val="Heading6"/>
      </w:pPr>
      <w:r>
        <w:t>Response O20-8</w:t>
      </w:r>
    </w:p>
    <w:p w14:paraId="63EB0501" w14:textId="52026CC7" w:rsidR="000B106E" w:rsidRDefault="000B106E" w:rsidP="000B106E">
      <w:pPr>
        <w:pStyle w:val="BodyText"/>
      </w:pPr>
      <w:r>
        <w:t>As described under SPR CUL-2 in Section 2.7.4</w:t>
      </w:r>
      <w:r w:rsidR="00E32612">
        <w:t>,</w:t>
      </w:r>
      <w:r>
        <w:t xml:space="preserve"> </w:t>
      </w:r>
      <w:r w:rsidR="00E32612">
        <w:t>“</w:t>
      </w:r>
      <w:r>
        <w:t>Archaeological, Historical, Tribal Cultural Resource</w:t>
      </w:r>
      <w:r w:rsidR="00B9383E">
        <w:t>s</w:t>
      </w:r>
      <w:r>
        <w:t xml:space="preserve"> Standard Project Requirements,</w:t>
      </w:r>
      <w:r w:rsidR="00E32612">
        <w:t>”</w:t>
      </w:r>
      <w:r>
        <w:t xml:space="preserve"> in Volume II of th</w:t>
      </w:r>
      <w:r w:rsidR="001F0A28">
        <w:t>is</w:t>
      </w:r>
      <w:r w:rsidR="001F0A28" w:rsidRPr="001F0A28">
        <w:t xml:space="preserve"> </w:t>
      </w:r>
      <w:r w:rsidR="001F0A28">
        <w:t>Final</w:t>
      </w:r>
      <w:r>
        <w:t xml:space="preserve"> PEIR, the project proponent will contact geographically affiliated tribes prior to implementing a treatment to discuss the proposed later treatment project, including measures that should be implemented to prevent impacts o</w:t>
      </w:r>
      <w:r w:rsidR="004D4C6A">
        <w:t>n</w:t>
      </w:r>
      <w:r>
        <w:t xml:space="preserve"> tribal cultural resources.</w:t>
      </w:r>
    </w:p>
    <w:p w14:paraId="5078ECBC" w14:textId="77777777" w:rsidR="008B2B3C" w:rsidRDefault="008B2B3C" w:rsidP="008B2B3C">
      <w:pPr>
        <w:pStyle w:val="Heading6"/>
      </w:pPr>
      <w:r>
        <w:t>Comment O20-9</w:t>
      </w:r>
    </w:p>
    <w:p w14:paraId="6349F12D" w14:textId="77CB2587" w:rsidR="002B0264" w:rsidRDefault="002B0264" w:rsidP="002B0264">
      <w:pPr>
        <w:pStyle w:val="BodyText"/>
      </w:pPr>
      <w:r w:rsidRPr="00C268F1">
        <w:rPr>
          <w:u w:val="single"/>
        </w:rPr>
        <w:t>Carefully Consider Cultural Practices.</w:t>
      </w:r>
      <w:r>
        <w:t xml:space="preserve"> We suggest the CalVTP further consider the seasonality of prescribed fire use (e.g. spring versus fall burning) with reference to tribal knowledge. The Conservancy recommends adding this consideration to SPR CUL-7: Cultural Resource Training.</w:t>
      </w:r>
      <w:r w:rsidR="005D5A40">
        <w:t xml:space="preserve"> </w:t>
      </w:r>
    </w:p>
    <w:p w14:paraId="1ABF76BB" w14:textId="77777777" w:rsidR="008B2B3C" w:rsidRDefault="008B2B3C" w:rsidP="008B2B3C">
      <w:pPr>
        <w:pStyle w:val="Heading6"/>
      </w:pPr>
      <w:r>
        <w:t>Response O20-9</w:t>
      </w:r>
    </w:p>
    <w:p w14:paraId="0E3741A6" w14:textId="146DEB04" w:rsidR="000306D1" w:rsidRDefault="000306D1" w:rsidP="000306D1">
      <w:pPr>
        <w:pStyle w:val="BodyText"/>
      </w:pPr>
      <w:r>
        <w:t>As described under SPR CUL-2 in Section 2.7.4</w:t>
      </w:r>
      <w:r w:rsidR="00E32612">
        <w:t>,</w:t>
      </w:r>
      <w:r>
        <w:t xml:space="preserve"> </w:t>
      </w:r>
      <w:r w:rsidR="00E32612">
        <w:t>“</w:t>
      </w:r>
      <w:r>
        <w:t>Archaeological, Historical, Tribal Cultural Resource</w:t>
      </w:r>
      <w:r w:rsidR="00B9383E">
        <w:t>s</w:t>
      </w:r>
      <w:r>
        <w:t xml:space="preserve"> Standard Project Requirements,</w:t>
      </w:r>
      <w:r w:rsidR="00E32612">
        <w:t>”</w:t>
      </w:r>
      <w:r>
        <w:t xml:space="preserve"> in Volume II of th</w:t>
      </w:r>
      <w:r w:rsidR="001F0A28">
        <w:t>is</w:t>
      </w:r>
      <w:r w:rsidR="001F0A28" w:rsidRPr="001F0A28">
        <w:t xml:space="preserve"> </w:t>
      </w:r>
      <w:r w:rsidR="001F0A28">
        <w:t>Final</w:t>
      </w:r>
      <w:r>
        <w:t xml:space="preserve"> PEIR, the project proponent will contact geographically affiliated tribes prior to implementing a treatment to discuss the proposed later treatment project, including measures that should be implemented to prevent impacts </w:t>
      </w:r>
      <w:r w:rsidR="004D4C6A">
        <w:t>n</w:t>
      </w:r>
      <w:r>
        <w:t>o tribal cultural resources. No text revisions are warranted.</w:t>
      </w:r>
    </w:p>
    <w:p w14:paraId="6C9AFD1A" w14:textId="77777777" w:rsidR="008B2B3C" w:rsidRDefault="008B2B3C" w:rsidP="008B2B3C">
      <w:pPr>
        <w:pStyle w:val="Heading6"/>
      </w:pPr>
      <w:r>
        <w:t>Comment O20-10</w:t>
      </w:r>
    </w:p>
    <w:p w14:paraId="0BF39277" w14:textId="4245612A" w:rsidR="002B0264" w:rsidRPr="00C268F1" w:rsidRDefault="002B0264" w:rsidP="002B0264">
      <w:pPr>
        <w:pStyle w:val="BodyText"/>
        <w:keepNext/>
        <w:rPr>
          <w:b/>
          <w:bCs/>
        </w:rPr>
      </w:pPr>
      <w:r w:rsidRPr="00C268F1">
        <w:rPr>
          <w:b/>
          <w:bCs/>
        </w:rPr>
        <w:t>Chaparral and Coastal Scrub</w:t>
      </w:r>
    </w:p>
    <w:p w14:paraId="1A468A9E" w14:textId="076B6DD8" w:rsidR="002B0264" w:rsidRDefault="002B0264" w:rsidP="002B0264">
      <w:pPr>
        <w:pStyle w:val="BodyText"/>
      </w:pPr>
      <w:r>
        <w:t>Many of the shrublands in southern California identified in the CalVTP have burned in wildfires over the past two decades are still undergoing fire recovery. We recommend that such areas be carefully evaluated during project development to avoid exacerbating invasive species problems and/or further simplifying habitat. We also suggest mapping recently burned areas and the areas of chaparral and scrub habitat to assist with identifying the appropriate spatial scale at which type conversion will be evaluated.</w:t>
      </w:r>
      <w:r w:rsidR="005D5A40">
        <w:t xml:space="preserve"> </w:t>
      </w:r>
    </w:p>
    <w:p w14:paraId="65E91D42" w14:textId="77777777" w:rsidR="008B2B3C" w:rsidRDefault="008B2B3C" w:rsidP="008B2B3C">
      <w:pPr>
        <w:pStyle w:val="Heading6"/>
      </w:pPr>
      <w:r>
        <w:t>Response O20-10</w:t>
      </w:r>
    </w:p>
    <w:p w14:paraId="6A141D1A" w14:textId="4DECFD45" w:rsidR="00475184" w:rsidRDefault="00475184" w:rsidP="00475184">
      <w:pPr>
        <w:pStyle w:val="BodyText"/>
      </w:pPr>
      <w:r>
        <w:t xml:space="preserve">Refer to </w:t>
      </w:r>
      <w:r w:rsidR="00474C55">
        <w:t xml:space="preserve">Master Response </w:t>
      </w:r>
      <w:r>
        <w:t>3 regarding type conversion in chaparral and coastal sage scrub. The commenter</w:t>
      </w:r>
      <w:r w:rsidR="00587C88">
        <w:t>’</w:t>
      </w:r>
      <w:r>
        <w:t>s suggestion to map recently burned areas and the areas of chaparral and coastal sage scrub may be among the considerations of the</w:t>
      </w:r>
      <w:r w:rsidRPr="00C34227">
        <w:t xml:space="preserve"> project proponent, acting as lead agency for </w:t>
      </w:r>
      <w:r>
        <w:t>a</w:t>
      </w:r>
      <w:r w:rsidRPr="00C34227">
        <w:t xml:space="preserve"> proposed later treatment project,</w:t>
      </w:r>
      <w:r>
        <w:t xml:space="preserve"> in </w:t>
      </w:r>
      <w:r w:rsidRPr="00047995">
        <w:t>determin</w:t>
      </w:r>
      <w:r>
        <w:t xml:space="preserve">ing </w:t>
      </w:r>
      <w:r w:rsidR="004D4C6A">
        <w:t>the</w:t>
      </w:r>
      <w:r w:rsidRPr="00047995">
        <w:t xml:space="preserve"> criteria for defining and avoiding type conversion and </w:t>
      </w:r>
      <w:r w:rsidRPr="00C34227">
        <w:t>making the finding that type conversion would not occur, as required by SB 1260.</w:t>
      </w:r>
      <w:r>
        <w:t xml:space="preserve"> </w:t>
      </w:r>
    </w:p>
    <w:p w14:paraId="1873FD7B" w14:textId="77777777" w:rsidR="008B2B3C" w:rsidRDefault="008B2B3C" w:rsidP="008B2B3C">
      <w:pPr>
        <w:pStyle w:val="Heading6"/>
      </w:pPr>
      <w:r>
        <w:lastRenderedPageBreak/>
        <w:t>Comment O20-11</w:t>
      </w:r>
    </w:p>
    <w:p w14:paraId="64298772" w14:textId="1DE16BFD" w:rsidR="002B0264" w:rsidRDefault="002B0264" w:rsidP="002B0264">
      <w:pPr>
        <w:pStyle w:val="BodyText"/>
      </w:pPr>
      <w:r w:rsidRPr="00C268F1">
        <w:rPr>
          <w:u w:val="single"/>
        </w:rPr>
        <w:t>Desert Scrub Habitat.</w:t>
      </w:r>
      <w:r>
        <w:t xml:space="preserve"> Desert scrub habitats are not adapted to fire or other mechanical or manual fuel treatments and should be removed from the Ecological Restoration treatment type unless the treatment is focused on non-native plant removal. </w:t>
      </w:r>
    </w:p>
    <w:p w14:paraId="304B2766" w14:textId="77777777" w:rsidR="008B2B3C" w:rsidRPr="00715ABC" w:rsidRDefault="008B2B3C" w:rsidP="008B2B3C">
      <w:pPr>
        <w:pStyle w:val="Heading6"/>
      </w:pPr>
      <w:r w:rsidRPr="00715ABC">
        <w:t>Response O20-11</w:t>
      </w:r>
    </w:p>
    <w:p w14:paraId="5BA58EFC" w14:textId="7CC0DF78" w:rsidR="00715ABC" w:rsidRDefault="00715ABC" w:rsidP="00715ABC">
      <w:pPr>
        <w:pStyle w:val="BodyText"/>
      </w:pPr>
      <w:r>
        <w:t>Desert scrub is fairly limited in the treatable landscape except in the Sierra Nevada and Southern California Mountains and Valleys ecological sections. Many of the desert scrub vegetation alliances are designated sensitive natural communities and would therefore be subject to the protections afforded sensitive natural communities through implementation of SPR BIO-1, SPR BIO-3,</w:t>
      </w:r>
      <w:r>
        <w:rPr>
          <w:rFonts w:eastAsia="Calibri" w:cs="Times New Roman"/>
        </w:rPr>
        <w:t xml:space="preserve"> </w:t>
      </w:r>
      <w:r w:rsidR="001F0A28">
        <w:rPr>
          <w:rFonts w:eastAsia="Calibri" w:cs="Times New Roman"/>
        </w:rPr>
        <w:t>Mitigation Measure</w:t>
      </w:r>
      <w:r>
        <w:rPr>
          <w:rFonts w:eastAsia="Calibri" w:cs="Times New Roman"/>
        </w:rPr>
        <w:t xml:space="preserve"> BIO-3a, and </w:t>
      </w:r>
      <w:r w:rsidR="001F0A28">
        <w:rPr>
          <w:rFonts w:eastAsia="Calibri" w:cs="Times New Roman"/>
        </w:rPr>
        <w:t>Mitigation Measure</w:t>
      </w:r>
      <w:r>
        <w:rPr>
          <w:rFonts w:eastAsia="Calibri" w:cs="Times New Roman"/>
        </w:rPr>
        <w:t xml:space="preserve"> BIO-3b. For desert scrub alliances that are not sensitive communities, ecological restoration would occur </w:t>
      </w:r>
      <w:r w:rsidR="00647160">
        <w:rPr>
          <w:rFonts w:eastAsia="Calibri" w:cs="Times New Roman"/>
        </w:rPr>
        <w:t xml:space="preserve">only </w:t>
      </w:r>
      <w:r>
        <w:rPr>
          <w:rFonts w:eastAsia="Calibri" w:cs="Times New Roman"/>
        </w:rPr>
        <w:t xml:space="preserve">when it meets the parameters for the treatment type. As described in </w:t>
      </w:r>
      <w:r w:rsidRPr="0041426E">
        <w:t>Section 2.5.1</w:t>
      </w:r>
      <w:r w:rsidR="00E32612">
        <w:t>,</w:t>
      </w:r>
      <w:r w:rsidRPr="0041426E">
        <w:t xml:space="preserve"> </w:t>
      </w:r>
      <w:r w:rsidR="00E32612">
        <w:t>“</w:t>
      </w:r>
      <w:r w:rsidRPr="0041426E">
        <w:t>Description of Treatment Types</w:t>
      </w:r>
      <w:r>
        <w:t>,</w:t>
      </w:r>
      <w:r w:rsidR="00E32612">
        <w:t>”</w:t>
      </w:r>
      <w:r>
        <w:t xml:space="preserve"> in Volume II of this</w:t>
      </w:r>
      <w:r w:rsidR="001F0A28" w:rsidRPr="001F0A28">
        <w:t xml:space="preserve"> </w:t>
      </w:r>
      <w:r w:rsidR="001F0A28">
        <w:t>Final</w:t>
      </w:r>
      <w:r>
        <w:t xml:space="preserve"> PEIR, ecological restoration is the process of </w:t>
      </w:r>
      <w:r w:rsidRPr="005D4C47">
        <w:t xml:space="preserve">reestablishing the composition, structure, pattern, integrity, and ecological processes necessary to facilitate terrestrial and aquatic ecosystem sustainability, resilience, and health </w:t>
      </w:r>
      <w:r w:rsidR="00647160">
        <w:t xml:space="preserve">now </w:t>
      </w:r>
      <w:r w:rsidRPr="005D4C47">
        <w:t xml:space="preserve">and in the future. This would involve vegetation treatments that seek to return the landscape closer to native conditions </w:t>
      </w:r>
      <w:r w:rsidR="00647160">
        <w:t xml:space="preserve">under which </w:t>
      </w:r>
      <w:r w:rsidRPr="005D4C47">
        <w:t xml:space="preserve">natural fire processes </w:t>
      </w:r>
      <w:r w:rsidR="00647160">
        <w:t xml:space="preserve">could </w:t>
      </w:r>
      <w:r w:rsidRPr="005D4C47">
        <w:t xml:space="preserve">be reestablished and habitat quality improved, including habitat remediation </w:t>
      </w:r>
      <w:r w:rsidR="00647160">
        <w:t xml:space="preserve">in areas </w:t>
      </w:r>
      <w:r w:rsidRPr="005D4C47">
        <w:t>where non-native, invasive plants have spread, and excess fire fuel buildup has occurred</w:t>
      </w:r>
      <w:r>
        <w:t xml:space="preserve">. Per this definition, ecological restoration treatment would be applied </w:t>
      </w:r>
      <w:r w:rsidR="00647160">
        <w:t xml:space="preserve">only </w:t>
      </w:r>
      <w:r>
        <w:t>in desert scrub habitats that are in degraded condition</w:t>
      </w:r>
      <w:r w:rsidR="00647160">
        <w:t>,</w:t>
      </w:r>
      <w:r>
        <w:t xml:space="preserve"> and the treatments would involve removal of invasive plant infestations or uncharacteristic fuels. </w:t>
      </w:r>
    </w:p>
    <w:p w14:paraId="1F2C53CA" w14:textId="77777777" w:rsidR="008B2B3C" w:rsidRPr="00715ABC" w:rsidRDefault="008B2B3C" w:rsidP="008B2B3C">
      <w:pPr>
        <w:pStyle w:val="Heading6"/>
      </w:pPr>
      <w:r w:rsidRPr="00715ABC">
        <w:t>Comment O20-12</w:t>
      </w:r>
    </w:p>
    <w:p w14:paraId="5F782CFE" w14:textId="77774284" w:rsidR="002B0264" w:rsidRDefault="002B0264" w:rsidP="002B0264">
      <w:pPr>
        <w:pStyle w:val="BodyText"/>
      </w:pPr>
      <w:r w:rsidRPr="00715ABC">
        <w:rPr>
          <w:u w:val="single"/>
        </w:rPr>
        <w:t>Prevent Spread of Plant Pathogens.</w:t>
      </w:r>
      <w:r w:rsidRPr="00715ABC">
        <w:t xml:space="preserve"> The SPR BIO-6: Prevent Spread of Plant Pathogens should include reference to riparian woodland tree pests (shot hold borers and pathogens that spread them) and include retaining downed/cut wood in place and ensuring it is not removed from the project site.</w:t>
      </w:r>
    </w:p>
    <w:p w14:paraId="353FAD1A" w14:textId="5930CB77" w:rsidR="00286E03" w:rsidRPr="00715ABC" w:rsidRDefault="00286E03" w:rsidP="002B0264">
      <w:pPr>
        <w:pStyle w:val="BodyText"/>
      </w:pPr>
      <w:r w:rsidRPr="00286E03">
        <w:t>Thank you for the opportunity to comment on the CalVTP and we look forward to assisting with implementation.</w:t>
      </w:r>
    </w:p>
    <w:p w14:paraId="3F1D49DF" w14:textId="77777777" w:rsidR="002B0264" w:rsidRPr="00715ABC" w:rsidRDefault="002B0264" w:rsidP="002B0264">
      <w:pPr>
        <w:pStyle w:val="Heading6"/>
      </w:pPr>
      <w:r w:rsidRPr="00715ABC">
        <w:t>Response O20-12</w:t>
      </w:r>
    </w:p>
    <w:p w14:paraId="2F0AC6DC" w14:textId="5C572C2E" w:rsidR="00715ABC" w:rsidRDefault="00715ABC" w:rsidP="00715ABC">
      <w:pPr>
        <w:pStyle w:val="BodyText"/>
      </w:pPr>
      <w:r>
        <w:t xml:space="preserve">The text of SPR BIO-6 has been revised </w:t>
      </w:r>
      <w:r w:rsidR="00647160">
        <w:t xml:space="preserve">both </w:t>
      </w:r>
      <w:r>
        <w:t xml:space="preserve">to add riparian habitat to the list of habitats </w:t>
      </w:r>
      <w:r w:rsidR="00647160">
        <w:t xml:space="preserve">in which </w:t>
      </w:r>
      <w:r>
        <w:t xml:space="preserve">measures to prevent the spread of plant pathogens </w:t>
      </w:r>
      <w:r w:rsidR="00647160">
        <w:t xml:space="preserve">would be implemented </w:t>
      </w:r>
      <w:r>
        <w:t xml:space="preserve">and </w:t>
      </w:r>
      <w:r w:rsidR="00647160">
        <w:t xml:space="preserve">to </w:t>
      </w:r>
      <w:r>
        <w:t xml:space="preserve">add shot hole borer to the examples of plant pathogens listed. Note that SPR BIO-6 requires project proponents to implement best management practices to prevent the spread of </w:t>
      </w:r>
      <w:proofErr w:type="spellStart"/>
      <w:r w:rsidRPr="00381444">
        <w:rPr>
          <w:i/>
        </w:rPr>
        <w:t>Phytopth</w:t>
      </w:r>
      <w:r>
        <w:rPr>
          <w:i/>
        </w:rPr>
        <w:t>o</w:t>
      </w:r>
      <w:r w:rsidRPr="00381444">
        <w:rPr>
          <w:i/>
        </w:rPr>
        <w:t>ra</w:t>
      </w:r>
      <w:proofErr w:type="spellEnd"/>
      <w:r>
        <w:t xml:space="preserve"> and other plant pathogens. Some examples of plant pathogens are listed</w:t>
      </w:r>
      <w:r w:rsidR="00647160">
        <w:t>,</w:t>
      </w:r>
      <w:r>
        <w:t xml:space="preserve"> but </w:t>
      </w:r>
      <w:r w:rsidR="00647160">
        <w:t xml:space="preserve">the list </w:t>
      </w:r>
      <w:r>
        <w:t xml:space="preserve">is not meant to </w:t>
      </w:r>
      <w:r w:rsidR="00647160">
        <w:t xml:space="preserve">include </w:t>
      </w:r>
      <w:r>
        <w:t xml:space="preserve">all </w:t>
      </w:r>
      <w:r w:rsidR="00647160">
        <w:t xml:space="preserve">the </w:t>
      </w:r>
      <w:r>
        <w:t xml:space="preserve">plant pathogens that may be encountered. The project proponent would need to address any plant pathogen that poses a risk in the specific area of the treatment project </w:t>
      </w:r>
      <w:r w:rsidR="00647160">
        <w:t xml:space="preserve">by </w:t>
      </w:r>
      <w:r>
        <w:t>implement</w:t>
      </w:r>
      <w:r w:rsidR="00647160">
        <w:t>ing</w:t>
      </w:r>
      <w:r>
        <w:t xml:space="preserve"> the appropriate best management practices. It may not always be feasible to retain cut</w:t>
      </w:r>
      <w:r w:rsidR="00647160">
        <w:t xml:space="preserve"> or </w:t>
      </w:r>
      <w:r>
        <w:t>downed wood in place when the objective is to reduce fuel loads.</w:t>
      </w:r>
      <w:r w:rsidR="005D5A40">
        <w:t xml:space="preserve"> </w:t>
      </w:r>
    </w:p>
    <w:p w14:paraId="4F2955B2" w14:textId="77777777" w:rsidR="009A391C" w:rsidRPr="00DC69A1" w:rsidRDefault="009A391C" w:rsidP="009A391C">
      <w:pPr>
        <w:keepNext/>
        <w:ind w:left="1530" w:hanging="1530"/>
        <w:rPr>
          <w:b/>
        </w:rPr>
      </w:pPr>
      <w:r w:rsidRPr="00254A49">
        <w:rPr>
          <w:rFonts w:ascii="Segoe UI Semibold" w:hAnsi="Segoe UI Semibold" w:cs="Segoe UI Semibold"/>
          <w:spacing w:val="-4"/>
          <w:sz w:val="32"/>
          <w:szCs w:val="28"/>
        </w:rPr>
        <w:t xml:space="preserve">Letter </w:t>
      </w:r>
      <w:r w:rsidRPr="00E2270D">
        <w:rPr>
          <w:rFonts w:ascii="Segoe UI Semibold" w:hAnsi="Segoe UI Semibold" w:cs="Segoe UI Semibold"/>
          <w:spacing w:val="-4"/>
          <w:sz w:val="32"/>
          <w:szCs w:val="28"/>
        </w:rPr>
        <w:t>O21</w:t>
      </w:r>
      <w:r w:rsidRPr="00E2270D">
        <w:rPr>
          <w:rFonts w:ascii="Segoe UI Semibold" w:hAnsi="Segoe UI Semibold" w:cs="Segoe UI Semibold"/>
          <w:sz w:val="32"/>
          <w:szCs w:val="28"/>
        </w:rPr>
        <w:tab/>
      </w:r>
      <w:r w:rsidRPr="00E2270D">
        <w:rPr>
          <w:b/>
        </w:rPr>
        <w:t>Malibu Monarch Project</w:t>
      </w:r>
    </w:p>
    <w:p w14:paraId="7FC97390" w14:textId="77777777" w:rsidR="009A391C" w:rsidRPr="00DA0FDC" w:rsidRDefault="009A391C" w:rsidP="009A391C">
      <w:pPr>
        <w:keepNext/>
        <w:ind w:left="1440"/>
      </w:pPr>
      <w:r>
        <w:t xml:space="preserve">Georgia Goldfarb, Judy </w:t>
      </w:r>
      <w:proofErr w:type="spellStart"/>
      <w:r>
        <w:t>Villablanca</w:t>
      </w:r>
      <w:proofErr w:type="spellEnd"/>
      <w:r>
        <w:t>, and Sandy Glover</w:t>
      </w:r>
    </w:p>
    <w:p w14:paraId="6E635CB6" w14:textId="77777777" w:rsidR="009A391C" w:rsidRDefault="009A391C" w:rsidP="009A391C">
      <w:pPr>
        <w:pStyle w:val="BodyText"/>
        <w:keepNext/>
        <w:ind w:left="1440"/>
      </w:pPr>
      <w:r w:rsidRPr="00DF6707">
        <w:t>August 9, 2019</w:t>
      </w:r>
    </w:p>
    <w:p w14:paraId="3A157523" w14:textId="77777777" w:rsidR="00EE36C4" w:rsidRDefault="00EE36C4" w:rsidP="00EE36C4">
      <w:pPr>
        <w:pStyle w:val="Heading6"/>
      </w:pPr>
      <w:r>
        <w:t>Comment O21-1</w:t>
      </w:r>
    </w:p>
    <w:p w14:paraId="30407210" w14:textId="77777777" w:rsidR="00AA0A12" w:rsidRDefault="00AA0A12" w:rsidP="00AA0A12">
      <w:pPr>
        <w:pStyle w:val="BodyText"/>
      </w:pPr>
      <w:r>
        <w:t xml:space="preserve">Dear Members of the Board, Executive Officer Matt Dias, Deputy Secretary of Forest Resources Management Jessica Morse, Senator Hannah-Beth Jackson, and Edith Hannigan, </w:t>
      </w:r>
    </w:p>
    <w:p w14:paraId="3364A036" w14:textId="16DFCA04" w:rsidR="00AA0A12" w:rsidRDefault="00AA0A12" w:rsidP="00AA0A12">
      <w:pPr>
        <w:pStyle w:val="BodyText"/>
      </w:pPr>
      <w:r>
        <w:t>The Malibu Monarch Project does not support the draft PEIR.</w:t>
      </w:r>
      <w:r w:rsidR="005D5A40">
        <w:t xml:space="preserve"> </w:t>
      </w:r>
    </w:p>
    <w:p w14:paraId="36630DA3" w14:textId="5000BD59" w:rsidR="00AA0A12" w:rsidRDefault="00AA0A12" w:rsidP="00AA0A12">
      <w:pPr>
        <w:pStyle w:val="BodyText"/>
      </w:pPr>
      <w:r>
        <w:t>There is no need for the ongoing proposed destruction of the chaparral.</w:t>
      </w:r>
      <w:r w:rsidR="005D5A40">
        <w:t xml:space="preserve"> </w:t>
      </w:r>
      <w:r>
        <w:t>There is solid documentation that clearing of the chaparral only increases invasive grasses and mustard which are the real accelerants in wildfire.</w:t>
      </w:r>
      <w:r w:rsidR="005D5A40">
        <w:t xml:space="preserve"> </w:t>
      </w:r>
      <w:proofErr w:type="gramStart"/>
      <w:r>
        <w:t>Therefore</w:t>
      </w:r>
      <w:proofErr w:type="gramEnd"/>
      <w:r>
        <w:t xml:space="preserve"> this plan actually increases the risk of wildfire.</w:t>
      </w:r>
      <w:r w:rsidR="005D5A40">
        <w:t xml:space="preserve"> </w:t>
      </w:r>
      <w:r>
        <w:t xml:space="preserve">These proposed actions will adversely affect both the flora and fauna of the chaparral and coastal sage scrub ecosystems. </w:t>
      </w:r>
    </w:p>
    <w:p w14:paraId="59C45931" w14:textId="77777777" w:rsidR="00EE36C4" w:rsidRDefault="00EE36C4" w:rsidP="00EE36C4">
      <w:pPr>
        <w:pStyle w:val="Heading6"/>
      </w:pPr>
      <w:r>
        <w:lastRenderedPageBreak/>
        <w:t>Response O21-1</w:t>
      </w:r>
    </w:p>
    <w:p w14:paraId="425271C0" w14:textId="1746DAC6" w:rsidR="00BF6808" w:rsidRDefault="00BF6808" w:rsidP="00BF6808">
      <w:pPr>
        <w:pStyle w:val="BodyText"/>
      </w:pPr>
      <w:r>
        <w:t xml:space="preserve">The commenter’s lack of support for the Draft PEIR is noted and will be provided to the Board for consideration in its decision-making process regarding the CalVTP. </w:t>
      </w:r>
      <w:r w:rsidRPr="007916DC">
        <w:t xml:space="preserve">Refer to </w:t>
      </w:r>
      <w:r w:rsidR="00474C55">
        <w:t xml:space="preserve">Master Response </w:t>
      </w:r>
      <w:r>
        <w:t>3</w:t>
      </w:r>
      <w:r w:rsidRPr="007916DC">
        <w:t xml:space="preserve"> regarding </w:t>
      </w:r>
      <w:r>
        <w:t>treatments in chaparral and coastal sage scrub habitats.</w:t>
      </w:r>
    </w:p>
    <w:p w14:paraId="5137DB11" w14:textId="333C5F01" w:rsidR="00EE36C4" w:rsidRDefault="00EE36C4" w:rsidP="00EE36C4">
      <w:pPr>
        <w:pStyle w:val="Heading6"/>
      </w:pPr>
      <w:r>
        <w:t>Comment O21-2</w:t>
      </w:r>
    </w:p>
    <w:p w14:paraId="1E98D596" w14:textId="77777777" w:rsidR="00AA0A12" w:rsidRDefault="00AA0A12" w:rsidP="00AA0A12">
      <w:pPr>
        <w:pStyle w:val="BodyText"/>
      </w:pPr>
      <w:r>
        <w:t xml:space="preserve">Manuel removal of </w:t>
      </w:r>
      <w:proofErr w:type="spellStart"/>
      <w:r>
        <w:t>invasives</w:t>
      </w:r>
      <w:proofErr w:type="spellEnd"/>
      <w:r>
        <w:t xml:space="preserve">, particularly prior to their seeding and growth in early spring which suppress emergence of native plants, is the protective and sustainable action for these ecosystems. </w:t>
      </w:r>
    </w:p>
    <w:p w14:paraId="1EE910EA" w14:textId="2E1580A8" w:rsidR="00EE36C4" w:rsidRDefault="00EE36C4" w:rsidP="00EE36C4">
      <w:pPr>
        <w:pStyle w:val="Heading6"/>
      </w:pPr>
      <w:r w:rsidRPr="00D257DC">
        <w:t>Response O21-2</w:t>
      </w:r>
    </w:p>
    <w:p w14:paraId="5B5FB29D" w14:textId="77777777" w:rsidR="00D257DC" w:rsidRDefault="00D257DC" w:rsidP="00D257DC">
      <w:pPr>
        <w:pStyle w:val="BodyText"/>
      </w:pPr>
      <w:r>
        <w:t>Manual removal of invasive plants may be implemented under the CalVTP. N</w:t>
      </w:r>
      <w:r w:rsidRPr="00F223DE">
        <w:t>o further response is warranted.</w:t>
      </w:r>
    </w:p>
    <w:p w14:paraId="58288D2D" w14:textId="09F577F7" w:rsidR="00EE36C4" w:rsidRDefault="00EE36C4" w:rsidP="00EE36C4">
      <w:pPr>
        <w:pStyle w:val="Heading6"/>
      </w:pPr>
      <w:r>
        <w:t>Comment O21-3</w:t>
      </w:r>
    </w:p>
    <w:p w14:paraId="6CCAC8F1" w14:textId="77777777" w:rsidR="00AA0A12" w:rsidRDefault="00AA0A12" w:rsidP="00AA0A12">
      <w:pPr>
        <w:pStyle w:val="BodyText"/>
      </w:pPr>
      <w:r>
        <w:t>Hardening structures with known methods, restricting development in high risk areas of the wildland urban interface, burying electrical wires, and excluding use of equipment and practices known to spark a fire on red flag days would clearly temper our exposure to wildfire and keep the wildland safer as well.</w:t>
      </w:r>
    </w:p>
    <w:p w14:paraId="34DFEE0B" w14:textId="2907E46C" w:rsidR="00EE36C4" w:rsidRDefault="00EE36C4" w:rsidP="00EE36C4">
      <w:pPr>
        <w:pStyle w:val="Heading6"/>
      </w:pPr>
      <w:r>
        <w:t>Response O21-3</w:t>
      </w:r>
    </w:p>
    <w:p w14:paraId="4E9981EE" w14:textId="7E8FFB90" w:rsidR="00857C5D" w:rsidRDefault="00857C5D" w:rsidP="00857C5D">
      <w:pPr>
        <w:pStyle w:val="BodyText"/>
      </w:pPr>
      <w:r>
        <w:t xml:space="preserve">Refer to </w:t>
      </w:r>
      <w:r w:rsidR="00474C55">
        <w:t xml:space="preserve">Master Response </w:t>
      </w:r>
      <w:r>
        <w:t xml:space="preserve">1 regarding the </w:t>
      </w:r>
      <w:r>
        <w:rPr>
          <w:spacing w:val="-1"/>
        </w:rPr>
        <w:t>comprehensive approach to reducing wildfire risk within the state, including nonvegetation treatments.</w:t>
      </w:r>
    </w:p>
    <w:p w14:paraId="7A9FD4C7" w14:textId="2ED2C4B9" w:rsidR="00EE36C4" w:rsidRDefault="00EE36C4" w:rsidP="00EE36C4">
      <w:pPr>
        <w:pStyle w:val="Heading6"/>
      </w:pPr>
      <w:r>
        <w:t>Comment O21-4</w:t>
      </w:r>
    </w:p>
    <w:p w14:paraId="21A9983E" w14:textId="77777777" w:rsidR="00AA0A12" w:rsidRDefault="00AA0A12" w:rsidP="00AA0A12">
      <w:pPr>
        <w:pStyle w:val="BodyText"/>
      </w:pPr>
      <w:r>
        <w:t xml:space="preserve">We support the analysis by the Chaparral Institute of the flaws and misstatements in the draft PEIR. </w:t>
      </w:r>
    </w:p>
    <w:p w14:paraId="0242424B" w14:textId="77777777" w:rsidR="00AA0A12" w:rsidRDefault="00AA0A12" w:rsidP="00AA0A12">
      <w:pPr>
        <w:pStyle w:val="BodyText"/>
      </w:pPr>
      <w:r>
        <w:t xml:space="preserve">A new and scientifically driven plan must be developed. </w:t>
      </w:r>
    </w:p>
    <w:p w14:paraId="48CD0D05" w14:textId="66D1BD9A" w:rsidR="00EE36C4" w:rsidRDefault="00EE36C4" w:rsidP="00EE36C4">
      <w:pPr>
        <w:pStyle w:val="Heading6"/>
      </w:pPr>
      <w:r>
        <w:t>Response O21-4</w:t>
      </w:r>
    </w:p>
    <w:p w14:paraId="4C3756A4" w14:textId="765F6D41" w:rsidR="00857C5D" w:rsidRDefault="00857C5D" w:rsidP="00857C5D">
      <w:pPr>
        <w:pStyle w:val="BodyText"/>
      </w:pPr>
      <w:r>
        <w:t>Refer to response</w:t>
      </w:r>
      <w:r w:rsidR="00647160">
        <w:t>s</w:t>
      </w:r>
      <w:r>
        <w:t xml:space="preserve"> to </w:t>
      </w:r>
      <w:r w:rsidRPr="00627658">
        <w:t>comment</w:t>
      </w:r>
      <w:r>
        <w:t>s</w:t>
      </w:r>
      <w:r w:rsidRPr="00627658">
        <w:t xml:space="preserve"> </w:t>
      </w:r>
      <w:r>
        <w:t>O30-1 through O30-108 and O33-1 through O33-24</w:t>
      </w:r>
      <w:r w:rsidRPr="00627658">
        <w:t xml:space="preserve"> </w:t>
      </w:r>
      <w:r>
        <w:t>for responses to comments from the Chaparral Institute.</w:t>
      </w:r>
    </w:p>
    <w:p w14:paraId="74E8A6A1" w14:textId="1763B954" w:rsidR="009A391C" w:rsidRDefault="009A391C" w:rsidP="009A391C">
      <w:pPr>
        <w:pStyle w:val="Heading6"/>
      </w:pPr>
      <w:r>
        <w:t>Comment O21-</w:t>
      </w:r>
      <w:r w:rsidR="00EE36C4">
        <w:t>5</w:t>
      </w:r>
    </w:p>
    <w:p w14:paraId="1ED3F83F" w14:textId="77777777" w:rsidR="00AA0A12" w:rsidRDefault="00AA0A12" w:rsidP="00AA0A12">
      <w:pPr>
        <w:pStyle w:val="BodyText"/>
      </w:pPr>
      <w:r>
        <w:t xml:space="preserve">Dear Members of the Board, Executive Officer Matt Dias, Deputy Secretary of Forest Resources Management Jessica Morse, Senator Hannah-Beth Jackson, and Edith Hannigan, </w:t>
      </w:r>
    </w:p>
    <w:p w14:paraId="44E75AB5" w14:textId="36611852" w:rsidR="00AA0A12" w:rsidRDefault="00AA0A12" w:rsidP="00AA0A12">
      <w:pPr>
        <w:pStyle w:val="BodyText"/>
      </w:pPr>
      <w:r>
        <w:t>The Malibu Monarch Project does not support the draft PEIR.</w:t>
      </w:r>
      <w:r w:rsidR="005D5A40">
        <w:t xml:space="preserve"> </w:t>
      </w:r>
    </w:p>
    <w:p w14:paraId="7A8FB914" w14:textId="4CE2AB3F" w:rsidR="00AA0A12" w:rsidRDefault="00AA0A12" w:rsidP="00AA0A12">
      <w:pPr>
        <w:pStyle w:val="BodyText"/>
      </w:pPr>
      <w:r>
        <w:t>There is no need for the ongoing proposed destruction of the chaparral.</w:t>
      </w:r>
      <w:r w:rsidR="005D5A40">
        <w:t xml:space="preserve"> </w:t>
      </w:r>
      <w:r>
        <w:t>There is solid documentation that clearing of the chaparral only increases invasive grasses and mustard which are the real accelerants in wildfire.</w:t>
      </w:r>
      <w:r w:rsidR="005D5A40">
        <w:t xml:space="preserve"> </w:t>
      </w:r>
      <w:proofErr w:type="gramStart"/>
      <w:r>
        <w:t>Therefore</w:t>
      </w:r>
      <w:proofErr w:type="gramEnd"/>
      <w:r>
        <w:t xml:space="preserve"> this plan actually increases the risk of wildfire.</w:t>
      </w:r>
      <w:r w:rsidR="005D5A40">
        <w:t xml:space="preserve"> </w:t>
      </w:r>
      <w:r>
        <w:t xml:space="preserve">These proposed actions will adversely affect both the flora and fauna of the chaparral and coastal sage scrub ecosystems. </w:t>
      </w:r>
    </w:p>
    <w:p w14:paraId="76BC209C" w14:textId="77777777" w:rsidR="00AA0A12" w:rsidRDefault="00AA0A12" w:rsidP="00AA0A12">
      <w:pPr>
        <w:pStyle w:val="BodyText"/>
      </w:pPr>
      <w:r>
        <w:t xml:space="preserve">Manuel removal of </w:t>
      </w:r>
      <w:proofErr w:type="spellStart"/>
      <w:r>
        <w:t>invasives</w:t>
      </w:r>
      <w:proofErr w:type="spellEnd"/>
      <w:r>
        <w:t xml:space="preserve">, particularly prior to their seeding and growth in early spring which suppress emergence of native plants, is the protective and sustainable action for these ecosystems. </w:t>
      </w:r>
    </w:p>
    <w:p w14:paraId="2A3BF3B0" w14:textId="77777777" w:rsidR="00AA0A12" w:rsidRDefault="00AA0A12" w:rsidP="00AA0A12">
      <w:pPr>
        <w:pStyle w:val="BodyText"/>
      </w:pPr>
      <w:r>
        <w:t xml:space="preserve">Hardening structures with known methods, restricting development in high risk areas of the wildland urban interface, burying electrical wires, and excluding use of equipment and practices known to spark a fire on red flag days would clearly temper our exposure to wildfire and keep the wildland safer as well. </w:t>
      </w:r>
    </w:p>
    <w:p w14:paraId="590079E2" w14:textId="77777777" w:rsidR="00AA0A12" w:rsidRDefault="00AA0A12" w:rsidP="00AA0A12">
      <w:pPr>
        <w:pStyle w:val="BodyText"/>
      </w:pPr>
      <w:r>
        <w:t xml:space="preserve">We support the analysis by the Chaparral Institute of the flaws and misstatements in the draft PEIR. </w:t>
      </w:r>
    </w:p>
    <w:p w14:paraId="0250AFDE" w14:textId="77777777" w:rsidR="00AA0A12" w:rsidRDefault="00AA0A12" w:rsidP="00AA0A12">
      <w:pPr>
        <w:pStyle w:val="BodyText"/>
      </w:pPr>
      <w:r>
        <w:t xml:space="preserve">A new and scientifically driven plan must be developed. </w:t>
      </w:r>
    </w:p>
    <w:p w14:paraId="5E777242" w14:textId="67C99312" w:rsidR="009A391C" w:rsidRDefault="009A391C" w:rsidP="009A391C">
      <w:pPr>
        <w:pStyle w:val="Heading6"/>
      </w:pPr>
      <w:r>
        <w:t>Response O21-</w:t>
      </w:r>
      <w:r w:rsidR="00EE36C4">
        <w:t>5</w:t>
      </w:r>
    </w:p>
    <w:p w14:paraId="5002C8B2" w14:textId="77777777" w:rsidR="0097207F" w:rsidRDefault="0097207F" w:rsidP="0097207F">
      <w:pPr>
        <w:pStyle w:val="BodyText"/>
      </w:pPr>
      <w:r w:rsidRPr="007916DC">
        <w:t xml:space="preserve">The comment </w:t>
      </w:r>
      <w:r>
        <w:t>repeats</w:t>
      </w:r>
      <w:r w:rsidRPr="007916DC">
        <w:t xml:space="preserve"> detailed comments provided </w:t>
      </w:r>
      <w:r>
        <w:t>previously</w:t>
      </w:r>
      <w:r w:rsidRPr="007916DC">
        <w:t xml:space="preserve"> in the comment letter. See responses to comments </w:t>
      </w:r>
      <w:r>
        <w:t>O21</w:t>
      </w:r>
      <w:r w:rsidRPr="007916DC">
        <w:t>-</w:t>
      </w:r>
      <w:r>
        <w:t>1 through O21-4</w:t>
      </w:r>
      <w:r w:rsidRPr="007916DC">
        <w:t>.</w:t>
      </w:r>
    </w:p>
    <w:p w14:paraId="337C8254" w14:textId="5D4F2AFB" w:rsidR="00AE66C6" w:rsidRPr="00DC69A1" w:rsidRDefault="00AE66C6" w:rsidP="00254A49">
      <w:pPr>
        <w:keepNext/>
        <w:ind w:left="1620" w:hanging="1620"/>
        <w:rPr>
          <w:b/>
        </w:rPr>
      </w:pPr>
      <w:r w:rsidRPr="00254A49">
        <w:rPr>
          <w:rFonts w:ascii="Segoe UI Semibold" w:hAnsi="Segoe UI Semibold" w:cs="Segoe UI Semibold"/>
          <w:spacing w:val="-4"/>
          <w:sz w:val="32"/>
          <w:szCs w:val="28"/>
        </w:rPr>
        <w:lastRenderedPageBreak/>
        <w:t>Letter O22</w:t>
      </w:r>
      <w:r>
        <w:rPr>
          <w:rFonts w:ascii="Segoe UI Semibold" w:hAnsi="Segoe UI Semibold" w:cs="Segoe UI Semibold"/>
          <w:sz w:val="32"/>
          <w:szCs w:val="28"/>
        </w:rPr>
        <w:tab/>
      </w:r>
      <w:r w:rsidR="00254A49" w:rsidRPr="00433509">
        <w:rPr>
          <w:b/>
        </w:rPr>
        <w:t>Willits Environmental Center</w:t>
      </w:r>
    </w:p>
    <w:p w14:paraId="66042F49" w14:textId="7AAD731A" w:rsidR="00254A49" w:rsidRPr="00DA0FDC" w:rsidRDefault="00254A49" w:rsidP="00254A49">
      <w:pPr>
        <w:keepNext/>
        <w:ind w:left="1440"/>
      </w:pPr>
      <w:r w:rsidRPr="005A5C78">
        <w:t xml:space="preserve">Ellen </w:t>
      </w:r>
      <w:proofErr w:type="spellStart"/>
      <w:r w:rsidRPr="005A5C78">
        <w:t>Drell</w:t>
      </w:r>
      <w:proofErr w:type="spellEnd"/>
    </w:p>
    <w:p w14:paraId="4996F410" w14:textId="77777777" w:rsidR="00254A49" w:rsidRDefault="00254A49" w:rsidP="00444E9E">
      <w:pPr>
        <w:pStyle w:val="BodyText"/>
        <w:keepNext/>
        <w:ind w:left="1440"/>
      </w:pPr>
      <w:r w:rsidRPr="00DF6707">
        <w:t>August 9, 2019</w:t>
      </w:r>
    </w:p>
    <w:p w14:paraId="537F9719" w14:textId="5AC4F316" w:rsidR="00007AF6" w:rsidRDefault="00007AF6" w:rsidP="00007AF6">
      <w:pPr>
        <w:pStyle w:val="Heading6"/>
      </w:pPr>
      <w:r>
        <w:t>Comment O22-1</w:t>
      </w:r>
    </w:p>
    <w:p w14:paraId="7927DEAB" w14:textId="6BF8786A" w:rsidR="0005208B" w:rsidRDefault="0005208B" w:rsidP="0005208B">
      <w:pPr>
        <w:pStyle w:val="BodyText"/>
      </w:pPr>
      <w:r>
        <w:t xml:space="preserve">The Willits Environmental Center would like to submit the following comments on the proposed CalVTP Program Environmental Impact Report. In addition to our comments below, we include by reference the CalVTP PEIR comments of the Sierra Club and those of the Center For Biological Diversity. </w:t>
      </w:r>
    </w:p>
    <w:p w14:paraId="09964A60" w14:textId="77777777" w:rsidR="0005208B" w:rsidRDefault="0005208B" w:rsidP="0005208B">
      <w:pPr>
        <w:pStyle w:val="BodyText"/>
      </w:pPr>
      <w:r>
        <w:t xml:space="preserve">The Willits Environmental Center supports a combination of the No Action Alternative and actions that focus on fire-prone areas of denser population, and infrastructure installations that serve densely populated areas. </w:t>
      </w:r>
    </w:p>
    <w:p w14:paraId="537B1EDE" w14:textId="506F2395" w:rsidR="00007AF6" w:rsidRDefault="00007AF6" w:rsidP="00007AF6">
      <w:pPr>
        <w:pStyle w:val="Heading6"/>
      </w:pPr>
      <w:r>
        <w:t>Response O22-1</w:t>
      </w:r>
    </w:p>
    <w:p w14:paraId="1BE808B2" w14:textId="74B2BF8A" w:rsidR="00DF2C23" w:rsidRDefault="00DF2C23" w:rsidP="00DF2C23">
      <w:pPr>
        <w:pStyle w:val="BodyText"/>
      </w:pPr>
      <w:r>
        <w:t xml:space="preserve">The commenter’s support for the No Program Alternative and actions that focus on fire-prone areas of denser population and </w:t>
      </w:r>
      <w:r w:rsidR="00BD3293">
        <w:t xml:space="preserve">for </w:t>
      </w:r>
      <w:r>
        <w:t xml:space="preserve">infrastructure installations that serve densely populated areas will be provided to the Board for consideration in its decision-making process regarding the CalVTP. Refer to responses to </w:t>
      </w:r>
      <w:r w:rsidRPr="00627658">
        <w:t>comment</w:t>
      </w:r>
      <w:r>
        <w:t>s</w:t>
      </w:r>
      <w:r w:rsidRPr="00627658">
        <w:t xml:space="preserve"> </w:t>
      </w:r>
      <w:r>
        <w:t>O30-1 through O30-108</w:t>
      </w:r>
      <w:r w:rsidRPr="00627658">
        <w:t xml:space="preserve"> </w:t>
      </w:r>
      <w:r>
        <w:t>for responses to comments from the Sierra Club and Center for Biological Diversity.</w:t>
      </w:r>
    </w:p>
    <w:p w14:paraId="28A8E41D" w14:textId="01A6C56C" w:rsidR="00007AF6" w:rsidRDefault="00007AF6" w:rsidP="00007AF6">
      <w:pPr>
        <w:pStyle w:val="Heading6"/>
      </w:pPr>
      <w:r>
        <w:t>Comment O22-2</w:t>
      </w:r>
    </w:p>
    <w:p w14:paraId="4A5E4013" w14:textId="77777777" w:rsidR="00AF0688" w:rsidRDefault="00AF0688" w:rsidP="00AF0688">
      <w:pPr>
        <w:pStyle w:val="BodyText"/>
      </w:pPr>
      <w:r>
        <w:t xml:space="preserve">Based on our experience reviewing CEQA and NEPA analyses, is not possible to make a meaningful assessment of the environmental impacts of “treating”, i.e. reducing or eliminating vegetative cover, in over 20 million acres of the State at a rate of 250,000 acres per year (and cumulatively with the work of other agencies, 500,000 acres per year). So, unfortunately, we must reject this environmental impact review as at best misguided and at worst a cynical effort to get through a legally required process without serious intent to examine consequences and alternatives. </w:t>
      </w:r>
    </w:p>
    <w:p w14:paraId="1CCD04E0" w14:textId="0E2CA275" w:rsidR="00AF0688" w:rsidRDefault="00AF0688" w:rsidP="00AF0688">
      <w:pPr>
        <w:pStyle w:val="BodyText"/>
      </w:pPr>
      <w:r>
        <w:t>This review should at least analyze separately the impacts of each proposed treatment for each ecosystem type, of which there are hundreds in California’s world-renowned natural ecosystems.</w:t>
      </w:r>
      <w:r w:rsidR="005D5A40">
        <w:t xml:space="preserve"> </w:t>
      </w:r>
    </w:p>
    <w:p w14:paraId="36482776" w14:textId="26D884AB" w:rsidR="00007AF6" w:rsidRDefault="00007AF6" w:rsidP="00007AF6">
      <w:pPr>
        <w:pStyle w:val="Heading6"/>
      </w:pPr>
      <w:r>
        <w:t>Response O22-2</w:t>
      </w:r>
    </w:p>
    <w:p w14:paraId="127AD96F" w14:textId="086B17A2" w:rsidR="00DF2C23" w:rsidRDefault="00DF2C23" w:rsidP="00DF2C23">
      <w:pPr>
        <w:pStyle w:val="BodyText"/>
      </w:pPr>
      <w:r>
        <w:t xml:space="preserve">Refer to responses to comments O7-4 and O30-8 regarding use of a program EIR and project-specific analyses for later treatment </w:t>
      </w:r>
      <w:r w:rsidR="00917E16">
        <w:t>projects</w:t>
      </w:r>
      <w:r>
        <w:t>.</w:t>
      </w:r>
    </w:p>
    <w:p w14:paraId="7A4873C4" w14:textId="0139A334" w:rsidR="00007AF6" w:rsidRDefault="00007AF6" w:rsidP="00007AF6">
      <w:pPr>
        <w:pStyle w:val="Heading6"/>
      </w:pPr>
      <w:r>
        <w:t>Comment O22-3</w:t>
      </w:r>
    </w:p>
    <w:p w14:paraId="3761752D" w14:textId="084425B0" w:rsidR="00AF0688" w:rsidRDefault="00AF0688" w:rsidP="00AF0688">
      <w:pPr>
        <w:pStyle w:val="BodyText"/>
      </w:pPr>
      <w:r>
        <w:t xml:space="preserve">Since this proposal would expand (by 3500 times!) ongoing fire risk reduction vegetation removal in scale and methodology, this review should at least contain assessments of the environmental consequences of these on-going treatments. If approximately 7,000 acres per year are “treated” in various situations, this document could provide analyses of the environmental consequences of those treatments on water quality, soil biology, relative humidity in the area, species diversity changes including from the micro to the macro level, and </w:t>
      </w:r>
      <w:proofErr w:type="spellStart"/>
      <w:r>
        <w:t>affects</w:t>
      </w:r>
      <w:proofErr w:type="spellEnd"/>
      <w:r>
        <w:t xml:space="preserve"> on human </w:t>
      </w:r>
      <w:r w:rsidR="00E2270D">
        <w:t>exposure to fire risk at intervals of one year, two years, five, ten, etc. following the “treatment”. The examples of on-going treatments provided in the document tell nothing other than that vegetation was in fact removed.</w:t>
      </w:r>
    </w:p>
    <w:p w14:paraId="11166D83" w14:textId="1A3DC6D4" w:rsidR="00007AF6" w:rsidRDefault="00007AF6" w:rsidP="00007AF6">
      <w:pPr>
        <w:pStyle w:val="Heading6"/>
      </w:pPr>
      <w:r>
        <w:t>Response O22-3</w:t>
      </w:r>
    </w:p>
    <w:p w14:paraId="62B45B8C" w14:textId="4A724F73" w:rsidR="00154001" w:rsidRDefault="00154001" w:rsidP="00154001">
      <w:pPr>
        <w:pStyle w:val="BodyText"/>
      </w:pPr>
      <w:r>
        <w:t xml:space="preserve">The </w:t>
      </w:r>
      <w:r w:rsidR="006F33D3">
        <w:t xml:space="preserve">Draft </w:t>
      </w:r>
      <w:r>
        <w:t>PEIR analyzes potential impact</w:t>
      </w:r>
      <w:r w:rsidR="00BD3293">
        <w:t>s</w:t>
      </w:r>
      <w:r>
        <w:t xml:space="preserve"> associated with vegetation treatment on 250,000 acres, which would encompass the 7,000 acres per year of vegetation previously treated. Potential impacts of treatment of 250,000 acres on water quality are addressed in Section 3.11</w:t>
      </w:r>
      <w:r w:rsidR="00350B88">
        <w:t>,</w:t>
      </w:r>
      <w:r>
        <w:t xml:space="preserve"> </w:t>
      </w:r>
      <w:r w:rsidR="00350B88">
        <w:t>“</w:t>
      </w:r>
      <w:r>
        <w:t>Hydrology and Water Quality</w:t>
      </w:r>
      <w:r w:rsidR="00350B88">
        <w:t>”;</w:t>
      </w:r>
      <w:r>
        <w:t xml:space="preserve"> potential impacts related to soils are addressed in Section 3.7</w:t>
      </w:r>
      <w:r w:rsidR="00350B88">
        <w:t>,</w:t>
      </w:r>
      <w:r>
        <w:t xml:space="preserve"> </w:t>
      </w:r>
      <w:r w:rsidR="00350B88">
        <w:t>“</w:t>
      </w:r>
      <w:r>
        <w:t>Geology, Soils, Paleontology, and Mineral Resources</w:t>
      </w:r>
      <w:r w:rsidR="00350B88">
        <w:t>”;</w:t>
      </w:r>
      <w:r>
        <w:t xml:space="preserve"> and potential impacts related to biological resources are addressed in Section 3.6</w:t>
      </w:r>
      <w:r w:rsidR="00350B88">
        <w:t>,</w:t>
      </w:r>
      <w:r>
        <w:t xml:space="preserve"> </w:t>
      </w:r>
      <w:r w:rsidR="00350B88">
        <w:t>“</w:t>
      </w:r>
      <w:r>
        <w:t>Biological Resources</w:t>
      </w:r>
      <w:r w:rsidR="00350B88">
        <w:t>,”</w:t>
      </w:r>
      <w:r>
        <w:t xml:space="preserve"> in Volume II of th</w:t>
      </w:r>
      <w:r w:rsidR="001F0A28">
        <w:t>is</w:t>
      </w:r>
      <w:r w:rsidR="001F0A28" w:rsidRPr="001F0A28">
        <w:t xml:space="preserve"> </w:t>
      </w:r>
      <w:r w:rsidR="001F0A28">
        <w:t>Final</w:t>
      </w:r>
      <w:r>
        <w:t xml:space="preserve"> PEIR.</w:t>
      </w:r>
    </w:p>
    <w:p w14:paraId="116F1219" w14:textId="04FAC38C" w:rsidR="00007AF6" w:rsidRDefault="00007AF6" w:rsidP="00007AF6">
      <w:pPr>
        <w:pStyle w:val="Heading6"/>
      </w:pPr>
      <w:r>
        <w:t>Comment O22-4</w:t>
      </w:r>
    </w:p>
    <w:p w14:paraId="6D15FAAF" w14:textId="67C28B41" w:rsidR="00007AF6" w:rsidRDefault="00AF0688" w:rsidP="00007AF6">
      <w:pPr>
        <w:pStyle w:val="BodyText"/>
      </w:pPr>
      <w:r>
        <w:t xml:space="preserve">Because CalFire has been involved in fire risk reduction activities and in the actual </w:t>
      </w:r>
      <w:proofErr w:type="spellStart"/>
      <w:r>
        <w:t>fire fighting</w:t>
      </w:r>
      <w:proofErr w:type="spellEnd"/>
      <w:r>
        <w:t xml:space="preserve"> and its aftermath, CalFire or other State agencies should be accumulating data and experience that could provide some factual description of what the proposal’s impacts would be on the ground and support this analysis and justification for the </w:t>
      </w:r>
      <w:r>
        <w:lastRenderedPageBreak/>
        <w:t>Alternatives selections. It does not. In fact, the document provides no evidence that the proposed plan will meet the goals of protecting life, property and natural resources.</w:t>
      </w:r>
      <w:r w:rsidR="005D5A40">
        <w:t xml:space="preserve"> </w:t>
      </w:r>
    </w:p>
    <w:p w14:paraId="7F3EEEDA" w14:textId="7DAAE9EB" w:rsidR="00007AF6" w:rsidRDefault="00007AF6" w:rsidP="00007AF6">
      <w:pPr>
        <w:pStyle w:val="Heading6"/>
      </w:pPr>
      <w:r>
        <w:t>Response O22-4</w:t>
      </w:r>
    </w:p>
    <w:p w14:paraId="2701E009" w14:textId="69DB5E6F" w:rsidR="00154001" w:rsidRDefault="00154001" w:rsidP="00154001">
      <w:pPr>
        <w:pStyle w:val="BodyText"/>
      </w:pPr>
      <w:r>
        <w:t xml:space="preserve">Refer to </w:t>
      </w:r>
      <w:r w:rsidR="00474C55">
        <w:t xml:space="preserve">Master Response </w:t>
      </w:r>
      <w:r>
        <w:t xml:space="preserve">6 regarding the collection of information for projects implemented under the CalVTP and </w:t>
      </w:r>
      <w:r w:rsidR="00474C55">
        <w:t xml:space="preserve">Master Response </w:t>
      </w:r>
      <w:r w:rsidR="00FE1C29">
        <w:t>8</w:t>
      </w:r>
      <w:r>
        <w:t xml:space="preserve"> regarding monitoring and adaptive management.</w:t>
      </w:r>
    </w:p>
    <w:p w14:paraId="3056ED45" w14:textId="55DB5025" w:rsidR="00007AF6" w:rsidRDefault="00007AF6" w:rsidP="00007AF6">
      <w:pPr>
        <w:pStyle w:val="Heading6"/>
      </w:pPr>
      <w:r>
        <w:t>Comment O22-5</w:t>
      </w:r>
    </w:p>
    <w:p w14:paraId="2821B29B" w14:textId="050798E7" w:rsidR="00AF0688" w:rsidRDefault="00AF0688" w:rsidP="00AF0688">
      <w:pPr>
        <w:pStyle w:val="BodyText"/>
      </w:pPr>
      <w:r>
        <w:t>We object to expanding the vegetation removal methodologies to include mastication and the use of</w:t>
      </w:r>
      <w:r w:rsidR="005D5A40">
        <w:t xml:space="preserve"> </w:t>
      </w:r>
      <w:r>
        <w:t>herbicides by any method. The former has no comparable process in the natural world in terms of the pace, scale and mechanized breakdown and may cause unintended negative impacts on numerous species that rely on slower and organic breakdown processes, which this analysis fails to consider. This methodology could also be a potent agent in spreading plant diseases. The latter, herbicide use, has a massive and growing body of documented toxicity to unintended targets including humans. This document fails to address this research in any depth or breadth. For example, there is no analysis of the consequences to employees of daily exposure to chemical drift or other forms of unavoidable contact other than to assure the reader that the product manufacturers’ application recommendations will be adhered to. These usual assurances of implementing BMP’s and other platitudes have failed to adequately protect people or the environment from harm thus far from the use of herbicides, including</w:t>
      </w:r>
      <w:r w:rsidR="005D5A40">
        <w:t xml:space="preserve"> </w:t>
      </w:r>
      <w:r>
        <w:t xml:space="preserve">some of the eleven herbicides anticipated to be used, such as glyphosate, which herbicide is now recognized as a probable carcinogen. Beyond humans, herbicides kill micro and macro invertebrates critical to plant survival. That poisoning ripples up through the ecosystem weakening the health of the entire system. Herbicides have impacts that are potentially devastating, especially if the ecosystem comes under increasing stress. They have no place in this proposal. </w:t>
      </w:r>
    </w:p>
    <w:p w14:paraId="57F7FAD3" w14:textId="2E1D474E" w:rsidR="00007AF6" w:rsidRDefault="00007AF6" w:rsidP="00007AF6">
      <w:pPr>
        <w:pStyle w:val="Heading6"/>
      </w:pPr>
      <w:r>
        <w:t>Response O22-5</w:t>
      </w:r>
    </w:p>
    <w:p w14:paraId="73082FBC" w14:textId="26AF6F05" w:rsidR="00E31C4A" w:rsidRDefault="00E31C4A" w:rsidP="00E31C4A">
      <w:pPr>
        <w:pStyle w:val="BodyText"/>
      </w:pPr>
      <w:r>
        <w:t>The commenter’s opposition to mastication and herbicide use are noted. Potential impacts of mastication on biological resources are addressed in Section 3.6</w:t>
      </w:r>
      <w:r w:rsidR="00350B88">
        <w:t>,</w:t>
      </w:r>
      <w:r>
        <w:t xml:space="preserve"> </w:t>
      </w:r>
      <w:r w:rsidR="00350B88">
        <w:t>“</w:t>
      </w:r>
      <w:r>
        <w:t>Biological Resources</w:t>
      </w:r>
      <w:r w:rsidR="00350B88">
        <w:t>,”</w:t>
      </w:r>
      <w:r>
        <w:t xml:space="preserve"> in Volume II of th</w:t>
      </w:r>
      <w:r w:rsidR="001F0A28">
        <w:t>is</w:t>
      </w:r>
      <w:r w:rsidR="001F0A28" w:rsidRPr="001F0A28">
        <w:t xml:space="preserve"> </w:t>
      </w:r>
      <w:r w:rsidR="001F0A28">
        <w:t>Final</w:t>
      </w:r>
      <w:r>
        <w:t xml:space="preserve"> PEIR. Under </w:t>
      </w:r>
      <w:r w:rsidR="00350B88">
        <w:t>“</w:t>
      </w:r>
      <w:r>
        <w:t>Sensitive Natural Communities and Other Sensitive Habitats</w:t>
      </w:r>
      <w:r w:rsidR="00350B88">
        <w:t>”</w:t>
      </w:r>
      <w:r>
        <w:t xml:space="preserve"> in Section 3.6.3</w:t>
      </w:r>
      <w:r w:rsidR="00350B88">
        <w:t>,</w:t>
      </w:r>
      <w:r>
        <w:t xml:space="preserve"> </w:t>
      </w:r>
      <w:r w:rsidR="00350B88">
        <w:t>“</w:t>
      </w:r>
      <w:r>
        <w:t>Impact Analysis and Mitigation Measures,</w:t>
      </w:r>
      <w:r w:rsidR="00350B88">
        <w:t>”</w:t>
      </w:r>
      <w:r>
        <w:t xml:space="preserve"> in Volume II of th</w:t>
      </w:r>
      <w:r w:rsidR="001F0A28">
        <w:t>is Final</w:t>
      </w:r>
      <w:r>
        <w:t xml:space="preserve"> PEIR, SPR BIO-6 minimizes the potential for spreading plant pathogens. Refer to response to comment O30-88 for additional information regarding use of glyphosate. Refer to </w:t>
      </w:r>
      <w:r w:rsidR="00474C55">
        <w:t xml:space="preserve">Master Response </w:t>
      </w:r>
      <w:r w:rsidR="00FE1C29">
        <w:t>9</w:t>
      </w:r>
      <w:r>
        <w:t xml:space="preserve"> regarding potential impacts associated with herbicide use.</w:t>
      </w:r>
    </w:p>
    <w:p w14:paraId="3EAD3D56" w14:textId="61186595" w:rsidR="00007AF6" w:rsidRDefault="00007AF6" w:rsidP="00007AF6">
      <w:pPr>
        <w:pStyle w:val="Heading6"/>
      </w:pPr>
      <w:r>
        <w:t>Comment O22-6</w:t>
      </w:r>
    </w:p>
    <w:p w14:paraId="48E81F5C" w14:textId="77777777" w:rsidR="00AF0688" w:rsidRDefault="00AF0688" w:rsidP="00AF0688">
      <w:pPr>
        <w:pStyle w:val="BodyText"/>
      </w:pPr>
      <w:r>
        <w:t xml:space="preserve">We object to the use of Waste Discharge Waivers as a way to “ramp up” the number of acres “treated” and to fast-track vegetation removal. Such short term expediency endangers water quality and aquatic ecosystems. Removing vegetative cover and using mechanized equipment will leave more compacted soils and soils with less protection from drying heat and winds and less protection from the impacts of heavy rainfall without the benefit of an intervening dense canopy. These are the very conditions under which waste discharge requirements should be strictly applied, not waived. </w:t>
      </w:r>
    </w:p>
    <w:p w14:paraId="61E203B1" w14:textId="49C43D3D" w:rsidR="00007AF6" w:rsidRDefault="00007AF6" w:rsidP="00007AF6">
      <w:pPr>
        <w:pStyle w:val="Heading6"/>
      </w:pPr>
      <w:r>
        <w:t>Response O22-6</w:t>
      </w:r>
    </w:p>
    <w:p w14:paraId="681B35DD" w14:textId="5F86F072" w:rsidR="00D36620" w:rsidRPr="00F02B1D" w:rsidRDefault="00D36620" w:rsidP="00D36620">
      <w:pPr>
        <w:pStyle w:val="BodyText"/>
      </w:pPr>
      <w:r>
        <w:t>Where applicable waivers of Waste Discharge Requirement</w:t>
      </w:r>
      <w:r w:rsidR="00BD3293">
        <w:t>s</w:t>
      </w:r>
      <w:r>
        <w:t xml:space="preserve"> (waivers) exist for fuel reduction activities, they do not </w:t>
      </w:r>
      <w:r w:rsidR="00E31C4A">
        <w:t>diminish</w:t>
      </w:r>
      <w:r>
        <w:t xml:space="preserve"> the project proponent’s responsibility to protect waters of the state and to eliminate or minimize any discharges of pollutants that could adversely affect beneficial uses. Each waiver is conditional and may be revoked at any time at the discretion of the </w:t>
      </w:r>
      <w:r w:rsidR="00BD3293">
        <w:t>r</w:t>
      </w:r>
      <w:r>
        <w:t xml:space="preserve">egional </w:t>
      </w:r>
      <w:r w:rsidR="00BD3293">
        <w:t>w</w:t>
      </w:r>
      <w:r>
        <w:t xml:space="preserve">ater </w:t>
      </w:r>
      <w:r w:rsidR="00BD3293">
        <w:t>q</w:t>
      </w:r>
      <w:r>
        <w:t xml:space="preserve">uality </w:t>
      </w:r>
      <w:r w:rsidR="00BD3293">
        <w:t>c</w:t>
      </w:r>
      <w:r>
        <w:t xml:space="preserve">ontrol </w:t>
      </w:r>
      <w:r w:rsidR="00BD3293">
        <w:t>b</w:t>
      </w:r>
      <w:r>
        <w:t>oard. Additionally, waivers may specify best management practices and water quality protections that must be implemented</w:t>
      </w:r>
      <w:r w:rsidR="00894BB7">
        <w:t>,</w:t>
      </w:r>
      <w:r>
        <w:t xml:space="preserve"> as well as high</w:t>
      </w:r>
      <w:r w:rsidR="00894BB7">
        <w:t>-</w:t>
      </w:r>
      <w:r>
        <w:t xml:space="preserve">risk projects or conditions where the waiver would apply. Environmental review in accordance with CEQA is required before a waiver can be adopted. </w:t>
      </w:r>
    </w:p>
    <w:p w14:paraId="45A1825C" w14:textId="062E2D6A" w:rsidR="00007AF6" w:rsidRDefault="00007AF6" w:rsidP="00007AF6">
      <w:pPr>
        <w:pStyle w:val="Heading6"/>
      </w:pPr>
      <w:r>
        <w:t>Comment O22-7</w:t>
      </w:r>
    </w:p>
    <w:p w14:paraId="6C3640EC" w14:textId="5EEF8FE2" w:rsidR="000C7E14" w:rsidRDefault="000C7E14" w:rsidP="000C7E14">
      <w:pPr>
        <w:pStyle w:val="BodyText"/>
      </w:pPr>
      <w:r>
        <w:t xml:space="preserve">The PEIR fails to address the Migratory Bird Act. The Act prohibits the destruction of nesting and rearing habitats of migratory and resident birds throughout the State including all habitats targeted for vegetation removal in the proposed CalVTP. In adherence to the Act, vegetation removal would not be allowed for several months from early </w:t>
      </w:r>
      <w:r>
        <w:lastRenderedPageBreak/>
        <w:t xml:space="preserve">Spring through late Summer depending on the particular habitat. Ground level vegetation and dense thickets, vegetation types specifically targeted in fire risk reduction activities, is especially critical to many species of migratory and resident bird species, several of which are special status species, and some of which are threatened or endangered species. In an effort to specifically remove this vegetation type, this plan could disturb and in fact destroy habitat and protected species directly if implemented during nesting and rearing seasons, and indirectly by attempting to remove certain habitats altogether. </w:t>
      </w:r>
    </w:p>
    <w:p w14:paraId="4FECF76F" w14:textId="38F8F687" w:rsidR="00007AF6" w:rsidRDefault="00007AF6" w:rsidP="00007AF6">
      <w:pPr>
        <w:pStyle w:val="Heading6"/>
      </w:pPr>
      <w:r>
        <w:t>Response O22-7</w:t>
      </w:r>
    </w:p>
    <w:p w14:paraId="415A5BB1" w14:textId="2B53AA05" w:rsidR="00076184" w:rsidRDefault="00076184" w:rsidP="00076184">
      <w:pPr>
        <w:pStyle w:val="BodyText"/>
      </w:pPr>
      <w:r>
        <w:t>Refer to response</w:t>
      </w:r>
      <w:r w:rsidR="00894BB7">
        <w:t>s</w:t>
      </w:r>
      <w:r>
        <w:t xml:space="preserve"> to comment A23-4 and O28-46 regarding protection of common wildlife, including common nesting birds. The Migratory Bird Treaty Act (MBTA) is discussed in Section 3.6.2</w:t>
      </w:r>
      <w:r w:rsidR="00350B88">
        <w:t>,</w:t>
      </w:r>
      <w:r>
        <w:t xml:space="preserve"> </w:t>
      </w:r>
      <w:r w:rsidR="00350B88">
        <w:t>“</w:t>
      </w:r>
      <w:r>
        <w:t>Regulatory Setting,</w:t>
      </w:r>
      <w:r w:rsidR="00350B88">
        <w:t>”</w:t>
      </w:r>
      <w:r>
        <w:t xml:space="preserve"> </w:t>
      </w:r>
      <w:r w:rsidR="00A75D8F">
        <w:t xml:space="preserve">in Volume II of this </w:t>
      </w:r>
      <w:r w:rsidR="001F0A28">
        <w:t xml:space="preserve">Final </w:t>
      </w:r>
      <w:r w:rsidR="00A75D8F">
        <w:t>PEIR</w:t>
      </w:r>
      <w:r>
        <w:t xml:space="preserve">. The </w:t>
      </w:r>
      <w:r w:rsidR="006F33D3">
        <w:t xml:space="preserve">Draft </w:t>
      </w:r>
      <w:r>
        <w:t xml:space="preserve">PEIR assumes that any vegetation treatments proposed under the CalVTP would be in compliance with applicable federal and state laws and regulations, including the federal MBTA. </w:t>
      </w:r>
    </w:p>
    <w:p w14:paraId="4FEDCB33" w14:textId="711CE6F6" w:rsidR="00007AF6" w:rsidRDefault="00007AF6" w:rsidP="00007AF6">
      <w:pPr>
        <w:pStyle w:val="Heading6"/>
      </w:pPr>
      <w:r>
        <w:t>Comment O22-8</w:t>
      </w:r>
    </w:p>
    <w:p w14:paraId="28437580" w14:textId="77777777" w:rsidR="000C7E14" w:rsidRDefault="000C7E14" w:rsidP="000C7E14">
      <w:pPr>
        <w:pStyle w:val="BodyText"/>
      </w:pPr>
      <w:r>
        <w:t xml:space="preserve">The PEIR fails in every regard to conduct a cumulative analysis of the proposed CalVTP. This failure is understandable. The task is absurd, that of assessing the cumulative impacts of removing fire fuels (anything that burns with some ease) from over 20 million acres of the State of California, which encompasses thousands of unique and infinitely complex natural ecosystems and populated by some 40 million humans. The question of how to reduce fire risk and protect the ecosystem and contribute to a healthy and hopefully resilient future must be addressed on a site by site basis. </w:t>
      </w:r>
    </w:p>
    <w:p w14:paraId="41CB7135" w14:textId="223C1569" w:rsidR="00007AF6" w:rsidRDefault="00007AF6" w:rsidP="00007AF6">
      <w:pPr>
        <w:pStyle w:val="Heading6"/>
      </w:pPr>
      <w:r>
        <w:t>Response O22-8</w:t>
      </w:r>
    </w:p>
    <w:p w14:paraId="482F2B7F" w14:textId="77777777" w:rsidR="001B1E30" w:rsidRDefault="001B1E30" w:rsidP="001B1E30">
      <w:pPr>
        <w:pStyle w:val="BodyText"/>
      </w:pPr>
      <w:r w:rsidRPr="00EF37A9">
        <w:t xml:space="preserve">The comment does not provide </w:t>
      </w:r>
      <w:r>
        <w:t>reasons specifying why the cumulative effects analysis in the Draft PEIR is inadequate. Therefore, a specific response cannot be provided.</w:t>
      </w:r>
    </w:p>
    <w:p w14:paraId="33B4CDB3" w14:textId="15A8E98A" w:rsidR="00007AF6" w:rsidRDefault="00007AF6" w:rsidP="00007AF6">
      <w:pPr>
        <w:pStyle w:val="Heading6"/>
      </w:pPr>
      <w:r>
        <w:t>Comment O22-9</w:t>
      </w:r>
    </w:p>
    <w:p w14:paraId="7F7456E6" w14:textId="77777777" w:rsidR="000C7E14" w:rsidRDefault="000C7E14" w:rsidP="000C7E14">
      <w:pPr>
        <w:pStyle w:val="BodyText"/>
      </w:pPr>
      <w:r>
        <w:t xml:space="preserve">The proposed CalVTP fails to assemble and consider a true range of Alternatives, despite the introductory recitation of the purpose and parameters of CEQA’s range of Alternatives requirements. The authors and initial reviewers of the proposed CalVTP reject several thoughtful and practical alternatives that meet all of the criteria in the CEQA guidelines. </w:t>
      </w:r>
      <w:proofErr w:type="gramStart"/>
      <w:r>
        <w:t>These additional alternative address</w:t>
      </w:r>
      <w:proofErr w:type="gramEnd"/>
      <w:r>
        <w:t xml:space="preserve"> most of the goals of the proposal and they are practically doable. Examples are: reducing the number of acres to be treated; focusing on the wildland/urban interface and not on the very rural sparsely populated areas of the State; excluding the use of herbicides as a treatment option; retaining the current case-by-case, site-by-site CEQA review. The proposed plan presenters/reviewers reject all of these and other suggested alternatives because they would not achieve the 250,000 acre per year (500,000 acre per year in combination with the work of other agencies and entities) set by executive order of the Governor. </w:t>
      </w:r>
    </w:p>
    <w:p w14:paraId="62485482" w14:textId="77EF5919" w:rsidR="00007AF6" w:rsidRDefault="00007AF6" w:rsidP="00007AF6">
      <w:pPr>
        <w:pStyle w:val="Heading6"/>
      </w:pPr>
      <w:r>
        <w:t>Response O22-9</w:t>
      </w:r>
    </w:p>
    <w:p w14:paraId="51C6A531" w14:textId="455C5E81" w:rsidR="00F548B5" w:rsidRDefault="00F548B5" w:rsidP="00F548B5">
      <w:pPr>
        <w:pStyle w:val="BodyText"/>
      </w:pPr>
      <w:r>
        <w:t>The commenter</w:t>
      </w:r>
      <w:r w:rsidR="00587C88">
        <w:t>’</w:t>
      </w:r>
      <w:r>
        <w:t xml:space="preserve">s statement that the </w:t>
      </w:r>
      <w:r w:rsidR="006F33D3">
        <w:t xml:space="preserve">Draft </w:t>
      </w:r>
      <w:r>
        <w:t xml:space="preserve">PEIR rejects the alternatives referred to in the comment because they would not achieve 250,000 acres of treatment per year is not accurate. Each of the alternatives suggested in the comment are evaluated in detail in the </w:t>
      </w:r>
      <w:r w:rsidR="006F33D3">
        <w:t xml:space="preserve">Draft </w:t>
      </w:r>
      <w:r>
        <w:t xml:space="preserve">PEIR (see Sections </w:t>
      </w:r>
      <w:r w:rsidR="004A25F5">
        <w:t xml:space="preserve">6.2.1, </w:t>
      </w:r>
      <w:r>
        <w:t xml:space="preserve">6.2.2, 6.2.3, </w:t>
      </w:r>
      <w:r w:rsidR="004A25F5">
        <w:t xml:space="preserve">and </w:t>
      </w:r>
      <w:r>
        <w:t>6.3.6</w:t>
      </w:r>
      <w:r w:rsidR="004A25F5">
        <w:t xml:space="preserve"> </w:t>
      </w:r>
      <w:r w:rsidR="008A50EB">
        <w:t xml:space="preserve">in Volume II of this </w:t>
      </w:r>
      <w:r w:rsidR="001F0A28">
        <w:t xml:space="preserve">Final </w:t>
      </w:r>
      <w:r w:rsidR="008A50EB">
        <w:t>PEIR</w:t>
      </w:r>
      <w:r>
        <w:t xml:space="preserve">). The analysis determines that each of the identified alternatives would be potentially feasible and, with the exception of the No-Program Alternative, </w:t>
      </w:r>
      <w:r w:rsidR="00894BB7">
        <w:t xml:space="preserve">that </w:t>
      </w:r>
      <w:r>
        <w:t xml:space="preserve">each of the identified alternatives would meet most of the basic project objectives. The </w:t>
      </w:r>
      <w:r w:rsidR="006F33D3">
        <w:t xml:space="preserve">Draft </w:t>
      </w:r>
      <w:r>
        <w:t>PEIR provides a comparison of the environmental effects of each of the identified alternatives in Table 6-1 and considers the environmental tradeoffs between the alternatives. Section 6.3</w:t>
      </w:r>
      <w:r w:rsidR="00024232">
        <w:t>,</w:t>
      </w:r>
      <w:r>
        <w:t xml:space="preserve"> </w:t>
      </w:r>
      <w:r w:rsidR="00024232">
        <w:t>“</w:t>
      </w:r>
      <w:r w:rsidR="00A75D8F">
        <w:t>Environmentally Superior Alternative,</w:t>
      </w:r>
      <w:r w:rsidR="00024232">
        <w:t>”</w:t>
      </w:r>
      <w:r w:rsidR="00A75D8F">
        <w:t xml:space="preserve"> </w:t>
      </w:r>
      <w:r w:rsidR="008A50EB">
        <w:t xml:space="preserve">in Volume II of this </w:t>
      </w:r>
      <w:r w:rsidR="001F0A28">
        <w:t xml:space="preserve">Final </w:t>
      </w:r>
      <w:r w:rsidR="008A50EB">
        <w:t xml:space="preserve">PEIR </w:t>
      </w:r>
      <w:r>
        <w:t>summarizes the evaluation as follows: “</w:t>
      </w:r>
      <w:r w:rsidRPr="00224A8E">
        <w:t>In light of these tradeoffs among the alternatives and the proposed program, none of the alternatives clearly stands out as environmentally superior. Identification of the environmentally superior alternative is, therefore, not an objective choice based on quantifiable criteria, but rather, an exercise of discretion in balancing environmental priorities among potential impacts in relation to the extent to which the alternative would meet the program objectives</w:t>
      </w:r>
      <w:r w:rsidR="00894BB7">
        <w:t>.</w:t>
      </w:r>
      <w:r>
        <w:t>” Thus, the alternatives described in the comment have not been rejected</w:t>
      </w:r>
      <w:r w:rsidR="00894BB7">
        <w:t>,</w:t>
      </w:r>
      <w:r>
        <w:t xml:space="preserve"> and the </w:t>
      </w:r>
      <w:r w:rsidR="004A25F5">
        <w:t xml:space="preserve">determination of an environmentally superior alternative </w:t>
      </w:r>
      <w:r>
        <w:t>requires a careful balancing of environmental tradeoffs and achievement of program objectives.</w:t>
      </w:r>
    </w:p>
    <w:p w14:paraId="04A97442" w14:textId="3300C814" w:rsidR="00007AF6" w:rsidRDefault="00007AF6" w:rsidP="00007AF6">
      <w:pPr>
        <w:pStyle w:val="Heading6"/>
      </w:pPr>
      <w:r>
        <w:lastRenderedPageBreak/>
        <w:t>Comment O22-10</w:t>
      </w:r>
    </w:p>
    <w:p w14:paraId="3BCF74C8" w14:textId="77777777" w:rsidR="000C7E14" w:rsidRDefault="000C7E14" w:rsidP="000C7E14">
      <w:pPr>
        <w:pStyle w:val="BodyText"/>
      </w:pPr>
      <w:r>
        <w:t xml:space="preserve">CEQA is meant to give decision makers all possible information and prod them into thorough consideration of the consequences of a project in order to make a reasoned decision before acting. Governor Brown did not have the benefit of CEQA review. We now have that opportunity to examine his proposal. If a plan at the proposal stage, as this one is, is locked into certain rigid parameters prior to CEQA review, the intent of CEQA is violated, and it becomes a meaningless exercise and a waste of time and public money. To reject the above suggested wider range of practical alternatives that could clearly achieve the programs’ goals of protecting life, property and the natural environment on the basis that it doesn’t meet the Governor’s hoped for 500,000 acres of “treatment” per year, ignores the CEQA guidelines, and violates one of the most critical aspects of CEQA which is to consider real alternatives. </w:t>
      </w:r>
    </w:p>
    <w:p w14:paraId="1C676313" w14:textId="1F6DB015" w:rsidR="00007AF6" w:rsidRDefault="00007AF6" w:rsidP="00007AF6">
      <w:pPr>
        <w:pStyle w:val="Heading6"/>
      </w:pPr>
      <w:r>
        <w:t>Response O22-10</w:t>
      </w:r>
    </w:p>
    <w:p w14:paraId="2D801F37" w14:textId="07C0363C" w:rsidR="00D54867" w:rsidRDefault="00D54867" w:rsidP="00D54867">
      <w:pPr>
        <w:pStyle w:val="BodyText"/>
      </w:pPr>
      <w:r>
        <w:t xml:space="preserve">The </w:t>
      </w:r>
      <w:r w:rsidR="006F33D3">
        <w:t xml:space="preserve">Draft </w:t>
      </w:r>
      <w:r>
        <w:t>PEIR includes a reasonable range of alternatives that contain different combinations of treatment types, treatment activities, and geographic scopes. As stated in State CEQA Guidelines Section 15126.6(a)</w:t>
      </w:r>
      <w:r w:rsidR="00A52847">
        <w:t>,</w:t>
      </w:r>
      <w:r>
        <w:t xml:space="preserve"> an EIR need not consider every conceivable alternative to a project. Rather, it must consider a range of potentially feasible alternatives that </w:t>
      </w:r>
      <w:r w:rsidR="00D50EDB">
        <w:t xml:space="preserve">would </w:t>
      </w:r>
      <w:r>
        <w:t>avoid or substantially lessen the significant adverse impacts of a project, foster</w:t>
      </w:r>
      <w:r w:rsidR="009A4D0D">
        <w:t>ing</w:t>
      </w:r>
      <w:r>
        <w:t xml:space="preserve"> informed decision making and public participation.</w:t>
      </w:r>
    </w:p>
    <w:p w14:paraId="3DF7E476" w14:textId="41AD8744" w:rsidR="00007AF6" w:rsidRDefault="00007AF6" w:rsidP="00007AF6">
      <w:pPr>
        <w:pStyle w:val="Heading6"/>
      </w:pPr>
      <w:r>
        <w:t>Comment O22-11</w:t>
      </w:r>
    </w:p>
    <w:p w14:paraId="55F1017A" w14:textId="2AEBAD19" w:rsidR="000C7E14" w:rsidRDefault="000C7E14" w:rsidP="000C7E14">
      <w:pPr>
        <w:pStyle w:val="BodyText"/>
      </w:pPr>
      <w:r>
        <w:t xml:space="preserve">Meeting the Governor’s goal of “treating” 500,000 acres per year may in fact devastate vast swaths of the State’s natural ecosystem. It could debilitate ecosystems’ natural resiliency in the face of climate change, and endanger the lives and property of millions of Californians. It could accelerate climate change effects by unintentionally undermining the natural diversity and resiliency of the State’s natural ecosystems to adapt to climate change. </w:t>
      </w:r>
    </w:p>
    <w:p w14:paraId="43572995" w14:textId="44AFA9A0" w:rsidR="00007AF6" w:rsidRDefault="00007AF6" w:rsidP="00007AF6">
      <w:pPr>
        <w:pStyle w:val="Heading6"/>
      </w:pPr>
      <w:r>
        <w:t>Response O22-11</w:t>
      </w:r>
    </w:p>
    <w:p w14:paraId="0415C3EB" w14:textId="77777777" w:rsidR="00D54867" w:rsidRDefault="00D54867" w:rsidP="00D54867">
      <w:pPr>
        <w:pStyle w:val="BodyText"/>
      </w:pPr>
      <w:r>
        <w:t>No specific issues related to the content, analysis, or conclusions in the Draft PEIR are raised in this comment. No further response is warranted.</w:t>
      </w:r>
    </w:p>
    <w:p w14:paraId="7FDA0012" w14:textId="23C04B77" w:rsidR="00007AF6" w:rsidRDefault="00007AF6" w:rsidP="00007AF6">
      <w:pPr>
        <w:pStyle w:val="Heading6"/>
      </w:pPr>
      <w:r>
        <w:t>Comment O22-12</w:t>
      </w:r>
    </w:p>
    <w:p w14:paraId="5BBA3983" w14:textId="71AC0B07" w:rsidR="006C21D3" w:rsidRDefault="006C21D3" w:rsidP="006C21D3">
      <w:pPr>
        <w:pStyle w:val="BodyText"/>
      </w:pPr>
      <w:r>
        <w:t xml:space="preserve">Therefore, to summarize, the Willits Environmental Center supports the No Action Alternative in combination with prioritizing fire risk reduction activities where population centers are adjacent </w:t>
      </w:r>
      <w:r w:rsidR="00E2270D">
        <w:t>to especially fire-prone environments.</w:t>
      </w:r>
    </w:p>
    <w:p w14:paraId="19F43A5F" w14:textId="7DF40376" w:rsidR="00007AF6" w:rsidRDefault="00007AF6" w:rsidP="00007AF6">
      <w:pPr>
        <w:pStyle w:val="Heading6"/>
      </w:pPr>
      <w:r>
        <w:t>Response O22-12</w:t>
      </w:r>
    </w:p>
    <w:p w14:paraId="097A3AB0" w14:textId="77777777" w:rsidR="00B33BAC" w:rsidRDefault="00B33BAC" w:rsidP="00B33BAC">
      <w:pPr>
        <w:pStyle w:val="BodyText"/>
      </w:pPr>
      <w:r>
        <w:t>The commenter’s support of the No Program Alternative in combination with prioritizing fire risk reduction activities where population centers are adjacent to especially fire-prone environments will be provided to the Board for consideration in its decision-making process regarding the CalVTP.</w:t>
      </w:r>
    </w:p>
    <w:p w14:paraId="6B1720EA" w14:textId="4C75016B" w:rsidR="00007AF6" w:rsidRDefault="00007AF6" w:rsidP="00007AF6">
      <w:pPr>
        <w:pStyle w:val="Heading6"/>
      </w:pPr>
      <w:r>
        <w:t>Comment O22-13</w:t>
      </w:r>
    </w:p>
    <w:p w14:paraId="71569782" w14:textId="5130DB91" w:rsidR="00007AF6" w:rsidRDefault="0005208B" w:rsidP="00007AF6">
      <w:pPr>
        <w:pStyle w:val="BodyText"/>
      </w:pPr>
      <w:r>
        <w:t>Further, we recommend that CalFire and other agencies involved in fire risk reduction through vegetation removal carry out those activities with a case-by-case CEQA review.</w:t>
      </w:r>
    </w:p>
    <w:p w14:paraId="21FF42A6" w14:textId="6868084B" w:rsidR="00007AF6" w:rsidRDefault="00007AF6" w:rsidP="00007AF6">
      <w:pPr>
        <w:pStyle w:val="Heading6"/>
      </w:pPr>
      <w:r>
        <w:t>Response O22-13</w:t>
      </w:r>
    </w:p>
    <w:p w14:paraId="22D425C1" w14:textId="73ED5D35" w:rsidR="003B18FD" w:rsidRDefault="003B18FD" w:rsidP="003B18FD">
      <w:pPr>
        <w:pStyle w:val="BodyText"/>
      </w:pPr>
      <w:r>
        <w:t xml:space="preserve">Refer to </w:t>
      </w:r>
      <w:r w:rsidR="00474C55">
        <w:t xml:space="preserve">Master Response </w:t>
      </w:r>
      <w:r>
        <w:t>4 regarding the process for developing, reviewing, and approving proposed vegetation treatment projects, including project-specific CEQA review.</w:t>
      </w:r>
      <w:r w:rsidR="005D5A40">
        <w:t xml:space="preserve"> </w:t>
      </w:r>
    </w:p>
    <w:p w14:paraId="73964BF9" w14:textId="496B7726" w:rsidR="00007AF6" w:rsidRDefault="00007AF6" w:rsidP="00007AF6">
      <w:pPr>
        <w:pStyle w:val="Heading6"/>
      </w:pPr>
      <w:r>
        <w:t>Comment O22-14</w:t>
      </w:r>
    </w:p>
    <w:p w14:paraId="33EE03FD" w14:textId="77777777" w:rsidR="0005208B" w:rsidRDefault="0005208B" w:rsidP="0005208B">
      <w:pPr>
        <w:pStyle w:val="BodyText"/>
      </w:pPr>
      <w:r>
        <w:t xml:space="preserve">Perhaps most importantly, we recommend that each treatment include thorough follow-up observations and record keeping so that each treatment becomes a laboratory that adds to the agencies’, the publics’ and elected officials’ understanding of how Californians can best co-exist with our varied and precious ecosystems in a manner that we and they can survive and contribute to curbing the worst impacts of a changing climate. </w:t>
      </w:r>
    </w:p>
    <w:p w14:paraId="4D1BCD1D" w14:textId="77777777" w:rsidR="0005208B" w:rsidRDefault="0005208B" w:rsidP="0005208B">
      <w:pPr>
        <w:pStyle w:val="BodyText"/>
      </w:pPr>
      <w:r>
        <w:t xml:space="preserve">We look forward to your responses to these comments at the above address. Thank you. </w:t>
      </w:r>
    </w:p>
    <w:p w14:paraId="1FBE575E" w14:textId="79AAD7FC" w:rsidR="00007AF6" w:rsidRDefault="00007AF6" w:rsidP="00007AF6">
      <w:pPr>
        <w:pStyle w:val="Heading6"/>
      </w:pPr>
      <w:r>
        <w:lastRenderedPageBreak/>
        <w:t>Response O22-14</w:t>
      </w:r>
    </w:p>
    <w:p w14:paraId="4588C151" w14:textId="03E2BDC3" w:rsidR="00475184" w:rsidRDefault="00475184" w:rsidP="00475184">
      <w:pPr>
        <w:pStyle w:val="BodyText"/>
      </w:pPr>
      <w:r w:rsidRPr="00F44709">
        <w:t xml:space="preserve">Refer to </w:t>
      </w:r>
      <w:r w:rsidR="00474C55">
        <w:t xml:space="preserve">Master Response </w:t>
      </w:r>
      <w:r w:rsidR="00FE1C29">
        <w:t>8</w:t>
      </w:r>
      <w:r>
        <w:t xml:space="preserve"> regarding posttreatment monitoring.</w:t>
      </w:r>
    </w:p>
    <w:p w14:paraId="70C6FFA3" w14:textId="6DB8518D" w:rsidR="00AE66C6" w:rsidRPr="00DC69A1" w:rsidRDefault="00AE66C6" w:rsidP="00AE66C6">
      <w:pPr>
        <w:keepNext/>
        <w:ind w:left="1530" w:hanging="1530"/>
        <w:rPr>
          <w:b/>
        </w:rPr>
      </w:pPr>
      <w:r w:rsidRPr="00460FD5">
        <w:rPr>
          <w:rFonts w:ascii="Segoe UI Semibold" w:hAnsi="Segoe UI Semibold" w:cs="Segoe UI Semibold"/>
          <w:spacing w:val="-4"/>
          <w:sz w:val="32"/>
          <w:szCs w:val="28"/>
        </w:rPr>
        <w:t>Letter O23</w:t>
      </w:r>
      <w:r w:rsidRPr="00460FD5">
        <w:rPr>
          <w:rFonts w:ascii="Segoe UI Semibold" w:hAnsi="Segoe UI Semibold" w:cs="Segoe UI Semibold"/>
          <w:sz w:val="32"/>
          <w:szCs w:val="28"/>
        </w:rPr>
        <w:tab/>
      </w:r>
      <w:r w:rsidR="00295C0A" w:rsidRPr="00460FD5">
        <w:rPr>
          <w:b/>
        </w:rPr>
        <w:t>California Native Plant Society</w:t>
      </w:r>
    </w:p>
    <w:p w14:paraId="67B6EDE0" w14:textId="77777777" w:rsidR="00295C0A" w:rsidRPr="00DA0FDC" w:rsidRDefault="00295C0A" w:rsidP="00295C0A">
      <w:pPr>
        <w:keepNext/>
        <w:ind w:left="1440"/>
      </w:pPr>
      <w:r>
        <w:t>Greg Suba, Conservation Program Director</w:t>
      </w:r>
    </w:p>
    <w:p w14:paraId="6FD0ABB3" w14:textId="77777777" w:rsidR="00295C0A" w:rsidRDefault="00295C0A" w:rsidP="00444E9E">
      <w:pPr>
        <w:pStyle w:val="BodyText"/>
        <w:keepNext/>
        <w:ind w:left="1440"/>
      </w:pPr>
      <w:r w:rsidRPr="00DF6707">
        <w:t>August 9, 2019</w:t>
      </w:r>
    </w:p>
    <w:p w14:paraId="10191300" w14:textId="77777777" w:rsidR="0029261B" w:rsidRDefault="0029261B" w:rsidP="0029261B">
      <w:pPr>
        <w:pStyle w:val="Heading6"/>
      </w:pPr>
      <w:r>
        <w:t>Comment O23-1</w:t>
      </w:r>
    </w:p>
    <w:p w14:paraId="6FBA9CBB" w14:textId="77777777" w:rsidR="00335DB5" w:rsidRDefault="00335DB5" w:rsidP="00335DB5">
      <w:pPr>
        <w:pStyle w:val="BodyText"/>
      </w:pPr>
      <w:r>
        <w:t>To the members of the Board of Forestry and Fire Protection:</w:t>
      </w:r>
    </w:p>
    <w:p w14:paraId="651BA77F" w14:textId="77777777" w:rsidR="00335DB5" w:rsidRDefault="00335DB5" w:rsidP="00335DB5">
      <w:pPr>
        <w:pStyle w:val="BodyText"/>
      </w:pPr>
      <w:r>
        <w:t xml:space="preserve">The California Native Plant Society appreciates the opportunity to provide comments and recommendations in response to the California Board of Forestry’s (the Board, or </w:t>
      </w:r>
      <w:proofErr w:type="spellStart"/>
      <w:r>
        <w:t>BoF</w:t>
      </w:r>
      <w:proofErr w:type="spellEnd"/>
      <w:r>
        <w:t>) 2019 Draft Environmental Impact Report for the California Vegetation Treatment Program (CalVTP or PEIR).</w:t>
      </w:r>
    </w:p>
    <w:p w14:paraId="172864C1" w14:textId="77777777" w:rsidR="00335DB5" w:rsidRDefault="00335DB5" w:rsidP="00335DB5">
      <w:pPr>
        <w:pStyle w:val="BodyText"/>
      </w:pPr>
      <w:r>
        <w:t>The California Native Plant Society (CNPS) is a non-profit environmental organization with over 10,000 members in 35 Chapters across California and Baja California, Mexico. CNPS’ mission is to protect California’s native plant heritage and preserve it for future generations through application of science, research, education, and conservation. CNPS works closely with decision- makers, scientists, and local planners to advocate for well-informed policies, regulations, and land management practices.</w:t>
      </w:r>
    </w:p>
    <w:p w14:paraId="4491AC14" w14:textId="77777777" w:rsidR="00335DB5" w:rsidRDefault="00335DB5" w:rsidP="00335DB5">
      <w:pPr>
        <w:pStyle w:val="BodyText"/>
      </w:pPr>
      <w:r>
        <w:t>CNPS has advocated ecologically appropriate vegetation management of forests, shrublands, and grasslands across California for decades. It is imbued within the mission and vision of our organization. We have participated in the review of a statewide Vegetation Treatment Program (VTP) since at least 2005. During each draft VTP iteration, we have advocated increasing the pace and scale of prescribed fire as an ecological restoration tool in forests where too infrequent fire threatens forest health, while at the same time advocating a decrease in prescribed fire as a vegetation treatment tool on chaparral and coastal sage scrub dominated landscapes, where too frequent fires threaten shrubland habitats.</w:t>
      </w:r>
    </w:p>
    <w:p w14:paraId="7F568AA2" w14:textId="77777777" w:rsidR="00335DB5" w:rsidRDefault="00335DB5" w:rsidP="00335DB5">
      <w:pPr>
        <w:pStyle w:val="BodyText"/>
      </w:pPr>
      <w:r>
        <w:t>We are encouraged to see the 2019 CalVTP acknowledge that, even at increased in pace and scale, vegetation treatments represent only a part of what is needed to address the current state of wildfire preparedness in California (see CalVTP at p. 1-1). Simultaneously with vegetation treatment, California must commit both resources and actions that will ensure that its citizens can harden their homes against ember ignition, create and maintain appropriate defensible space, have an effective alert system when danger approaches and the means to evacuate to safety, understand and practice ways to reduce unintentional ignitions, and that will provide land-use decision-makers the wherewithal to decide when and where not to approve WUI-expanding development in high fire-hazard areas.</w:t>
      </w:r>
    </w:p>
    <w:p w14:paraId="55768A24" w14:textId="77777777" w:rsidR="00335DB5" w:rsidRDefault="00335DB5" w:rsidP="00335DB5">
      <w:pPr>
        <w:pStyle w:val="BodyText"/>
      </w:pPr>
      <w:r>
        <w:t>The current 2019 CalVTP is an improvement over previous versions, however there are significant issues that still need to be resolved before our organization can support certification of the PEIR. We provide both general and chapter-specific comments below.</w:t>
      </w:r>
    </w:p>
    <w:p w14:paraId="28076956" w14:textId="77777777" w:rsidR="0029261B" w:rsidRDefault="0029261B" w:rsidP="0029261B">
      <w:pPr>
        <w:pStyle w:val="Heading6"/>
      </w:pPr>
      <w:r>
        <w:t>Response O23-1</w:t>
      </w:r>
    </w:p>
    <w:p w14:paraId="4262F74B" w14:textId="266CC74D" w:rsidR="00263497" w:rsidRDefault="00263497" w:rsidP="00263497">
      <w:pPr>
        <w:pStyle w:val="BodyText"/>
      </w:pPr>
      <w:r w:rsidRPr="00F44709">
        <w:t xml:space="preserve">The summary of the </w:t>
      </w:r>
      <w:r>
        <w:t>California Native Plant Society’s mission</w:t>
      </w:r>
      <w:r w:rsidRPr="00F44709">
        <w:t xml:space="preserve"> </w:t>
      </w:r>
      <w:r>
        <w:t xml:space="preserve">and </w:t>
      </w:r>
      <w:r w:rsidR="00E13AA0">
        <w:t xml:space="preserve">the </w:t>
      </w:r>
      <w:r>
        <w:t xml:space="preserve">expression of support for a comprehensive approach to wildfire risk reduction </w:t>
      </w:r>
      <w:r w:rsidR="00E13AA0">
        <w:t>are</w:t>
      </w:r>
      <w:r w:rsidRPr="00F44709">
        <w:t xml:space="preserve"> noted. </w:t>
      </w:r>
      <w:r>
        <w:t xml:space="preserve">Refer to </w:t>
      </w:r>
      <w:r w:rsidR="00474C55">
        <w:t xml:space="preserve">Master Response </w:t>
      </w:r>
      <w:r>
        <w:t xml:space="preserve">1 for a discussion </w:t>
      </w:r>
      <w:r w:rsidR="00E13AA0">
        <w:t xml:space="preserve">of </w:t>
      </w:r>
      <w:r>
        <w:t>the comprehensive approach to wildfire risk reduction within the state.</w:t>
      </w:r>
    </w:p>
    <w:p w14:paraId="29AD2487" w14:textId="0446C151" w:rsidR="0029261B" w:rsidRDefault="0029261B" w:rsidP="0029261B">
      <w:pPr>
        <w:pStyle w:val="Heading6"/>
      </w:pPr>
      <w:r>
        <w:t>Comment O23-2</w:t>
      </w:r>
    </w:p>
    <w:p w14:paraId="45269EDF" w14:textId="77777777" w:rsidR="00335DB5" w:rsidRPr="00335DB5" w:rsidRDefault="00335DB5" w:rsidP="00335DB5">
      <w:pPr>
        <w:pStyle w:val="BodyText"/>
        <w:keepNext/>
        <w:ind w:left="360" w:hanging="360"/>
        <w:rPr>
          <w:b/>
          <w:bCs/>
        </w:rPr>
      </w:pPr>
      <w:r w:rsidRPr="00335DB5">
        <w:rPr>
          <w:b/>
          <w:bCs/>
        </w:rPr>
        <w:t>1.</w:t>
      </w:r>
      <w:r w:rsidRPr="00335DB5">
        <w:rPr>
          <w:b/>
          <w:bCs/>
        </w:rPr>
        <w:tab/>
        <w:t>The CalVTP needs an effective means of public notice, public input, and public tracking of Project Specific Analysis (PSAs).</w:t>
      </w:r>
    </w:p>
    <w:p w14:paraId="088694EC" w14:textId="4472A45A" w:rsidR="00335DB5" w:rsidRDefault="00335DB5" w:rsidP="00335DB5">
      <w:pPr>
        <w:pStyle w:val="BodyText"/>
      </w:pPr>
      <w:r>
        <w:t xml:space="preserve">In order to build and maintain broad public support, raise public awareness, and avoid local controversy and backlash, it is essential that such an extensive vegetation management program be designed, publicized, and implemented with transparency. In addition, due to the magnitude of the cumulative effects of the CalVTP, we strongly recommend that the state develop and maintain a transparent, tracking system for present and future vegetation treatment projects in order to account for annual acres treated, and help assess whether, cumulatively, these actions contribute positively or negatively toward the goal of a fire and climate resilient California. Over time, </w:t>
      </w:r>
      <w:r>
        <w:lastRenderedPageBreak/>
        <w:t xml:space="preserve">the CalVTP could be adapted based on findings of such assessments. While the CalVTP references an existing system that tracks acres treated by </w:t>
      </w:r>
      <w:proofErr w:type="spellStart"/>
      <w:r>
        <w:t>CalFIRE</w:t>
      </w:r>
      <w:proofErr w:type="spellEnd"/>
      <w:r>
        <w:t xml:space="preserve"> and contracting counties, it is clear the data collected is incomplete and this system needs improvement (see CalVTP Chapter</w:t>
      </w:r>
      <w:r w:rsidR="00CC3FEB">
        <w:t xml:space="preserve"> </w:t>
      </w:r>
      <w:r>
        <w:t>2.3.1 at p. 2-2). We believe designing the tracking system aligns with the scope of the Forest Management Task Force and the Ecological Performance Measures Work Group.</w:t>
      </w:r>
    </w:p>
    <w:p w14:paraId="2E0BD835" w14:textId="77777777" w:rsidR="00335DB5" w:rsidRDefault="00335DB5" w:rsidP="00335DB5">
      <w:pPr>
        <w:pStyle w:val="BodyText"/>
      </w:pPr>
      <w:r>
        <w:t>There needs to be a clear and effective process for the submittal, review, approval, and subsequent tracking and monitoring of projects. Such a process needs to include:</w:t>
      </w:r>
    </w:p>
    <w:p w14:paraId="1772451E" w14:textId="77777777" w:rsidR="00335DB5" w:rsidRDefault="00335DB5" w:rsidP="00EF3CC5">
      <w:pPr>
        <w:pStyle w:val="BodyText"/>
        <w:numPr>
          <w:ilvl w:val="0"/>
          <w:numId w:val="27"/>
        </w:numPr>
      </w:pPr>
      <w:r>
        <w:t>timely notice to the interested public that a project has been proposed;</w:t>
      </w:r>
    </w:p>
    <w:p w14:paraId="15D25DE7" w14:textId="77777777" w:rsidR="00335DB5" w:rsidRDefault="00335DB5" w:rsidP="00EF3CC5">
      <w:pPr>
        <w:pStyle w:val="BodyText"/>
        <w:numPr>
          <w:ilvl w:val="0"/>
          <w:numId w:val="27"/>
        </w:numPr>
      </w:pPr>
      <w:r>
        <w:t>an opportunity for public input on the proposed project;</w:t>
      </w:r>
    </w:p>
    <w:p w14:paraId="42691DC4" w14:textId="5A643A84" w:rsidR="00335DB5" w:rsidRDefault="00335DB5" w:rsidP="00EF3CC5">
      <w:pPr>
        <w:pStyle w:val="BodyText"/>
        <w:numPr>
          <w:ilvl w:val="0"/>
          <w:numId w:val="27"/>
        </w:numPr>
      </w:pPr>
      <w:r>
        <w:t>consultation with California Department of Fish &amp; Wildlife (CDFW) and the State Water Board (SWRCB) on project design to ensure that the “fuel reduction project protects water resources and wildlife habitat while addressing fire behavior and public safety” consistent with PRC 4123;</w:t>
      </w:r>
    </w:p>
    <w:p w14:paraId="55A7C08B" w14:textId="77777777" w:rsidR="00335DB5" w:rsidRDefault="00335DB5" w:rsidP="00EF3CC5">
      <w:pPr>
        <w:pStyle w:val="BodyText"/>
        <w:numPr>
          <w:ilvl w:val="0"/>
          <w:numId w:val="27"/>
        </w:numPr>
      </w:pPr>
      <w:r>
        <w:t>Consultation and coordination with local tribes and traditional cultural practitioners, where appropriate;</w:t>
      </w:r>
    </w:p>
    <w:p w14:paraId="1F927442" w14:textId="77777777" w:rsidR="00335DB5" w:rsidRDefault="00335DB5" w:rsidP="00EF3CC5">
      <w:pPr>
        <w:pStyle w:val="BodyText"/>
        <w:numPr>
          <w:ilvl w:val="0"/>
          <w:numId w:val="27"/>
        </w:numPr>
      </w:pPr>
      <w:r>
        <w:t>Identification of PSA-certifying entity;</w:t>
      </w:r>
    </w:p>
    <w:p w14:paraId="5082C0B2" w14:textId="77777777" w:rsidR="00335DB5" w:rsidRDefault="00335DB5" w:rsidP="00EF3CC5">
      <w:pPr>
        <w:pStyle w:val="BodyText"/>
        <w:numPr>
          <w:ilvl w:val="0"/>
          <w:numId w:val="27"/>
        </w:numPr>
      </w:pPr>
      <w:r>
        <w:t>tracking of proposed, ongoing, and completed projects in a publicly available online dashboard, to inform evaluation of cumulative impacts and track progress toward state goals.</w:t>
      </w:r>
    </w:p>
    <w:p w14:paraId="15E830E5" w14:textId="77777777" w:rsidR="00335DB5" w:rsidRDefault="00335DB5" w:rsidP="00335DB5">
      <w:pPr>
        <w:pStyle w:val="BodyText"/>
      </w:pPr>
      <w:r>
        <w:t xml:space="preserve">The process as currently described in the CalVTP lacks public notice or an opportunity for public input. This non-transparent approach, combined with the massive scale of the proposed PEIR, is a recipe for community conflict and acrimony. CNPS continues to </w:t>
      </w:r>
      <w:proofErr w:type="spellStart"/>
      <w:r>
        <w:t>commmit</w:t>
      </w:r>
      <w:proofErr w:type="spellEnd"/>
      <w:r>
        <w:t xml:space="preserve"> resources to educate our members and the general public about the need to address unnatural fuel conditions and improve ecosystem resiliency. These efforts to build public support for mechanical treatments, prescribed fire, and other vegetation treatments could be quickly undermined if the public has no advanced knowledge of, or opportunity to comment on, projects that may directly affect their community or local region. It is essential to provide a clear mechanism for informing the public of proposed projects. This is likely best accomplished through an online portal where the public can subscribe to receive notifications of projects proposed in their region of interest, and also see what other projects have been approved or completed.</w:t>
      </w:r>
    </w:p>
    <w:p w14:paraId="67C990AD" w14:textId="77777777" w:rsidR="00335DB5" w:rsidRDefault="00335DB5" w:rsidP="00335DB5">
      <w:pPr>
        <w:pStyle w:val="BodyText"/>
      </w:pPr>
      <w:r>
        <w:t>There must also be a meaningful opportunity for public input on proposed projects. The Project Specific Analysis will be the first time an interested party has a clear description of the proposed action and they must be afforded an opportunity to engage with the process in a meaningful manner. A comment period consistent with existing CEQA standards, and beginning when the Project Specific Analysis is available and notification is sent to parties who have indicated interest in projects in that region, will build and maintain community support for vegetation management projects without causing meaningful delay. Further, the project proponent and the reviewing agencies will gain insight from citizens who may have knowledge about the project area or who may have insight about conditions that would be affected by a project. CNPS has demonstrated this can be a constructive, collaborative effort between concerned local citizens and local fire crews during the implementation of California’s 2019 Emergency Fuels Reduction projects (e.g., North Fork American, North Orinda, and Ponderosa West Fuel Reduction projects).</w:t>
      </w:r>
    </w:p>
    <w:p w14:paraId="771C0522" w14:textId="77777777" w:rsidR="00335DB5" w:rsidRDefault="00335DB5" w:rsidP="00335DB5">
      <w:pPr>
        <w:pStyle w:val="BodyText"/>
      </w:pPr>
      <w:r>
        <w:t>We believe providing transparency and an opportunity for engagement will help build consensus in our effort to create a more resilient California. Establishing a clear process for public input – which assures that feedback reaches the project proponent, the appropriate local representatives from DFW, the Regional Water Board, and the CalFire unit, as well as the approving entity – will build broader social acceptance of the CalVTP and improve individual projects.</w:t>
      </w:r>
    </w:p>
    <w:p w14:paraId="4697F462" w14:textId="2972F088" w:rsidR="0029261B" w:rsidRDefault="0029261B" w:rsidP="0029261B">
      <w:pPr>
        <w:pStyle w:val="Heading6"/>
      </w:pPr>
      <w:r>
        <w:t>Response O23-2</w:t>
      </w:r>
    </w:p>
    <w:p w14:paraId="5535B60E" w14:textId="36269304" w:rsidR="0013763A" w:rsidRPr="005568A9" w:rsidRDefault="0013763A" w:rsidP="0013763A">
      <w:pPr>
        <w:pStyle w:val="BodyText"/>
      </w:pPr>
      <w:r>
        <w:t xml:space="preserve">Refer to </w:t>
      </w:r>
      <w:r w:rsidR="00474C55">
        <w:t xml:space="preserve">Master Response </w:t>
      </w:r>
      <w:r>
        <w:t>4 regarding the development, review, and decision-making (approval) process for vegetation treatment project under the CalVTP.</w:t>
      </w:r>
    </w:p>
    <w:p w14:paraId="089608E9" w14:textId="2B58EA70" w:rsidR="0013763A" w:rsidRDefault="0013763A" w:rsidP="0013763A">
      <w:pPr>
        <w:pStyle w:val="BodyText"/>
      </w:pPr>
      <w:r>
        <w:t xml:space="preserve">Refer to response to comment O20-5 </w:t>
      </w:r>
      <w:r w:rsidR="00815EDA">
        <w:t xml:space="preserve">and </w:t>
      </w:r>
      <w:r w:rsidR="00474C55">
        <w:t xml:space="preserve">Master Response </w:t>
      </w:r>
      <w:r>
        <w:t xml:space="preserve">5 regarding public review pursuant to CEQA and </w:t>
      </w:r>
      <w:r w:rsidR="00815EDA">
        <w:t xml:space="preserve">to </w:t>
      </w:r>
      <w:r w:rsidR="00474C55">
        <w:t xml:space="preserve">Master Response </w:t>
      </w:r>
      <w:r>
        <w:t xml:space="preserve">6 regarding public accessibility of information and opportunity for public input on proposed projects. </w:t>
      </w:r>
    </w:p>
    <w:p w14:paraId="7EE0939B" w14:textId="77777777" w:rsidR="0013763A" w:rsidRDefault="0013763A" w:rsidP="0013763A">
      <w:pPr>
        <w:pStyle w:val="BodyText"/>
      </w:pPr>
      <w:r w:rsidRPr="00F44709">
        <w:lastRenderedPageBreak/>
        <w:t xml:space="preserve">Refer to </w:t>
      </w:r>
      <w:r>
        <w:t xml:space="preserve">response to comment O23-3 regarding PRC Section 4123 compliance and agency coordination as it pertains to the CalVTP. </w:t>
      </w:r>
    </w:p>
    <w:p w14:paraId="088B8DA9" w14:textId="778669EF" w:rsidR="0013763A" w:rsidRDefault="00FB1269" w:rsidP="0013763A">
      <w:pPr>
        <w:pStyle w:val="BodyText"/>
      </w:pPr>
      <w:r>
        <w:t xml:space="preserve">SPR </w:t>
      </w:r>
      <w:r w:rsidR="0013763A">
        <w:t>CUL-2 requires the project proponent to contact geographically affiliated Native American tribes to share information about the proposed later treatment project and request information regarding potential impacts o</w:t>
      </w:r>
      <w:r w:rsidR="00750297">
        <w:t>n</w:t>
      </w:r>
      <w:r w:rsidR="0013763A">
        <w:t xml:space="preserve"> cultural resources from the proposed treatment project. This SPR is presented in Section 3.5.3</w:t>
      </w:r>
      <w:r w:rsidR="00640E98">
        <w:t>,</w:t>
      </w:r>
      <w:r w:rsidR="0013763A">
        <w:t xml:space="preserve"> </w:t>
      </w:r>
      <w:r w:rsidR="00640E98">
        <w:t>“</w:t>
      </w:r>
      <w:r w:rsidR="0013763A">
        <w:t>Impact Analysis and Mitigation Measures,</w:t>
      </w:r>
      <w:r w:rsidR="00640E98">
        <w:t>”</w:t>
      </w:r>
      <w:r w:rsidR="0013763A">
        <w:t xml:space="preserve"> </w:t>
      </w:r>
      <w:r w:rsidR="00640E98">
        <w:t xml:space="preserve">in </w:t>
      </w:r>
      <w:r w:rsidR="008A50EB">
        <w:t xml:space="preserve">Volume II of this </w:t>
      </w:r>
      <w:r w:rsidR="001F0A28">
        <w:t xml:space="preserve">Final </w:t>
      </w:r>
      <w:r w:rsidR="008A50EB">
        <w:t>PEIR</w:t>
      </w:r>
      <w:r w:rsidR="0013763A">
        <w:t>.</w:t>
      </w:r>
    </w:p>
    <w:p w14:paraId="32B35C0D" w14:textId="39825C69" w:rsidR="0029261B" w:rsidRDefault="0029261B" w:rsidP="0029261B">
      <w:pPr>
        <w:pStyle w:val="Heading6"/>
      </w:pPr>
      <w:r>
        <w:t>Comment O23-3</w:t>
      </w:r>
    </w:p>
    <w:p w14:paraId="3A0B138F" w14:textId="77777777" w:rsidR="009617F4" w:rsidRPr="00335DB5" w:rsidRDefault="009617F4" w:rsidP="009617F4">
      <w:pPr>
        <w:pStyle w:val="BodyText"/>
        <w:keepNext/>
        <w:ind w:left="360" w:hanging="360"/>
        <w:rPr>
          <w:b/>
          <w:bCs/>
        </w:rPr>
      </w:pPr>
      <w:r w:rsidRPr="00335DB5">
        <w:rPr>
          <w:b/>
          <w:bCs/>
        </w:rPr>
        <w:t>2.</w:t>
      </w:r>
      <w:r w:rsidRPr="00335DB5">
        <w:rPr>
          <w:b/>
          <w:bCs/>
        </w:rPr>
        <w:tab/>
        <w:t xml:space="preserve">The CalVTP must articulate collaboration between </w:t>
      </w:r>
      <w:proofErr w:type="spellStart"/>
      <w:r w:rsidRPr="00335DB5">
        <w:rPr>
          <w:b/>
          <w:bCs/>
        </w:rPr>
        <w:t>CalFIRE</w:t>
      </w:r>
      <w:proofErr w:type="spellEnd"/>
      <w:r w:rsidRPr="00335DB5">
        <w:rPr>
          <w:b/>
          <w:bCs/>
        </w:rPr>
        <w:t>, CDFW, and SWRCB during PSA review.</w:t>
      </w:r>
    </w:p>
    <w:p w14:paraId="55FA3335" w14:textId="77777777" w:rsidR="009617F4" w:rsidRDefault="009617F4" w:rsidP="009617F4">
      <w:pPr>
        <w:pStyle w:val="BodyText"/>
      </w:pPr>
      <w:r>
        <w:t>The following language was established into state statute (at Public Resources Code section 4123) in June 2019, after the draft was written.</w:t>
      </w:r>
    </w:p>
    <w:p w14:paraId="7A8B656C" w14:textId="77777777" w:rsidR="009617F4" w:rsidRPr="009617F4" w:rsidRDefault="009617F4" w:rsidP="009617F4">
      <w:pPr>
        <w:pStyle w:val="BodyText"/>
        <w:ind w:left="720"/>
        <w:rPr>
          <w:i/>
          <w:iCs/>
        </w:rPr>
      </w:pPr>
      <w:r w:rsidRPr="009617F4">
        <w:rPr>
          <w:i/>
          <w:iCs/>
        </w:rPr>
        <w:t>4123. When selecting a fuel reduction project, the department [</w:t>
      </w:r>
      <w:proofErr w:type="spellStart"/>
      <w:r w:rsidRPr="009617F4">
        <w:rPr>
          <w:i/>
          <w:iCs/>
        </w:rPr>
        <w:t>CalFIRE</w:t>
      </w:r>
      <w:proofErr w:type="spellEnd"/>
      <w:r w:rsidRPr="009617F4">
        <w:rPr>
          <w:i/>
          <w:iCs/>
        </w:rPr>
        <w:t>] shall collaborate with the State Water Resources Control Board and the Department of Fish and Wildlife to ensure the design of the fuel reduction project protects water resources and wildlife habitat while addressing fire behavior and public safety.</w:t>
      </w:r>
    </w:p>
    <w:p w14:paraId="50BED306" w14:textId="77777777" w:rsidR="009617F4" w:rsidRDefault="009617F4" w:rsidP="009617F4">
      <w:pPr>
        <w:pStyle w:val="BodyText"/>
      </w:pPr>
      <w:r>
        <w:t xml:space="preserve">The CalVTP must incorporate language that clearly states </w:t>
      </w:r>
      <w:proofErr w:type="spellStart"/>
      <w:r>
        <w:t>CalFIRE</w:t>
      </w:r>
      <w:proofErr w:type="spellEnd"/>
      <w:r>
        <w:t xml:space="preserve"> will collaborate with CDFW SWRCB during PSA review of future project activities to reflect this new law.</w:t>
      </w:r>
    </w:p>
    <w:p w14:paraId="7F16C327" w14:textId="591FFB2A" w:rsidR="0029261B" w:rsidRDefault="0029261B" w:rsidP="0029261B">
      <w:pPr>
        <w:pStyle w:val="Heading6"/>
      </w:pPr>
      <w:r>
        <w:t>Response O23-3</w:t>
      </w:r>
    </w:p>
    <w:p w14:paraId="106EDF20" w14:textId="4472E608" w:rsidR="003970A8" w:rsidRDefault="003970A8" w:rsidP="003970A8">
      <w:pPr>
        <w:pStyle w:val="BodyText"/>
      </w:pPr>
      <w:r>
        <w:t>CAL FIRE is required to comply with PRC Section 4123</w:t>
      </w:r>
      <w:r w:rsidR="00765AE0">
        <w:t xml:space="preserve"> (SB 85)</w:t>
      </w:r>
      <w:r>
        <w:t xml:space="preserve">. However, compliance with the agency collaboration requirements of PRC Section 4123 is a statutory issue separate from CEQA compliance. The </w:t>
      </w:r>
      <w:r w:rsidR="006F33D3">
        <w:t xml:space="preserve">Draft </w:t>
      </w:r>
      <w:r>
        <w:t xml:space="preserve">PEIR contains several SPRs and mitigation measures that address coordination and consultation with SWRCB (i.e., SPR HYD-1) and CDFW (i.e., SPRs BIO-1, BIO-2, BIO-4, BIO-7, BIO-10; and </w:t>
      </w:r>
      <w:r w:rsidR="001F0A28">
        <w:t>Mitigation Measure</w:t>
      </w:r>
      <w:r>
        <w:t xml:space="preserve">s BIO-1a, BIO-1c, BIO-2b, BIO-2c, BIO-2g, BIO-3b, BIO-3c). The coordination and consultation during treatment design and prior to treatment implementation, as required by the process identified in these SPRs and </w:t>
      </w:r>
      <w:r w:rsidR="001F0A28">
        <w:t>Mitigation Measure</w:t>
      </w:r>
      <w:r>
        <w:t>s, will protect water resources and wildlife habitat within the bounds of the regulatory authority of these agencies and CDFW’s role as a trustee agency, as it pertains to CEQA.</w:t>
      </w:r>
      <w:r w:rsidR="005D5A40">
        <w:t xml:space="preserve"> </w:t>
      </w:r>
    </w:p>
    <w:p w14:paraId="527D4E60" w14:textId="3AF35DFD" w:rsidR="0029261B" w:rsidRDefault="0029261B" w:rsidP="0029261B">
      <w:pPr>
        <w:pStyle w:val="Heading6"/>
      </w:pPr>
      <w:r>
        <w:t>Comment O23-4</w:t>
      </w:r>
    </w:p>
    <w:p w14:paraId="09E8D5C1" w14:textId="77777777" w:rsidR="009617F4" w:rsidRPr="00335DB5" w:rsidRDefault="009617F4" w:rsidP="009617F4">
      <w:pPr>
        <w:pStyle w:val="BodyText"/>
        <w:keepNext/>
        <w:ind w:left="360" w:hanging="360"/>
        <w:rPr>
          <w:b/>
          <w:bCs/>
        </w:rPr>
      </w:pPr>
      <w:r w:rsidRPr="00335DB5">
        <w:rPr>
          <w:b/>
          <w:bCs/>
        </w:rPr>
        <w:t>3.</w:t>
      </w:r>
      <w:r w:rsidRPr="00335DB5">
        <w:rPr>
          <w:b/>
          <w:bCs/>
        </w:rPr>
        <w:tab/>
        <w:t>Clarify the decision-making official for individual projects</w:t>
      </w:r>
    </w:p>
    <w:p w14:paraId="445D0A1B" w14:textId="77777777" w:rsidR="009617F4" w:rsidRDefault="009617F4" w:rsidP="009617F4">
      <w:pPr>
        <w:pStyle w:val="BodyText"/>
      </w:pPr>
      <w:r>
        <w:t xml:space="preserve">The CalVTP it is not clear about who determines whether or not a PSA meets the criteria for programmatic approval. The PEIR needs to more clearly articulate the review and approval process, including who has the final authority and responsibility to determine whether individual projects are consistent with the PEIR and appropriate for programmatic approval. A graphic flow chart illustrating decision tree scenarios when a) </w:t>
      </w:r>
      <w:proofErr w:type="spellStart"/>
      <w:r>
        <w:t>CalFIRE</w:t>
      </w:r>
      <w:proofErr w:type="spellEnd"/>
      <w:r>
        <w:t xml:space="preserve"> is the lead agency, and b) when another entity contracts with </w:t>
      </w:r>
      <w:proofErr w:type="spellStart"/>
      <w:r>
        <w:t>CalFIRE</w:t>
      </w:r>
      <w:proofErr w:type="spellEnd"/>
      <w:r>
        <w:t xml:space="preserve"> would be helpful to illustrate how PSA determinations will be made.</w:t>
      </w:r>
    </w:p>
    <w:p w14:paraId="7AB907F2" w14:textId="256983AF" w:rsidR="0029261B" w:rsidRDefault="0029261B" w:rsidP="0029261B">
      <w:pPr>
        <w:pStyle w:val="Heading6"/>
      </w:pPr>
      <w:r>
        <w:t>Response O23-4</w:t>
      </w:r>
    </w:p>
    <w:p w14:paraId="43F43410" w14:textId="06EF9F18" w:rsidR="003970A8" w:rsidRDefault="003970A8" w:rsidP="003970A8">
      <w:pPr>
        <w:pStyle w:val="BodyText"/>
      </w:pPr>
      <w:r w:rsidRPr="00F44709">
        <w:t xml:space="preserve">Refer to </w:t>
      </w:r>
      <w:r w:rsidR="00474C55">
        <w:t xml:space="preserve">Master Response </w:t>
      </w:r>
      <w:r>
        <w:t>4 regarding the decision-making process for vegetation treatment projects seeking to use the CalVTP PEIR for CEQA compliance. Refer also to response to comment O4-6 for additional explanation regarding the PSA determination process.</w:t>
      </w:r>
      <w:r w:rsidR="005D5A40">
        <w:t xml:space="preserve"> </w:t>
      </w:r>
    </w:p>
    <w:p w14:paraId="7BE213CF" w14:textId="5BEDA312" w:rsidR="0029261B" w:rsidRDefault="0029261B" w:rsidP="0029261B">
      <w:pPr>
        <w:pStyle w:val="Heading6"/>
      </w:pPr>
      <w:r>
        <w:t>Comment O23-5</w:t>
      </w:r>
    </w:p>
    <w:p w14:paraId="5D695941" w14:textId="77777777" w:rsidR="009617F4" w:rsidRPr="007969B9" w:rsidRDefault="009617F4" w:rsidP="009617F4">
      <w:pPr>
        <w:pStyle w:val="BodyText"/>
        <w:keepNext/>
        <w:ind w:left="360" w:hanging="360"/>
        <w:rPr>
          <w:b/>
          <w:bCs/>
        </w:rPr>
      </w:pPr>
      <w:r w:rsidRPr="007969B9">
        <w:rPr>
          <w:b/>
          <w:bCs/>
        </w:rPr>
        <w:t>4.</w:t>
      </w:r>
      <w:r w:rsidRPr="007969B9">
        <w:rPr>
          <w:b/>
          <w:bCs/>
        </w:rPr>
        <w:tab/>
        <w:t>The CalVTP needs to plan for maintenance of treated areas over time</w:t>
      </w:r>
    </w:p>
    <w:p w14:paraId="2D9209E7" w14:textId="77777777" w:rsidR="009617F4" w:rsidRDefault="009617F4" w:rsidP="009617F4">
      <w:pPr>
        <w:pStyle w:val="BodyText"/>
      </w:pPr>
      <w:r>
        <w:t>Once treated, the vegetation will regrow. As stated in the PEIR, on forested lands, treated areas will reestablish nearly to pre-treatment conditions within 8 years (see CalVTP Chapter 2.5.1 at p. 2-23), yet there is no consideration or analysis within the PEIR of follow-up activities that will need to be done to maintain desired conditions.</w:t>
      </w:r>
    </w:p>
    <w:p w14:paraId="56929CFD" w14:textId="77777777" w:rsidR="009617F4" w:rsidRDefault="009617F4" w:rsidP="009617F4">
      <w:pPr>
        <w:pStyle w:val="BodyText"/>
      </w:pPr>
      <w:r>
        <w:t>The state must establish a process for monitoring the status of projects at least 10 years post treatment to determine treatment effectiveness and whether the areas still provide desired conditions, and for identifying what activities and resources are necessary to maintain desired conditions.</w:t>
      </w:r>
    </w:p>
    <w:p w14:paraId="5D2C140E" w14:textId="23E4B5EF" w:rsidR="0029261B" w:rsidRDefault="0029261B" w:rsidP="0029261B">
      <w:pPr>
        <w:pStyle w:val="Heading6"/>
      </w:pPr>
      <w:r>
        <w:lastRenderedPageBreak/>
        <w:t>Response O23-5</w:t>
      </w:r>
    </w:p>
    <w:p w14:paraId="5CEBB6F8" w14:textId="31B71B8F" w:rsidR="0092487A" w:rsidRDefault="0092487A" w:rsidP="0092487A">
      <w:pPr>
        <w:pStyle w:val="BodyText"/>
      </w:pPr>
      <w:r>
        <w:t xml:space="preserve">Refer to </w:t>
      </w:r>
      <w:r w:rsidR="00474C55">
        <w:t xml:space="preserve">Master Response </w:t>
      </w:r>
      <w:r>
        <w:t xml:space="preserve">2 regarding the consideration of maintenance in the </w:t>
      </w:r>
      <w:r w:rsidR="006F33D3">
        <w:t xml:space="preserve">Draft </w:t>
      </w:r>
      <w:r>
        <w:t xml:space="preserve">PEIR, the identification of maintenance actions for later vegetation treatment projects, and the variability of maintenance intervals. </w:t>
      </w:r>
    </w:p>
    <w:p w14:paraId="59D73E1B" w14:textId="5465FD9D" w:rsidR="0092487A" w:rsidRDefault="0092487A" w:rsidP="0092487A">
      <w:pPr>
        <w:pStyle w:val="BodyText"/>
      </w:pPr>
      <w:r>
        <w:t>B</w:t>
      </w:r>
      <w:r w:rsidRPr="00F56DE1">
        <w:t xml:space="preserve">ecause the </w:t>
      </w:r>
      <w:r>
        <w:t>Cal</w:t>
      </w:r>
      <w:r w:rsidRPr="00F56DE1">
        <w:t>VTP is based on willing landowner participation, not every acre initially treated w</w:t>
      </w:r>
      <w:r>
        <w:t>ould be maintained in the future; landowner</w:t>
      </w:r>
      <w:r w:rsidR="008B4B93">
        <w:t>s</w:t>
      </w:r>
      <w:r>
        <w:t xml:space="preserve"> may change their management objectives</w:t>
      </w:r>
      <w:r w:rsidR="00B227F4">
        <w:t xml:space="preserve"> and</w:t>
      </w:r>
      <w:r>
        <w:t xml:space="preserve"> their land use type, or the land may change owners or management stewards. Therefore, </w:t>
      </w:r>
      <w:r w:rsidR="001B6332">
        <w:t>10</w:t>
      </w:r>
      <w:r>
        <w:t xml:space="preserve"> years or more may not be a useful posttreatment monitoring timeframe. Refer to </w:t>
      </w:r>
      <w:r w:rsidR="00474C55">
        <w:t xml:space="preserve">Master Response </w:t>
      </w:r>
      <w:r w:rsidR="00FE1C29">
        <w:t>8</w:t>
      </w:r>
      <w:r>
        <w:t xml:space="preserve"> for additional information on monitoring.</w:t>
      </w:r>
    </w:p>
    <w:p w14:paraId="4A1463CA" w14:textId="182467D9" w:rsidR="0029261B" w:rsidRDefault="0029261B" w:rsidP="0029261B">
      <w:pPr>
        <w:pStyle w:val="Heading6"/>
      </w:pPr>
      <w:r>
        <w:t>Comment O23-6</w:t>
      </w:r>
    </w:p>
    <w:p w14:paraId="655DBC84" w14:textId="4E3ABA01" w:rsidR="009617F4" w:rsidRPr="007969B9" w:rsidRDefault="009617F4" w:rsidP="009617F4">
      <w:pPr>
        <w:pStyle w:val="BodyText"/>
        <w:keepNext/>
        <w:ind w:left="360" w:hanging="360"/>
        <w:rPr>
          <w:b/>
          <w:bCs/>
        </w:rPr>
      </w:pPr>
      <w:r w:rsidRPr="007969B9">
        <w:rPr>
          <w:b/>
          <w:bCs/>
        </w:rPr>
        <w:t>5.</w:t>
      </w:r>
      <w:r w:rsidRPr="007969B9">
        <w:rPr>
          <w:b/>
          <w:bCs/>
        </w:rPr>
        <w:tab/>
        <w:t>RPFs are not equivalent to qualified botanists or qualified plant ecologists in all aspects of project-level planning and monitoring, especially PSA, SPR, and MM considerations for rare plants, and rare natural communities.</w:t>
      </w:r>
    </w:p>
    <w:p w14:paraId="581604DE" w14:textId="77777777" w:rsidR="009617F4" w:rsidRDefault="009617F4" w:rsidP="009617F4">
      <w:pPr>
        <w:pStyle w:val="BodyText"/>
      </w:pPr>
      <w:r>
        <w:t>Consideration of botanical resources at the project level will require the knowledge and experience of qualified plant ecologists, botanists, wildlife biologists, archaeologists, and others specialized in their disciplines to survey, design, and monitor critical aspects of successful and effective vegetation treatment activities. This is particularly relevant during implementation of Standard Project Requirement (SPR) measures SPR BIO-1 and SPR BIO-7.</w:t>
      </w:r>
    </w:p>
    <w:p w14:paraId="5FC5AE95" w14:textId="77777777" w:rsidR="009617F4" w:rsidRDefault="009617F4" w:rsidP="009617F4">
      <w:pPr>
        <w:pStyle w:val="BodyText"/>
      </w:pPr>
      <w:r>
        <w:t>Insufficiently planned projects can result in compensatory mitigation requirements, loss of critical wildlife habitat, type conversion to flashy weed vegetation, and an increase in long term vegetation management efforts.</w:t>
      </w:r>
    </w:p>
    <w:p w14:paraId="3DC78696" w14:textId="77777777" w:rsidR="009617F4" w:rsidRDefault="009617F4" w:rsidP="009617F4">
      <w:pPr>
        <w:pStyle w:val="BodyText"/>
      </w:pPr>
      <w:r>
        <w:t>Within its Project Description, the CalVTP describes an equivalency between a registered professional forester (RPF) and other qualified personnel:</w:t>
      </w:r>
    </w:p>
    <w:p w14:paraId="4A4CAD1F" w14:textId="6053D712" w:rsidR="009617F4" w:rsidRDefault="009617F4" w:rsidP="009617F4">
      <w:pPr>
        <w:pStyle w:val="BodyText"/>
        <w:ind w:left="720"/>
      </w:pPr>
      <w:r w:rsidRPr="009617F4">
        <w:rPr>
          <w:i/>
          <w:iCs/>
        </w:rPr>
        <w:t>Qualified Registered Professional Forester (RPF) or Botanist: To be qualified, an RPF or botanist would 1) be knowledgeable about plant taxonomy, 2) be familiar with plants of the region, including special-status plants, 3) have experience conducting floristic botanical field surveys as described in CDFW “Protocols for Surveying and Evaluating Impacts to Special Status Native Plant Populations and Sensitive Natural Communities” (current version dated March 20, 2018), or experience conducting such botanical field surveys under the direction of an experienced botanical field surveyor, 4) be familiar with the California Manual of Vegetation (Sawyer et al. 2009 or current version), and 5) be familiar with federal, state, and local statutes and regulations related to plants and plant collecting. The project proponent will review the resume and approve the qualifications of RPFs or botanists.</w:t>
      </w:r>
      <w:r w:rsidRPr="009617F4">
        <w:rPr>
          <w:i/>
          <w:iCs/>
        </w:rPr>
        <w:br/>
      </w:r>
      <w:r>
        <w:t>[2019 CalVTP Chapter 2.7.5 at p. 2-35]</w:t>
      </w:r>
    </w:p>
    <w:p w14:paraId="7A9A60CA" w14:textId="77777777" w:rsidR="009617F4" w:rsidRDefault="009617F4" w:rsidP="009617F4">
      <w:pPr>
        <w:pStyle w:val="BodyText"/>
      </w:pPr>
      <w:r>
        <w:t xml:space="preserve">While Registered Professional Foresters can be excellent at their craft, no one person knows enough about every aspect of plant ecology required to achieve CalVTP objectives to substitute for those who are expert in individual disciplines, this is especially true for botanical resources whose ecological needs are extremely diverse and often site-specific. To underscore our concerns regarding the CalVTP’s assumed equivalency between RPFs and qualified botanists, we refer to the November 15, 2018 letter from CDFW to the BOF, attached for reference, detailing on-going lapses and failings regarding consideration of botanical resources during development and approval of timber harvest plans (THPs), which are prepared by RPFs and approved by </w:t>
      </w:r>
      <w:proofErr w:type="spellStart"/>
      <w:r>
        <w:t>CalFIRE</w:t>
      </w:r>
      <w:proofErr w:type="spellEnd"/>
      <w:r>
        <w:t>. CDFW’s findings include:</w:t>
      </w:r>
    </w:p>
    <w:p w14:paraId="240D5B5F" w14:textId="32AFDC87" w:rsidR="009617F4" w:rsidRDefault="009617F4" w:rsidP="009617F4">
      <w:pPr>
        <w:pStyle w:val="BodyText"/>
        <w:ind w:left="720"/>
      </w:pPr>
      <w:r w:rsidRPr="009617F4">
        <w:rPr>
          <w:i/>
          <w:iCs/>
        </w:rPr>
        <w:t>Botanical scoping and survey processes, and the application of protection measures to avoid significant adverse impacts to botanical resources have been employed inconsistently in timber harvesting plans…It is unclear whether botanical resources are being adequately addressed during plan review process and if plan-specific protection measures are effective….Further, landscape-level data for plant populations and plants’ responses to timber harvesting is either not collected or is inefficiently used to guide management recommendations. As submitted to CAL FIRE, plan-specific botanical protection measures often employ a one-size-fits-all approach, which may not reflect the diversity of California’s native plants and plant communities and their varied responses to timber harvesting.</w:t>
      </w:r>
      <w:r w:rsidRPr="009617F4">
        <w:rPr>
          <w:i/>
          <w:iCs/>
        </w:rPr>
        <w:br/>
      </w:r>
      <w:r>
        <w:t>[November 15, 2018 letter from CDFW to BOF, p. 2-3]</w:t>
      </w:r>
    </w:p>
    <w:p w14:paraId="2F771C83" w14:textId="77777777" w:rsidR="009617F4" w:rsidRDefault="009617F4" w:rsidP="009617F4">
      <w:pPr>
        <w:pStyle w:val="BodyText"/>
      </w:pPr>
      <w:r>
        <w:t xml:space="preserve">Treating up to 250,000 acres annually, statewide while preserving California’s rich biodiversity and maintaining clean air and water will require far more than silvicultural prescriptions, conversant knowledge of California’s forest practice rules, or the singular understanding of even the most knowledgeable and experienced RPFs. We strongly recommend </w:t>
      </w:r>
      <w:r>
        <w:lastRenderedPageBreak/>
        <w:t>that botanists meeting the qualifications described by CDFW (guidelines reference) be consulted during development, monitoring, and mitigation of vegetation treatment activities.</w:t>
      </w:r>
    </w:p>
    <w:p w14:paraId="753B9153" w14:textId="47B09F69" w:rsidR="0029261B" w:rsidRDefault="0029261B" w:rsidP="0029261B">
      <w:pPr>
        <w:pStyle w:val="Heading6"/>
      </w:pPr>
      <w:r w:rsidRPr="0076719D">
        <w:t>Response O23-6</w:t>
      </w:r>
    </w:p>
    <w:p w14:paraId="435EB968" w14:textId="313FB684" w:rsidR="00AB161B" w:rsidRDefault="00AB161B" w:rsidP="00AB161B">
      <w:pPr>
        <w:pStyle w:val="BodyText"/>
      </w:pPr>
      <w:r>
        <w:t>The qualifications described in Section 2.7.5</w:t>
      </w:r>
      <w:r w:rsidR="00E32612">
        <w:t>,</w:t>
      </w:r>
      <w:r>
        <w:t xml:space="preserve"> </w:t>
      </w:r>
      <w:r w:rsidR="00E32612">
        <w:t>“</w:t>
      </w:r>
      <w:r>
        <w:t>Biological Resource</w:t>
      </w:r>
      <w:r w:rsidR="00EF04D7">
        <w:t>s</w:t>
      </w:r>
      <w:r>
        <w:t xml:space="preserve"> Standard Project Requirements,</w:t>
      </w:r>
      <w:r w:rsidR="00EF04D7">
        <w:t>”</w:t>
      </w:r>
      <w:r>
        <w:t xml:space="preserve"> in Volume II of this </w:t>
      </w:r>
      <w:r w:rsidR="001F0A28">
        <w:t xml:space="preserve">Final </w:t>
      </w:r>
      <w:r>
        <w:t xml:space="preserve">PEIR are required for the professional implementing the SPRs and mitigation measures for the particular resource being addressed. For example, if the resource being evaluated is a special-status plant or sensitive natural community, the person evaluating that resource would be required to possess the qualifications described for a qualified RPF or botanist. Likewise, if the resource being evaluated is a special-status wildlife species, the person evaluating that resource would be required to possess the qualifications described for a qualified RPF or </w:t>
      </w:r>
      <w:r w:rsidR="008442AC">
        <w:t xml:space="preserve">wildlife </w:t>
      </w:r>
      <w:r>
        <w:t xml:space="preserve">biologist. If species-specific protocol surveys are performed, surveys would be conducted by qualified RPFs or biologists with the minimum qualifications required by the appropriate protocols, including having CDFW or USFWS approval to conduct such surveys, if required by certain protocols. </w:t>
      </w:r>
    </w:p>
    <w:p w14:paraId="4541F858" w14:textId="1A8773AA" w:rsidR="0076719D" w:rsidRDefault="00AB161B" w:rsidP="0076719D">
      <w:pPr>
        <w:pStyle w:val="BodyText"/>
      </w:pPr>
      <w:r>
        <w:t xml:space="preserve">The description of qualifications is not meant to establish an equivalency between RPFs and botanists; both may have the botanical knowledge to participate in monitoring and </w:t>
      </w:r>
      <w:r w:rsidR="00141028">
        <w:t>PSA</w:t>
      </w:r>
      <w:r>
        <w:t xml:space="preserve">. An RPF with the appropriate botanical expertise would not be precluded from implementing assessments and surveys for which they are qualified. To be qualified to assess special-status plants or sensitive natural communities in support of the CalVTP, the RPF or botanist would need to be knowledgeable </w:t>
      </w:r>
      <w:r w:rsidR="005F16D8">
        <w:t>about</w:t>
      </w:r>
      <w:r>
        <w:t xml:space="preserve"> plant taxonomy of the relevant species</w:t>
      </w:r>
      <w:r w:rsidR="005F16D8">
        <w:t>;</w:t>
      </w:r>
      <w:r>
        <w:t xml:space="preserve"> be familiar with the flora of the region</w:t>
      </w:r>
      <w:r w:rsidR="005F16D8">
        <w:t>;</w:t>
      </w:r>
      <w:r>
        <w:t xml:space="preserve"> have experience conducting botanical surveys following CDFW protocols</w:t>
      </w:r>
      <w:r w:rsidR="005F16D8">
        <w:t>;</w:t>
      </w:r>
      <w:r>
        <w:t xml:space="preserve"> be familiar with </w:t>
      </w:r>
      <w:r w:rsidR="004E445A" w:rsidRPr="003D061B">
        <w:rPr>
          <w:i/>
          <w:iCs/>
        </w:rPr>
        <w:t xml:space="preserve">A </w:t>
      </w:r>
      <w:r w:rsidRPr="003D061B">
        <w:rPr>
          <w:i/>
          <w:iCs/>
        </w:rPr>
        <w:t>Manual of California Vegetation</w:t>
      </w:r>
      <w:r w:rsidR="005F16D8">
        <w:t>;</w:t>
      </w:r>
      <w:r>
        <w:t xml:space="preserve"> and be familiar with federal, state, and local statutes and regulations related to plants and plant collecting. </w:t>
      </w:r>
      <w:r w:rsidR="005F16D8">
        <w:t>A</w:t>
      </w:r>
      <w:r>
        <w:t xml:space="preserve">n RPF or </w:t>
      </w:r>
      <w:r w:rsidR="005F16D8">
        <w:t xml:space="preserve">a </w:t>
      </w:r>
      <w:r>
        <w:t xml:space="preserve">botanist </w:t>
      </w:r>
      <w:r w:rsidR="005F16D8">
        <w:t xml:space="preserve">with </w:t>
      </w:r>
      <w:r>
        <w:t>these qualifications could competently identify sensitive botanical resources</w:t>
      </w:r>
      <w:r w:rsidR="00937CD7">
        <w:t>,</w:t>
      </w:r>
      <w:r>
        <w:t xml:space="preserve"> implement the applicable SPRs and mitigation measures</w:t>
      </w:r>
      <w:r w:rsidR="00937CD7">
        <w:t>,</w:t>
      </w:r>
      <w:r>
        <w:t xml:space="preserve"> and recognize </w:t>
      </w:r>
      <w:r w:rsidR="001C7A24">
        <w:t xml:space="preserve">the </w:t>
      </w:r>
      <w:r>
        <w:t xml:space="preserve">need </w:t>
      </w:r>
      <w:r w:rsidR="001C7A24">
        <w:t xml:space="preserve">to seek </w:t>
      </w:r>
      <w:r>
        <w:t xml:space="preserve">assistance from someone with different expertise. As the comment notes, no one person may know enough about every aspect of plant ecology required to achieve CalVTP objectives at a given location; it is expected that a qualified professional would understand the limits of her or his own expertise and seek guidance, information, and collaboration from other professionals when necessary. </w:t>
      </w:r>
    </w:p>
    <w:p w14:paraId="6BBC20FB" w14:textId="5DE06618" w:rsidR="0029261B" w:rsidRDefault="0029261B" w:rsidP="0029261B">
      <w:pPr>
        <w:pStyle w:val="Heading6"/>
      </w:pPr>
      <w:r>
        <w:t>Comment O23-7</w:t>
      </w:r>
    </w:p>
    <w:p w14:paraId="042DF36B" w14:textId="20BF9C8F" w:rsidR="009617F4" w:rsidRPr="00C77D1C" w:rsidRDefault="009617F4" w:rsidP="009617F4">
      <w:pPr>
        <w:pStyle w:val="BodyText"/>
        <w:keepNext/>
        <w:ind w:left="360" w:hanging="360"/>
        <w:rPr>
          <w:b/>
          <w:bCs/>
        </w:rPr>
      </w:pPr>
      <w:r w:rsidRPr="00C77D1C">
        <w:rPr>
          <w:b/>
          <w:bCs/>
        </w:rPr>
        <w:t>6.</w:t>
      </w:r>
      <w:r w:rsidRPr="00C77D1C">
        <w:rPr>
          <w:b/>
          <w:bCs/>
        </w:rPr>
        <w:tab/>
        <w:t>Mitigation Measure requirements for plant species and communities (MM BIO-1a-c and MM BIO-3b) must include consultation with qualified botanists. Compensatory mitigation requirements and implementation must be less ambiguous</w:t>
      </w:r>
    </w:p>
    <w:p w14:paraId="71DFFEA0" w14:textId="77777777" w:rsidR="009617F4" w:rsidRDefault="009617F4" w:rsidP="009617F4">
      <w:pPr>
        <w:pStyle w:val="BodyText"/>
      </w:pPr>
      <w:r>
        <w:t>For the reasons we present above in #5, we reiterate the need for a qualified botanist to be consulted when making project design decisions and project impact determinations related to rare native plant species and communities. We especially highlight this need as it relates to the following CalVTP Mitigation Measures:</w:t>
      </w:r>
    </w:p>
    <w:p w14:paraId="39382727" w14:textId="71E5EFE4" w:rsidR="009617F4" w:rsidRPr="009617F4" w:rsidRDefault="009617F4" w:rsidP="009617F4">
      <w:pPr>
        <w:pStyle w:val="BodyText"/>
        <w:keepNext/>
        <w:rPr>
          <w:u w:val="single"/>
        </w:rPr>
      </w:pPr>
      <w:r w:rsidRPr="009617F4">
        <w:rPr>
          <w:u w:val="single"/>
        </w:rPr>
        <w:t>MM-BIO-1a</w:t>
      </w:r>
    </w:p>
    <w:p w14:paraId="5DD4437F" w14:textId="53AD47EF" w:rsidR="009617F4" w:rsidRDefault="009617F4" w:rsidP="009617F4">
      <w:pPr>
        <w:pStyle w:val="BodyText"/>
        <w:ind w:left="720"/>
      </w:pPr>
      <w:r w:rsidRPr="009617F4">
        <w:rPr>
          <w:i/>
          <w:iCs/>
        </w:rPr>
        <w:t>If listed plants are determined to be present through application of SPR BIO-1 and SPR BIO-7, the project proponent will avoid and protect these species by establishing a no- disturbance buffer around the area occupied by listed plants…[t]he no-disturbance buffers will generally be a minimum of 50 feet from listed plants, but the size and shape of the buffer zone may be adjusted if a qualified RPF or botanist determines that a smaller buffer will be sufficient to avoid killing or damaging listed plants or that a larger buffer is necessary to sufficiently protect plants from the treatment activity. The appropriate buffer size will be determined based on plant phenology at the time of treatment (e.g., whether the plants are in a dormant, vegetative, or flowering state), the individual species’ vulnerability to the treatment method being used, and environmental conditions and terrain.</w:t>
      </w:r>
      <w:r>
        <w:rPr>
          <w:i/>
          <w:iCs/>
        </w:rPr>
        <w:br/>
      </w:r>
      <w:r>
        <w:t>[2019 CalVTP Chapter 3.6.3 at p. 3.6-132]</w:t>
      </w:r>
    </w:p>
    <w:p w14:paraId="0F639F76" w14:textId="7447B15A" w:rsidR="009617F4" w:rsidRDefault="009617F4" w:rsidP="009617F4">
      <w:pPr>
        <w:pStyle w:val="BodyText"/>
      </w:pPr>
      <w:r>
        <w:t xml:space="preserve">While a 50' buffer around rare plants could be sufficient depending on activity, both MM BIO-1a and MM BIO-1b provide latitude to decrease or increase buffer size. Microclimate requirements for listed species and rare non-listed species must be considered when determining buffer zones. For example, if vegetation treatments result in drying of microhabitats that are dependent upon shade and moisture, even though the buffer may be greater than 50' then </w:t>
      </w:r>
      <w:r>
        <w:lastRenderedPageBreak/>
        <w:t>there is an impact. A qualified botanist must be consulted when making buffer determinations when applying SPR- BIO1, SPR-BIO7, and/or MM BIO-1a and MM BIO-1b.</w:t>
      </w:r>
    </w:p>
    <w:p w14:paraId="3B082A1B" w14:textId="7D6BC819" w:rsidR="009617F4" w:rsidRPr="009617F4" w:rsidRDefault="009617F4" w:rsidP="009617F4">
      <w:pPr>
        <w:pStyle w:val="BodyText"/>
        <w:keepNext/>
        <w:rPr>
          <w:u w:val="single"/>
        </w:rPr>
      </w:pPr>
      <w:r w:rsidRPr="009617F4">
        <w:rPr>
          <w:u w:val="single"/>
        </w:rPr>
        <w:t>MM-BIO-1b</w:t>
      </w:r>
    </w:p>
    <w:p w14:paraId="5A7E76F4" w14:textId="77777777" w:rsidR="009617F4" w:rsidRDefault="009617F4" w:rsidP="009617F4">
      <w:pPr>
        <w:pStyle w:val="BodyText"/>
      </w:pPr>
      <w:r>
        <w:t xml:space="preserve">For the reasons explained above </w:t>
      </w:r>
    </w:p>
    <w:p w14:paraId="281C63B4" w14:textId="1B06447F" w:rsidR="009617F4" w:rsidRPr="009617F4" w:rsidRDefault="009617F4" w:rsidP="009617F4">
      <w:pPr>
        <w:pStyle w:val="BodyText"/>
        <w:ind w:left="720"/>
        <w:rPr>
          <w:i/>
          <w:iCs/>
        </w:rPr>
      </w:pPr>
      <w:r w:rsidRPr="009617F4">
        <w:rPr>
          <w:i/>
          <w:iCs/>
        </w:rPr>
        <w:t>If non-listed special-status plant species (i.e., species not listed under ESA or CESA, but meeting the definition of special-status as stated in Section 3.6.1 of the Program EIR) are determined to be present…A qualified RPF or botanist with knowledge of the special- status plant species habitat and life history will review the treatment design and applicable impact minimization measures (potentially including others not listed above) to determine if the anticipated residual effects of the treatment would be significant under CEQA…. [2019 CalVTP Chapter 3.6.3 at p. 3.6-132]</w:t>
      </w:r>
    </w:p>
    <w:p w14:paraId="2FCD674D" w14:textId="77777777" w:rsidR="009617F4" w:rsidRDefault="009617F4" w:rsidP="009617F4">
      <w:pPr>
        <w:pStyle w:val="BodyText"/>
      </w:pPr>
      <w:r>
        <w:t>Determining how much impact to a special-status plant would be significant will require consultation with a qualified botanist.</w:t>
      </w:r>
    </w:p>
    <w:p w14:paraId="14A0FA8D" w14:textId="2D87D308" w:rsidR="009617F4" w:rsidRPr="009617F4" w:rsidRDefault="009617F4" w:rsidP="009617F4">
      <w:pPr>
        <w:pStyle w:val="BodyText"/>
        <w:keepNext/>
        <w:rPr>
          <w:u w:val="single"/>
        </w:rPr>
      </w:pPr>
      <w:r w:rsidRPr="009617F4">
        <w:rPr>
          <w:u w:val="single"/>
        </w:rPr>
        <w:t>MMBIO-1a and MM-BIO-1b</w:t>
      </w:r>
    </w:p>
    <w:p w14:paraId="7EB8BF92" w14:textId="77777777" w:rsidR="009617F4" w:rsidRPr="009617F4" w:rsidRDefault="009617F4" w:rsidP="009617F4">
      <w:pPr>
        <w:pStyle w:val="BodyText"/>
        <w:ind w:left="720"/>
        <w:rPr>
          <w:i/>
          <w:iCs/>
        </w:rPr>
      </w:pPr>
      <w:r w:rsidRPr="009617F4">
        <w:rPr>
          <w:i/>
          <w:iCs/>
        </w:rPr>
        <w:t>The only exception to this mitigation approach is in cases where it is determined by a qualified RPF or botanist that the special-status plants would benefit from treatment in the occupied habitat area even though some of the non-listed special-status plants may be killed during treatment activities. If it is determined that treatment activities would be beneficial to special-status plants, no compensatory mitigation will be required.</w:t>
      </w:r>
    </w:p>
    <w:p w14:paraId="09BFEA45" w14:textId="77777777" w:rsidR="009617F4" w:rsidRDefault="009617F4" w:rsidP="009617F4">
      <w:pPr>
        <w:pStyle w:val="BodyText"/>
      </w:pPr>
      <w:r>
        <w:t>Determining when and where such treatment benefits are possible in order to rely on this exception must occur in consultation with a qualified botanist. In addition, requirements for monitoring and reporting of special-status plant conditions upon which this exception would be based should not be ignored even if there is a claim (by qualified botanist) that the vegetation treatment benefits the listed species. Documentation and success criteria must still be required.</w:t>
      </w:r>
    </w:p>
    <w:p w14:paraId="569E1944" w14:textId="04B99697" w:rsidR="0029261B" w:rsidRPr="006D6047" w:rsidRDefault="0029261B" w:rsidP="0029261B">
      <w:pPr>
        <w:pStyle w:val="Heading6"/>
      </w:pPr>
      <w:r w:rsidRPr="006D6047">
        <w:t>Response O23-7</w:t>
      </w:r>
    </w:p>
    <w:p w14:paraId="4B15C35A" w14:textId="53019232" w:rsidR="006D6047" w:rsidRDefault="00AB161B" w:rsidP="006D6047">
      <w:pPr>
        <w:pStyle w:val="BodyText"/>
      </w:pPr>
      <w:r>
        <w:t xml:space="preserve">Refer to response to comment 023-6 regarding qualifications of RPFs and botanists. Per the requirements of </w:t>
      </w:r>
      <w:r w:rsidR="001F0A28">
        <w:t>Mitigation Measure</w:t>
      </w:r>
      <w:r>
        <w:t xml:space="preserve"> BIO-1a, the determination that an occurrence of a plant officially listed under </w:t>
      </w:r>
      <w:r w:rsidR="001570F6">
        <w:t xml:space="preserve">the </w:t>
      </w:r>
      <w:r w:rsidR="00F72085">
        <w:t>Endangered Species Act (</w:t>
      </w:r>
      <w:r>
        <w:t>ESA</w:t>
      </w:r>
      <w:r w:rsidR="00F72085">
        <w:t>)</w:t>
      </w:r>
      <w:r>
        <w:t xml:space="preserve"> or </w:t>
      </w:r>
      <w:r w:rsidR="00F72085">
        <w:t>California Endangered Species Act (</w:t>
      </w:r>
      <w:r>
        <w:t>CESA</w:t>
      </w:r>
      <w:r w:rsidR="00F72085">
        <w:t>)</w:t>
      </w:r>
      <w:r>
        <w:t xml:space="preserve"> would benefit from treatment would be made by a qualified RPF or botanist in consultation with CDFW or USFWS. The text of </w:t>
      </w:r>
      <w:r w:rsidR="001F0A28">
        <w:t>Mitigation Measure</w:t>
      </w:r>
      <w:r>
        <w:t xml:space="preserve"> BIO-1b in Section 3.6.3</w:t>
      </w:r>
      <w:r w:rsidR="00350B88">
        <w:t>,</w:t>
      </w:r>
      <w:r>
        <w:t xml:space="preserve"> </w:t>
      </w:r>
      <w:r w:rsidR="00350B88">
        <w:t>“</w:t>
      </w:r>
      <w:r>
        <w:t>Impact Analysis and Mitigation Measures</w:t>
      </w:r>
      <w:r w:rsidR="00350B88">
        <w:t>,”</w:t>
      </w:r>
      <w:r>
        <w:t xml:space="preserve"> has been revised to elaborate </w:t>
      </w:r>
      <w:r w:rsidRPr="0023706F">
        <w:t xml:space="preserve">on performance criteria </w:t>
      </w:r>
      <w:r>
        <w:t xml:space="preserve">that would </w:t>
      </w:r>
      <w:r w:rsidRPr="0023706F">
        <w:t>g</w:t>
      </w:r>
      <w:r>
        <w:t xml:space="preserve">uide implementation of mitigation measure details regarding </w:t>
      </w:r>
      <w:proofErr w:type="spellStart"/>
      <w:r>
        <w:t>nonlisted</w:t>
      </w:r>
      <w:proofErr w:type="spellEnd"/>
      <w:r>
        <w:t xml:space="preserve"> special-status plants. </w:t>
      </w:r>
    </w:p>
    <w:p w14:paraId="3F6D8AD9" w14:textId="5ED2D999" w:rsidR="0029261B" w:rsidRPr="006D6047" w:rsidRDefault="0029261B" w:rsidP="0029261B">
      <w:pPr>
        <w:pStyle w:val="Heading6"/>
      </w:pPr>
      <w:r w:rsidRPr="006D6047">
        <w:t>Comment O23-8</w:t>
      </w:r>
    </w:p>
    <w:p w14:paraId="64280B09" w14:textId="77777777" w:rsidR="009617F4" w:rsidRPr="006D6047" w:rsidRDefault="009617F4" w:rsidP="009617F4">
      <w:pPr>
        <w:pStyle w:val="BodyText"/>
        <w:keepNext/>
        <w:rPr>
          <w:u w:val="single"/>
        </w:rPr>
      </w:pPr>
      <w:r w:rsidRPr="006D6047">
        <w:rPr>
          <w:u w:val="single"/>
        </w:rPr>
        <w:t>MM-BIO-1c and MM-BIO-3b</w:t>
      </w:r>
    </w:p>
    <w:p w14:paraId="6F3C3241" w14:textId="7DAB25CB" w:rsidR="009617F4" w:rsidRPr="006D6047" w:rsidRDefault="009617F4" w:rsidP="009617F4">
      <w:pPr>
        <w:pStyle w:val="BodyText"/>
      </w:pPr>
      <w:r w:rsidRPr="006D6047">
        <w:t>The CalVTP language directing compensatory mitigation for both special-status plant species (MM-BIO-1c) and rare natural communities (MM-BIO-3b) must be more clear and less ambiguous regarding compensatory mitigation ratio requirements, implementation and enforcement requirements, and remedial actions that must occur if/when requirements are not met.</w:t>
      </w:r>
    </w:p>
    <w:p w14:paraId="3657C038" w14:textId="77777777" w:rsidR="002C2766" w:rsidRPr="006D6047" w:rsidRDefault="002C2766" w:rsidP="002C2766">
      <w:pPr>
        <w:pStyle w:val="BodyText"/>
      </w:pPr>
      <w:r w:rsidRPr="006D6047">
        <w:t>Specifically, the phrase, “in perpetuity” must be added to the requirement to preserve rare plant populations via compensatory mitigation measure in MM-BIO-1c.</w:t>
      </w:r>
    </w:p>
    <w:p w14:paraId="49DC42D2" w14:textId="77777777" w:rsidR="002C2766" w:rsidRPr="006D6047" w:rsidRDefault="002C2766" w:rsidP="002C2766">
      <w:pPr>
        <w:pStyle w:val="BodyText"/>
      </w:pPr>
      <w:r w:rsidRPr="006D6047">
        <w:t>Additionally, compensatory mitigation actions and benchmarks associated with MM-BIO-1c and MM-BIO-3b must include remedial actions that shall occur if/when mitigation benchmarks or success criteria are not met, and clearly identify which entity(</w:t>
      </w:r>
      <w:proofErr w:type="spellStart"/>
      <w:r w:rsidRPr="006D6047">
        <w:t>ies</w:t>
      </w:r>
      <w:proofErr w:type="spellEnd"/>
      <w:r w:rsidRPr="006D6047">
        <w:t>) will be responsible to ensure these measures occur.</w:t>
      </w:r>
    </w:p>
    <w:p w14:paraId="5AAF5EAD" w14:textId="59F2AC01" w:rsidR="0029261B" w:rsidRPr="006D6047" w:rsidRDefault="0029261B" w:rsidP="0029261B">
      <w:pPr>
        <w:pStyle w:val="Heading6"/>
      </w:pPr>
      <w:r w:rsidRPr="006D6047">
        <w:t>Response O23-8</w:t>
      </w:r>
    </w:p>
    <w:p w14:paraId="660BCBB1" w14:textId="10FB974A" w:rsidR="00AB161B" w:rsidRDefault="00AB161B" w:rsidP="00AB161B">
      <w:pPr>
        <w:pStyle w:val="BodyText"/>
      </w:pPr>
      <w:r w:rsidRPr="00D57C41">
        <w:t>The project proponent for each treatment will be responsible for implementation of mitigation measures pursuant to Section 15097 of the State CEQA Guidelines</w:t>
      </w:r>
      <w:r>
        <w:t xml:space="preserve"> and as will be identified in the MMRP for a later treatment project (refer to </w:t>
      </w:r>
      <w:r w:rsidR="00474C55">
        <w:t xml:space="preserve">Master Response </w:t>
      </w:r>
      <w:r>
        <w:t>10 regarding mitigation monitoring)</w:t>
      </w:r>
      <w:r w:rsidRPr="00D57C41">
        <w:t>.</w:t>
      </w:r>
      <w:r>
        <w:t xml:space="preserve"> </w:t>
      </w:r>
      <w:r w:rsidR="001F0A28">
        <w:t>Mitigation Measure</w:t>
      </w:r>
      <w:r>
        <w:t xml:space="preserve"> BIO-1c already requires that the </w:t>
      </w:r>
      <w:r>
        <w:lastRenderedPageBreak/>
        <w:t xml:space="preserve">Compensatory Mitigation Plan include performance criteria and remedial </w:t>
      </w:r>
      <w:r w:rsidRPr="009D69F0">
        <w:t>action responsibilities should the initial effort fail to meet long-term monitoring requirements</w:t>
      </w:r>
      <w:r>
        <w:t xml:space="preserve">. </w:t>
      </w:r>
      <w:r w:rsidR="001F0A28">
        <w:t>Mitigation Measure</w:t>
      </w:r>
      <w:r>
        <w:t xml:space="preserve"> BIO-3b specifies that </w:t>
      </w:r>
      <w:r w:rsidRPr="009D69F0">
        <w:t xml:space="preserve">the Compensatory Mitigation Plan will include a description of the proposed habitat improvements, </w:t>
      </w:r>
      <w:r>
        <w:t>performance</w:t>
      </w:r>
      <w:r w:rsidRPr="009D69F0">
        <w:t xml:space="preserve"> criteria that demonstrate the standard of maintained habitat function has been met, legal and funding mechanisms, and parties responsible for long-term management and monitoring of the restored habitat</w:t>
      </w:r>
      <w:r>
        <w:t xml:space="preserve">. Refer to </w:t>
      </w:r>
      <w:r w:rsidR="00474C55">
        <w:t xml:space="preserve">Master Response </w:t>
      </w:r>
      <w:r>
        <w:t xml:space="preserve">4 regarding the development, review, and approval processes for later vegetation treatment projects under the CalVTP. Refer to </w:t>
      </w:r>
      <w:r w:rsidR="00474C55">
        <w:t xml:space="preserve">Master Response </w:t>
      </w:r>
      <w:r>
        <w:t xml:space="preserve">10 regarding monitoring and adaptive management. </w:t>
      </w:r>
    </w:p>
    <w:p w14:paraId="6D921FD0" w14:textId="1EE7AA75" w:rsidR="00AB161B" w:rsidRDefault="00AB161B" w:rsidP="00AB161B">
      <w:pPr>
        <w:pStyle w:val="BodyText"/>
      </w:pPr>
      <w:r>
        <w:t>Specific mitigation ratios are not provided in the</w:t>
      </w:r>
      <w:r w:rsidR="006F33D3" w:rsidRPr="006F33D3">
        <w:t xml:space="preserve"> </w:t>
      </w:r>
      <w:r w:rsidR="006F33D3">
        <w:t>Draft</w:t>
      </w:r>
      <w:r>
        <w:t xml:space="preserve"> PEIR because the ratio of compensation that is appropriate to offset the loss will be determined on a project-specific basis according to the species involved and site-specific magnitude of the impact. The project proponent and a qualified RPF or botanist, in coordination with resource agency(</w:t>
      </w:r>
      <w:proofErr w:type="spellStart"/>
      <w:r>
        <w:t>ies</w:t>
      </w:r>
      <w:proofErr w:type="spellEnd"/>
      <w:r>
        <w:t>) as necessary, will determine the appropriate mitigation ratios required to achieve the performance standard stated in Mitigation Measure BIO-3b</w:t>
      </w:r>
      <w:r w:rsidR="00E52F2E">
        <w:t>:</w:t>
      </w:r>
      <w:r>
        <w:t xml:space="preserve"> offset the loss of acreage and habitat function such that the impact would be reduced to a less-than-significant level. Depending on the characteristics of the species, status of local and regional populations of the species, and specific impact of the later vegetation treatment project, different ratios may be appropriate to mitigate the impact to less than significant. </w:t>
      </w:r>
    </w:p>
    <w:p w14:paraId="09C955AE" w14:textId="15226EAD" w:rsidR="006D6047" w:rsidRDefault="00AB161B" w:rsidP="00AB161B">
      <w:pPr>
        <w:pStyle w:val="BodyText"/>
      </w:pPr>
      <w:r>
        <w:t xml:space="preserve">The text of </w:t>
      </w:r>
      <w:r w:rsidR="001F0A28">
        <w:t>Mitigation Measure</w:t>
      </w:r>
      <w:r>
        <w:t xml:space="preserve"> BIO-1c and </w:t>
      </w:r>
      <w:r w:rsidR="001F0A28">
        <w:t>Mitigation Measure</w:t>
      </w:r>
      <w:r>
        <w:t xml:space="preserve"> BIO-3b has been revised to stipulate that t</w:t>
      </w:r>
      <w:r w:rsidRPr="00FC4719">
        <w:t>he project proponent will consult with CDFW and/or any other applicable responsible agency prior to finalizing the Compensatory Mitigation Plan in order to ensure that it will also satisfy that responsible agency’s requirements (e.g., permits, approvals).</w:t>
      </w:r>
    </w:p>
    <w:p w14:paraId="0C77D6E8" w14:textId="4DBD9202" w:rsidR="0029261B" w:rsidRPr="006D6047" w:rsidRDefault="0029261B" w:rsidP="0029261B">
      <w:pPr>
        <w:pStyle w:val="Heading6"/>
      </w:pPr>
      <w:r w:rsidRPr="006D6047">
        <w:t>Comment O23-9</w:t>
      </w:r>
    </w:p>
    <w:p w14:paraId="7850E043" w14:textId="77777777" w:rsidR="000360AA" w:rsidRPr="006D6047" w:rsidRDefault="000360AA" w:rsidP="000360AA">
      <w:pPr>
        <w:pStyle w:val="BodyText"/>
      </w:pPr>
      <w:r w:rsidRPr="006D6047">
        <w:t>Lastly, both compensatory mitigation-related plant measures refer to establishing compensatory mitigation at “sufficient quantities” (MM-BIO-1c) or at a “sufficient ratio” (MM-BIO-3b) to offset the loss of either rare plant species or communities. This language is too vague. The CalVTP must articulate compensatory mitigation ratio requirements to be assessed for loss of listed or special-status native plants, and for loss of sensitive natural communities.</w:t>
      </w:r>
    </w:p>
    <w:p w14:paraId="774EE0CE" w14:textId="7C9722ED" w:rsidR="0029261B" w:rsidRPr="006D6047" w:rsidRDefault="0029261B" w:rsidP="0029261B">
      <w:pPr>
        <w:pStyle w:val="Heading6"/>
      </w:pPr>
      <w:r w:rsidRPr="006D6047">
        <w:t>Response O23-9</w:t>
      </w:r>
    </w:p>
    <w:p w14:paraId="5BBC925F" w14:textId="77777777" w:rsidR="006D6047" w:rsidRDefault="006D6047" w:rsidP="006D6047">
      <w:pPr>
        <w:pStyle w:val="BodyText"/>
      </w:pPr>
      <w:r>
        <w:t>Refer to response to comment 023-8 regarding mitigation ratios.</w:t>
      </w:r>
    </w:p>
    <w:p w14:paraId="5C55A83F" w14:textId="7284739E" w:rsidR="00AE66C6" w:rsidRDefault="00AE66C6" w:rsidP="00AE66C6">
      <w:pPr>
        <w:pStyle w:val="Heading6"/>
      </w:pPr>
      <w:r>
        <w:t>Comment O23-</w:t>
      </w:r>
      <w:r w:rsidR="0029261B">
        <w:t>10</w:t>
      </w:r>
    </w:p>
    <w:p w14:paraId="3FA5339C" w14:textId="77777777" w:rsidR="000360AA" w:rsidRPr="000360AA" w:rsidRDefault="000360AA" w:rsidP="000360AA">
      <w:pPr>
        <w:pStyle w:val="BodyText"/>
        <w:keepNext/>
        <w:ind w:left="360" w:hanging="360"/>
        <w:rPr>
          <w:b/>
          <w:bCs/>
        </w:rPr>
      </w:pPr>
      <w:r w:rsidRPr="000360AA">
        <w:rPr>
          <w:b/>
          <w:bCs/>
        </w:rPr>
        <w:t>7.</w:t>
      </w:r>
      <w:r w:rsidRPr="000360AA">
        <w:rPr>
          <w:b/>
          <w:bCs/>
        </w:rPr>
        <w:tab/>
        <w:t>Minimize herbicide use</w:t>
      </w:r>
    </w:p>
    <w:p w14:paraId="3FB9B034" w14:textId="77777777" w:rsidR="000360AA" w:rsidRDefault="000360AA" w:rsidP="000360AA">
      <w:pPr>
        <w:pStyle w:val="BodyText"/>
      </w:pPr>
      <w:r>
        <w:t>CNPS recognizes that limited, spot-specific herbicide use can be an effective tool for controlling invasive non-native plants (weeds) that impact native vegetation. However, herbicide, like other vegetation treatments, has potential adverse effects. The decision of whether or not to use herbicide in a specific vegetation treatment project must be site-specific, and based on an evaluation of herbicide and alternative treatments. Herbicide treatments should have clear and achievable objectives that are target species-specific, preferably including a gradual reduction or phase-out of the need for continued intervention.</w:t>
      </w:r>
    </w:p>
    <w:p w14:paraId="51A98E23" w14:textId="77777777" w:rsidR="000360AA" w:rsidRDefault="000360AA" w:rsidP="000360AA">
      <w:pPr>
        <w:pStyle w:val="BodyText"/>
      </w:pPr>
      <w:r>
        <w:t>Chemical treatments can result in adverse consequences to biodiversity, water quality, and public health. Herbicides should in most cases be the tool of last resort due to the potential for contamination, accidents, health impacts, synergistic effects, and many other potential impacts. We recommend that significant additional constraints be inserted into the PEIR to reduce risk and to avoid broad, programmatic approval and use of herbicides.</w:t>
      </w:r>
    </w:p>
    <w:p w14:paraId="57D6A09A" w14:textId="68942F11" w:rsidR="00AE66C6" w:rsidRDefault="00AE66C6" w:rsidP="00AE66C6">
      <w:pPr>
        <w:pStyle w:val="Heading6"/>
      </w:pPr>
      <w:r>
        <w:t>Response O23-</w:t>
      </w:r>
      <w:r w:rsidR="0029261B">
        <w:t>10</w:t>
      </w:r>
    </w:p>
    <w:p w14:paraId="0C18BDF8" w14:textId="6AE86D89" w:rsidR="00D31D6C" w:rsidRDefault="00D31D6C" w:rsidP="00D31D6C">
      <w:pPr>
        <w:pStyle w:val="BodyText"/>
      </w:pPr>
      <w:r>
        <w:t xml:space="preserve">Refer to </w:t>
      </w:r>
      <w:r w:rsidR="00474C55">
        <w:t xml:space="preserve">Master Response </w:t>
      </w:r>
      <w:r w:rsidR="00FE1C29">
        <w:t>9</w:t>
      </w:r>
      <w:r>
        <w:t xml:space="preserve"> regarding potential impacts related to herbicide use. As described under </w:t>
      </w:r>
      <w:r w:rsidR="00AA6156">
        <w:t>“</w:t>
      </w:r>
      <w:r>
        <w:t>Herbicide Application</w:t>
      </w:r>
      <w:r w:rsidR="00AA6156">
        <w:t>”</w:t>
      </w:r>
      <w:r>
        <w:t xml:space="preserve"> in Section 2.5.2</w:t>
      </w:r>
      <w:r w:rsidR="00EF04D7">
        <w:t>,</w:t>
      </w:r>
      <w:r>
        <w:t xml:space="preserve"> </w:t>
      </w:r>
      <w:r w:rsidR="00EF04D7">
        <w:t>“</w:t>
      </w:r>
      <w:r>
        <w:t>Description of Treatment Activities,</w:t>
      </w:r>
      <w:r w:rsidR="00EF04D7">
        <w:t>”</w:t>
      </w:r>
      <w:r>
        <w:t xml:space="preserve"> in Volume II of th</w:t>
      </w:r>
      <w:r w:rsidR="001F0A28">
        <w:t>is</w:t>
      </w:r>
      <w:r w:rsidR="001F0A28" w:rsidRPr="001F0A28">
        <w:t xml:space="preserve"> </w:t>
      </w:r>
      <w:r w:rsidR="001F0A28">
        <w:t>Final</w:t>
      </w:r>
      <w:r>
        <w:t xml:space="preserve"> PEIR, CAL FIRE would obtain a p</w:t>
      </w:r>
      <w:r w:rsidRPr="00F56DE1">
        <w:t xml:space="preserve">ermit </w:t>
      </w:r>
      <w:r>
        <w:t xml:space="preserve">from the applicable </w:t>
      </w:r>
      <w:bookmarkStart w:id="11" w:name="_Hlk8230469"/>
      <w:r>
        <w:t>County Agricultural Commissioner</w:t>
      </w:r>
      <w:bookmarkEnd w:id="11"/>
      <w:r>
        <w:t xml:space="preserve"> prior </w:t>
      </w:r>
      <w:r w:rsidRPr="00F56DE1">
        <w:t>to appl</w:t>
      </w:r>
      <w:r>
        <w:t>ying</w:t>
      </w:r>
      <w:r w:rsidRPr="00F56DE1">
        <w:t xml:space="preserve"> restricted herbicides.</w:t>
      </w:r>
      <w:r>
        <w:t xml:space="preserve"> P</w:t>
      </w:r>
      <w:r w:rsidRPr="00F56DE1">
        <w:t>ermits are site and time specific.</w:t>
      </w:r>
      <w:r>
        <w:t xml:space="preserve"> </w:t>
      </w:r>
      <w:r w:rsidRPr="00F56DE1">
        <w:t xml:space="preserve">Site specificity is achieved by </w:t>
      </w:r>
      <w:r>
        <w:t xml:space="preserve">having </w:t>
      </w:r>
      <w:r w:rsidRPr="00F56DE1">
        <w:t>a clear description of the site when the permit is issued.</w:t>
      </w:r>
    </w:p>
    <w:p w14:paraId="045416ED" w14:textId="719DC8E3" w:rsidR="0029261B" w:rsidRDefault="0029261B" w:rsidP="0029261B">
      <w:pPr>
        <w:pStyle w:val="Heading6"/>
      </w:pPr>
      <w:r>
        <w:lastRenderedPageBreak/>
        <w:t>Comment O23-11</w:t>
      </w:r>
    </w:p>
    <w:p w14:paraId="3247BE93" w14:textId="77777777" w:rsidR="000360AA" w:rsidRDefault="000360AA" w:rsidP="000360AA">
      <w:pPr>
        <w:pStyle w:val="BodyText"/>
      </w:pPr>
      <w:r>
        <w:t>When herbicides are employed, herbicide labels should be followed. Triclopyr, for example, volatilizes and drifts. The drift can kill susceptible plants at distance. A 50-foot rare plant avoidance buffer for herbicide use may not be far enough depending on the herbicide and potential for drift, air temperature, etc. Monitoring (including of non-target species) and reporting should also be required for any herbicide use.</w:t>
      </w:r>
    </w:p>
    <w:p w14:paraId="06ACCA3E" w14:textId="5C40B1C4" w:rsidR="0029261B" w:rsidRDefault="0029261B" w:rsidP="0029261B">
      <w:pPr>
        <w:pStyle w:val="Heading6"/>
      </w:pPr>
      <w:r>
        <w:t>Response O23-11</w:t>
      </w:r>
    </w:p>
    <w:p w14:paraId="565F1D1D" w14:textId="47E01623" w:rsidR="00D31D6C" w:rsidRDefault="00D31D6C" w:rsidP="00D31D6C">
      <w:pPr>
        <w:pStyle w:val="BodyText"/>
      </w:pPr>
      <w:r>
        <w:t xml:space="preserve">Refer to </w:t>
      </w:r>
      <w:r w:rsidR="00474C55">
        <w:t xml:space="preserve">Master Response </w:t>
      </w:r>
      <w:r w:rsidR="00FE1C29">
        <w:t>9</w:t>
      </w:r>
      <w:r>
        <w:t xml:space="preserve"> regarding potential impacts and restrictions related to herbicide use. </w:t>
      </w:r>
    </w:p>
    <w:p w14:paraId="3CEEF620" w14:textId="7EF13E8D" w:rsidR="0029261B" w:rsidRDefault="0029261B" w:rsidP="0029261B">
      <w:pPr>
        <w:pStyle w:val="Heading6"/>
      </w:pPr>
      <w:r>
        <w:t>Comment O23-12</w:t>
      </w:r>
    </w:p>
    <w:p w14:paraId="1CD68C37" w14:textId="77777777" w:rsidR="000360AA" w:rsidRDefault="000360AA" w:rsidP="000360AA">
      <w:pPr>
        <w:pStyle w:val="BodyText"/>
      </w:pPr>
      <w:r>
        <w:t>We urge that any programmatic approval of the CalVTP for herbicide use should be limited to removal of invasive non-native plants, where alternative treatment methods are not feasible. Herbicide treatments intended to eliminate vegetative cover across broad areas must go through a site-specific CEQA analysis, rather than the expedited programmatic approval process of the CalVTP.</w:t>
      </w:r>
    </w:p>
    <w:p w14:paraId="5CE0D6CA" w14:textId="100EACF8" w:rsidR="0029261B" w:rsidRDefault="0029261B" w:rsidP="0029261B">
      <w:pPr>
        <w:pStyle w:val="Heading6"/>
      </w:pPr>
      <w:r>
        <w:t>Response O23-12</w:t>
      </w:r>
    </w:p>
    <w:p w14:paraId="322062EE" w14:textId="3263D152" w:rsidR="00D31D6C" w:rsidRDefault="00D31D6C" w:rsidP="00D31D6C">
      <w:pPr>
        <w:pStyle w:val="BodyText"/>
      </w:pPr>
      <w:r>
        <w:t xml:space="preserve">Refer to </w:t>
      </w:r>
      <w:r w:rsidR="00474C55">
        <w:t xml:space="preserve">Master Response </w:t>
      </w:r>
      <w:r w:rsidR="00FE1C29">
        <w:t>9</w:t>
      </w:r>
      <w:r>
        <w:t xml:space="preserve"> regarding potential impacts related to herbicide use. Preparation of a PSA (see Appendix PD-3 in </w:t>
      </w:r>
      <w:r w:rsidR="009E01DD">
        <w:t xml:space="preserve">Volume II of this </w:t>
      </w:r>
      <w:r w:rsidR="001F0A28">
        <w:t xml:space="preserve">Final </w:t>
      </w:r>
      <w:r>
        <w:t xml:space="preserve">PEIR) would be required prior to implementation of each later treatment </w:t>
      </w:r>
      <w:r w:rsidR="00917E16">
        <w:t>project</w:t>
      </w:r>
      <w:r>
        <w:t xml:space="preserve">. Refer to </w:t>
      </w:r>
      <w:r w:rsidR="00474C55">
        <w:t xml:space="preserve">Master Response </w:t>
      </w:r>
      <w:r>
        <w:t>4 for additional detail on the process for developing, reviewing, and approving a vegetation treatment project.</w:t>
      </w:r>
    </w:p>
    <w:p w14:paraId="75558013" w14:textId="2AEA810B" w:rsidR="0029261B" w:rsidRDefault="0029261B" w:rsidP="0029261B">
      <w:pPr>
        <w:pStyle w:val="Heading6"/>
      </w:pPr>
      <w:r>
        <w:t>Comment O23-13</w:t>
      </w:r>
    </w:p>
    <w:p w14:paraId="7E792679" w14:textId="45607337" w:rsidR="000360AA" w:rsidRDefault="000360AA" w:rsidP="000360AA">
      <w:pPr>
        <w:pStyle w:val="BodyText"/>
        <w:keepNext/>
        <w:ind w:left="360" w:hanging="360"/>
      </w:pPr>
      <w:r w:rsidRPr="000360AA">
        <w:rPr>
          <w:b/>
          <w:bCs/>
        </w:rPr>
        <w:t>8.</w:t>
      </w:r>
      <w:r w:rsidRPr="000360AA">
        <w:rPr>
          <w:b/>
          <w:bCs/>
        </w:rPr>
        <w:tab/>
        <w:t>The foundation for the Environmentally Superior Alternative and a supportable CalVTP</w:t>
      </w:r>
      <w:r>
        <w:t xml:space="preserve"> </w:t>
      </w:r>
      <w:r>
        <w:br/>
        <w:t>We feel strongly that a modified Alternative C, amended to include Ecological Restoration treatments, more constrained herbicide use, greater transparency and opportunity for public input, and a project tracking system could form the building block to a supportable CalVTP.</w:t>
      </w:r>
    </w:p>
    <w:p w14:paraId="0745EE2E" w14:textId="27E6B815" w:rsidR="0029261B" w:rsidRDefault="0029261B" w:rsidP="0029261B">
      <w:pPr>
        <w:pStyle w:val="Heading6"/>
      </w:pPr>
      <w:r>
        <w:t>Response O23-13</w:t>
      </w:r>
    </w:p>
    <w:p w14:paraId="28F2AA61" w14:textId="6871206B" w:rsidR="00297F87" w:rsidRDefault="00297F87" w:rsidP="00297F87">
      <w:pPr>
        <w:pStyle w:val="BodyText"/>
      </w:pPr>
      <w:r>
        <w:t xml:space="preserve">The commenter’s expression of support for Alternative C, amended to include </w:t>
      </w:r>
      <w:r w:rsidR="00DA463D">
        <w:t>e</w:t>
      </w:r>
      <w:r>
        <w:t xml:space="preserve">cological </w:t>
      </w:r>
      <w:r w:rsidR="00DA463D">
        <w:t>r</w:t>
      </w:r>
      <w:r>
        <w:t xml:space="preserve">estoration treatments, more constrained herbicide use, greater transparency and opportunity for public input, and a project tracking system will be provided to the Board for consideration in its decision-making process regarding the CalVTP. Refer to response to comment O4-15 describing the range of alternatives considered in the </w:t>
      </w:r>
      <w:r w:rsidR="006F33D3">
        <w:t xml:space="preserve">Draft </w:t>
      </w:r>
      <w:r>
        <w:t xml:space="preserve">PEIR. Refer to </w:t>
      </w:r>
      <w:r w:rsidR="00474C55">
        <w:t xml:space="preserve">Master Response </w:t>
      </w:r>
      <w:r>
        <w:t xml:space="preserve">5 regarding public review of later treatment projects pursuant to CEQA and </w:t>
      </w:r>
      <w:r w:rsidR="00474C55">
        <w:t xml:space="preserve">Master Response </w:t>
      </w:r>
      <w:r>
        <w:t>6 regarding public accessibility of information and opportunity for public input on later treatment projects under the CalVTP.</w:t>
      </w:r>
    </w:p>
    <w:p w14:paraId="43B90997" w14:textId="3D1849B2" w:rsidR="0029261B" w:rsidRDefault="0029261B" w:rsidP="0029261B">
      <w:pPr>
        <w:pStyle w:val="Heading6"/>
      </w:pPr>
      <w:r>
        <w:t>Comment O23-14</w:t>
      </w:r>
    </w:p>
    <w:p w14:paraId="6D55B1D6" w14:textId="77777777" w:rsidR="000360AA" w:rsidRPr="000360AA" w:rsidRDefault="000360AA" w:rsidP="000360AA">
      <w:pPr>
        <w:pStyle w:val="BodyText"/>
        <w:keepNext/>
        <w:ind w:left="360" w:hanging="360"/>
        <w:rPr>
          <w:b/>
          <w:bCs/>
        </w:rPr>
      </w:pPr>
      <w:r w:rsidRPr="000360AA">
        <w:rPr>
          <w:b/>
          <w:bCs/>
        </w:rPr>
        <w:t>9.</w:t>
      </w:r>
      <w:r w:rsidRPr="000360AA">
        <w:rPr>
          <w:b/>
          <w:bCs/>
        </w:rPr>
        <w:tab/>
        <w:t>Treatment Activities</w:t>
      </w:r>
    </w:p>
    <w:p w14:paraId="0B943D4E" w14:textId="77777777" w:rsidR="000360AA" w:rsidRPr="000360AA" w:rsidRDefault="000360AA" w:rsidP="000360AA">
      <w:pPr>
        <w:pStyle w:val="BodyText"/>
        <w:keepNext/>
        <w:rPr>
          <w:b/>
          <w:bCs/>
        </w:rPr>
      </w:pPr>
      <w:r w:rsidRPr="000360AA">
        <w:rPr>
          <w:b/>
          <w:bCs/>
        </w:rPr>
        <w:t>WUI Fuel Reduction</w:t>
      </w:r>
    </w:p>
    <w:p w14:paraId="510095CD" w14:textId="77777777" w:rsidR="000360AA" w:rsidRDefault="000360AA" w:rsidP="000360AA">
      <w:pPr>
        <w:pStyle w:val="BodyText"/>
      </w:pPr>
      <w:r>
        <w:t>The CalVTP describes how forest ecosystem restoration activities would be designed to approximate natural habitat conditions, processes, and values to those occurring prior to the period of fire suppression (see CalVTP Chapter 2.3.2 at p. 2-3). Ecological Restoration treatment design could also be incorporated into the "outer edges" of the 1.5-mile wide WUI treatment areas where the modeled WUI areas feather into California’s wildlands. Further, we believe it is critical that ecological restoration be designed, overseen, and monitored by qualified plant ecologists.</w:t>
      </w:r>
    </w:p>
    <w:p w14:paraId="1E7FC9B8" w14:textId="77777777" w:rsidR="000360AA" w:rsidRDefault="000360AA" w:rsidP="000360AA">
      <w:pPr>
        <w:pStyle w:val="BodyText"/>
      </w:pPr>
      <w:r>
        <w:t>CalVTP Figure 2-3 (Chapter 2.5.1 at p.2-9) illustrates an example WUI Fuel Reduction Treatment, intended for projects outside of PRC 4291’s 100-foot defensible space zone and within the modeled WUI zone. The example in Figure 2-3 depicts a treatment area well within the pictured structure’s defensible space zone, and shows vegetation removed to mineral soil beneath limbed trees, presenting at once a confusing and unnecessarily severe treatment example.</w:t>
      </w:r>
    </w:p>
    <w:p w14:paraId="276A4F11" w14:textId="77777777" w:rsidR="000360AA" w:rsidRDefault="000360AA" w:rsidP="000360AA">
      <w:pPr>
        <w:pStyle w:val="BodyText"/>
      </w:pPr>
      <w:r>
        <w:t>We believe it would be more helpful for the CalVTP to include illustrations presenting a range of WUI project examples that would clearly illustrate WUI fuel reduction objectives while simultaneously providing examples of how even WUI fuel reduction projects can retain ground cover vegetation that provides additional benefits, including retention of some habitat qualities, and reduced probability of invasive, non-native weed infestation.</w:t>
      </w:r>
    </w:p>
    <w:p w14:paraId="346813FF" w14:textId="237B712E" w:rsidR="000360AA" w:rsidRDefault="000360AA" w:rsidP="000360AA">
      <w:pPr>
        <w:pStyle w:val="BodyText"/>
      </w:pPr>
      <w:r>
        <w:lastRenderedPageBreak/>
        <w:t>When used without justification, the WUI fuel reduction practice illustrated in figure 2-3 is contrary to both retaining biodiversity and the long term fuel reduction objectives of the CalVTP. We recommend the draft CalVTP be amended to include photo examples that illustrate</w:t>
      </w:r>
      <w:r w:rsidR="001311C8">
        <w:t xml:space="preserve"> </w:t>
      </w:r>
    </w:p>
    <w:p w14:paraId="51B1BD03" w14:textId="7AC4C82D" w:rsidR="001311C8" w:rsidRDefault="001311C8" w:rsidP="001311C8">
      <w:pPr>
        <w:pStyle w:val="BodyText"/>
        <w:keepNext/>
        <w:spacing w:after="0"/>
      </w:pPr>
      <w:r>
        <w:rPr>
          <w:noProof/>
        </w:rPr>
        <w:drawing>
          <wp:inline distT="0" distB="0" distL="0" distR="0" wp14:anchorId="59C83EB0" wp14:editId="3E3FF440">
            <wp:extent cx="2981460" cy="1954530"/>
            <wp:effectExtent l="0" t="0" r="9525" b="7620"/>
            <wp:docPr id="4" name="image2.jpeg" descr="Example of WUI treatments with all ground vegetation removed and using native herbaceous vegetation for weed completion and habita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1460" cy="1954530"/>
                    </a:xfrm>
                    <a:prstGeom prst="rect">
                      <a:avLst/>
                    </a:prstGeom>
                  </pic:spPr>
                </pic:pic>
              </a:graphicData>
            </a:graphic>
          </wp:inline>
        </w:drawing>
      </w:r>
      <w:r>
        <w:tab/>
      </w:r>
      <w:r>
        <w:rPr>
          <w:noProof/>
        </w:rPr>
        <w:drawing>
          <wp:inline distT="0" distB="0" distL="0" distR="0" wp14:anchorId="57781ADB" wp14:editId="6B187C5C">
            <wp:extent cx="2632971" cy="1973961"/>
            <wp:effectExtent l="0" t="0" r="0" b="7620"/>
            <wp:docPr id="6" name="image3.jpeg" descr="Example of WUI treatments with all ground vegetation removed and using native herbaceous vegetation for weed completion and habita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2971" cy="1973961"/>
                    </a:xfrm>
                    <a:prstGeom prst="rect">
                      <a:avLst/>
                    </a:prstGeom>
                  </pic:spPr>
                </pic:pic>
              </a:graphicData>
            </a:graphic>
          </wp:inline>
        </w:drawing>
      </w:r>
    </w:p>
    <w:p w14:paraId="6A4071DD" w14:textId="2F5421F3" w:rsidR="001311C8" w:rsidRDefault="001311C8" w:rsidP="001311C8">
      <w:pPr>
        <w:pStyle w:val="BodyText"/>
        <w:keepNext/>
        <w:tabs>
          <w:tab w:val="left" w:pos="5040"/>
        </w:tabs>
        <w:rPr>
          <w:sz w:val="16"/>
        </w:rPr>
      </w:pPr>
      <w:r>
        <w:rPr>
          <w:sz w:val="16"/>
        </w:rPr>
        <w:t>2019 CalVTP</w:t>
      </w:r>
      <w:r>
        <w:rPr>
          <w:spacing w:val="-4"/>
          <w:sz w:val="16"/>
        </w:rPr>
        <w:t xml:space="preserve"> </w:t>
      </w:r>
      <w:r>
        <w:rPr>
          <w:sz w:val="16"/>
        </w:rPr>
        <w:t>Figure</w:t>
      </w:r>
      <w:r>
        <w:rPr>
          <w:spacing w:val="-2"/>
          <w:sz w:val="16"/>
        </w:rPr>
        <w:t xml:space="preserve"> </w:t>
      </w:r>
      <w:r>
        <w:rPr>
          <w:sz w:val="16"/>
        </w:rPr>
        <w:t>2-3</w:t>
      </w:r>
      <w:r>
        <w:rPr>
          <w:sz w:val="16"/>
        </w:rPr>
        <w:tab/>
      </w:r>
      <w:r w:rsidRPr="001311C8">
        <w:rPr>
          <w:sz w:val="16"/>
        </w:rPr>
        <w:t>Source: California Native Plant Society 2019</w:t>
      </w:r>
    </w:p>
    <w:p w14:paraId="49A742B1" w14:textId="43BAB0A1" w:rsidR="001311C8" w:rsidRDefault="001311C8" w:rsidP="001311C8">
      <w:pPr>
        <w:pStyle w:val="BodyText"/>
        <w:tabs>
          <w:tab w:val="left" w:pos="5040"/>
        </w:tabs>
      </w:pPr>
      <w:r w:rsidRPr="001311C8">
        <w:t>Example of WUI treatments with all ground vegetation removed and using native herbaceous vegetation for weed completion and habitat values.</w:t>
      </w:r>
    </w:p>
    <w:p w14:paraId="0BB2AC9F" w14:textId="77777777" w:rsidR="001311C8" w:rsidRDefault="001311C8" w:rsidP="001311C8">
      <w:pPr>
        <w:pStyle w:val="BodyText"/>
      </w:pPr>
      <w:r w:rsidRPr="001311C8">
        <w:t>the range of native surface vegetation that is possible, acceptable, even preferred, to meet CalVTP objectives. We provide a few images here that illustrate our point, and which our CNPS East Bay Chapter has shared with the Orinda, CA Fire Department while providing information to local fire crews designing and implementing one of the 35 Emergency Fuel Reduction projects</w:t>
      </w:r>
      <w:r>
        <w:t xml:space="preserve"> (North Orinda Fuel Reduction project). The current photo examples provided in CalVTP Chapter 2 should be considered outlier treatments that should only be used with the understanding that complete removal of native herbaceous vegetation to bare mineral soil can result in compensatory mitigation requirements, loss of critical wildlife habitat, type conversion to flashy weed vegetation, and an increase in long term vegetation management efforts. Retaining native ground vegetation, as well as habitat-supporting native shrubs, is an acceptable practice.</w:t>
      </w:r>
    </w:p>
    <w:p w14:paraId="06B1BB7D" w14:textId="52C36923" w:rsidR="001311C8" w:rsidRDefault="001311C8" w:rsidP="001311C8">
      <w:pPr>
        <w:pStyle w:val="BodyText"/>
      </w:pPr>
      <w:r>
        <w:t>Land managers can retain low-growing native herbaceous vegetation in WUI treatments, such as in oak woodlands, by specifying that native herbaceous vegetation shall remain. Intact, low- growing, herbaceous native vegetation (such as bracken fern, snowberry, native blackberry) tends to remain green, help prevent conversion to weedy flashy fuels, and provide wildlife habitat.</w:t>
      </w:r>
    </w:p>
    <w:p w14:paraId="392B6BC1" w14:textId="38C5BB94" w:rsidR="001311C8" w:rsidRDefault="001311C8" w:rsidP="001311C8">
      <w:pPr>
        <w:pStyle w:val="BodyText"/>
      </w:pPr>
      <w:r>
        <w:rPr>
          <w:noProof/>
        </w:rPr>
        <w:drawing>
          <wp:inline distT="0" distB="0" distL="0" distR="0" wp14:anchorId="2DDCE5DC" wp14:editId="15A2EEF4">
            <wp:extent cx="2154935" cy="2906266"/>
            <wp:effectExtent l="0" t="0" r="0" b="8890"/>
            <wp:docPr id="8" name="image4.jpeg" descr="Retained California Currant (Ribes sanguineum) outside of the drip line of nearby oaks. The plant was marked with a bright “Do Not Cut” ribbon during vegetation treatment in a Shaded Fuel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4935" cy="2906266"/>
                    </a:xfrm>
                    <a:prstGeom prst="rect">
                      <a:avLst/>
                    </a:prstGeom>
                  </pic:spPr>
                </pic:pic>
              </a:graphicData>
            </a:graphic>
          </wp:inline>
        </w:drawing>
      </w:r>
    </w:p>
    <w:p w14:paraId="19C5CDD1" w14:textId="77777777" w:rsidR="001311C8" w:rsidRDefault="001311C8" w:rsidP="001311C8">
      <w:pPr>
        <w:pStyle w:val="BodyText"/>
      </w:pPr>
      <w:r>
        <w:lastRenderedPageBreak/>
        <w:t>Photo: Retained California Currant (</w:t>
      </w:r>
      <w:proofErr w:type="spellStart"/>
      <w:r w:rsidRPr="00740EB5">
        <w:rPr>
          <w:i/>
        </w:rPr>
        <w:t>Ribes</w:t>
      </w:r>
      <w:proofErr w:type="spellEnd"/>
      <w:r w:rsidRPr="00740EB5">
        <w:rPr>
          <w:i/>
        </w:rPr>
        <w:t xml:space="preserve"> </w:t>
      </w:r>
      <w:proofErr w:type="spellStart"/>
      <w:r w:rsidRPr="00740EB5">
        <w:rPr>
          <w:i/>
        </w:rPr>
        <w:t>sanguineum</w:t>
      </w:r>
      <w:proofErr w:type="spellEnd"/>
      <w:r>
        <w:t>) outside of the drip line of nearby oaks. The plant was marked with a bright “Do Not Cut” ribbon during vegetation treatment in a Shaded Fuel Break.</w:t>
      </w:r>
    </w:p>
    <w:p w14:paraId="54759D32" w14:textId="77777777" w:rsidR="001311C8" w:rsidRDefault="001311C8" w:rsidP="001311C8">
      <w:pPr>
        <w:pStyle w:val="BodyText"/>
      </w:pPr>
      <w:r>
        <w:t>California Native Plant Society 2019</w:t>
      </w:r>
    </w:p>
    <w:p w14:paraId="16809239" w14:textId="77777777" w:rsidR="001311C8" w:rsidRDefault="001311C8" w:rsidP="001311C8">
      <w:pPr>
        <w:pStyle w:val="BodyText"/>
      </w:pPr>
      <w:r>
        <w:t xml:space="preserve">Habitat-supporting native shrubs, such as </w:t>
      </w:r>
      <w:proofErr w:type="spellStart"/>
      <w:r>
        <w:t>Toyon</w:t>
      </w:r>
      <w:proofErr w:type="spellEnd"/>
      <w:r>
        <w:t xml:space="preserve"> (</w:t>
      </w:r>
      <w:proofErr w:type="spellStart"/>
      <w:r w:rsidRPr="00036213">
        <w:rPr>
          <w:i/>
          <w:iCs/>
        </w:rPr>
        <w:t>Heteromeles</w:t>
      </w:r>
      <w:proofErr w:type="spellEnd"/>
      <w:r>
        <w:t xml:space="preserve"> sp.), Coffeeberry (</w:t>
      </w:r>
      <w:r w:rsidRPr="00036213">
        <w:rPr>
          <w:i/>
          <w:iCs/>
        </w:rPr>
        <w:t>Frangula</w:t>
      </w:r>
      <w:r>
        <w:t xml:space="preserve"> sp.), Gooseberry and Currant (</w:t>
      </w:r>
      <w:proofErr w:type="spellStart"/>
      <w:r w:rsidRPr="00036213">
        <w:rPr>
          <w:i/>
          <w:iCs/>
        </w:rPr>
        <w:t>Ribes</w:t>
      </w:r>
      <w:proofErr w:type="spellEnd"/>
      <w:r>
        <w:t xml:space="preserve"> sp.), Ceanothus sp., Elderberry (Sambucus sp.), </w:t>
      </w:r>
      <w:proofErr w:type="spellStart"/>
      <w:r>
        <w:t>Snowberrry</w:t>
      </w:r>
      <w:proofErr w:type="spellEnd"/>
      <w:r>
        <w:t xml:space="preserve"> (</w:t>
      </w:r>
      <w:proofErr w:type="spellStart"/>
      <w:r w:rsidRPr="00036213">
        <w:rPr>
          <w:i/>
          <w:iCs/>
        </w:rPr>
        <w:t>Symphoricarpos</w:t>
      </w:r>
      <w:proofErr w:type="spellEnd"/>
      <w:r>
        <w:t xml:space="preserve"> sp.), etc., that do that do not pose a significant fuel source after oak </w:t>
      </w:r>
      <w:proofErr w:type="spellStart"/>
      <w:r>
        <w:t>limbing</w:t>
      </w:r>
      <w:proofErr w:type="spellEnd"/>
      <w:r>
        <w:t>, or are outside of the drip line of trees, can remain.</w:t>
      </w:r>
    </w:p>
    <w:p w14:paraId="3AA39ADF" w14:textId="344A7A8B" w:rsidR="0029261B" w:rsidRDefault="0029261B" w:rsidP="0029261B">
      <w:pPr>
        <w:pStyle w:val="Heading6"/>
      </w:pPr>
      <w:r>
        <w:t>Response O23-14</w:t>
      </w:r>
    </w:p>
    <w:p w14:paraId="738B59E7" w14:textId="77777777" w:rsidR="0097552D" w:rsidRDefault="0097552D" w:rsidP="0097552D">
      <w:pPr>
        <w:pStyle w:val="BodyText"/>
      </w:pPr>
      <w:r>
        <w:t xml:space="preserve">The comment is consistent with the treatments that may be implemented under the CalVTP. Refer to response to comment O18-2 regarding targeted vegetation removal during treatments. </w:t>
      </w:r>
    </w:p>
    <w:p w14:paraId="1006B438" w14:textId="5C3F9898" w:rsidR="0029261B" w:rsidDel="00B5103E" w:rsidRDefault="0029261B" w:rsidP="0029261B">
      <w:pPr>
        <w:pStyle w:val="Heading6"/>
      </w:pPr>
      <w:r w:rsidDel="00B5103E">
        <w:t>Comment O23-15</w:t>
      </w:r>
    </w:p>
    <w:p w14:paraId="6C3C7D77" w14:textId="0D0F4377" w:rsidR="0029261B" w:rsidRPr="00FC06D3" w:rsidDel="00B5103E" w:rsidRDefault="00FC06D3" w:rsidP="00FC06D3">
      <w:pPr>
        <w:pStyle w:val="BodyText"/>
        <w:keepNext/>
        <w:rPr>
          <w:b/>
          <w:bCs/>
        </w:rPr>
      </w:pPr>
      <w:r w:rsidRPr="00FC06D3" w:rsidDel="00B5103E">
        <w:rPr>
          <w:b/>
          <w:bCs/>
        </w:rPr>
        <w:t>Fuel Breaks – Non-shaded fuel break</w:t>
      </w:r>
    </w:p>
    <w:p w14:paraId="21166F88" w14:textId="1B70E037" w:rsidR="00FC06D3" w:rsidDel="00B5103E" w:rsidRDefault="00FC06D3" w:rsidP="00CD6829">
      <w:pPr>
        <w:pStyle w:val="BodyText"/>
        <w:keepNext/>
        <w:spacing w:after="0"/>
      </w:pPr>
      <w:r w:rsidDel="00B5103E">
        <w:rPr>
          <w:noProof/>
        </w:rPr>
        <w:drawing>
          <wp:inline distT="0" distB="0" distL="0" distR="0" wp14:anchorId="267A9381" wp14:editId="44DE5A82">
            <wp:extent cx="3172062" cy="1980247"/>
            <wp:effectExtent l="0" t="0" r="0" b="1270"/>
            <wp:docPr id="10" name="image5.jpeg" descr="Example of non-shaded fuel break with no remaining native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2062" cy="1980247"/>
                    </a:xfrm>
                    <a:prstGeom prst="rect">
                      <a:avLst/>
                    </a:prstGeom>
                  </pic:spPr>
                </pic:pic>
              </a:graphicData>
            </a:graphic>
          </wp:inline>
        </w:drawing>
      </w:r>
    </w:p>
    <w:p w14:paraId="20D0B297" w14:textId="12E6947C" w:rsidR="00FC06D3" w:rsidRPr="00FC06D3" w:rsidDel="00B5103E" w:rsidRDefault="00FC06D3" w:rsidP="00FC06D3">
      <w:pPr>
        <w:pStyle w:val="BodyText"/>
      </w:pPr>
      <w:r w:rsidRPr="00FC06D3" w:rsidDel="00B5103E">
        <w:t>2019 CalVTP Figure 2-5 Example of non-shaded fuel break with no remaining native vegetation</w:t>
      </w:r>
    </w:p>
    <w:p w14:paraId="1DE10997" w14:textId="2F01FD4F" w:rsidR="00FC06D3" w:rsidDel="00B5103E" w:rsidRDefault="00FC06D3" w:rsidP="0029261B">
      <w:pPr>
        <w:pStyle w:val="BodyText"/>
      </w:pPr>
      <w:r w:rsidRPr="00FC06D3" w:rsidDel="00B5103E">
        <w:t xml:space="preserve">On non-shaded fuel breaks, land managers can retain low-growing native herbaceous vegetation, including native grasses and low, non-resinous shrubs and forbs, such as in chaparral, especially if they help prevent erosion, conversion to weedy flashy fuels, and provide wildlife habitat. Also, some habitat-supporting native shrubs, such as </w:t>
      </w:r>
      <w:proofErr w:type="spellStart"/>
      <w:r w:rsidRPr="00FC06D3" w:rsidDel="00B5103E">
        <w:t>Toyon</w:t>
      </w:r>
      <w:proofErr w:type="spellEnd"/>
      <w:r w:rsidRPr="00FC06D3" w:rsidDel="00B5103E">
        <w:t xml:space="preserve"> (</w:t>
      </w:r>
      <w:proofErr w:type="spellStart"/>
      <w:r w:rsidRPr="00FC06D3" w:rsidDel="00B5103E">
        <w:rPr>
          <w:i/>
          <w:iCs/>
        </w:rPr>
        <w:t>Heteromeles</w:t>
      </w:r>
      <w:proofErr w:type="spellEnd"/>
      <w:r w:rsidRPr="00FC06D3" w:rsidDel="00B5103E">
        <w:t xml:space="preserve"> sp.), Coffeeberry (</w:t>
      </w:r>
      <w:r w:rsidRPr="00FC06D3" w:rsidDel="00B5103E">
        <w:rPr>
          <w:i/>
          <w:iCs/>
        </w:rPr>
        <w:t>Frangula</w:t>
      </w:r>
      <w:r w:rsidRPr="00FC06D3" w:rsidDel="00B5103E">
        <w:t xml:space="preserve"> sp.), Gooseberry and Currant (</w:t>
      </w:r>
      <w:proofErr w:type="spellStart"/>
      <w:r w:rsidRPr="00FC06D3" w:rsidDel="00B5103E">
        <w:rPr>
          <w:i/>
          <w:iCs/>
        </w:rPr>
        <w:t>Ribes</w:t>
      </w:r>
      <w:proofErr w:type="spellEnd"/>
      <w:r w:rsidRPr="00FC06D3" w:rsidDel="00B5103E">
        <w:t xml:space="preserve"> sp.), Ceanothus sp., Elderberry (</w:t>
      </w:r>
      <w:r w:rsidRPr="00FC06D3" w:rsidDel="00B5103E">
        <w:rPr>
          <w:i/>
          <w:iCs/>
        </w:rPr>
        <w:t>Sambucus</w:t>
      </w:r>
      <w:r w:rsidRPr="00FC06D3" w:rsidDel="00B5103E">
        <w:t xml:space="preserve"> sp.), </w:t>
      </w:r>
      <w:proofErr w:type="spellStart"/>
      <w:r w:rsidRPr="00FC06D3" w:rsidDel="00B5103E">
        <w:t>Snowberrry</w:t>
      </w:r>
      <w:proofErr w:type="spellEnd"/>
      <w:r w:rsidRPr="00FC06D3" w:rsidDel="00B5103E">
        <w:t xml:space="preserve"> (</w:t>
      </w:r>
      <w:proofErr w:type="spellStart"/>
      <w:r w:rsidRPr="00FC06D3" w:rsidDel="00B5103E">
        <w:rPr>
          <w:i/>
          <w:iCs/>
        </w:rPr>
        <w:t>Symphoricarpos</w:t>
      </w:r>
      <w:proofErr w:type="spellEnd"/>
      <w:r w:rsidRPr="00FC06D3" w:rsidDel="00B5103E">
        <w:t xml:space="preserve"> sp.), etc., can remain that do that do not pose a significant fuel source after thinning or shortening.</w:t>
      </w:r>
    </w:p>
    <w:p w14:paraId="67A6361D" w14:textId="5E0B8E7A" w:rsidR="0029261B" w:rsidRDefault="0029261B" w:rsidP="0029261B">
      <w:pPr>
        <w:pStyle w:val="Heading6"/>
      </w:pPr>
      <w:r>
        <w:t>Response O23-15</w:t>
      </w:r>
    </w:p>
    <w:p w14:paraId="1F78BA74" w14:textId="1E3C9AC7" w:rsidR="007A421A" w:rsidRDefault="007A421A" w:rsidP="007A421A">
      <w:pPr>
        <w:pStyle w:val="BodyText"/>
      </w:pPr>
      <w:r>
        <w:t xml:space="preserve">The comment is consistent with the treatments that may be implemented under the CalVTP. As requested by the commenter, </w:t>
      </w:r>
      <w:r w:rsidR="00412C5D">
        <w:t>an</w:t>
      </w:r>
      <w:r>
        <w:t xml:space="preserve"> example photograph of a WUI treatment has been added to Chapter 2</w:t>
      </w:r>
      <w:r w:rsidR="008767CB">
        <w:t>,</w:t>
      </w:r>
      <w:r>
        <w:t xml:space="preserve"> </w:t>
      </w:r>
      <w:r w:rsidR="008767CB">
        <w:t>“</w:t>
      </w:r>
      <w:r>
        <w:t>Program Description</w:t>
      </w:r>
      <w:r w:rsidR="008767CB">
        <w:t>,”</w:t>
      </w:r>
      <w:r>
        <w:t xml:space="preserve"> in Volume II of this </w:t>
      </w:r>
      <w:r w:rsidR="001F0A28">
        <w:t xml:space="preserve">Final </w:t>
      </w:r>
      <w:r>
        <w:t>PEIR. Refer to response to comment O18-2 regarding targeted vegetation removal during treatments.</w:t>
      </w:r>
    </w:p>
    <w:p w14:paraId="62BC9B29" w14:textId="67425873" w:rsidR="0029261B" w:rsidRDefault="0029261B" w:rsidP="0029261B">
      <w:pPr>
        <w:pStyle w:val="Heading6"/>
      </w:pPr>
      <w:r>
        <w:lastRenderedPageBreak/>
        <w:t>Comment O23-16</w:t>
      </w:r>
    </w:p>
    <w:p w14:paraId="78996568" w14:textId="27713EF1" w:rsidR="0029261B" w:rsidRPr="00CD6829" w:rsidRDefault="00CD6829" w:rsidP="00CD6829">
      <w:pPr>
        <w:pStyle w:val="BodyText"/>
        <w:keepNext/>
        <w:rPr>
          <w:b/>
          <w:bCs/>
        </w:rPr>
      </w:pPr>
      <w:r w:rsidRPr="00CD6829">
        <w:rPr>
          <w:b/>
          <w:bCs/>
        </w:rPr>
        <w:t>Fuel Breaks - Shaded Fuel Breaks</w:t>
      </w:r>
    </w:p>
    <w:p w14:paraId="3E887B84" w14:textId="680993BA" w:rsidR="00CD6829" w:rsidRDefault="00CD6829" w:rsidP="00CD6829">
      <w:pPr>
        <w:pStyle w:val="BodyText"/>
        <w:keepNext/>
        <w:tabs>
          <w:tab w:val="left" w:pos="5040"/>
        </w:tabs>
        <w:spacing w:after="0"/>
      </w:pPr>
      <w:r>
        <w:rPr>
          <w:noProof/>
        </w:rPr>
        <w:drawing>
          <wp:inline distT="0" distB="0" distL="0" distR="0" wp14:anchorId="6B3C2D0A" wp14:editId="6656D7E4">
            <wp:extent cx="2714243" cy="2001012"/>
            <wp:effectExtent l="0" t="0" r="0" b="0"/>
            <wp:docPr id="12" name="image6.jpeg" descr="Shaded Fuel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4243" cy="2001012"/>
                    </a:xfrm>
                    <a:prstGeom prst="rect">
                      <a:avLst/>
                    </a:prstGeom>
                  </pic:spPr>
                </pic:pic>
              </a:graphicData>
            </a:graphic>
          </wp:inline>
        </w:drawing>
      </w:r>
      <w:r>
        <w:tab/>
      </w:r>
      <w:r>
        <w:rPr>
          <w:noProof/>
        </w:rPr>
        <w:drawing>
          <wp:inline distT="0" distB="0" distL="0" distR="0" wp14:anchorId="28FC2F80" wp14:editId="5AFB1865">
            <wp:extent cx="2654807" cy="2001010"/>
            <wp:effectExtent l="0" t="0" r="0" b="0"/>
            <wp:docPr id="14" name="image7.jpeg" descr="Shaded Fuel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4807" cy="2001010"/>
                    </a:xfrm>
                    <a:prstGeom prst="rect">
                      <a:avLst/>
                    </a:prstGeom>
                  </pic:spPr>
                </pic:pic>
              </a:graphicData>
            </a:graphic>
          </wp:inline>
        </w:drawing>
      </w:r>
    </w:p>
    <w:p w14:paraId="18D5EA05" w14:textId="5E2CF5B6" w:rsidR="00CD6829" w:rsidRDefault="00CD6829" w:rsidP="00CD6829">
      <w:pPr>
        <w:pStyle w:val="BodyText"/>
        <w:tabs>
          <w:tab w:val="left" w:pos="5040"/>
        </w:tabs>
      </w:pPr>
      <w:r w:rsidRPr="00CD6829">
        <w:t>Source: California Native Plant Society 2019</w:t>
      </w:r>
      <w:r>
        <w:tab/>
        <w:t>2019 CalVTP Figure 2-6.</w:t>
      </w:r>
    </w:p>
    <w:p w14:paraId="52754220" w14:textId="1CE4EF0A" w:rsidR="00CD6829" w:rsidRDefault="00287943" w:rsidP="00CD6829">
      <w:pPr>
        <w:pStyle w:val="BodyText"/>
        <w:tabs>
          <w:tab w:val="left" w:pos="5040"/>
        </w:tabs>
      </w:pPr>
      <w:r w:rsidRPr="00287943">
        <w:t xml:space="preserve">Land managers can retain low-growing native herbaceous vegetation in WUI treatments, such as in oak woodlands, by specifying that native herbaceous vegetation shall remain. Intact, low- growing, herbaceous native vegetation (such as bracken fern, snowberry, native blackberry) tends to remain green, help prevent conversion to weedy flashy fuels, and provide wildlife habitat. Also, habitat-supporting native shrubs, such as </w:t>
      </w:r>
      <w:proofErr w:type="spellStart"/>
      <w:r w:rsidRPr="00287943">
        <w:t>Toyon</w:t>
      </w:r>
      <w:proofErr w:type="spellEnd"/>
      <w:r w:rsidRPr="00287943">
        <w:t xml:space="preserve"> (</w:t>
      </w:r>
      <w:proofErr w:type="spellStart"/>
      <w:r w:rsidRPr="00287943">
        <w:rPr>
          <w:i/>
          <w:iCs/>
        </w:rPr>
        <w:t>Heteromeles</w:t>
      </w:r>
      <w:proofErr w:type="spellEnd"/>
      <w:r w:rsidRPr="00287943">
        <w:t xml:space="preserve"> sp.), Coffeeberry (Frangula sp.), Gooseberry and Currant (</w:t>
      </w:r>
      <w:proofErr w:type="spellStart"/>
      <w:r w:rsidRPr="00287943">
        <w:rPr>
          <w:i/>
          <w:iCs/>
        </w:rPr>
        <w:t>Ribes</w:t>
      </w:r>
      <w:proofErr w:type="spellEnd"/>
      <w:r w:rsidRPr="00287943">
        <w:t xml:space="preserve"> sp.), Ceanothus sp., Elderberry (Sambucus sp.), </w:t>
      </w:r>
      <w:proofErr w:type="spellStart"/>
      <w:r w:rsidRPr="00287943">
        <w:t>Snowberrry</w:t>
      </w:r>
      <w:proofErr w:type="spellEnd"/>
      <w:r w:rsidRPr="00287943">
        <w:t xml:space="preserve"> (</w:t>
      </w:r>
      <w:proofErr w:type="spellStart"/>
      <w:r w:rsidRPr="00287943">
        <w:rPr>
          <w:i/>
          <w:iCs/>
        </w:rPr>
        <w:t>Symphoricarpos</w:t>
      </w:r>
      <w:proofErr w:type="spellEnd"/>
      <w:r w:rsidRPr="00287943">
        <w:t xml:space="preserve"> sp.), etc., that do that do not pose a significant fuel source after oak </w:t>
      </w:r>
      <w:proofErr w:type="spellStart"/>
      <w:r w:rsidRPr="00287943">
        <w:t>limbing</w:t>
      </w:r>
      <w:proofErr w:type="spellEnd"/>
      <w:r w:rsidRPr="00287943">
        <w:t>, or are outside of the drip line of trees, can remain.</w:t>
      </w:r>
    </w:p>
    <w:p w14:paraId="2FD44E1A" w14:textId="25D14EF2" w:rsidR="0029261B" w:rsidRDefault="0029261B" w:rsidP="0029261B">
      <w:pPr>
        <w:pStyle w:val="Heading6"/>
      </w:pPr>
      <w:r>
        <w:t>Response O23-16</w:t>
      </w:r>
    </w:p>
    <w:p w14:paraId="2EBD4DEC" w14:textId="7945156F" w:rsidR="00DF6C09" w:rsidRDefault="00DF6C09" w:rsidP="00DF6C09">
      <w:pPr>
        <w:pStyle w:val="BodyText"/>
      </w:pPr>
      <w:r>
        <w:t xml:space="preserve">The comment is consistent with the treatments that may be implemented under the CalVTP. As requested by the commenter, </w:t>
      </w:r>
      <w:r w:rsidR="00992840">
        <w:t>an</w:t>
      </w:r>
      <w:r>
        <w:t xml:space="preserve"> example photograph of a fuel break treatment has been added to Chapter 2</w:t>
      </w:r>
      <w:r w:rsidR="008767CB">
        <w:t>,</w:t>
      </w:r>
      <w:r>
        <w:t xml:space="preserve"> </w:t>
      </w:r>
      <w:r w:rsidR="008767CB">
        <w:t>“</w:t>
      </w:r>
      <w:r>
        <w:t>Program Description</w:t>
      </w:r>
      <w:r w:rsidR="008767CB">
        <w:t>,”</w:t>
      </w:r>
      <w:r>
        <w:t xml:space="preserve"> in Volume II of this </w:t>
      </w:r>
      <w:r w:rsidR="001F0A28">
        <w:t xml:space="preserve">Final </w:t>
      </w:r>
      <w:r>
        <w:t>PEIR. Refer to response to comment O18-2 regarding targeted vegetation removal during treatments.</w:t>
      </w:r>
    </w:p>
    <w:p w14:paraId="6A136016" w14:textId="2F3E902B" w:rsidR="0029261B" w:rsidRDefault="0029261B" w:rsidP="0029261B">
      <w:pPr>
        <w:pStyle w:val="Heading6"/>
      </w:pPr>
      <w:r>
        <w:t>Comment O23-17</w:t>
      </w:r>
    </w:p>
    <w:p w14:paraId="105498D2" w14:textId="77777777" w:rsidR="003D71EC" w:rsidRPr="003D71EC" w:rsidRDefault="003D71EC" w:rsidP="003D71EC">
      <w:pPr>
        <w:pStyle w:val="BodyText"/>
        <w:keepNext/>
        <w:rPr>
          <w:b/>
          <w:bCs/>
        </w:rPr>
      </w:pPr>
      <w:r w:rsidRPr="003D71EC">
        <w:rPr>
          <w:b/>
          <w:bCs/>
        </w:rPr>
        <w:t>Canopy retention for treatment activities on forest lands</w:t>
      </w:r>
    </w:p>
    <w:p w14:paraId="18775DC6" w14:textId="77777777" w:rsidR="003D71EC" w:rsidRDefault="003D71EC" w:rsidP="003D71EC">
      <w:pPr>
        <w:pStyle w:val="BodyText"/>
      </w:pPr>
      <w:r>
        <w:t>The CalVTP states:</w:t>
      </w:r>
    </w:p>
    <w:p w14:paraId="36553239" w14:textId="77777777" w:rsidR="003D71EC" w:rsidRDefault="003D71EC" w:rsidP="003D71EC">
      <w:pPr>
        <w:pStyle w:val="BodyText"/>
      </w:pPr>
      <w:r>
        <w:t>The WUI fuel reduction, ecological restoration and non-shaded fuel break treatment types would inherently retain some vegetation within treatment areas. Establishing a non-shaded fuel break would require complete removal of vegetation within the limited area of the fuel break. Untreated vegetation surrounding the fuel break within forest land would remain intact. Although, treatment activities would alter forest land through vegetation removal, the area would generally support 10 percent of native tree cover thereby maintaining consistency with the definition of forest land as defined by PRC Section 12220(g).</w:t>
      </w:r>
    </w:p>
    <w:p w14:paraId="045A15B8" w14:textId="79263E34" w:rsidR="0029261B" w:rsidRDefault="003D71EC" w:rsidP="003D71EC">
      <w:pPr>
        <w:pStyle w:val="BodyText"/>
      </w:pPr>
      <w:r>
        <w:t>Treatment activities under the CalVTP would not result in the loss of forest land or conversion of forest land to a non-forest use. This impact would be less than significant. [2019 CalVTP Chapter 3.3.3 at p. 3.3-7]</w:t>
      </w:r>
    </w:p>
    <w:p w14:paraId="09600BAA" w14:textId="77777777" w:rsidR="003D71EC" w:rsidRDefault="003D71EC" w:rsidP="003D71EC">
      <w:pPr>
        <w:pStyle w:val="BodyText"/>
      </w:pPr>
      <w:r>
        <w:t>We believe the highlighted text in the first sentence quoted above is a clerical error and should instead read, “shaded fuel break”. This error appears again in Table ES-1 on page ES-10 of the CalVTP Executive Summary.</w:t>
      </w:r>
    </w:p>
    <w:p w14:paraId="0EFFF2A3" w14:textId="037BB488" w:rsidR="0029261B" w:rsidRDefault="0029261B" w:rsidP="0029261B">
      <w:pPr>
        <w:pStyle w:val="Heading6"/>
      </w:pPr>
      <w:r>
        <w:t>Response O23-17</w:t>
      </w:r>
    </w:p>
    <w:p w14:paraId="387F8C25" w14:textId="3C36D4A8" w:rsidR="006F079E" w:rsidRDefault="006F079E" w:rsidP="006F079E">
      <w:pPr>
        <w:pStyle w:val="BodyText"/>
      </w:pPr>
      <w:r>
        <w:t>The text referred to by the commenter is a typo that has been corrected in Impact AG-1 in Section 3.3</w:t>
      </w:r>
      <w:r w:rsidR="002A2717">
        <w:t>,</w:t>
      </w:r>
      <w:r>
        <w:t xml:space="preserve"> </w:t>
      </w:r>
      <w:r w:rsidR="002A2717">
        <w:t>“</w:t>
      </w:r>
      <w:r>
        <w:t>Agriculture and Forestry Resources</w:t>
      </w:r>
      <w:r w:rsidR="002A2717">
        <w:t>,”</w:t>
      </w:r>
      <w:r>
        <w:t xml:space="preserve"> in Volume II of this </w:t>
      </w:r>
      <w:r w:rsidR="001F0A28">
        <w:t xml:space="preserve">Final </w:t>
      </w:r>
      <w:r>
        <w:t xml:space="preserve">PEIR. This text revision does not change the conclusions in the </w:t>
      </w:r>
      <w:r w:rsidR="006F33D3">
        <w:t xml:space="preserve">Draft </w:t>
      </w:r>
      <w:r>
        <w:t>PEIR.</w:t>
      </w:r>
    </w:p>
    <w:p w14:paraId="463F2BBF" w14:textId="3985DAEA" w:rsidR="0029261B" w:rsidRDefault="0029261B" w:rsidP="0029261B">
      <w:pPr>
        <w:pStyle w:val="Heading6"/>
      </w:pPr>
      <w:r>
        <w:lastRenderedPageBreak/>
        <w:t>Comment O23-18</w:t>
      </w:r>
    </w:p>
    <w:p w14:paraId="49017305" w14:textId="77777777" w:rsidR="003D71EC" w:rsidRDefault="003D71EC" w:rsidP="003D71EC">
      <w:pPr>
        <w:pStyle w:val="BodyText"/>
      </w:pPr>
      <w:r>
        <w:t>The CalVTP must clarify whether or not a WUI fuel reduction project areas on forested lands would reduce the canopy to &lt; 30% cover. Doing so would increase, rather than decrease the fire risk to nearby communities by increasing the wind tunnel effect through the reduced canopy.</w:t>
      </w:r>
    </w:p>
    <w:p w14:paraId="57A655CA" w14:textId="77777777" w:rsidR="003D71EC" w:rsidRDefault="003D71EC" w:rsidP="003D71EC">
      <w:pPr>
        <w:pStyle w:val="BodyText"/>
      </w:pPr>
      <w:r>
        <w:t>While California Forest Practice Rules define forested lands as maintaining 10% or more native tree cover, treating to less than 30% canopy cover could actually create greater fire risk than intended. Regardless of intent, a treatment on forested lands resulting in minimum 10% tree cover as per PRC Sec. 12220(g) would not constitute an Ecological Restoration treatment.</w:t>
      </w:r>
    </w:p>
    <w:p w14:paraId="01712F5E" w14:textId="39B4CA01" w:rsidR="0029261B" w:rsidRDefault="0029261B" w:rsidP="0029261B">
      <w:pPr>
        <w:pStyle w:val="Heading6"/>
      </w:pPr>
      <w:r>
        <w:t>Response O23-18</w:t>
      </w:r>
    </w:p>
    <w:p w14:paraId="128229B0" w14:textId="14CA3492" w:rsidR="003733A6" w:rsidRPr="0037665B" w:rsidRDefault="003733A6" w:rsidP="003733A6">
      <w:pPr>
        <w:pStyle w:val="BodyText"/>
      </w:pPr>
      <w:r w:rsidRPr="0037665B">
        <w:t>As described in Section 2.5.1</w:t>
      </w:r>
      <w:r w:rsidR="00EF04D7">
        <w:t>,</w:t>
      </w:r>
      <w:r w:rsidRPr="0037665B">
        <w:t xml:space="preserve"> </w:t>
      </w:r>
      <w:r w:rsidR="00EF04D7">
        <w:t>“</w:t>
      </w:r>
      <w:r w:rsidRPr="0037665B">
        <w:t>Description of Treatment Types</w:t>
      </w:r>
      <w:r>
        <w:t>,</w:t>
      </w:r>
      <w:r w:rsidR="00EF04D7">
        <w:t>”</w:t>
      </w:r>
      <w:r>
        <w:t xml:space="preserve"> in Volume II of this </w:t>
      </w:r>
      <w:r w:rsidR="001F0A28">
        <w:t xml:space="preserve">Final </w:t>
      </w:r>
      <w:r>
        <w:t>PEIR</w:t>
      </w:r>
      <w:r w:rsidRPr="0037665B">
        <w:t>, WUI treatments would generally consist of strategic removal of vegetation to prevent or slow the spread of non-wind</w:t>
      </w:r>
      <w:r w:rsidR="00F33D2C">
        <w:t>-</w:t>
      </w:r>
      <w:r w:rsidRPr="0037665B">
        <w:t>driven wildfire between structures and wildlands. As further discussed in Section 2.5.2</w:t>
      </w:r>
      <w:r w:rsidR="00EF04D7">
        <w:t>,</w:t>
      </w:r>
      <w:r w:rsidRPr="0037665B">
        <w:t xml:space="preserve"> </w:t>
      </w:r>
      <w:r w:rsidR="00EF04D7">
        <w:t>“</w:t>
      </w:r>
      <w:r w:rsidRPr="0037665B">
        <w:t>Description of Treatment Activities</w:t>
      </w:r>
      <w:r>
        <w:t>,</w:t>
      </w:r>
      <w:r w:rsidR="00EF04D7">
        <w:t>”</w:t>
      </w:r>
      <w:r>
        <w:t xml:space="preserve"> in Volume II of this </w:t>
      </w:r>
      <w:r w:rsidR="001F0A28">
        <w:t xml:space="preserve">Final </w:t>
      </w:r>
      <w:r>
        <w:t>PEIR</w:t>
      </w:r>
      <w:r w:rsidRPr="0037665B">
        <w:t>, several site-specific parameters</w:t>
      </w:r>
      <w:r w:rsidR="006A153C">
        <w:t>,</w:t>
      </w:r>
      <w:r w:rsidRPr="0037665B">
        <w:t xml:space="preserve"> including the characteristics of the site, effectiveness of the treatment, objectives for the site, success of past treatments, </w:t>
      </w:r>
      <w:r w:rsidR="006A153C">
        <w:t>and</w:t>
      </w:r>
      <w:r w:rsidRPr="0037665B">
        <w:t xml:space="preserve"> treatments conducted under similar conditions</w:t>
      </w:r>
      <w:r>
        <w:t xml:space="preserve">, </w:t>
      </w:r>
      <w:r w:rsidR="003D10B1">
        <w:t>along with the</w:t>
      </w:r>
      <w:r>
        <w:t xml:space="preserve"> </w:t>
      </w:r>
      <w:r w:rsidRPr="0037665B">
        <w:t>recommendations by local experts and input from local community</w:t>
      </w:r>
      <w:r w:rsidR="006A153C">
        <w:t xml:space="preserve">, </w:t>
      </w:r>
      <w:r w:rsidR="006A153C" w:rsidRPr="0037665B">
        <w:t>would be evaluated when selecting a treatment activity</w:t>
      </w:r>
      <w:r>
        <w:t>. Treatments that have the potential to increase fire risk would not be implemented.</w:t>
      </w:r>
    </w:p>
    <w:p w14:paraId="2D9AA214" w14:textId="5C242814" w:rsidR="0029261B" w:rsidRDefault="0029261B" w:rsidP="0029261B">
      <w:pPr>
        <w:pStyle w:val="Heading6"/>
      </w:pPr>
      <w:r>
        <w:t>Comment O23-19</w:t>
      </w:r>
    </w:p>
    <w:p w14:paraId="772D8E2F" w14:textId="77777777" w:rsidR="002E07F2" w:rsidRPr="002E07F2" w:rsidRDefault="002E07F2" w:rsidP="002E07F2">
      <w:pPr>
        <w:pStyle w:val="BodyText"/>
        <w:keepNext/>
        <w:rPr>
          <w:b/>
          <w:bCs/>
        </w:rPr>
      </w:pPr>
      <w:r w:rsidRPr="002E07F2">
        <w:rPr>
          <w:b/>
          <w:bCs/>
        </w:rPr>
        <w:t>Fuel Break efficacy in chaparral</w:t>
      </w:r>
    </w:p>
    <w:p w14:paraId="29B4A207" w14:textId="77777777" w:rsidR="002E07F2" w:rsidRDefault="002E07F2" w:rsidP="00E72C58">
      <w:pPr>
        <w:pStyle w:val="BodyText"/>
        <w:ind w:left="720"/>
      </w:pPr>
      <w:proofErr w:type="spellStart"/>
      <w:r w:rsidRPr="00E72C58">
        <w:rPr>
          <w:i/>
          <w:iCs/>
        </w:rPr>
        <w:t>Syphard</w:t>
      </w:r>
      <w:proofErr w:type="spellEnd"/>
      <w:r w:rsidRPr="00E72C58">
        <w:rPr>
          <w:i/>
          <w:iCs/>
        </w:rPr>
        <w:t xml:space="preserve"> et al. (2011) conducted a spatial analysis of the Los Padres National Forest in southern California and concluded that fires stopped at fuel breaks 46 percent of the time. </w:t>
      </w:r>
      <w:r>
        <w:t>[2019 CalVTP Chapter 2.5.1 at p. 2-12]</w:t>
      </w:r>
    </w:p>
    <w:p w14:paraId="75749B65" w14:textId="77777777" w:rsidR="002E07F2" w:rsidRDefault="002E07F2" w:rsidP="002E07F2">
      <w:pPr>
        <w:pStyle w:val="BodyText"/>
      </w:pPr>
      <w:r>
        <w:t xml:space="preserve">This </w:t>
      </w:r>
      <w:proofErr w:type="spellStart"/>
      <w:r>
        <w:t>CalVTP</w:t>
      </w:r>
      <w:proofErr w:type="spellEnd"/>
      <w:r>
        <w:t xml:space="preserve"> statement summarizes </w:t>
      </w:r>
      <w:proofErr w:type="spellStart"/>
      <w:r>
        <w:t>Syphard</w:t>
      </w:r>
      <w:proofErr w:type="spellEnd"/>
      <w:r>
        <w:t xml:space="preserve"> et al.’s 2011 findings in a potentially misleading way. It should read, "</w:t>
      </w:r>
      <w:proofErr w:type="spellStart"/>
      <w:r>
        <w:t>Syphard</w:t>
      </w:r>
      <w:proofErr w:type="spellEnd"/>
      <w:r>
        <w:t xml:space="preserve"> et al. (2011) conducted a spatial analysis of the Los Padres National Forest in southern California and concluded that fires stopped </w:t>
      </w:r>
      <w:r w:rsidRPr="00E72C58">
        <w:rPr>
          <w:b/>
          <w:bCs/>
          <w:i/>
          <w:iCs/>
          <w:u w:val="single"/>
        </w:rPr>
        <w:t>at fire crew-accessed fuel breaks</w:t>
      </w:r>
      <w:r>
        <w:t xml:space="preserve"> 46 percent of the time. As written, the reader is mistakenly left with the notion that fuel breaks per se stop fires 46 percent of the time, which no study has found to be the case. The CalVTP must be amended to reflect this finding more precisely.</w:t>
      </w:r>
    </w:p>
    <w:p w14:paraId="1C405032" w14:textId="2BB4DD54" w:rsidR="0029261B" w:rsidRDefault="0029261B" w:rsidP="0029261B">
      <w:pPr>
        <w:pStyle w:val="Heading6"/>
      </w:pPr>
      <w:r>
        <w:t>Response O23-19</w:t>
      </w:r>
    </w:p>
    <w:p w14:paraId="16D272D7" w14:textId="48B54DAF" w:rsidR="006948F0" w:rsidRDefault="006948F0" w:rsidP="006948F0">
      <w:pPr>
        <w:pStyle w:val="BodyText"/>
      </w:pPr>
      <w:r>
        <w:t xml:space="preserve">The text referenced by the commenter has been added under </w:t>
      </w:r>
      <w:r w:rsidR="00EF04D7">
        <w:t>“</w:t>
      </w:r>
      <w:r>
        <w:t>Fuel Breaks</w:t>
      </w:r>
      <w:r w:rsidR="00EF04D7">
        <w:t>”</w:t>
      </w:r>
      <w:r>
        <w:t xml:space="preserve"> in Section 2.5.1</w:t>
      </w:r>
      <w:r w:rsidR="00EF04D7">
        <w:t>,</w:t>
      </w:r>
      <w:r>
        <w:t xml:space="preserve"> </w:t>
      </w:r>
      <w:r w:rsidR="00EF04D7">
        <w:t>“</w:t>
      </w:r>
      <w:r>
        <w:t>Description of Treatment Types,</w:t>
      </w:r>
      <w:r w:rsidR="00EF04D7">
        <w:t>”</w:t>
      </w:r>
      <w:r>
        <w:t xml:space="preserve"> in Volume II of this </w:t>
      </w:r>
      <w:r w:rsidR="001F0A28">
        <w:t xml:space="preserve">Final </w:t>
      </w:r>
      <w:r>
        <w:t xml:space="preserve">PEIR. The text addition does not change the conclusions in the </w:t>
      </w:r>
      <w:r w:rsidR="006F33D3">
        <w:t xml:space="preserve">Draft </w:t>
      </w:r>
      <w:r>
        <w:t xml:space="preserve">PEIR. As noted under </w:t>
      </w:r>
      <w:r w:rsidR="00EF04D7">
        <w:t>“</w:t>
      </w:r>
      <w:r>
        <w:t>Fuel Breaks</w:t>
      </w:r>
      <w:r w:rsidR="00EF04D7">
        <w:t>”</w:t>
      </w:r>
      <w:r>
        <w:t xml:space="preserve"> in Section 2.5.1</w:t>
      </w:r>
      <w:r w:rsidR="00EF04D7">
        <w:t>,</w:t>
      </w:r>
      <w:r>
        <w:t xml:space="preserve"> </w:t>
      </w:r>
      <w:r w:rsidR="00EF04D7">
        <w:t>“</w:t>
      </w:r>
      <w:r>
        <w:t>Description of Treatment Types,</w:t>
      </w:r>
      <w:r w:rsidR="00EF04D7">
        <w:t>”</w:t>
      </w:r>
      <w:r>
        <w:t xml:space="preserve"> in Volume II of this </w:t>
      </w:r>
      <w:r w:rsidR="001F0A28">
        <w:t xml:space="preserve">Final </w:t>
      </w:r>
      <w:r>
        <w:t>PEIR, fuel breaks created as part of the CalVTP would assist active suppression efforts and are not designed to passively prevent or control wildfires, including when extreme wind and weather conditions drive a wildfire’s spread.</w:t>
      </w:r>
    </w:p>
    <w:p w14:paraId="4C04EE98" w14:textId="59E9E535" w:rsidR="0029261B" w:rsidRDefault="0029261B" w:rsidP="0029261B">
      <w:pPr>
        <w:pStyle w:val="Heading6"/>
      </w:pPr>
      <w:r>
        <w:t>Comment O23-20</w:t>
      </w:r>
    </w:p>
    <w:p w14:paraId="7270F851" w14:textId="77777777" w:rsidR="00E72C58" w:rsidRPr="002E07F2" w:rsidRDefault="00E72C58" w:rsidP="00E72C58">
      <w:pPr>
        <w:pStyle w:val="BodyText"/>
        <w:keepNext/>
        <w:rPr>
          <w:b/>
          <w:bCs/>
        </w:rPr>
      </w:pPr>
      <w:r w:rsidRPr="002E07F2">
        <w:rPr>
          <w:b/>
          <w:bCs/>
        </w:rPr>
        <w:t>Ecological Restoration</w:t>
      </w:r>
    </w:p>
    <w:p w14:paraId="75272521" w14:textId="7EB8B5B1" w:rsidR="00E72C58" w:rsidRDefault="00E72C58" w:rsidP="00E72C58">
      <w:pPr>
        <w:pStyle w:val="BodyText"/>
        <w:ind w:left="720"/>
      </w:pPr>
      <w:r w:rsidRPr="00E72C58">
        <w:rPr>
          <w:i/>
          <w:iCs/>
        </w:rPr>
        <w:t>Ecological restoration would also improve range and forage on private property, thereby increasing land management options for private landowners.</w:t>
      </w:r>
      <w:r w:rsidRPr="00E72C58">
        <w:rPr>
          <w:i/>
          <w:iCs/>
        </w:rPr>
        <w:br/>
      </w:r>
      <w:r>
        <w:t>[2019 CalVTP Chapter 2.5.1 at p. 2-16]</w:t>
      </w:r>
    </w:p>
    <w:p w14:paraId="79C86762" w14:textId="77777777" w:rsidR="00E72C58" w:rsidRDefault="00E72C58" w:rsidP="00E72C58">
      <w:pPr>
        <w:pStyle w:val="BodyText"/>
      </w:pPr>
      <w:r>
        <w:t>This statement is ambiguous and concerning as written. While this may be true, it could also apply to activities that convert shrublands to grasslands in order to increase range and forage on private property. This would not represent ecological restoration. The CalVTP needs to be amended to provide an example of what this is referring to.</w:t>
      </w:r>
    </w:p>
    <w:p w14:paraId="1833194F" w14:textId="77777777" w:rsidR="00E72C58" w:rsidRDefault="00E72C58" w:rsidP="00E72C58">
      <w:pPr>
        <w:pStyle w:val="BodyText"/>
      </w:pPr>
      <w:r>
        <w:t>Incorporating Ecological Restoration treatments needs to be discussed more consistently throughout the PEIR. There are opportunities to include this co-equal objective in general statements regarding CalVTP goals:</w:t>
      </w:r>
    </w:p>
    <w:p w14:paraId="78F348AC" w14:textId="3D437A68" w:rsidR="00E72C58" w:rsidRDefault="00E72C58" w:rsidP="00E72C58">
      <w:pPr>
        <w:pStyle w:val="BodyText"/>
        <w:ind w:left="720"/>
      </w:pPr>
      <w:r w:rsidRPr="00E72C58">
        <w:rPr>
          <w:i/>
          <w:iCs/>
        </w:rPr>
        <w:t>...which would support the objective to increase in the pace and scale of project approvals in a manner that includes environmental protections.</w:t>
      </w:r>
      <w:r w:rsidRPr="00E72C58">
        <w:rPr>
          <w:i/>
          <w:iCs/>
        </w:rPr>
        <w:br/>
      </w:r>
      <w:r>
        <w:t>[2019 CalVTP Chapter 3.1 at p. 3-1]</w:t>
      </w:r>
    </w:p>
    <w:p w14:paraId="2837D79C" w14:textId="77777777" w:rsidR="00E72C58" w:rsidRDefault="00E72C58" w:rsidP="00E72C58">
      <w:pPr>
        <w:pStyle w:val="BodyText"/>
      </w:pPr>
      <w:r>
        <w:lastRenderedPageBreak/>
        <w:t xml:space="preserve">Not just "in a manner that includes environmental protections," but even more, “in a manner the includes environmental protections and cumulatively addresses fire </w:t>
      </w:r>
      <w:r w:rsidRPr="00E72C58">
        <w:rPr>
          <w:i/>
          <w:iCs/>
        </w:rPr>
        <w:t>and climate resilience across California's forests, grasslands, and shrublands.”</w:t>
      </w:r>
    </w:p>
    <w:p w14:paraId="01574F85" w14:textId="77777777" w:rsidR="00E72C58" w:rsidRDefault="00E72C58" w:rsidP="00E72C58">
      <w:pPr>
        <w:pStyle w:val="BodyText"/>
      </w:pPr>
      <w:r>
        <w:t>And when considering treatments that restore to historical conditions;</w:t>
      </w:r>
    </w:p>
    <w:p w14:paraId="4344507A" w14:textId="1AFA853A" w:rsidR="00E72C58" w:rsidRDefault="00E72C58" w:rsidP="00E72C58">
      <w:pPr>
        <w:pStyle w:val="BodyText"/>
        <w:ind w:left="720"/>
      </w:pPr>
      <w:r w:rsidRPr="00E72C58">
        <w:rPr>
          <w:i/>
          <w:iCs/>
        </w:rPr>
        <w:t>"Ecological Restoration: Generally, outside of the WUI in areas that have departed from the natural fire regime as a result of fire exclusion, ecological restoration would focus on restoring ecosystem processes, conditions, and resiliency by moderating uncharacteristic wildland fuel conditions to reflect historic vegetative composition, structure, and habitat values."</w:t>
      </w:r>
      <w:r w:rsidRPr="00E72C58">
        <w:rPr>
          <w:i/>
          <w:iCs/>
        </w:rPr>
        <w:br/>
      </w:r>
      <w:r>
        <w:t>[2019 CalVTP Chapter 2 at p. 2-7]</w:t>
      </w:r>
    </w:p>
    <w:p w14:paraId="2ED03A71" w14:textId="77777777" w:rsidR="00E72C58" w:rsidRDefault="00E72C58" w:rsidP="00E72C58">
      <w:pPr>
        <w:pStyle w:val="BodyText"/>
      </w:pPr>
      <w:r>
        <w:t>one must include considerations of how the effects of climate change, and of changed circumstances will influence outcomes. For example, historic vegetative composition may not be appropriate or achievable via some treatment activities in all environments. Climate change effects must be taken into account in considering restoration potential and goals, and the pace and scale of restoration actions.</w:t>
      </w:r>
    </w:p>
    <w:p w14:paraId="055EC23E" w14:textId="77777777" w:rsidR="00E72C58" w:rsidRDefault="00E72C58" w:rsidP="00E72C58">
      <w:pPr>
        <w:pStyle w:val="BodyText"/>
      </w:pPr>
      <w:r>
        <w:t xml:space="preserve">Changed conditions could confound well-intentioned ecological restoration treatments. For example, returning fire regimes to historic frequencies on the North Coast (including Native American burning) given the current assemblage of non-native grasses, may actually increase, not decrease non-native plants. </w:t>
      </w:r>
      <w:proofErr w:type="spellStart"/>
      <w:r w:rsidRPr="00740EB5">
        <w:rPr>
          <w:i/>
        </w:rPr>
        <w:t>Holcus</w:t>
      </w:r>
      <w:proofErr w:type="spellEnd"/>
      <w:r w:rsidRPr="00740EB5">
        <w:rPr>
          <w:i/>
        </w:rPr>
        <w:t xml:space="preserve"> </w:t>
      </w:r>
      <w:proofErr w:type="spellStart"/>
      <w:r w:rsidRPr="00740EB5">
        <w:rPr>
          <w:i/>
        </w:rPr>
        <w:t>lanatus</w:t>
      </w:r>
      <w:proofErr w:type="spellEnd"/>
      <w:r>
        <w:t xml:space="preserve"> and </w:t>
      </w:r>
      <w:proofErr w:type="spellStart"/>
      <w:r w:rsidRPr="00740EB5">
        <w:rPr>
          <w:i/>
        </w:rPr>
        <w:t>Anthoxanthum</w:t>
      </w:r>
      <w:proofErr w:type="spellEnd"/>
      <w:r w:rsidRPr="00740EB5">
        <w:rPr>
          <w:i/>
        </w:rPr>
        <w:t xml:space="preserve"> </w:t>
      </w:r>
      <w:proofErr w:type="spellStart"/>
      <w:r w:rsidRPr="00740EB5">
        <w:rPr>
          <w:i/>
        </w:rPr>
        <w:t>odoratum</w:t>
      </w:r>
      <w:proofErr w:type="spellEnd"/>
      <w:r>
        <w:t xml:space="preserve"> are two highly invasive, non-native perennial grasses that readily spread following burning. This presents another example where ecological restoration considerations must be site-specific, and how pre- treatment planning and qualified botanists are critical to project success.</w:t>
      </w:r>
    </w:p>
    <w:p w14:paraId="248742A0" w14:textId="2B925E14" w:rsidR="0029261B" w:rsidRDefault="0029261B" w:rsidP="0029261B">
      <w:pPr>
        <w:pStyle w:val="Heading6"/>
      </w:pPr>
      <w:r>
        <w:t>Response O23-20</w:t>
      </w:r>
    </w:p>
    <w:p w14:paraId="7ADFFE51" w14:textId="639DD73A" w:rsidR="00276B3C" w:rsidRDefault="00276B3C" w:rsidP="00276B3C">
      <w:pPr>
        <w:pStyle w:val="BodyText"/>
      </w:pPr>
      <w:r>
        <w:t xml:space="preserve">As discussed under </w:t>
      </w:r>
      <w:r w:rsidR="00EF04D7">
        <w:t>“</w:t>
      </w:r>
      <w:r>
        <w:t>Ecological Restoration</w:t>
      </w:r>
      <w:r w:rsidR="00EF04D7">
        <w:t>”</w:t>
      </w:r>
      <w:r>
        <w:t xml:space="preserve"> in Section 2.5.</w:t>
      </w:r>
      <w:r w:rsidR="00EF04D7">
        <w:t>1,</w:t>
      </w:r>
      <w:r>
        <w:t xml:space="preserve"> </w:t>
      </w:r>
      <w:r w:rsidR="00EF04D7">
        <w:t>“</w:t>
      </w:r>
      <w:r>
        <w:t>Description of Treatment Types,</w:t>
      </w:r>
      <w:r w:rsidR="00EF04D7">
        <w:t>”</w:t>
      </w:r>
      <w:r>
        <w:t xml:space="preserve"> in Volume II </w:t>
      </w:r>
      <w:r w:rsidR="005E6492">
        <w:t>of</w:t>
      </w:r>
      <w:r>
        <w:t xml:space="preserve"> this </w:t>
      </w:r>
      <w:r w:rsidR="001F0A28">
        <w:t xml:space="preserve">Final </w:t>
      </w:r>
      <w:r>
        <w:t>PEIR, a primary component of e</w:t>
      </w:r>
      <w:r w:rsidRPr="00861A0B">
        <w:t xml:space="preserve">cological </w:t>
      </w:r>
      <w:r>
        <w:t>r</w:t>
      </w:r>
      <w:r w:rsidRPr="00861A0B">
        <w:t xml:space="preserve">estoration treatments </w:t>
      </w:r>
      <w:r>
        <w:t xml:space="preserve">is </w:t>
      </w:r>
      <w:r w:rsidRPr="00861A0B">
        <w:t>removal of invasive or nonnative species to promote native</w:t>
      </w:r>
      <w:r>
        <w:t>,</w:t>
      </w:r>
      <w:r w:rsidRPr="00861A0B">
        <w:t xml:space="preserve"> fir</w:t>
      </w:r>
      <w:r>
        <w:t>e-adapted plant communities. Removal of invasive and nonnative species from grasslands would improve range</w:t>
      </w:r>
      <w:r w:rsidR="006435A5">
        <w:t>lands</w:t>
      </w:r>
      <w:r>
        <w:t xml:space="preserve"> and forage lands. </w:t>
      </w:r>
      <w:r w:rsidRPr="00F44709">
        <w:t xml:space="preserve">Refer to </w:t>
      </w:r>
      <w:r w:rsidR="00474C55">
        <w:t xml:space="preserve">Master Response </w:t>
      </w:r>
      <w:r>
        <w:t>3</w:t>
      </w:r>
      <w:r w:rsidRPr="00F44709">
        <w:t xml:space="preserve"> regarding </w:t>
      </w:r>
      <w:r>
        <w:t xml:space="preserve">type conversion of shrublands to grasslands. </w:t>
      </w:r>
    </w:p>
    <w:p w14:paraId="7E2C7038" w14:textId="4FF90158" w:rsidR="00276B3C" w:rsidRDefault="00276B3C" w:rsidP="00276B3C">
      <w:pPr>
        <w:pStyle w:val="BodyText"/>
      </w:pPr>
      <w:r>
        <w:t>Climate change and associated site-specific conditions would be considered in designing ecological restoration treatments. As stated in Section 2.2</w:t>
      </w:r>
      <w:r w:rsidR="00EF04D7">
        <w:t>,</w:t>
      </w:r>
      <w:r>
        <w:t xml:space="preserve"> </w:t>
      </w:r>
      <w:r w:rsidR="00EF04D7">
        <w:t>“</w:t>
      </w:r>
      <w:r>
        <w:t>Objectives of the CalVTP,</w:t>
      </w:r>
      <w:r w:rsidR="00EF04D7">
        <w:t>”</w:t>
      </w:r>
      <w:r>
        <w:t xml:space="preserve"> in Volume II of this </w:t>
      </w:r>
      <w:r w:rsidR="001F0A28">
        <w:t xml:space="preserve">Final </w:t>
      </w:r>
      <w:r>
        <w:t>PEIR, Objective 5 of the CalVTP is to i</w:t>
      </w:r>
      <w:r w:rsidRPr="00E16B66">
        <w:t xml:space="preserve">mprove ecosystem health </w:t>
      </w:r>
      <w:r>
        <w:t xml:space="preserve">in fire-adapted habitats </w:t>
      </w:r>
      <w:r w:rsidRPr="00E16B66">
        <w:t>by safely mimicking the effects of a natural fire regime, considering historic fire return intervals, climate change, and land use constraints</w:t>
      </w:r>
      <w:r>
        <w:t>.</w:t>
      </w:r>
    </w:p>
    <w:p w14:paraId="310C2CDB" w14:textId="302F8DEE" w:rsidR="0029261B" w:rsidRDefault="0029261B" w:rsidP="0029261B">
      <w:pPr>
        <w:pStyle w:val="Heading6"/>
      </w:pPr>
      <w:r>
        <w:t>Comment O23-21</w:t>
      </w:r>
    </w:p>
    <w:p w14:paraId="224CF6F8" w14:textId="77777777" w:rsidR="00E72C58" w:rsidRPr="002E07F2" w:rsidRDefault="00E72C58" w:rsidP="00E72C58">
      <w:pPr>
        <w:pStyle w:val="BodyText"/>
        <w:keepNext/>
        <w:ind w:left="360" w:hanging="360"/>
        <w:rPr>
          <w:b/>
          <w:bCs/>
        </w:rPr>
      </w:pPr>
      <w:r w:rsidRPr="002E07F2">
        <w:rPr>
          <w:b/>
          <w:bCs/>
        </w:rPr>
        <w:t>10.</w:t>
      </w:r>
      <w:r w:rsidRPr="002E07F2">
        <w:rPr>
          <w:b/>
          <w:bCs/>
        </w:rPr>
        <w:tab/>
        <w:t>Updates to rare plant and rare natural community databases must be consulted</w:t>
      </w:r>
    </w:p>
    <w:p w14:paraId="7DAB3FE9" w14:textId="77777777" w:rsidR="00E72C58" w:rsidRDefault="00E72C58" w:rsidP="00E72C58">
      <w:pPr>
        <w:pStyle w:val="BodyText"/>
      </w:pPr>
      <w:r>
        <w:t>The CalVTP makes several references to project proponents consulting the CNDDB, the Manual of California Vegetation, 2nd Edition (MCV2), the rare plant species tables provided in Appendix BIO-3, and the sensitive species and communities lists by provided by ecoregion in Chapter 3.6. These data are helpful and all but the CNDDB represent static lists of dynamic natural resources, as is addressed in the footnote to page 3.6-16, which we quote below for emphasis:</w:t>
      </w:r>
    </w:p>
    <w:p w14:paraId="2DBFDA36" w14:textId="77777777" w:rsidR="00E72C58" w:rsidRPr="00E72C58" w:rsidRDefault="00E72C58" w:rsidP="00E72C58">
      <w:pPr>
        <w:pStyle w:val="BodyText"/>
        <w:ind w:left="720"/>
        <w:rPr>
          <w:i/>
          <w:iCs/>
        </w:rPr>
      </w:pPr>
      <w:r w:rsidRPr="00E72C58">
        <w:rPr>
          <w:i/>
          <w:iCs/>
        </w:rPr>
        <w:t>Given the large geographic area of the treatable landscape and anticipated use of this PEIR over the long-term, Appendix BIO-3 cannot identify every special-status species potentially affected by later CalVTP treatment activities. After certification of this PEIR, species status may change, taxonomic classification or scientific nomenclature may change, and new species may be designated as special status. If a proposed later treatment project would impact a species that meets the definition of special status in this PEIR but is not listed in Appendix BIO-3, the project could qualify for a “within the scope” finding if the potential impacts on the species’ life history group are adequately considered in the PEIR, pursuant to State CEQA Guidelines sections 15152 and 15168, and any applicable mitigation is imposed, as explained in the Project Specific Analysis Instructions (see Appendix PD-3).</w:t>
      </w:r>
    </w:p>
    <w:p w14:paraId="34231A2B" w14:textId="77777777" w:rsidR="00E72C58" w:rsidRDefault="00E72C58" w:rsidP="00E72C58">
      <w:pPr>
        <w:pStyle w:val="BodyText"/>
      </w:pPr>
      <w:r>
        <w:lastRenderedPageBreak/>
        <w:t>We also urge future treatment activities to consult the Manual of California Vegetation Online source, which maintains the most updated natural communities data for California at [http://vegetation.cnps.org/].</w:t>
      </w:r>
    </w:p>
    <w:p w14:paraId="10AD78F1" w14:textId="53AABA0A" w:rsidR="0029261B" w:rsidRDefault="0029261B" w:rsidP="0029261B">
      <w:pPr>
        <w:pStyle w:val="Heading6"/>
      </w:pPr>
      <w:r>
        <w:t>Response O23-21</w:t>
      </w:r>
    </w:p>
    <w:p w14:paraId="3ABCB97B" w14:textId="32E20618" w:rsidR="00076184" w:rsidRDefault="00076184" w:rsidP="00076184">
      <w:pPr>
        <w:pStyle w:val="BodyText"/>
      </w:pPr>
      <w:r>
        <w:t xml:space="preserve">Refer to response to comment O18-11 regarding updating biological resources information, including use of the Manual of California Vegetation Online source. This online data source containing updated natural communities suggested by the commenter is cited as “CNPS 2019” </w:t>
      </w:r>
      <w:r w:rsidR="00A75D8F">
        <w:t>under</w:t>
      </w:r>
      <w:r w:rsidR="00A75D8F" w:rsidRPr="00A75D8F">
        <w:t xml:space="preserve"> </w:t>
      </w:r>
      <w:r w:rsidR="00350B88">
        <w:t>“</w:t>
      </w:r>
      <w:r w:rsidR="00A75D8F">
        <w:t>Vegetation and Habitat Types</w:t>
      </w:r>
      <w:r w:rsidR="00350B88">
        <w:t>”</w:t>
      </w:r>
      <w:r w:rsidR="00A75D8F">
        <w:t xml:space="preserve"> </w:t>
      </w:r>
      <w:r>
        <w:t>in</w:t>
      </w:r>
      <w:r w:rsidRPr="009E3700">
        <w:t xml:space="preserve"> </w:t>
      </w:r>
      <w:r>
        <w:t>Section 3.6.1</w:t>
      </w:r>
      <w:r w:rsidR="00350B88">
        <w:t>,</w:t>
      </w:r>
      <w:r>
        <w:t xml:space="preserve"> </w:t>
      </w:r>
      <w:r w:rsidR="00350B88">
        <w:t>“</w:t>
      </w:r>
      <w:r>
        <w:t>Environmental Setting,</w:t>
      </w:r>
      <w:r w:rsidR="00350B88">
        <w:t>”</w:t>
      </w:r>
      <w:r>
        <w:t xml:space="preserve"> in Volume II</w:t>
      </w:r>
      <w:r w:rsidR="00A75D8F">
        <w:t xml:space="preserve"> of this </w:t>
      </w:r>
      <w:r w:rsidR="001F0A28">
        <w:t xml:space="preserve">Final </w:t>
      </w:r>
      <w:r w:rsidR="00A75D8F">
        <w:t>PEIR</w:t>
      </w:r>
      <w:r>
        <w:t xml:space="preserve">. </w:t>
      </w:r>
    </w:p>
    <w:p w14:paraId="6FA3204B" w14:textId="13F1C6BC" w:rsidR="0029261B" w:rsidRDefault="0029261B" w:rsidP="0029261B">
      <w:pPr>
        <w:pStyle w:val="Heading6"/>
      </w:pPr>
      <w:r>
        <w:t>Comment O23-22</w:t>
      </w:r>
    </w:p>
    <w:p w14:paraId="6F5B50E1" w14:textId="77777777" w:rsidR="00E72C58" w:rsidRPr="00E72C58" w:rsidRDefault="00E72C58" w:rsidP="00E72C58">
      <w:pPr>
        <w:pStyle w:val="BodyText"/>
        <w:keepNext/>
        <w:ind w:left="360" w:hanging="360"/>
        <w:rPr>
          <w:b/>
          <w:bCs/>
        </w:rPr>
      </w:pPr>
      <w:r w:rsidRPr="00E72C58">
        <w:rPr>
          <w:b/>
          <w:bCs/>
        </w:rPr>
        <w:t>11.</w:t>
      </w:r>
      <w:r w:rsidRPr="00E72C58">
        <w:rPr>
          <w:b/>
          <w:bCs/>
        </w:rPr>
        <w:tab/>
        <w:t>Determining versus assuming presence / absence of rare plants via SPR-BIO-7</w:t>
      </w:r>
    </w:p>
    <w:p w14:paraId="1D3ABBCE" w14:textId="77777777" w:rsidR="00E72C58" w:rsidRDefault="00E72C58" w:rsidP="00E72C58">
      <w:pPr>
        <w:pStyle w:val="BodyText"/>
      </w:pPr>
      <w:r>
        <w:t>SPR-BIO-7 states:</w:t>
      </w:r>
    </w:p>
    <w:p w14:paraId="71438F3F" w14:textId="77777777" w:rsidR="00E72C58" w:rsidRPr="00936ED1" w:rsidRDefault="00E72C58" w:rsidP="00936ED1">
      <w:pPr>
        <w:pStyle w:val="BodyText"/>
        <w:ind w:left="720"/>
        <w:rPr>
          <w:i/>
          <w:iCs/>
        </w:rPr>
      </w:pPr>
      <w:r w:rsidRPr="00936ED1">
        <w:rPr>
          <w:i/>
          <w:iCs/>
        </w:rPr>
        <w:t>Special Status Plants- Surveys to determine the presence or absence of special-status plant species will be conducted in suitable habitat that could be affected by the treatment and timed to coincide with the blooming or other appropriate phenological period of the target species (as determined by a qualified RPF or botanist), or all species in the same genus as the target species will be assumed to be special-status.</w:t>
      </w:r>
    </w:p>
    <w:p w14:paraId="4426145A" w14:textId="77777777" w:rsidR="00E72C58" w:rsidRDefault="00E72C58" w:rsidP="00E72C58">
      <w:pPr>
        <w:pStyle w:val="BodyText"/>
      </w:pPr>
      <w:r>
        <w:t>The highlighted phrase at the end of the above statement is unclear. It seems to suggest that if all species of the same genus as a target special-status taxon are assumed to all be special-status, then a project where that plant genus occurs would document and treat those plants as special status plants according to SPRs and presumably MM-BIO-1(a-c).</w:t>
      </w:r>
    </w:p>
    <w:p w14:paraId="64548BA4" w14:textId="77777777" w:rsidR="00E72C58" w:rsidRDefault="00E72C58" w:rsidP="00E72C58">
      <w:pPr>
        <w:pStyle w:val="BodyText"/>
      </w:pPr>
      <w:r>
        <w:t>Doing so will likely over-compensate presence of rare plants species within a project area. Why would this assumption need to happen if adequate botanical surveys performed by a qualified botanist were done to inform project design? The highlighted phrase adds more confusion and concern to the CalVTP and we recommend removing it.</w:t>
      </w:r>
    </w:p>
    <w:p w14:paraId="01975790" w14:textId="6CBB2F9E" w:rsidR="0029261B" w:rsidRDefault="0029261B" w:rsidP="0029261B">
      <w:pPr>
        <w:pStyle w:val="Heading6"/>
      </w:pPr>
      <w:r w:rsidRPr="00121F91">
        <w:t>Response O23-22</w:t>
      </w:r>
    </w:p>
    <w:p w14:paraId="5771A6BD" w14:textId="24108A62" w:rsidR="00121F91" w:rsidRDefault="00121F91" w:rsidP="00121F91">
      <w:pPr>
        <w:pStyle w:val="BodyText"/>
      </w:pPr>
      <w:r>
        <w:t>The flexibility to assume</w:t>
      </w:r>
      <w:r w:rsidR="00EB70AC">
        <w:t xml:space="preserve"> that</w:t>
      </w:r>
      <w:r>
        <w:t xml:space="preserve"> all species in the same genus as a potentially</w:t>
      </w:r>
      <w:r w:rsidR="001F1235">
        <w:t xml:space="preserve"> </w:t>
      </w:r>
      <w:r>
        <w:t xml:space="preserve">occurring special-status plant are special-status </w:t>
      </w:r>
      <w:r w:rsidR="00A577B8">
        <w:t xml:space="preserve">species </w:t>
      </w:r>
      <w:r>
        <w:t>is provided to allow project proponents to proceed with a treatment under circumstances where it is infeasible for them to conduct protocol-level surveys covering the blooming periods of all target special-status plants. It is anticipated that if this circumstance occurs, the project proponent will design the treatment to avoid plants that may be special-status species but could not be identified beyond the genus level due to timing of the surveys. It is unlikely that a project proponent would elect to provide compensatory mitigation for plants that are not confirmed to be special-status plants and would instead avoid the plants in question until their identity can be confirmed to the level necessary to determine their rarity status.</w:t>
      </w:r>
      <w:r w:rsidR="005D5A40">
        <w:t xml:space="preserve"> </w:t>
      </w:r>
    </w:p>
    <w:p w14:paraId="71624F1D" w14:textId="0623DB7F" w:rsidR="0029261B" w:rsidRDefault="0029261B" w:rsidP="0029261B">
      <w:pPr>
        <w:pStyle w:val="Heading6"/>
      </w:pPr>
      <w:r>
        <w:t>Comment O23-23</w:t>
      </w:r>
    </w:p>
    <w:p w14:paraId="78A50C33" w14:textId="77777777" w:rsidR="00936ED1" w:rsidRPr="00E72C58" w:rsidRDefault="00936ED1" w:rsidP="00936ED1">
      <w:pPr>
        <w:pStyle w:val="BodyText"/>
        <w:keepNext/>
        <w:ind w:left="360" w:hanging="360"/>
        <w:rPr>
          <w:b/>
          <w:bCs/>
        </w:rPr>
      </w:pPr>
      <w:r w:rsidRPr="00E72C58">
        <w:rPr>
          <w:b/>
          <w:bCs/>
        </w:rPr>
        <w:t>12.</w:t>
      </w:r>
      <w:r w:rsidRPr="00E72C58">
        <w:rPr>
          <w:b/>
          <w:bCs/>
        </w:rPr>
        <w:tab/>
        <w:t>Chaparral and Coastal Sage Scrub (CSS)</w:t>
      </w:r>
    </w:p>
    <w:p w14:paraId="6ED20260" w14:textId="77777777" w:rsidR="00936ED1" w:rsidRDefault="00936ED1" w:rsidP="00936ED1">
      <w:pPr>
        <w:pStyle w:val="BodyText"/>
      </w:pPr>
      <w:r>
        <w:t>CNPS has long-acknowledged the need for and the ecological benefits of appropriately thinning forestlands by reducing the volume of small diameter trees and understory vegetation that has accumulated during more than a century of forest fire suppression, and that can serve as ladder fuels during a forest fire. At the same time, we have and continue to stress how increased human ignitions, climate change, and drought have led to an unhealthy excess of fire in California’s chaparral and coastal sage scrub (CSS) landscapes. In these areas, which occur predominantly in southern California, too-frequent fire-return intervals lead to type-conversion from chaparral / CSS to invasive, non-native grasslands. Vegetation treatments in these landscapes do not lead to increased health or resilience of the natural landscape and though Ecological Restoration treatments are modeled for southern California shrublands, the CalVTP fails to explain how such treatments would provide benefit to either the chaparral / CSS natural plant communities, or the wildlife that inhabit them.</w:t>
      </w:r>
    </w:p>
    <w:p w14:paraId="09B214D7" w14:textId="5225C8EC" w:rsidR="00936ED1" w:rsidRDefault="00936ED1" w:rsidP="00936ED1">
      <w:pPr>
        <w:pStyle w:val="BodyText"/>
      </w:pPr>
      <w:r>
        <w:t xml:space="preserve">As detailed by over a decade of publications, reports, and comments from fire ecologists, academics, and several conservation organizations who specialize in chaparral ecosystems, vegetation treatments in chaparral and CSS </w:t>
      </w:r>
      <w:r>
        <w:lastRenderedPageBreak/>
        <w:t>landscapes degrade the natural resources, and often with little or no fire suppression benefit. Rather, where reducing community wildfire exposure is the goal in Southern California shrublands, yet another recent study concludes that vegetation treatment is a low priority action. Rather, ignition prevention, land use and zoning, and home protection are all high or highest priorities.</w:t>
      </w:r>
    </w:p>
    <w:p w14:paraId="25D2857A" w14:textId="3BC1AFBF" w:rsidR="00936ED1" w:rsidRDefault="00936ED1" w:rsidP="00936ED1">
      <w:pPr>
        <w:pStyle w:val="BodyText"/>
      </w:pPr>
      <w:r>
        <w:t>CNPS remains committed to finding vegetation management solutions that work for both California’s native flora and for keeping Californians fire-safe. At the same time, we do not understand how investing resources in creating a system of fuel breaks across southern California’s chaparral and CSS landscapes will provide enough fire-fighting benefit (safe, strategic deployment of fire crews during non-extreme weather fires in the WUI) to balance the well-documented challenges that come with our inability to maintain that same fuel break network, or mitigate the habitat impacts that result. Our organization genuinely seeks solutions that can keep Californian’s fire-safe and that can preserve California’s diverse native flora, and commit to finding solutions that will result in an effective, statewide CalVTP.</w:t>
      </w:r>
    </w:p>
    <w:p w14:paraId="18576094" w14:textId="184B879A" w:rsidR="00936ED1" w:rsidRDefault="00936ED1" w:rsidP="00936ED1">
      <w:pPr>
        <w:pStyle w:val="BodyText"/>
      </w:pPr>
      <w:r>
        <w:t xml:space="preserve">CNPS views the CalVTP within this broader context of creating more fire-safe communities and a more fire-resilient California by addressing land-use decision-making and building practices, as well as vegetation. We remain committed to working to create a supportable CalVTP with the BOF, </w:t>
      </w:r>
      <w:proofErr w:type="spellStart"/>
      <w:r>
        <w:t>CalFIRE</w:t>
      </w:r>
      <w:proofErr w:type="spellEnd"/>
      <w:r>
        <w:t>, and other California agencies and stakeholders to achieve reduced fire risk, increased forest ecological resilience, while simultaneously protecting the rich biodiversity represented within our shared public trust resources.</w:t>
      </w:r>
    </w:p>
    <w:p w14:paraId="2E9F5376" w14:textId="77777777" w:rsidR="00936ED1" w:rsidRDefault="00936ED1" w:rsidP="00936ED1">
      <w:pPr>
        <w:pStyle w:val="BodyText"/>
      </w:pPr>
      <w:r>
        <w:t>Respectfully,</w:t>
      </w:r>
    </w:p>
    <w:p w14:paraId="3151A6CA" w14:textId="77777777" w:rsidR="00936ED1" w:rsidRDefault="00936ED1" w:rsidP="00936ED1">
      <w:pPr>
        <w:pStyle w:val="BodyText"/>
      </w:pPr>
      <w:r>
        <w:t>Greg Suba</w:t>
      </w:r>
    </w:p>
    <w:p w14:paraId="247873D1" w14:textId="77777777" w:rsidR="00936ED1" w:rsidRDefault="00936ED1" w:rsidP="00936ED1">
      <w:pPr>
        <w:pStyle w:val="BodyText"/>
      </w:pPr>
      <w:r>
        <w:t>Conservation Program Director, CNPS</w:t>
      </w:r>
    </w:p>
    <w:p w14:paraId="7612778E" w14:textId="77777777" w:rsidR="00936ED1" w:rsidRDefault="00936ED1" w:rsidP="00936ED1">
      <w:pPr>
        <w:pStyle w:val="BodyText"/>
        <w:keepNext/>
        <w:spacing w:after="0"/>
      </w:pPr>
      <w:r>
        <w:t>Attachment:</w:t>
      </w:r>
    </w:p>
    <w:p w14:paraId="249DEBD3" w14:textId="16C85AF1" w:rsidR="00936ED1" w:rsidRDefault="00936ED1" w:rsidP="00EF3CC5">
      <w:pPr>
        <w:pStyle w:val="BodyText"/>
        <w:numPr>
          <w:ilvl w:val="0"/>
          <w:numId w:val="28"/>
        </w:numPr>
      </w:pPr>
      <w:r>
        <w:t>CDFW letter to BOF re: failure of THPs to consider botanical resources adequately</w:t>
      </w:r>
    </w:p>
    <w:p w14:paraId="0D2D68C7" w14:textId="5A716426" w:rsidR="0029261B" w:rsidRDefault="0029261B" w:rsidP="0029261B">
      <w:pPr>
        <w:pStyle w:val="Heading6"/>
      </w:pPr>
      <w:r>
        <w:t>Response O23-23</w:t>
      </w:r>
    </w:p>
    <w:p w14:paraId="775BC0D6" w14:textId="01B2C085" w:rsidR="008D5EC9" w:rsidRDefault="008D5EC9" w:rsidP="008D5EC9">
      <w:pPr>
        <w:pStyle w:val="BodyText"/>
      </w:pPr>
      <w:r>
        <w:t xml:space="preserve">Refer to </w:t>
      </w:r>
      <w:r w:rsidR="00474C55">
        <w:t xml:space="preserve">Master Response </w:t>
      </w:r>
      <w:r>
        <w:t xml:space="preserve">3 regarding treatments in chaparral and coastal sage scrub habitats. The attachments provided by the commenter and referenced in this comment were reviewed by the </w:t>
      </w:r>
      <w:r w:rsidR="006F33D3">
        <w:t xml:space="preserve">Draft </w:t>
      </w:r>
      <w:r>
        <w:t>PEIR preparers. See response to comment O23-6</w:t>
      </w:r>
      <w:r w:rsidR="006F433E">
        <w:t xml:space="preserve"> regarding qualifications required for implementation of SPRs and mitigation measures for biological resources</w:t>
      </w:r>
      <w:r>
        <w:t>.</w:t>
      </w:r>
    </w:p>
    <w:p w14:paraId="173AB301" w14:textId="64B0CBD1"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O24</w:t>
      </w:r>
      <w:r>
        <w:rPr>
          <w:rFonts w:ascii="Segoe UI Semibold" w:hAnsi="Segoe UI Semibold" w:cs="Segoe UI Semibold"/>
          <w:sz w:val="32"/>
          <w:szCs w:val="28"/>
        </w:rPr>
        <w:tab/>
      </w:r>
      <w:r w:rsidR="00295C0A" w:rsidRPr="00433509">
        <w:rPr>
          <w:b/>
        </w:rPr>
        <w:t>Clover Valley Foundation</w:t>
      </w:r>
    </w:p>
    <w:p w14:paraId="426846B8" w14:textId="77777777" w:rsidR="00295C0A" w:rsidRPr="00DA0FDC" w:rsidRDefault="00295C0A" w:rsidP="00295C0A">
      <w:pPr>
        <w:keepNext/>
        <w:ind w:left="1440"/>
      </w:pPr>
      <w:r>
        <w:t>Marilyn Jasper, Board of Directors</w:t>
      </w:r>
    </w:p>
    <w:p w14:paraId="356DCA59" w14:textId="77777777" w:rsidR="00295C0A" w:rsidRDefault="00295C0A" w:rsidP="00444E9E">
      <w:pPr>
        <w:pStyle w:val="BodyText"/>
        <w:keepNext/>
        <w:ind w:left="1440"/>
      </w:pPr>
      <w:r w:rsidRPr="00DF6707">
        <w:t>August 9, 2019</w:t>
      </w:r>
    </w:p>
    <w:p w14:paraId="67188CDD" w14:textId="77777777" w:rsidR="00AF671D" w:rsidRDefault="00AF671D" w:rsidP="00AF671D">
      <w:pPr>
        <w:pStyle w:val="Heading6"/>
      </w:pPr>
      <w:r>
        <w:t>Comment O24-1</w:t>
      </w:r>
    </w:p>
    <w:p w14:paraId="158DFD89" w14:textId="15A13ADD" w:rsidR="003B7D6B" w:rsidRDefault="003B7D6B" w:rsidP="003B7D6B">
      <w:pPr>
        <w:pStyle w:val="BodyText"/>
      </w:pPr>
      <w:r>
        <w:t>We appreciate the opportunity to comment on the California Statewide Vegetation Treatment Program (VTP).</w:t>
      </w:r>
      <w:r w:rsidR="005D5A40">
        <w:t xml:space="preserve"> </w:t>
      </w:r>
      <w:r>
        <w:t>We are fully aware of “Climate Change” influences, air and water quality issues, fire devastation and a desire to diminish harmful effects on people property, and natural resources.</w:t>
      </w:r>
      <w:r w:rsidR="005D5A40">
        <w:t xml:space="preserve"> </w:t>
      </w:r>
      <w:r>
        <w:t xml:space="preserve">However, we object to not only “overkill” of any fuel reduction treatments but also any “streamlining” or other process that may reduce what should be required CEQA analysis, especially when dealing with heritage trees (including but not limited to oak species and other beneficial woodlands) and wildlife habitat. </w:t>
      </w:r>
      <w:r w:rsidR="00875763">
        <w:t>The public must be informed of proposed VTP’s and be able to submit comments on any such plans.</w:t>
      </w:r>
    </w:p>
    <w:p w14:paraId="56361EC4" w14:textId="77777777" w:rsidR="00AF671D" w:rsidRDefault="00AF671D" w:rsidP="00AF671D">
      <w:pPr>
        <w:pStyle w:val="Heading6"/>
      </w:pPr>
      <w:r>
        <w:t>Response O24-1</w:t>
      </w:r>
    </w:p>
    <w:p w14:paraId="237D2130" w14:textId="59E7E739" w:rsidR="00C07E33" w:rsidRDefault="00C07E33" w:rsidP="00C07E33">
      <w:r>
        <w:t xml:space="preserve">Refer to response to comment O7-4 regarding use of a program EIR and project-specific analyses for later treatment </w:t>
      </w:r>
      <w:r w:rsidR="00917E16">
        <w:t>projects</w:t>
      </w:r>
      <w:r>
        <w:t>.</w:t>
      </w:r>
      <w:r w:rsidRPr="007F52DD">
        <w:t xml:space="preserve"> </w:t>
      </w:r>
      <w:r>
        <w:t xml:space="preserve">Refer to </w:t>
      </w:r>
      <w:r w:rsidR="00474C55">
        <w:t xml:space="preserve">Master Response </w:t>
      </w:r>
      <w:r>
        <w:t>4 regarding the process for developing, reviewing, and approving proposed vegetation treatment projects, including project-specific CEQA review.</w:t>
      </w:r>
    </w:p>
    <w:p w14:paraId="74438D70" w14:textId="7D62C8AE" w:rsidR="00AF671D" w:rsidRDefault="00AF671D" w:rsidP="00AF671D">
      <w:pPr>
        <w:pStyle w:val="Heading6"/>
      </w:pPr>
      <w:r>
        <w:lastRenderedPageBreak/>
        <w:t>Comment O24-</w:t>
      </w:r>
      <w:r w:rsidR="00875763">
        <w:t>2</w:t>
      </w:r>
    </w:p>
    <w:p w14:paraId="3BC072E0" w14:textId="14038192" w:rsidR="00B6046F" w:rsidRDefault="00B6046F" w:rsidP="00B6046F">
      <w:pPr>
        <w:pStyle w:val="BodyText"/>
      </w:pPr>
      <w:r>
        <w:t>Others have submitted comments voicing similar and more in-depth concerns regarding VTP destruction and/or the need for full CEQA analysis in many instances, with which we concur.</w:t>
      </w:r>
      <w:r w:rsidR="005D5A40">
        <w:t xml:space="preserve"> </w:t>
      </w:r>
      <w:r>
        <w:t xml:space="preserve">Below are other areas of concern that must be mitigated. </w:t>
      </w:r>
    </w:p>
    <w:p w14:paraId="24B28772" w14:textId="5AEB9C51" w:rsidR="00B6046F" w:rsidRDefault="00B6046F" w:rsidP="00B6046F">
      <w:pPr>
        <w:pStyle w:val="BodyText"/>
      </w:pPr>
      <w:r w:rsidRPr="00BE12A8">
        <w:rPr>
          <w:u w:val="single"/>
        </w:rPr>
        <w:t>Logging and “thinning.”</w:t>
      </w:r>
      <w:r w:rsidR="005D5A40">
        <w:t xml:space="preserve"> </w:t>
      </w:r>
      <w:r>
        <w:t>Too often, logging and thinning operations have been not only ineffective in stopping fires, but also extremely destructive relative to long-term fire reduction and damage created.</w:t>
      </w:r>
      <w:r w:rsidR="005D5A40">
        <w:t xml:space="preserve"> </w:t>
      </w:r>
      <w:r>
        <w:t>Where operations were grated permits to “take” only up to very specific diameter trees (and leave all larger), evidence has shown a total lack of compliance or workaround with loophole language.</w:t>
      </w:r>
      <w:r w:rsidR="005D5A40">
        <w:t xml:space="preserve"> </w:t>
      </w:r>
      <w:r>
        <w:t>Heritage oaks and other species with large diameters could be limbed up, but instead, very large stumps (trees that should have been left standing), often with thin, new flammable, annual “sprouts,” are the result.</w:t>
      </w:r>
      <w:r w:rsidR="005D5A40">
        <w:t xml:space="preserve"> </w:t>
      </w:r>
      <w:r>
        <w:t xml:space="preserve">If on-site operational enforcement cannot be provided, then hefty bonds should be required of all operators to ensure compliance with permits. </w:t>
      </w:r>
    </w:p>
    <w:p w14:paraId="3D182AE3" w14:textId="5C99EBCA" w:rsidR="00AF671D" w:rsidRDefault="00AF671D" w:rsidP="00AF671D">
      <w:pPr>
        <w:pStyle w:val="Heading6"/>
      </w:pPr>
      <w:r>
        <w:t>Response O24-</w:t>
      </w:r>
      <w:r w:rsidR="00875763">
        <w:t>2</w:t>
      </w:r>
    </w:p>
    <w:p w14:paraId="06998025" w14:textId="309E5817" w:rsidR="00C27A6B" w:rsidRDefault="00C27A6B" w:rsidP="00C27A6B">
      <w:pPr>
        <w:pStyle w:val="BodyText"/>
      </w:pPr>
      <w:r>
        <w:t xml:space="preserve">Refer to </w:t>
      </w:r>
      <w:r w:rsidR="00474C55">
        <w:t xml:space="preserve">Master Response </w:t>
      </w:r>
      <w:r>
        <w:t>1 regarding the effectiveness of vegetation treatments in reducing wildfire risk, including stopping (containing the spread of) fire.</w:t>
      </w:r>
      <w:r w:rsidR="005D5A40">
        <w:t xml:space="preserve"> </w:t>
      </w:r>
    </w:p>
    <w:p w14:paraId="49D5D073" w14:textId="300CAE3F" w:rsidR="00C27A6B" w:rsidRDefault="00C27A6B" w:rsidP="00C27A6B">
      <w:pPr>
        <w:pStyle w:val="BodyText"/>
      </w:pPr>
      <w:r>
        <w:t>The commenter’s concern about the potential for overharvesting in violation of permit or contact conditions</w:t>
      </w:r>
      <w:r w:rsidR="00093AE9">
        <w:t>,</w:t>
      </w:r>
      <w:r>
        <w:t xml:space="preserve"> as well as a suggestion to ensure compliance</w:t>
      </w:r>
      <w:r w:rsidR="00BB2D37">
        <w:t>,</w:t>
      </w:r>
      <w:r>
        <w:t xml:space="preserve"> is acknowledged. The circumstances noted in the comment appear to involve violation of the SPR requirements of the CalVTP. For vegetation treatment projects implemented under the CalVTP, it is the responsibility of the project proponent to adhere to the specifications of the project described in the PSA and ensure compliance with applicable SPRs, mitigation measures, and other permit conditions. For example, SPR BIO-4 requires that the removal of large, native riparian hardwood trees will be minimized to the extent feasible. Regulatory enforcement and associated disciplinary actions, if needed for violations, are also the responsibility of the project proponent and/or permitting agency. </w:t>
      </w:r>
    </w:p>
    <w:p w14:paraId="1430CBF8" w14:textId="0E30712F" w:rsidR="00AF671D" w:rsidRDefault="00AF671D" w:rsidP="00AF671D">
      <w:pPr>
        <w:pStyle w:val="Heading6"/>
      </w:pPr>
      <w:r>
        <w:t>Comment O24-</w:t>
      </w:r>
      <w:r w:rsidR="00875763">
        <w:t>3</w:t>
      </w:r>
    </w:p>
    <w:p w14:paraId="2A2186C9" w14:textId="5D20E199" w:rsidR="00B6046F" w:rsidRDefault="00B6046F" w:rsidP="00B6046F">
      <w:pPr>
        <w:pStyle w:val="BodyText"/>
      </w:pPr>
      <w:r w:rsidRPr="00BE12A8">
        <w:rPr>
          <w:u w:val="single"/>
        </w:rPr>
        <w:t>Fuel Breaks.</w:t>
      </w:r>
      <w:r w:rsidR="005D5A40">
        <w:t xml:space="preserve"> </w:t>
      </w:r>
      <w:r>
        <w:t>Fuel breaks are being created that (currently) range from 100 yards to over one mile in width and multiple miles in length.</w:t>
      </w:r>
      <w:r w:rsidR="005D5A40">
        <w:t xml:space="preserve"> </w:t>
      </w:r>
      <w:r>
        <w:t>Additionally, those huge breaks must be maintained every year or they are useless.</w:t>
      </w:r>
      <w:r w:rsidR="005D5A40">
        <w:t xml:space="preserve"> </w:t>
      </w:r>
      <w:r>
        <w:t>Heritage trees, important forage plants, wildlife habitat and shelter (from elements and/or predators) are lost and essentially gone forever.</w:t>
      </w:r>
      <w:r w:rsidR="005D5A40">
        <w:t xml:space="preserve"> </w:t>
      </w:r>
      <w:r>
        <w:t>Even with such drastic measures, assurances of fire suppression or diminishment in high winds (fire tornadoes, etc.) and ember ignitions are never guaranteed.</w:t>
      </w:r>
      <w:r w:rsidR="005D5A40">
        <w:t xml:space="preserve"> </w:t>
      </w:r>
      <w:r>
        <w:t>Fuel breaks need to be assessed as to their need relative to effectiveness and non-fire risk soundness.</w:t>
      </w:r>
      <w:r w:rsidR="005D5A40">
        <w:t xml:space="preserve"> </w:t>
      </w:r>
    </w:p>
    <w:p w14:paraId="39BAAD83" w14:textId="143FE5AF" w:rsidR="00AF671D" w:rsidRDefault="00AF671D" w:rsidP="00AF671D">
      <w:pPr>
        <w:pStyle w:val="Heading6"/>
      </w:pPr>
      <w:r>
        <w:t>Response O24-</w:t>
      </w:r>
      <w:r w:rsidR="00875763">
        <w:t>3</w:t>
      </w:r>
    </w:p>
    <w:p w14:paraId="2D2A9E98" w14:textId="4EB47C0F" w:rsidR="00C07E33" w:rsidRDefault="00C07E33" w:rsidP="00C07E33">
      <w:pPr>
        <w:pStyle w:val="BodyText"/>
      </w:pPr>
      <w:r w:rsidRPr="00F44709">
        <w:t xml:space="preserve">Refer to </w:t>
      </w:r>
      <w:r w:rsidR="00474C55">
        <w:t xml:space="preserve">Master Response </w:t>
      </w:r>
      <w:r>
        <w:t>1</w:t>
      </w:r>
      <w:r w:rsidRPr="00F44709">
        <w:t xml:space="preserve"> regarding </w:t>
      </w:r>
      <w:r>
        <w:t xml:space="preserve">the effectiveness of the CalVTP. Refer to </w:t>
      </w:r>
      <w:r w:rsidR="00474C55">
        <w:t xml:space="preserve">Master Response </w:t>
      </w:r>
      <w:r>
        <w:t>2 regarding treatment maintenance. Potential impacts of fuel breaks on biological resources are addressed in Section 3.6</w:t>
      </w:r>
      <w:r w:rsidR="00350B88">
        <w:t>,</w:t>
      </w:r>
      <w:r>
        <w:t xml:space="preserve"> </w:t>
      </w:r>
      <w:r w:rsidR="00350B88">
        <w:t>“</w:t>
      </w:r>
      <w:r>
        <w:t>Biological Resources</w:t>
      </w:r>
      <w:r w:rsidR="00350B88">
        <w:t>,”</w:t>
      </w:r>
      <w:r>
        <w:t xml:space="preserve"> in Volume II of this </w:t>
      </w:r>
      <w:r w:rsidR="001F0A28">
        <w:t xml:space="preserve">Final </w:t>
      </w:r>
      <w:r>
        <w:t xml:space="preserve">PEIR. </w:t>
      </w:r>
    </w:p>
    <w:p w14:paraId="5ECEE7CA" w14:textId="2F0F4E34" w:rsidR="00AF671D" w:rsidRDefault="00AF671D" w:rsidP="00AF671D">
      <w:pPr>
        <w:pStyle w:val="Heading6"/>
      </w:pPr>
      <w:r>
        <w:t>Comment O24-</w:t>
      </w:r>
      <w:r w:rsidR="00875763">
        <w:t>4</w:t>
      </w:r>
    </w:p>
    <w:p w14:paraId="53D31CD4" w14:textId="0AE4714A" w:rsidR="00B6046F" w:rsidRDefault="00B6046F" w:rsidP="00B6046F">
      <w:pPr>
        <w:pStyle w:val="BodyText"/>
      </w:pPr>
      <w:r w:rsidRPr="00BE12A8">
        <w:rPr>
          <w:u w:val="single"/>
        </w:rPr>
        <w:t>Wildlife Habitat.</w:t>
      </w:r>
      <w:r w:rsidR="005D5A40">
        <w:t xml:space="preserve"> </w:t>
      </w:r>
      <w:r>
        <w:t>The loss of wildlife habitat with VTP activities, catastrophic fires, and complete disruption of species’ forage (including migration and/or not being fully restored for decades), and more, must be mitigated properly.</w:t>
      </w:r>
      <w:r w:rsidR="005D5A40">
        <w:t xml:space="preserve"> </w:t>
      </w:r>
      <w:r>
        <w:t>One possible mitigation for any type of wildlife habitat area destroyed via fires or VTP or related activities, should be a complete prohibition of any wildlife killing or “take” within such areas until the areas have been fully restored.</w:t>
      </w:r>
      <w:r w:rsidR="005D5A40">
        <w:t xml:space="preserve"> </w:t>
      </w:r>
      <w:r>
        <w:t>For example, in the case of a fuel break, which is assumed to be in perpetuity, wildlife is deprived of basic needs and exposed to both human and natural predators (increased lines of sight in what may be or become corridors, etc.).</w:t>
      </w:r>
      <w:r w:rsidR="005D5A40">
        <w:t xml:space="preserve"> </w:t>
      </w:r>
      <w:r>
        <w:t>Banning any type of take or killing both within those areas and a minimum of one mile outside or surrounding those areas must be considered as mitigation.</w:t>
      </w:r>
      <w:r w:rsidR="005D5A40">
        <w:t xml:space="preserve"> </w:t>
      </w:r>
    </w:p>
    <w:p w14:paraId="6A2440B4" w14:textId="7122460E" w:rsidR="00AF671D" w:rsidRDefault="00AF671D" w:rsidP="00AF671D">
      <w:pPr>
        <w:pStyle w:val="Heading6"/>
      </w:pPr>
      <w:r>
        <w:t>Response O24-</w:t>
      </w:r>
      <w:r w:rsidR="00875763">
        <w:t>4</w:t>
      </w:r>
    </w:p>
    <w:p w14:paraId="39942BC2" w14:textId="2E6C1618" w:rsidR="00076184" w:rsidRDefault="00076184" w:rsidP="00076184">
      <w:pPr>
        <w:pStyle w:val="BodyText"/>
      </w:pPr>
      <w:r>
        <w:t>“Take” (including killing) of state</w:t>
      </w:r>
      <w:r w:rsidR="00297BE0">
        <w:t>-listed</w:t>
      </w:r>
      <w:r>
        <w:t xml:space="preserve"> or federally listed wildlife species is prohibited under </w:t>
      </w:r>
      <w:r w:rsidR="00D27586">
        <w:t xml:space="preserve">CESA </w:t>
      </w:r>
      <w:r>
        <w:t xml:space="preserve">and the </w:t>
      </w:r>
      <w:r w:rsidR="00D27586">
        <w:t>ESA</w:t>
      </w:r>
      <w:r>
        <w:t xml:space="preserve">, respectively. Take of other nongame wildlife species in California, including California Fully Protected Species, is prohibited under </w:t>
      </w:r>
      <w:r w:rsidR="00D27586">
        <w:t xml:space="preserve">the </w:t>
      </w:r>
      <w:r>
        <w:t xml:space="preserve">California Fish and Game Code. These existing laws would apply within any treatment area, </w:t>
      </w:r>
      <w:r>
        <w:lastRenderedPageBreak/>
        <w:t xml:space="preserve">including fuel breaks, and throughout the state in general. Hunting of game animals in California (e.g., deer, waterfowl, game birds) requires a permit from </w:t>
      </w:r>
      <w:r w:rsidR="00392734">
        <w:t>CDFW</w:t>
      </w:r>
      <w:r>
        <w:t xml:space="preserve">. Hunting on state-owned land within the treatable landscape is under the jurisdiction of </w:t>
      </w:r>
      <w:r w:rsidR="00392734">
        <w:t xml:space="preserve">CDFW, </w:t>
      </w:r>
      <w:r>
        <w:t>and hunting on privately</w:t>
      </w:r>
      <w:r w:rsidR="00392734">
        <w:t xml:space="preserve"> </w:t>
      </w:r>
      <w:r>
        <w:t xml:space="preserve">owned land within the treatable landscape is under the jurisdiction of the private landowner. Enforcement of hunting bans in both of these instances is outside of the purview of the Board. Additionally, it is possible to obtain a permit or statement for incidental “take” under </w:t>
      </w:r>
      <w:r w:rsidR="00F3757C">
        <w:t xml:space="preserve">CESA </w:t>
      </w:r>
      <w:r>
        <w:t xml:space="preserve">and the </w:t>
      </w:r>
      <w:r w:rsidR="00F3757C">
        <w:t xml:space="preserve">ESA </w:t>
      </w:r>
      <w:r>
        <w:t xml:space="preserve">when otherwise lawful project activities could result in incidental “take” of listed wildlife species. The permitting process would ensure that the effects of the authorized incidental take are adequately minimized and mitigated. </w:t>
      </w:r>
    </w:p>
    <w:p w14:paraId="045F75D1" w14:textId="0D51ACFD" w:rsidR="00076184" w:rsidRDefault="00076184" w:rsidP="00076184">
      <w:pPr>
        <w:spacing w:before="60" w:after="120"/>
      </w:pPr>
      <w:r>
        <w:t xml:space="preserve">The CalVTP contains numerous SPRs and mitigation measures related to the loss of wildlife habitat, as described in Impacts BIO-2, BIO-5, and BIO-6 (Section 3.6.3, </w:t>
      </w:r>
      <w:r w:rsidR="00350B88">
        <w:t>“</w:t>
      </w:r>
      <w:r>
        <w:t>Impact Analysis and Mitigation Measures,</w:t>
      </w:r>
      <w:r w:rsidR="00350B88">
        <w:t>”</w:t>
      </w:r>
      <w:r>
        <w:t xml:space="preserve"> </w:t>
      </w:r>
      <w:r w:rsidR="00350B88">
        <w:t>in</w:t>
      </w:r>
      <w:r>
        <w:t xml:space="preserve"> Volume II of th</w:t>
      </w:r>
      <w:r w:rsidR="001F0A28">
        <w:t>is</w:t>
      </w:r>
      <w:r w:rsidR="001F0A28" w:rsidRPr="001F0A28">
        <w:t xml:space="preserve"> </w:t>
      </w:r>
      <w:r w:rsidR="001F0A28">
        <w:t>Final</w:t>
      </w:r>
      <w:r>
        <w:t xml:space="preserve"> PEIR). Refer to response to comment for O4-39 for additional detail regarding required actions to avoid, minimize, and mitigate impacts on wildlife habitat. These SPRs and mitigation measures would ensure that the CalVTP would not result in substantial adverse effect on any species identified as </w:t>
      </w:r>
      <w:r w:rsidR="00403F61">
        <w:t xml:space="preserve">a </w:t>
      </w:r>
      <w:r>
        <w:t xml:space="preserve">special-status </w:t>
      </w:r>
      <w:r w:rsidR="00403F61">
        <w:t xml:space="preserve">species </w:t>
      </w:r>
      <w:r>
        <w:t xml:space="preserve">in the </w:t>
      </w:r>
      <w:r w:rsidR="0034080B">
        <w:t xml:space="preserve">Draft </w:t>
      </w:r>
      <w:r>
        <w:t>PEIR</w:t>
      </w:r>
      <w:r w:rsidR="007D6BED" w:rsidRPr="007D6BED">
        <w:t xml:space="preserve"> </w:t>
      </w:r>
      <w:r w:rsidR="007D6BED">
        <w:t>or its habitat</w:t>
      </w:r>
      <w:r>
        <w:t>; would not interfere substantially with the movement of any native resident or migratory fish or wildlife species or with established native resident or migratory wildlife corridors</w:t>
      </w:r>
      <w:r w:rsidR="00BE0020">
        <w:t>;</w:t>
      </w:r>
      <w:r>
        <w:t xml:space="preserve"> impede the use of native wildlife nursery sites; or substantially reduce habitat or abundance of common wildlife, including nesting birds. Impacts BIO-2, BIO-5, and BIO-6 would be less than significant, with the exception of impacts o</w:t>
      </w:r>
      <w:r w:rsidR="00756317">
        <w:t>n</w:t>
      </w:r>
      <w:r>
        <w:t xml:space="preserve"> special-status bumble bees</w:t>
      </w:r>
      <w:r w:rsidR="00756317">
        <w:t>.</w:t>
      </w:r>
      <w:r>
        <w:t xml:space="preserve"> (</w:t>
      </w:r>
      <w:r w:rsidR="00756317">
        <w:t>I</w:t>
      </w:r>
      <w:r>
        <w:t>mpacts on bumble bees were conservatively determined to be significant and unavoidable even with incorporation of mitigation, as described in Impact BIO-2</w:t>
      </w:r>
      <w:r w:rsidR="00756317">
        <w:t>.</w:t>
      </w:r>
      <w:r>
        <w:t>) Because impacts o</w:t>
      </w:r>
      <w:r w:rsidR="00F91C1D">
        <w:t>n</w:t>
      </w:r>
      <w:r>
        <w:t xml:space="preserve"> wildlife other than special-status bumble bees would not be significant with the incorporation of SPRs and mitigation measures, the additional mitigation of banning “take” or killing, as described by the commenter, would not be needed to reduce significant impacts on wildlife or wildlife habitat. Banning “take” or killing of any wildlife in areas with special-status bumble bees would not reduce significant and unavoidable impacts on special-status bumble bees because underground colonies of special-status bumble bees may not be detected and therefore may be </w:t>
      </w:r>
      <w:r w:rsidR="00153B21">
        <w:t>unavoidable</w:t>
      </w:r>
      <w:r>
        <w:t xml:space="preserve">. No revisions to the </w:t>
      </w:r>
      <w:r w:rsidR="0034080B">
        <w:t xml:space="preserve">Draft </w:t>
      </w:r>
      <w:r>
        <w:t>PEIR are warranted.</w:t>
      </w:r>
    </w:p>
    <w:p w14:paraId="7EBF056B" w14:textId="06B90C77" w:rsidR="00AF671D" w:rsidRDefault="00AF671D" w:rsidP="00AF671D">
      <w:pPr>
        <w:pStyle w:val="Heading6"/>
      </w:pPr>
      <w:r>
        <w:t>Comment O24-</w:t>
      </w:r>
      <w:r w:rsidR="00875763">
        <w:t>5</w:t>
      </w:r>
    </w:p>
    <w:p w14:paraId="246AFF60" w14:textId="042ED6AD" w:rsidR="00B6046F" w:rsidRDefault="00B6046F" w:rsidP="00B6046F">
      <w:pPr>
        <w:pStyle w:val="BodyText"/>
      </w:pPr>
      <w:r w:rsidRPr="00BE12A8">
        <w:rPr>
          <w:u w:val="single"/>
        </w:rPr>
        <w:t>Alternatives.</w:t>
      </w:r>
      <w:r w:rsidR="005D5A40">
        <w:t xml:space="preserve"> </w:t>
      </w:r>
      <w:r>
        <w:t xml:space="preserve">Local agencies that approve home construction or other property improvements in potential fire zones—many, if not most, in rural areas—apparently need mandates to require: defensible space, non-combustible construction materials, private or public roads that are not “dead ends” (must have a minimum of two “escape” routes); and other life- and property-saving benefits, if indeed that is a goal of the VTP. In flood plains, usually construction is either not allowed or minimal with losses expected of less valuable </w:t>
      </w:r>
      <w:proofErr w:type="spellStart"/>
      <w:r>
        <w:t>sturctures</w:t>
      </w:r>
      <w:proofErr w:type="spellEnd"/>
      <w:r>
        <w:t>.</w:t>
      </w:r>
      <w:r w:rsidR="005D5A40">
        <w:t xml:space="preserve"> </w:t>
      </w:r>
      <w:r>
        <w:t>Similar restrictions should be considered in the any possible VTP areas.</w:t>
      </w:r>
      <w:r w:rsidR="005D5A40">
        <w:t xml:space="preserve"> </w:t>
      </w:r>
    </w:p>
    <w:p w14:paraId="064DE2BB" w14:textId="5567F301" w:rsidR="00AF671D" w:rsidRDefault="00AF671D" w:rsidP="00AF671D">
      <w:pPr>
        <w:pStyle w:val="Heading6"/>
      </w:pPr>
      <w:r>
        <w:t>Response O24-</w:t>
      </w:r>
      <w:r w:rsidR="00875763">
        <w:t>5</w:t>
      </w:r>
    </w:p>
    <w:p w14:paraId="542F1542" w14:textId="51D6CE8D" w:rsidR="00C50899" w:rsidRDefault="00C50899" w:rsidP="00C50899">
      <w:pPr>
        <w:pStyle w:val="BodyText"/>
      </w:pPr>
      <w:r w:rsidRPr="00F44709">
        <w:t xml:space="preserve">Refer to </w:t>
      </w:r>
      <w:r w:rsidR="00474C55">
        <w:t xml:space="preserve">Master Response </w:t>
      </w:r>
      <w:r>
        <w:t>1</w:t>
      </w:r>
      <w:r w:rsidRPr="00F44709">
        <w:t xml:space="preserve"> </w:t>
      </w:r>
      <w:r>
        <w:t xml:space="preserve">for a discussion </w:t>
      </w:r>
      <w:r w:rsidR="00153B21">
        <w:t xml:space="preserve">of </w:t>
      </w:r>
      <w:r>
        <w:t>the comprehensive approach to wildfire risk reduction within the state. Nonvegetation treatment and defensible space as alternatives to the proposed CalVTP are addressed in Section 6.4</w:t>
      </w:r>
      <w:r w:rsidR="00024232">
        <w:t>,</w:t>
      </w:r>
      <w:r>
        <w:t xml:space="preserve"> </w:t>
      </w:r>
      <w:r w:rsidR="00024232">
        <w:t>“</w:t>
      </w:r>
      <w:r w:rsidRPr="007F52DD">
        <w:t xml:space="preserve">Alternatives Considered </w:t>
      </w:r>
      <w:r>
        <w:t>a</w:t>
      </w:r>
      <w:r w:rsidRPr="007F52DD">
        <w:t xml:space="preserve">nd Eliminated </w:t>
      </w:r>
      <w:r>
        <w:t>f</w:t>
      </w:r>
      <w:r w:rsidRPr="007F52DD">
        <w:t>rom Detailed Analysis</w:t>
      </w:r>
      <w:r>
        <w:t>,</w:t>
      </w:r>
      <w:r w:rsidR="00024232">
        <w:t>”</w:t>
      </w:r>
      <w:r>
        <w:t xml:space="preserve"> in Volume II of this</w:t>
      </w:r>
      <w:r w:rsidR="001F0A28" w:rsidRPr="001F0A28">
        <w:t xml:space="preserve"> </w:t>
      </w:r>
      <w:r w:rsidR="001F0A28">
        <w:t>Final</w:t>
      </w:r>
      <w:r>
        <w:t xml:space="preserve"> PEIR.</w:t>
      </w:r>
    </w:p>
    <w:p w14:paraId="2E1DB698" w14:textId="6B84F369"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O25</w:t>
      </w:r>
      <w:r>
        <w:rPr>
          <w:rFonts w:ascii="Segoe UI Semibold" w:hAnsi="Segoe UI Semibold" w:cs="Segoe UI Semibold"/>
          <w:sz w:val="32"/>
          <w:szCs w:val="28"/>
        </w:rPr>
        <w:tab/>
      </w:r>
      <w:proofErr w:type="spellStart"/>
      <w:r w:rsidR="00295C0A" w:rsidRPr="00433509">
        <w:rPr>
          <w:b/>
        </w:rPr>
        <w:t>Salo</w:t>
      </w:r>
      <w:proofErr w:type="spellEnd"/>
      <w:r w:rsidR="00295C0A" w:rsidRPr="00433509">
        <w:rPr>
          <w:b/>
        </w:rPr>
        <w:t xml:space="preserve"> Sciences, Inc.</w:t>
      </w:r>
    </w:p>
    <w:p w14:paraId="3B8C93D9" w14:textId="7C683518" w:rsidR="00295C0A" w:rsidRPr="00DA0FDC" w:rsidRDefault="00295C0A" w:rsidP="00295C0A">
      <w:pPr>
        <w:keepNext/>
        <w:ind w:left="1440"/>
      </w:pPr>
      <w:r w:rsidRPr="009966BC">
        <w:t>David C. Marvin, Ph</w:t>
      </w:r>
      <w:r w:rsidR="000D1F8D">
        <w:t>.</w:t>
      </w:r>
      <w:r w:rsidRPr="009966BC">
        <w:t>D</w:t>
      </w:r>
      <w:r w:rsidR="000D1F8D">
        <w:t>.</w:t>
      </w:r>
      <w:r>
        <w:t xml:space="preserve">, </w:t>
      </w:r>
      <w:r w:rsidRPr="009966BC">
        <w:t>President</w:t>
      </w:r>
      <w:r>
        <w:t>/</w:t>
      </w:r>
      <w:r w:rsidRPr="009966BC">
        <w:t>CEO</w:t>
      </w:r>
      <w:r>
        <w:t xml:space="preserve"> and</w:t>
      </w:r>
      <w:r w:rsidRPr="009966BC">
        <w:t xml:space="preserve"> Christopher B. Anderson</w:t>
      </w:r>
      <w:r>
        <w:t xml:space="preserve">, </w:t>
      </w:r>
      <w:r w:rsidRPr="009966BC">
        <w:t>Vice-president</w:t>
      </w:r>
      <w:r>
        <w:t>/</w:t>
      </w:r>
      <w:r w:rsidRPr="009966BC">
        <w:t>CTO</w:t>
      </w:r>
    </w:p>
    <w:p w14:paraId="1B10CA65" w14:textId="77777777" w:rsidR="00295C0A" w:rsidRDefault="00295C0A" w:rsidP="00444E9E">
      <w:pPr>
        <w:pStyle w:val="BodyText"/>
        <w:keepNext/>
        <w:ind w:left="1440"/>
      </w:pPr>
      <w:r w:rsidRPr="00DF6707">
        <w:t>August 9, 2019</w:t>
      </w:r>
    </w:p>
    <w:p w14:paraId="76F80DB6" w14:textId="0C760ADC" w:rsidR="00AE66C6" w:rsidRDefault="00AE66C6" w:rsidP="00AE66C6">
      <w:pPr>
        <w:pStyle w:val="Heading6"/>
      </w:pPr>
      <w:r>
        <w:t>Comment O25-1</w:t>
      </w:r>
    </w:p>
    <w:p w14:paraId="1201005E" w14:textId="0BA6C68D" w:rsidR="00F27640" w:rsidRDefault="00F27640" w:rsidP="00F27640">
      <w:pPr>
        <w:pStyle w:val="BodyText"/>
      </w:pPr>
      <w:r>
        <w:t xml:space="preserve">We would like to thank the Board of Forestry and Fire Protection (the Board) for crafting an ambitious forest restoration program, CalVTP, and for the opportunity to submit public comments. We are writing on behalf of </w:t>
      </w:r>
      <w:proofErr w:type="spellStart"/>
      <w:r>
        <w:t>Salo</w:t>
      </w:r>
      <w:proofErr w:type="spellEnd"/>
      <w:r>
        <w:t xml:space="preserve"> Sciences, Inc., a conservation technology company founded by two forest ecologists based in San Francisco, CA. We map forest change by combining ecological science, satellite imagery &amp; artificial intelligence, supporting conservation and climate mitigation efforts by government agencies and non-profit organizations. </w:t>
      </w:r>
      <w:proofErr w:type="spellStart"/>
      <w:r>
        <w:t>Salo’s</w:t>
      </w:r>
      <w:proofErr w:type="spellEnd"/>
      <w:r>
        <w:t xml:space="preserve"> co-founders have a combined 25 years of experience in ecological remote sensing, and are working now on mapping California’s forests. We hope our unique perspective will help the Board strengthen CalVTP prior to its implementation. </w:t>
      </w:r>
    </w:p>
    <w:p w14:paraId="4B77E413" w14:textId="5B65B0E3" w:rsidR="00F27640" w:rsidRDefault="00F27640" w:rsidP="00F27640">
      <w:pPr>
        <w:pStyle w:val="BodyText"/>
      </w:pPr>
      <w:r>
        <w:lastRenderedPageBreak/>
        <w:t xml:space="preserve">California’s forests are one of our most precious natural resources: they provide 60% of the state’s clean water; they’re home to both the world’s tallest and most massive trees, which are capable of storing carbon at higher densities than tropical rainforests; they provide habitat for threatened and endangered wildlife and flora; and they provide access to recreation and jobs for millions of people. But these once-resilient ecosystems have been taxed by catastrophic wildfires, extensive tree mortality, and climate change, threatening their stability. A comprehensive and bold forest restoration plan must be put into action, and the ambitious target of 250,000 acres of annual forest restoration proposed under the CalVTP is a step in the right direction. </w:t>
      </w:r>
    </w:p>
    <w:p w14:paraId="2D29C49D" w14:textId="28A616E3" w:rsidR="00AE66C6" w:rsidRDefault="00AE66C6" w:rsidP="00AE66C6">
      <w:pPr>
        <w:pStyle w:val="Heading6"/>
      </w:pPr>
      <w:r>
        <w:t>Response O25-1</w:t>
      </w:r>
    </w:p>
    <w:p w14:paraId="1C2D18F0" w14:textId="77777777" w:rsidR="006514F1" w:rsidRDefault="006514F1" w:rsidP="006514F1">
      <w:pPr>
        <w:pStyle w:val="BodyText"/>
      </w:pPr>
      <w:r w:rsidRPr="00F44709">
        <w:t xml:space="preserve">The </w:t>
      </w:r>
      <w:r>
        <w:t>summary of forest resources</w:t>
      </w:r>
      <w:r w:rsidRPr="00F44709">
        <w:t xml:space="preserve"> is noted. No further response is warranted.</w:t>
      </w:r>
    </w:p>
    <w:p w14:paraId="0D60FF3A" w14:textId="0D5A52D1" w:rsidR="00427A73" w:rsidRDefault="00427A73" w:rsidP="00427A73">
      <w:pPr>
        <w:pStyle w:val="Heading6"/>
      </w:pPr>
      <w:r>
        <w:t>Comment O25-2</w:t>
      </w:r>
    </w:p>
    <w:p w14:paraId="519B21BE" w14:textId="37ABAA19" w:rsidR="00B81DF2" w:rsidRDefault="00B81DF2" w:rsidP="00B81DF2">
      <w:pPr>
        <w:pStyle w:val="BodyText"/>
      </w:pPr>
      <w:r>
        <w:t>However, this unprecedented increase in the pace and scale of forest restoration needs proper safeguards to ensure responsible and effective ecosystem management. One major safeguard currently missing from CalVTP is a program to monitor the progress of these restoration projects. Thirty percent of the projects will involve the selective removal of trees by mechanical or manual means (Chapter 2, Sec 2.5.3), but contractors performing restoration work have a financial incentive to remove large diameter trees because they carry a higher market value. Overharvesting large diameter trees undermines the goals of the CalVTP, and the state cannot just assume that every contractor will follow the exact guidelines of the program. A system that is able to comprehensively monitor every acre of restoration is needed to disincentivize overharvesting and provide accountability when such actions do occur.</w:t>
      </w:r>
      <w:r w:rsidR="005D5A40">
        <w:t xml:space="preserve"> </w:t>
      </w:r>
    </w:p>
    <w:p w14:paraId="7E6F28EA" w14:textId="5D27D7DE" w:rsidR="00427A73" w:rsidRDefault="00427A73" w:rsidP="00427A73">
      <w:pPr>
        <w:pStyle w:val="Heading6"/>
      </w:pPr>
      <w:r>
        <w:t>Response O25-2</w:t>
      </w:r>
    </w:p>
    <w:p w14:paraId="2D2885F9" w14:textId="37D920A2" w:rsidR="00CF5D6C" w:rsidRDefault="00CF5D6C" w:rsidP="00CF5D6C">
      <w:pPr>
        <w:pStyle w:val="BodyText"/>
      </w:pPr>
      <w:r w:rsidRPr="00F44709">
        <w:t xml:space="preserve">Refer to </w:t>
      </w:r>
      <w:r w:rsidR="00474C55">
        <w:t xml:space="preserve">Master Response </w:t>
      </w:r>
      <w:r w:rsidR="00FE1C29">
        <w:t>8</w:t>
      </w:r>
      <w:r>
        <w:t xml:space="preserve"> regarding monitoring. Refer to response to comment O24-</w:t>
      </w:r>
      <w:r w:rsidR="00BF3E40">
        <w:t>2</w:t>
      </w:r>
      <w:r>
        <w:t xml:space="preserve"> regarding the concern about the potential for overharvesting in violation of permit or contact conditions. </w:t>
      </w:r>
    </w:p>
    <w:p w14:paraId="4B022866" w14:textId="5C914579" w:rsidR="00427A73" w:rsidRDefault="00427A73" w:rsidP="00427A73">
      <w:pPr>
        <w:pStyle w:val="Heading6"/>
      </w:pPr>
      <w:r>
        <w:t>Comment O25-3</w:t>
      </w:r>
    </w:p>
    <w:p w14:paraId="7A9067CE" w14:textId="77777777" w:rsidR="00B81DF2" w:rsidRDefault="00B81DF2" w:rsidP="00B81DF2">
      <w:pPr>
        <w:pStyle w:val="BodyText"/>
      </w:pPr>
      <w:r>
        <w:t>Unfortunately, the draft PEIR for the CalVTP says very little about project monitoring, except:</w:t>
      </w:r>
    </w:p>
    <w:p w14:paraId="10EB3E47" w14:textId="77777777" w:rsidR="00B81DF2" w:rsidRPr="00B81DF2" w:rsidRDefault="00B81DF2" w:rsidP="00B81DF2">
      <w:pPr>
        <w:pStyle w:val="BodyText"/>
        <w:ind w:left="720"/>
        <w:rPr>
          <w:i/>
          <w:iCs/>
        </w:rPr>
      </w:pPr>
      <w:r w:rsidRPr="00B81DF2">
        <w:rPr>
          <w:i/>
          <w:iCs/>
        </w:rPr>
        <w:t xml:space="preserve">Effectiveness or validation monitoring after application of a treatment may be performed to the extent feasible, recognizing fiscal constraints, the need for ongoing access to property, and staff availability.​ (Chapter 2, Sec 2.6.1) </w:t>
      </w:r>
    </w:p>
    <w:p w14:paraId="2BC0E7C3" w14:textId="77777777" w:rsidR="00B81DF2" w:rsidRDefault="00B81DF2" w:rsidP="00B81DF2">
      <w:pPr>
        <w:pStyle w:val="BodyText"/>
      </w:pPr>
      <w:r>
        <w:t xml:space="preserve">This lack of a robust monitoring protocol along with dedicated funding is a major shortcoming of CalVTP, one that risks the credibility and integrity of the system. Monitoring is needed to prevent abuse and fraud, and to provide specific feedback on which treatment prescriptions are most effective. State agencies, regulators, and the citizens of California must have confidence that a nearly 10-fold increase in active forest management does not lead to unintended forest degradation. Only comprehensive and regular monitoring using remote sensing techniques can provide that security. </w:t>
      </w:r>
    </w:p>
    <w:p w14:paraId="73821DD2" w14:textId="4C232D64" w:rsidR="00427A73" w:rsidRDefault="00427A73" w:rsidP="00427A73">
      <w:pPr>
        <w:pStyle w:val="Heading6"/>
      </w:pPr>
      <w:r>
        <w:t>Response O25-3</w:t>
      </w:r>
    </w:p>
    <w:p w14:paraId="1F917B13" w14:textId="2E8EB930" w:rsidR="00CF5D6C" w:rsidRDefault="00CF5D6C" w:rsidP="00CF5D6C">
      <w:pPr>
        <w:pStyle w:val="BodyText"/>
      </w:pPr>
      <w:r w:rsidRPr="00F44709">
        <w:t xml:space="preserve">Refer to </w:t>
      </w:r>
      <w:r w:rsidR="00474C55">
        <w:t xml:space="preserve">Master Response </w:t>
      </w:r>
      <w:r w:rsidR="00FE1C29">
        <w:t>8</w:t>
      </w:r>
      <w:r>
        <w:t xml:space="preserve"> regarding monitoring. Refer to response to comment O24-</w:t>
      </w:r>
      <w:r w:rsidR="00BF3E40">
        <w:t>2</w:t>
      </w:r>
      <w:r>
        <w:t xml:space="preserve"> regarding the concern about the potential for overharvesting in violation of permit or contact conditions. The commenter’s suggestion to use remote sensing techniques may be considered by project proponents in the development of </w:t>
      </w:r>
      <w:r w:rsidR="00161D68">
        <w:t xml:space="preserve">MMRPs </w:t>
      </w:r>
      <w:r>
        <w:t xml:space="preserve">developed for project-specific PSAs. </w:t>
      </w:r>
    </w:p>
    <w:p w14:paraId="760E02F0" w14:textId="7C912785" w:rsidR="00427A73" w:rsidRDefault="00427A73" w:rsidP="00427A73">
      <w:pPr>
        <w:pStyle w:val="Heading6"/>
      </w:pPr>
      <w:r>
        <w:t>Comment O25-4</w:t>
      </w:r>
    </w:p>
    <w:p w14:paraId="25CCD758" w14:textId="77777777" w:rsidR="00B81DF2" w:rsidRDefault="00B81DF2" w:rsidP="00B81DF2">
      <w:pPr>
        <w:pStyle w:val="BodyText"/>
      </w:pPr>
      <w:r>
        <w:t xml:space="preserve">Ground based monitoring (e.g., regular site visits, spot-checks) alone is not sufficient for a program of this size. Airborne and satellite-based monitoring, which can map all of the state’s forests in detail, is needed to comprehensively and regularly evaluate treatment progress. Ground-based monitoring is unable to cover the hundreds of thousands of acres that will be treated each year, and is an inefficient and expensive way to conduct a comprehensive landscape assessment. </w:t>
      </w:r>
    </w:p>
    <w:p w14:paraId="3E6E1705" w14:textId="77777777" w:rsidR="00B81DF2" w:rsidRDefault="00B81DF2" w:rsidP="00B81DF2">
      <w:pPr>
        <w:pStyle w:val="BodyText"/>
      </w:pPr>
      <w:r>
        <w:t xml:space="preserve">Fortunately, the technology and science for robust and cost-effective forest monitoring have made tremendous strides over the last decade: </w:t>
      </w:r>
    </w:p>
    <w:p w14:paraId="207602AB" w14:textId="77777777" w:rsidR="00B81DF2" w:rsidRDefault="00B81DF2" w:rsidP="00EF3CC5">
      <w:pPr>
        <w:pStyle w:val="BodyText"/>
        <w:numPr>
          <w:ilvl w:val="0"/>
          <w:numId w:val="29"/>
        </w:numPr>
      </w:pPr>
      <w:r>
        <w:lastRenderedPageBreak/>
        <w:t>Public access to active remote sensing systems, such as radar and lidar, has dramatically increased. These sensors tend to be highly sensitive to forest structure, enabling direct measurements of changes in forest properties important to restoration.</w:t>
      </w:r>
    </w:p>
    <w:p w14:paraId="6A512A84" w14:textId="77777777" w:rsidR="00B81DF2" w:rsidRDefault="00B81DF2" w:rsidP="00EF3CC5">
      <w:pPr>
        <w:pStyle w:val="BodyText"/>
        <w:numPr>
          <w:ilvl w:val="0"/>
          <w:numId w:val="29"/>
        </w:numPr>
      </w:pPr>
      <w:r>
        <w:t>New commercial satellite companies, like Planet, now provide daily, high-resolution &amp; statewide imagery at a fraction of the cost of previous commercial systems.</w:t>
      </w:r>
    </w:p>
    <w:p w14:paraId="46D90656" w14:textId="77777777" w:rsidR="00B81DF2" w:rsidRDefault="00B81DF2" w:rsidP="00EF3CC5">
      <w:pPr>
        <w:pStyle w:val="BodyText"/>
        <w:numPr>
          <w:ilvl w:val="0"/>
          <w:numId w:val="29"/>
        </w:numPr>
      </w:pPr>
      <w:r>
        <w:t>Machine learning algorithms have advanced to the point where reliable identification of forest change and mapping of forest properties is not only possible, but accurate and efficient.</w:t>
      </w:r>
    </w:p>
    <w:p w14:paraId="0ED4D8CD" w14:textId="77777777" w:rsidR="00B81DF2" w:rsidRDefault="00B81DF2" w:rsidP="00EF3CC5">
      <w:pPr>
        <w:pStyle w:val="BodyText"/>
        <w:numPr>
          <w:ilvl w:val="0"/>
          <w:numId w:val="29"/>
        </w:numPr>
      </w:pPr>
      <w:r>
        <w:t>Greater access to cloud computing resources has enabled rapid satellite-based mapping and monitoring and at an unprecedented scale.</w:t>
      </w:r>
    </w:p>
    <w:p w14:paraId="434BE637" w14:textId="67A6237B" w:rsidR="00427A73" w:rsidRDefault="00427A73" w:rsidP="00427A73">
      <w:pPr>
        <w:pStyle w:val="Heading6"/>
      </w:pPr>
      <w:r>
        <w:t>Response O25-4</w:t>
      </w:r>
    </w:p>
    <w:p w14:paraId="322A570E" w14:textId="346323BB" w:rsidR="00262AEF" w:rsidRDefault="00262AEF" w:rsidP="00262AEF">
      <w:pPr>
        <w:pStyle w:val="BodyText"/>
      </w:pPr>
      <w:r>
        <w:t xml:space="preserve">The commenter’s suggestion to use remote sensing techniques may be considered by project proponents in the development of </w:t>
      </w:r>
      <w:r w:rsidR="00803D65">
        <w:t xml:space="preserve">MMRPs </w:t>
      </w:r>
      <w:r>
        <w:t>developed for project-specific PSAs.</w:t>
      </w:r>
    </w:p>
    <w:p w14:paraId="45FBCDBC" w14:textId="6BAC23C9" w:rsidR="00427A73" w:rsidRDefault="00427A73" w:rsidP="00427A73">
      <w:pPr>
        <w:pStyle w:val="Heading6"/>
      </w:pPr>
      <w:r>
        <w:t>Comment O25-5</w:t>
      </w:r>
    </w:p>
    <w:p w14:paraId="4B6C07A7" w14:textId="07607A5E" w:rsidR="00B81DF2" w:rsidRDefault="00B81DF2" w:rsidP="00B81DF2">
      <w:pPr>
        <w:pStyle w:val="BodyText"/>
      </w:pPr>
      <w:r>
        <w:t>While there is still active scientific and technological development in the field, the</w:t>
      </w:r>
      <w:r w:rsidR="001B2314">
        <w:t xml:space="preserve"> </w:t>
      </w:r>
      <w:r>
        <w:t>methods for forest monitoring are mature enough for operational deployment. For</w:t>
      </w:r>
      <w:r w:rsidR="001B2314">
        <w:t xml:space="preserve"> </w:t>
      </w:r>
      <w:r>
        <w:t xml:space="preserve">example, </w:t>
      </w:r>
      <w:proofErr w:type="spellStart"/>
      <w:r>
        <w:t>Salo</w:t>
      </w:r>
      <w:proofErr w:type="spellEnd"/>
      <w:r>
        <w:t xml:space="preserve"> Sciences is piloting a forest restoration monitoring system with The Nature</w:t>
      </w:r>
      <w:r w:rsidR="001B2314">
        <w:t xml:space="preserve"> </w:t>
      </w:r>
      <w:r>
        <w:t>Conservancy this year as part of the 2.4 million acre Tahoe Central Sierra Initiative. Using</w:t>
      </w:r>
      <w:r w:rsidR="001B2314">
        <w:t xml:space="preserve"> </w:t>
      </w:r>
      <w:r>
        <w:t>the advances in science and technology outlined above, the monitoring system is</w:t>
      </w:r>
      <w:r w:rsidR="001B2314">
        <w:t xml:space="preserve"> </w:t>
      </w:r>
      <w:r>
        <w:t>designed to detect and evaluate the effectiveness of treatment prescriptions in near</w:t>
      </w:r>
      <w:r w:rsidR="001B2314">
        <w:t xml:space="preserve"> </w:t>
      </w:r>
      <w:r>
        <w:t>real-time. This type of system can easily scale to cover all of California’s forests, and</w:t>
      </w:r>
      <w:r w:rsidR="001B2314">
        <w:t xml:space="preserve"> </w:t>
      </w:r>
      <w:r>
        <w:t>could be used to map, monitor &amp; curb unauthorized harvest practices while ensuring</w:t>
      </w:r>
      <w:r w:rsidR="001B2314">
        <w:t xml:space="preserve"> </w:t>
      </w:r>
      <w:r>
        <w:t>forest treatments achieve the desired forest stand structure.</w:t>
      </w:r>
      <w:r w:rsidR="001B2314">
        <w:t xml:space="preserve"> </w:t>
      </w:r>
    </w:p>
    <w:p w14:paraId="0A6E6165" w14:textId="6E40D97F" w:rsidR="00B81DF2" w:rsidRDefault="00B81DF2" w:rsidP="00B81DF2">
      <w:pPr>
        <w:pStyle w:val="BodyText"/>
      </w:pPr>
      <w:r>
        <w:t>The PEIR notes that “...the geospatial tracking efforts within CAL FIRE are constantly</w:t>
      </w:r>
      <w:r w:rsidR="001B2314">
        <w:t xml:space="preserve"> </w:t>
      </w:r>
      <w:r>
        <w:t>progressing and...would continue to improve over time.” While the small team of FRAP</w:t>
      </w:r>
      <w:r w:rsidR="001B2314">
        <w:t xml:space="preserve"> </w:t>
      </w:r>
      <w:r>
        <w:t>personnel at CAL FIRE are highly trained and talented geospatial scientists, mandating</w:t>
      </w:r>
      <w:r w:rsidR="001B2314">
        <w:t xml:space="preserve"> </w:t>
      </w:r>
      <w:r>
        <w:t>they perform comprehensive and regular monitoring without allocating the appropriate</w:t>
      </w:r>
      <w:r w:rsidR="001B2314">
        <w:t xml:space="preserve"> </w:t>
      </w:r>
      <w:r>
        <w:t>funding and personnel resources would overwhelm their already substantial workload.</w:t>
      </w:r>
      <w:r w:rsidR="001B2314">
        <w:t xml:space="preserve"> </w:t>
      </w:r>
      <w:r>
        <w:t>We see an opportunity for a third party to provide comprehensive monitoring services</w:t>
      </w:r>
      <w:r w:rsidR="001B2314">
        <w:t xml:space="preserve"> </w:t>
      </w:r>
      <w:r>
        <w:t>independent of any state agency, and at a fraction of the cost of building such a system</w:t>
      </w:r>
      <w:r w:rsidR="001B2314">
        <w:t xml:space="preserve"> </w:t>
      </w:r>
      <w:r>
        <w:t>through the state. FRAP or another agency group could provide independent oversight</w:t>
      </w:r>
      <w:r w:rsidR="001B2314">
        <w:t xml:space="preserve"> </w:t>
      </w:r>
      <w:r>
        <w:t xml:space="preserve">of the monitoring outputs produced by the third party. </w:t>
      </w:r>
    </w:p>
    <w:p w14:paraId="479B1D5B" w14:textId="6C9E9400" w:rsidR="00B81DF2" w:rsidRDefault="00B81DF2" w:rsidP="00B81DF2">
      <w:pPr>
        <w:pStyle w:val="BodyText"/>
      </w:pPr>
      <w:r>
        <w:t>If California is serious about managing forests to support the state’s climate change goals,</w:t>
      </w:r>
      <w:r w:rsidR="001B2314">
        <w:t xml:space="preserve"> </w:t>
      </w:r>
      <w:r>
        <w:t>there needs to be a commitment to monitoring the impacts of the CalVTP in a systematic</w:t>
      </w:r>
      <w:r w:rsidR="001B2314">
        <w:t xml:space="preserve"> </w:t>
      </w:r>
      <w:r>
        <w:t>way. Fortunately, the information gathered by a monitoring system can also be leveraged</w:t>
      </w:r>
      <w:r w:rsidR="001B2314">
        <w:t xml:space="preserve"> </w:t>
      </w:r>
      <w:r>
        <w:t>to support the work of other state agencies, including creating detailed forest carbon</w:t>
      </w:r>
      <w:r w:rsidR="001B2314">
        <w:t xml:space="preserve"> </w:t>
      </w:r>
      <w:r>
        <w:t>removal estimates. These data can be integrated with data that CARB and other agencies</w:t>
      </w:r>
      <w:r w:rsidR="001B2314">
        <w:t xml:space="preserve"> </w:t>
      </w:r>
      <w:r>
        <w:t>are collecting and processing, helping to evaluate the impact of these activities on the</w:t>
      </w:r>
      <w:r w:rsidR="001B2314">
        <w:t xml:space="preserve"> </w:t>
      </w:r>
      <w:r>
        <w:t xml:space="preserve">state’s carbon balance. </w:t>
      </w:r>
    </w:p>
    <w:p w14:paraId="24C218B5" w14:textId="1F864AD6" w:rsidR="00B81DF2" w:rsidRDefault="00B81DF2" w:rsidP="00B81DF2">
      <w:pPr>
        <w:pStyle w:val="BodyText"/>
      </w:pPr>
      <w:r>
        <w:t>Thank you for considering our comments. We look forward to working with the Board to</w:t>
      </w:r>
      <w:r w:rsidR="001B2314">
        <w:t xml:space="preserve"> </w:t>
      </w:r>
      <w:r>
        <w:t xml:space="preserve">improve the CalVTP as it develops. </w:t>
      </w:r>
    </w:p>
    <w:p w14:paraId="59523142" w14:textId="45E5CAC2" w:rsidR="00427A73" w:rsidRDefault="00427A73" w:rsidP="00427A73">
      <w:pPr>
        <w:pStyle w:val="Heading6"/>
      </w:pPr>
      <w:r>
        <w:t>Response O25-5</w:t>
      </w:r>
    </w:p>
    <w:p w14:paraId="42AE4AF2" w14:textId="237CAC10" w:rsidR="00A51BDD" w:rsidRDefault="0064436D" w:rsidP="0064436D">
      <w:pPr>
        <w:pStyle w:val="BodyText"/>
      </w:pPr>
      <w:r>
        <w:t xml:space="preserve">Refer to </w:t>
      </w:r>
      <w:r w:rsidR="00474C55">
        <w:t xml:space="preserve">Master Response </w:t>
      </w:r>
      <w:r>
        <w:t xml:space="preserve">6 regarding the availability and tracking of project information and </w:t>
      </w:r>
      <w:r w:rsidR="00474C55">
        <w:t xml:space="preserve">Master Response </w:t>
      </w:r>
      <w:r w:rsidR="00FE1C29">
        <w:t>8</w:t>
      </w:r>
      <w:r>
        <w:t xml:space="preserve"> regarding monitoring and adaptive management.</w:t>
      </w:r>
    </w:p>
    <w:p w14:paraId="00E1B6A3" w14:textId="77777777" w:rsidR="00A51BDD" w:rsidRDefault="00A51BDD">
      <w:pPr>
        <w:spacing w:after="200" w:line="276" w:lineRule="auto"/>
      </w:pPr>
      <w:r>
        <w:br w:type="page"/>
      </w:r>
    </w:p>
    <w:p w14:paraId="116D48BC" w14:textId="2D5F9D36" w:rsidR="00AE66C6" w:rsidRPr="00DC69A1" w:rsidRDefault="00AE66C6" w:rsidP="00A94632">
      <w:pPr>
        <w:keepNext/>
        <w:keepLines/>
        <w:ind w:left="1530" w:hanging="1530"/>
        <w:rPr>
          <w:b/>
        </w:rPr>
      </w:pPr>
      <w:r w:rsidRPr="00A94632">
        <w:rPr>
          <w:rFonts w:ascii="Segoe UI Semibold" w:hAnsi="Segoe UI Semibold" w:cs="Segoe UI Semibold"/>
          <w:spacing w:val="-6"/>
          <w:sz w:val="32"/>
          <w:szCs w:val="28"/>
        </w:rPr>
        <w:lastRenderedPageBreak/>
        <w:t>Letter O2</w:t>
      </w:r>
      <w:r w:rsidR="00CF75D3">
        <w:rPr>
          <w:rFonts w:ascii="Segoe UI Semibold" w:hAnsi="Segoe UI Semibold" w:cs="Segoe UI Semibold"/>
          <w:spacing w:val="-6"/>
          <w:sz w:val="32"/>
          <w:szCs w:val="28"/>
        </w:rPr>
        <w:t>6</w:t>
      </w:r>
      <w:r>
        <w:rPr>
          <w:rFonts w:ascii="Segoe UI Semibold" w:hAnsi="Segoe UI Semibold" w:cs="Segoe UI Semibold"/>
          <w:sz w:val="32"/>
          <w:szCs w:val="28"/>
        </w:rPr>
        <w:tab/>
      </w:r>
      <w:r w:rsidR="00E13E8B" w:rsidRPr="00E13E8B">
        <w:rPr>
          <w:b/>
        </w:rPr>
        <w:t>Pacific Forest Trust, Defenders of Wildlife, Central Sierra Environmental Resource Center, Sierra Forest Legacy, Sierra Business Council, California Association of Resource Conservation Districts, Fire Restoration Group, California Wilderness Coalition, California Native Plant Society, and</w:t>
      </w:r>
      <w:r w:rsidR="00E13E8B">
        <w:rPr>
          <w:b/>
        </w:rPr>
        <w:t xml:space="preserve"> </w:t>
      </w:r>
      <w:r w:rsidR="00E13E8B" w:rsidRPr="00E13E8B">
        <w:rPr>
          <w:b/>
        </w:rPr>
        <w:t>Trust for Public Land</w:t>
      </w:r>
    </w:p>
    <w:p w14:paraId="79BF9FC0" w14:textId="1F748D5A" w:rsidR="00A94632" w:rsidRDefault="00A94632" w:rsidP="00A51BDD">
      <w:pPr>
        <w:keepNext/>
        <w:ind w:left="1530"/>
      </w:pPr>
      <w:r>
        <w:t xml:space="preserve">Paul Mason, Vice President, Policy and Incentives; Kim </w:t>
      </w:r>
      <w:proofErr w:type="spellStart"/>
      <w:r>
        <w:t>Delfino</w:t>
      </w:r>
      <w:proofErr w:type="spellEnd"/>
      <w:r>
        <w:t xml:space="preserve">, California Director; John Buckley, Executive Director; Susan </w:t>
      </w:r>
      <w:proofErr w:type="spellStart"/>
      <w:r>
        <w:t>Britting</w:t>
      </w:r>
      <w:proofErr w:type="spellEnd"/>
      <w:r>
        <w:t xml:space="preserve">, Ph.D., Executive Director; Steven Frisch, President; Karen </w:t>
      </w:r>
      <w:proofErr w:type="spellStart"/>
      <w:r>
        <w:t>Buhr</w:t>
      </w:r>
      <w:proofErr w:type="spellEnd"/>
      <w:r>
        <w:t xml:space="preserve">, Executive Director; Craig Thomas, Director; Chris Morrill, Executive Director; Greg Suba, Conservation Director; and Rico </w:t>
      </w:r>
      <w:proofErr w:type="spellStart"/>
      <w:r>
        <w:t>Mastrodonato</w:t>
      </w:r>
      <w:proofErr w:type="spellEnd"/>
      <w:r>
        <w:t>, Government Affairs Director</w:t>
      </w:r>
    </w:p>
    <w:p w14:paraId="22070697" w14:textId="6CC26C3F" w:rsidR="00AE66C6" w:rsidRDefault="00AE66C6" w:rsidP="00A51BDD">
      <w:pPr>
        <w:pStyle w:val="BodyText"/>
        <w:ind w:left="1530"/>
      </w:pPr>
      <w:r w:rsidRPr="00DF6707">
        <w:t>August 9, 2019</w:t>
      </w:r>
    </w:p>
    <w:p w14:paraId="10D54129" w14:textId="0AA194C2" w:rsidR="00926E39" w:rsidRDefault="00926E39" w:rsidP="00926E39">
      <w:pPr>
        <w:pStyle w:val="Heading6"/>
      </w:pPr>
      <w:r>
        <w:t>Comment O26-1</w:t>
      </w:r>
    </w:p>
    <w:p w14:paraId="4771AD35" w14:textId="2BEFE57D" w:rsidR="00966681" w:rsidRDefault="00966681" w:rsidP="00966681">
      <w:pPr>
        <w:pStyle w:val="BodyText"/>
      </w:pPr>
      <w:r>
        <w:t>Thank you for the opportunity to comment on the Draft Program Environmental Impact Report for the Proposed Statewide Vegetation Treatment Program, commonly known as CalVTP. Our organizations work extensively throughout the forested regions of California, and these group comments primarily address the CalVTP as it affects the vegetative communities that occur in the forested regions of the state. We also provide suggestions for program implementation that are applicable statewide</w:t>
      </w:r>
      <w:r w:rsidR="005D5A40">
        <w:t xml:space="preserve"> </w:t>
      </w:r>
    </w:p>
    <w:p w14:paraId="60316EC6" w14:textId="1E52AE8F" w:rsidR="00926E39" w:rsidRDefault="00966681" w:rsidP="00966681">
      <w:pPr>
        <w:pStyle w:val="BodyText"/>
      </w:pPr>
      <w:r>
        <w:t>We are broadly supportive of increasing the pace and scale of forest restoration activities and other actions to moderate extreme fire behavior, reduce the risk of high severity wildfire to communities, and help increase the stability of carbon stored on the landscape. Over time, using planned and managed fire, and other vegetation management techniques, can help restore a more natural forest structure and fire regime and moderate the large smoke and GHG emission events that have become more common in recent years.</w:t>
      </w:r>
    </w:p>
    <w:p w14:paraId="59F1DC36" w14:textId="77777777" w:rsidR="00966681" w:rsidRDefault="00966681" w:rsidP="00966681">
      <w:pPr>
        <w:pStyle w:val="BodyText"/>
      </w:pPr>
      <w:r>
        <w:t xml:space="preserve">However thoughtful planning and implementation will be essential to ensure that actions minimize harm, and maximize benefits to ecological resiliency and improved fire outcomes. </w:t>
      </w:r>
    </w:p>
    <w:p w14:paraId="2E99E6D3" w14:textId="77777777" w:rsidR="00966681" w:rsidRDefault="00966681" w:rsidP="00966681">
      <w:pPr>
        <w:pStyle w:val="BodyText"/>
      </w:pPr>
      <w:r>
        <w:t xml:space="preserve">While these comments address the CalVTP PEIR, effective implementation of this statewide program will require actions beyond simplify certifying the PEIR. We include a number of suggestions about overall program structure, and we look forward to further conversation to assist in effective implementation. </w:t>
      </w:r>
    </w:p>
    <w:p w14:paraId="63739A90" w14:textId="73D4806F" w:rsidR="00926E39" w:rsidRDefault="00926E39" w:rsidP="00926E39">
      <w:pPr>
        <w:pStyle w:val="Heading6"/>
      </w:pPr>
      <w:r>
        <w:t>Response O26-1</w:t>
      </w:r>
    </w:p>
    <w:p w14:paraId="3CBCFCAE" w14:textId="4B37D226" w:rsidR="005E67C2" w:rsidRDefault="005E67C2" w:rsidP="005E67C2">
      <w:pPr>
        <w:pStyle w:val="BodyText"/>
      </w:pPr>
      <w:r>
        <w:t>The commenter’s expression of support for increasing the pace and sca</w:t>
      </w:r>
      <w:r w:rsidR="006C304D">
        <w:t>l</w:t>
      </w:r>
      <w:r>
        <w:t>e of restoration activities</w:t>
      </w:r>
      <w:r w:rsidRPr="007C6A1C">
        <w:t xml:space="preserve"> </w:t>
      </w:r>
      <w:r>
        <w:t xml:space="preserve">will be provided to the Board for consideration in its decision-making process regarding the CalVTP. </w:t>
      </w:r>
      <w:r w:rsidRPr="00B34045">
        <w:t xml:space="preserve">The comment </w:t>
      </w:r>
      <w:r>
        <w:t xml:space="preserve">references </w:t>
      </w:r>
      <w:r w:rsidRPr="00B34045">
        <w:t>detailed comments provided elsewhere in the comment letter. See responses to comments</w:t>
      </w:r>
      <w:r>
        <w:t xml:space="preserve"> O26-2 through O26-7.</w:t>
      </w:r>
    </w:p>
    <w:p w14:paraId="69E82C9C" w14:textId="3A5017BD" w:rsidR="00926E39" w:rsidRDefault="00926E39" w:rsidP="00926E39">
      <w:pPr>
        <w:pStyle w:val="Heading6"/>
      </w:pPr>
      <w:r>
        <w:t>Comment O26-2</w:t>
      </w:r>
    </w:p>
    <w:p w14:paraId="75D6C63A" w14:textId="77777777" w:rsidR="00966681" w:rsidRPr="00966681" w:rsidRDefault="00966681" w:rsidP="00966681">
      <w:pPr>
        <w:pStyle w:val="BodyText"/>
        <w:keepNext/>
        <w:rPr>
          <w:b/>
          <w:bCs/>
        </w:rPr>
      </w:pPr>
      <w:r w:rsidRPr="00966681">
        <w:rPr>
          <w:b/>
          <w:bCs/>
        </w:rPr>
        <w:t xml:space="preserve">Public Notice of Proposed Projects, and Interagency Review </w:t>
      </w:r>
    </w:p>
    <w:p w14:paraId="4B7FA498" w14:textId="7ADA2911" w:rsidR="00966681" w:rsidRDefault="00966681" w:rsidP="00966681">
      <w:pPr>
        <w:pStyle w:val="BodyText"/>
      </w:pPr>
      <w:r>
        <w:t>In order to build and maintain broad public support, raise public awareness, and avoid local controversy and backlash, it is essential that such an extensive vegetation management program be designed, publicized, and implemented with transparency. In addition, due to the magnitude of the cumulative effects of the CalVTP, there needs to be a clear and effective process for the submittal, review, approval, and subsequent tracking and monitoring of projects. Such a process needs to include:</w:t>
      </w:r>
    </w:p>
    <w:p w14:paraId="4F193778" w14:textId="06A30884" w:rsidR="00966681" w:rsidRDefault="00966681" w:rsidP="00EF3CC5">
      <w:pPr>
        <w:pStyle w:val="BodyText"/>
        <w:numPr>
          <w:ilvl w:val="0"/>
          <w:numId w:val="30"/>
        </w:numPr>
      </w:pPr>
      <w:r>
        <w:t>timely notice to the interested public that a project has been proposed;</w:t>
      </w:r>
    </w:p>
    <w:p w14:paraId="1571CFD6" w14:textId="31D09B35" w:rsidR="00966681" w:rsidRDefault="00966681" w:rsidP="00EF3CC5">
      <w:pPr>
        <w:pStyle w:val="BodyText"/>
        <w:numPr>
          <w:ilvl w:val="0"/>
          <w:numId w:val="30"/>
        </w:numPr>
      </w:pPr>
      <w:r>
        <w:t>an opportunity for public input on the proposed project;</w:t>
      </w:r>
    </w:p>
    <w:p w14:paraId="4A3F0508" w14:textId="19EC2F8F" w:rsidR="00966681" w:rsidRDefault="00966681" w:rsidP="00EF3CC5">
      <w:pPr>
        <w:pStyle w:val="BodyText"/>
        <w:numPr>
          <w:ilvl w:val="0"/>
          <w:numId w:val="30"/>
        </w:numPr>
      </w:pPr>
      <w:r>
        <w:t>consultation with DFW and the Water Board on project design to ensure that the “fuel reduction project protects water resources and wildlife habitat while addressing fire behavior and public safety” consistent with PRC 4123;</w:t>
      </w:r>
    </w:p>
    <w:p w14:paraId="6EB0D7E6" w14:textId="4CADF43E" w:rsidR="00966681" w:rsidRDefault="00966681" w:rsidP="00EF3CC5">
      <w:pPr>
        <w:pStyle w:val="BodyText"/>
        <w:numPr>
          <w:ilvl w:val="0"/>
          <w:numId w:val="30"/>
        </w:numPr>
      </w:pPr>
      <w:r>
        <w:t>Consultation and coordination with local tribes and traditional cultural practitioners, where appropriate;</w:t>
      </w:r>
    </w:p>
    <w:p w14:paraId="11578426" w14:textId="487FD0D4" w:rsidR="00966681" w:rsidRDefault="00966681" w:rsidP="00EF3CC5">
      <w:pPr>
        <w:pStyle w:val="BodyText"/>
        <w:numPr>
          <w:ilvl w:val="0"/>
          <w:numId w:val="30"/>
        </w:numPr>
      </w:pPr>
      <w:r>
        <w:t>approval by CalFire; and,</w:t>
      </w:r>
    </w:p>
    <w:p w14:paraId="1E6666D1" w14:textId="6A7B3AD7" w:rsidR="00966681" w:rsidRDefault="00966681" w:rsidP="00EF3CC5">
      <w:pPr>
        <w:pStyle w:val="BodyText"/>
        <w:numPr>
          <w:ilvl w:val="0"/>
          <w:numId w:val="30"/>
        </w:numPr>
      </w:pPr>
      <w:r>
        <w:lastRenderedPageBreak/>
        <w:t>tracking of proposed, ongoing, and completed projects in a publicly available online dashboard, to inform evaluation of cumulative impacts and track progress toward state goals.</w:t>
      </w:r>
    </w:p>
    <w:p w14:paraId="2A09030E" w14:textId="77777777" w:rsidR="00631426" w:rsidRDefault="00966681" w:rsidP="00631426">
      <w:pPr>
        <w:pStyle w:val="BodyText"/>
      </w:pPr>
      <w:r w:rsidRPr="00966681">
        <w:t>The process as currently described in the CalVTP lacks public notice or an opportunity for public input. This non-transparent approach, combined with the massive scale of the proposed PEIR, is a recipe for community conflict and acrimony. Our conservation organizations have worked for years to educate our members and the general public about the need to address unnatural fuel conditions and improve ecosystem resiliency. These efforts to build public support for mechanical treatments, prescribed fire, and other vegetation treatments could be quickly undermined if the public has no advanced knowledge of, or opportunity to comment on, projects that may directly affect their community or local region. It is essential to provide a clear mechanism for informing the</w:t>
      </w:r>
      <w:r w:rsidR="00631426">
        <w:t xml:space="preserve"> public of proposed projects. This is likely best accomplished through an online portal where the public can subscribe to receive notifications of projects proposed in their region of interest, and also see what other projects have been approved or completed. </w:t>
      </w:r>
    </w:p>
    <w:p w14:paraId="36C6F6F8" w14:textId="77777777" w:rsidR="00631426" w:rsidRDefault="00631426" w:rsidP="00631426">
      <w:pPr>
        <w:pStyle w:val="BodyText"/>
      </w:pPr>
      <w:r>
        <w:t xml:space="preserve">There must also be a meaningful opportunity for public input on proposed projects. The Project Specific Analysis will be the first time an interested party has a clear description of the proposed action and they must be afforded an opportunity to engage with the process in a meaningful manner. A comment period consistent with existing CEQA standards, and beginning when the Project Specific Analysis is available and notification is sent to parties who have indicated interest in projects in that region, will build and maintain community support for vegetation management projects without causing meaningful delay. Further, the project proponent and the reviewing agencies will gain insight from citizens who may have knowledge about the project area or who may have insight about conditions that would be affected by a project. </w:t>
      </w:r>
    </w:p>
    <w:p w14:paraId="09FD5B7E" w14:textId="7E67F762" w:rsidR="00631426" w:rsidRDefault="00631426" w:rsidP="00631426">
      <w:pPr>
        <w:pStyle w:val="BodyText"/>
      </w:pPr>
      <w:r>
        <w:t>Precluding project-specific input from the public may seem like a way to accelerate implementation, but runs counter to the fundamental goal of CEQA of providing an opportunity for the public to have a voice in projects that will affect their communities and region. Further, we believe providing transparency and an opportunity for engagement will help build consensus in our effort to create a more resilient California. Establishing a clear process for public input – which assures that feedback reaches the project proponent, the appropriate local representatives from DFW, the Regional Water Board, and the CalFire unit, as well as the approving entity – will build broader social acceptance of the CalVTP and improve individual projects.</w:t>
      </w:r>
      <w:r w:rsidR="005D5A40">
        <w:t xml:space="preserve"> </w:t>
      </w:r>
    </w:p>
    <w:p w14:paraId="3FC26230" w14:textId="2DAB796A" w:rsidR="00926E39" w:rsidRDefault="00926E39" w:rsidP="00926E39">
      <w:pPr>
        <w:pStyle w:val="Heading6"/>
      </w:pPr>
      <w:r>
        <w:t>Response O26-2</w:t>
      </w:r>
    </w:p>
    <w:p w14:paraId="530FFA54" w14:textId="27056E39" w:rsidR="006A7EEE" w:rsidRDefault="006A7EEE" w:rsidP="006A7EEE">
      <w:pPr>
        <w:pStyle w:val="BodyText"/>
      </w:pPr>
      <w:r w:rsidRPr="00F44709">
        <w:t xml:space="preserve">Refer to </w:t>
      </w:r>
      <w:r w:rsidR="006F433E">
        <w:t>Master R</w:t>
      </w:r>
      <w:r>
        <w:t>esponse</w:t>
      </w:r>
      <w:r w:rsidR="006F433E">
        <w:t>s 5 and 6</w:t>
      </w:r>
      <w:r>
        <w:t xml:space="preserve"> regarding public notice of proposed projects and availability of project information, interagency review, and tribal coordination. </w:t>
      </w:r>
    </w:p>
    <w:p w14:paraId="1A53ADF8" w14:textId="265DA37D" w:rsidR="00926E39" w:rsidRDefault="00926E39" w:rsidP="00926E39">
      <w:pPr>
        <w:pStyle w:val="Heading6"/>
      </w:pPr>
      <w:r>
        <w:t>Comment O26-3</w:t>
      </w:r>
    </w:p>
    <w:p w14:paraId="09607773" w14:textId="4CDF8697" w:rsidR="00631426" w:rsidRPr="00631426" w:rsidRDefault="00631426" w:rsidP="00631426">
      <w:pPr>
        <w:pStyle w:val="BodyText"/>
        <w:keepNext/>
        <w:rPr>
          <w:b/>
          <w:bCs/>
        </w:rPr>
      </w:pPr>
      <w:r w:rsidRPr="00631426">
        <w:rPr>
          <w:b/>
          <w:bCs/>
        </w:rPr>
        <w:t>Review by the Department of Fish and Wildlife and Regional Water Board</w:t>
      </w:r>
      <w:r w:rsidR="005D5A40">
        <w:rPr>
          <w:b/>
          <w:bCs/>
        </w:rPr>
        <w:t xml:space="preserve"> </w:t>
      </w:r>
    </w:p>
    <w:p w14:paraId="1745BEF7" w14:textId="1DF8690E" w:rsidR="00926E39" w:rsidRDefault="00631426" w:rsidP="00631426">
      <w:pPr>
        <w:pStyle w:val="BodyText"/>
      </w:pPr>
      <w:r>
        <w:t>It is important to note that while the Draft PEIR was being prepared, the Legislature added §4123 to the Public Resources Code to ensure that fish, wildlife and water resources are protected when fuel reduction projects are implemented.</w:t>
      </w:r>
    </w:p>
    <w:p w14:paraId="5DE30F15" w14:textId="435ACC84" w:rsidR="00FC1DEF" w:rsidRDefault="00FC1DEF" w:rsidP="00FC1DEF">
      <w:pPr>
        <w:pStyle w:val="BodyText"/>
        <w:ind w:left="720"/>
      </w:pPr>
      <w:r w:rsidRPr="00FC1DEF">
        <w:t>“When selecting a fuel reduction project, the department [CalFire] shall collaborate with the State Water Resources Control Board and the Department of Fish and Wildlife to ensure the design of the fuel reduction project protects water resources and wildlife habitat while addressing fire behavior and public safety.” - Public Resources Code 4123</w:t>
      </w:r>
    </w:p>
    <w:p w14:paraId="35E40201" w14:textId="77777777" w:rsidR="00FC1DEF" w:rsidRDefault="00FC1DEF" w:rsidP="00FC1DEF">
      <w:pPr>
        <w:pStyle w:val="BodyText"/>
      </w:pPr>
      <w:r>
        <w:t xml:space="preserve">We suggest the establishment of a clear, required process that includes early consultation with these Trust agencies on each proposed project. This is a key opportunity to establish public faith and support in such a massive habitat modification program. </w:t>
      </w:r>
    </w:p>
    <w:p w14:paraId="69BBC239" w14:textId="7155ACED" w:rsidR="00926E39" w:rsidRDefault="00926E39" w:rsidP="00926E39">
      <w:pPr>
        <w:pStyle w:val="Heading6"/>
      </w:pPr>
      <w:r>
        <w:t>Response O26-3</w:t>
      </w:r>
    </w:p>
    <w:p w14:paraId="39B11A64" w14:textId="77777777" w:rsidR="00882B2A" w:rsidRDefault="00882B2A" w:rsidP="00882B2A">
      <w:pPr>
        <w:pStyle w:val="BodyText"/>
      </w:pPr>
      <w:r>
        <w:t xml:space="preserve">Refer to response to </w:t>
      </w:r>
      <w:r w:rsidRPr="00627658">
        <w:t xml:space="preserve">comment </w:t>
      </w:r>
      <w:r>
        <w:t>O23</w:t>
      </w:r>
      <w:r w:rsidRPr="00627658">
        <w:t>-</w:t>
      </w:r>
      <w:r>
        <w:t>3</w:t>
      </w:r>
      <w:r w:rsidRPr="00627658">
        <w:t xml:space="preserve"> regarding </w:t>
      </w:r>
      <w:r>
        <w:t>CAL FIRE’s compliance with PRC Section 4123.</w:t>
      </w:r>
    </w:p>
    <w:p w14:paraId="04E4F32A" w14:textId="7ED7FAFA" w:rsidR="00926E39" w:rsidRDefault="00926E39" w:rsidP="00926E39">
      <w:pPr>
        <w:pStyle w:val="Heading6"/>
      </w:pPr>
      <w:r>
        <w:lastRenderedPageBreak/>
        <w:t>Comment O26-4</w:t>
      </w:r>
    </w:p>
    <w:p w14:paraId="5D58017A" w14:textId="77777777" w:rsidR="00FC1DEF" w:rsidRDefault="00FC1DEF" w:rsidP="00FC1DEF">
      <w:pPr>
        <w:pStyle w:val="BodyText"/>
      </w:pPr>
      <w:r w:rsidRPr="00FC1DEF">
        <w:rPr>
          <w:b/>
          <w:bCs/>
        </w:rPr>
        <w:t>Tracking of projects over time-</w:t>
      </w:r>
      <w:r>
        <w:t xml:space="preserve"> In order to assure that the public understands the scope of the CalVTP and the state’s broader vegetation management efforts, as well as to help state agencies assess the cumulative effects of these efforts, there should be a real-time, publicly accessible, online portal showing currently proposed and already completed projects. In addition to providing a central information portal to assist the state in monitoring for adverse cumulative impacts, this web interface can convey to the public progress toward the state’s ambitious vegetation management and fire safety goals. This should be coordinated with and inclusive of the project tracking effort being developed by the Forest Management Task Force. </w:t>
      </w:r>
    </w:p>
    <w:p w14:paraId="70F277B0" w14:textId="3EC444D4" w:rsidR="00926E39" w:rsidRDefault="00926E39" w:rsidP="00926E39">
      <w:pPr>
        <w:pStyle w:val="Heading6"/>
      </w:pPr>
      <w:r>
        <w:t>Response O26-4</w:t>
      </w:r>
    </w:p>
    <w:p w14:paraId="41219AD9" w14:textId="166250BC" w:rsidR="006A7EEE" w:rsidRDefault="006A7EEE" w:rsidP="006A7EEE">
      <w:pPr>
        <w:pStyle w:val="BodyText"/>
      </w:pPr>
      <w:r>
        <w:t xml:space="preserve">Refer to </w:t>
      </w:r>
      <w:r w:rsidR="00474C55">
        <w:t xml:space="preserve">Master Response </w:t>
      </w:r>
      <w:r>
        <w:t xml:space="preserve">6 </w:t>
      </w:r>
      <w:r w:rsidRPr="007916DC">
        <w:t>regarding</w:t>
      </w:r>
      <w:r>
        <w:t xml:space="preserve"> the Board’s development of a publicly accessible online database to provide information on proposed projects (i.e., projects for which a PSA is in progress and prior to project approval) and a publicly accessible online database to provide information on approved projects (i.e., projects for which a PSA is complete).</w:t>
      </w:r>
      <w:r w:rsidR="005D5A40">
        <w:t xml:space="preserve"> </w:t>
      </w:r>
    </w:p>
    <w:p w14:paraId="413E5C83" w14:textId="54BFEF79" w:rsidR="006A7EEE" w:rsidRDefault="006A7EEE" w:rsidP="006A7EEE">
      <w:pPr>
        <w:pStyle w:val="BodyText"/>
      </w:pPr>
      <w:r w:rsidRPr="0033414E">
        <w:t>The Board is an integral participant on the Forest Management Task Force and is involved with this entity</w:t>
      </w:r>
      <w:r w:rsidR="00C55861">
        <w:t>,</w:t>
      </w:r>
      <w:r w:rsidRPr="0033414E">
        <w:t xml:space="preserve"> as well as CAL FIRE</w:t>
      </w:r>
      <w:r w:rsidR="00C55861">
        <w:t>,</w:t>
      </w:r>
      <w:r w:rsidRPr="0033414E">
        <w:t xml:space="preserve"> in tracking the achievement of the </w:t>
      </w:r>
      <w:r w:rsidR="00866C4E">
        <w:t>g</w:t>
      </w:r>
      <w:r w:rsidRPr="0033414E">
        <w:t>overnor’s mandate to increase the pace and scale of vegetation treatments to reduce wildfire risk.</w:t>
      </w:r>
      <w:r w:rsidR="005D5A40">
        <w:t xml:space="preserve"> </w:t>
      </w:r>
    </w:p>
    <w:p w14:paraId="47DADCD8" w14:textId="0A91442C" w:rsidR="00926E39" w:rsidRDefault="00926E39" w:rsidP="00926E39">
      <w:pPr>
        <w:pStyle w:val="Heading6"/>
      </w:pPr>
      <w:r>
        <w:t>Comment O26-5</w:t>
      </w:r>
    </w:p>
    <w:p w14:paraId="179F4C9F" w14:textId="77777777" w:rsidR="00FC1DEF" w:rsidRPr="00FC1DEF" w:rsidRDefault="00FC1DEF" w:rsidP="00FC1DEF">
      <w:pPr>
        <w:pStyle w:val="BodyText"/>
        <w:keepNext/>
        <w:rPr>
          <w:b/>
          <w:bCs/>
        </w:rPr>
      </w:pPr>
      <w:r w:rsidRPr="00FC1DEF">
        <w:rPr>
          <w:b/>
          <w:bCs/>
        </w:rPr>
        <w:t xml:space="preserve">Clarify the decision-making official for individual projects </w:t>
      </w:r>
    </w:p>
    <w:p w14:paraId="554B2509" w14:textId="77777777" w:rsidR="00FC1DEF" w:rsidRDefault="00FC1DEF" w:rsidP="00FC1DEF">
      <w:pPr>
        <w:pStyle w:val="BodyText"/>
      </w:pPr>
      <w:r>
        <w:t xml:space="preserve">The CalVTP it is not clear about who determines whether or not a project specific analysis (PSA) meets the criteria for programmatic approval. The PEIR needs to more clearly articulate the review and approval process, including who has the final authority and responsibility to determine whether individual projects are consistent with the PEIR and appropriate for programmatic approval. </w:t>
      </w:r>
    </w:p>
    <w:p w14:paraId="55C5091A" w14:textId="01F10695" w:rsidR="00926E39" w:rsidRDefault="00926E39" w:rsidP="00926E39">
      <w:pPr>
        <w:pStyle w:val="Heading6"/>
      </w:pPr>
      <w:r>
        <w:t>Response O26-5</w:t>
      </w:r>
    </w:p>
    <w:p w14:paraId="196E4B6C" w14:textId="6252D11E" w:rsidR="006A7EEE" w:rsidRDefault="006A7EEE" w:rsidP="006A7EEE">
      <w:pPr>
        <w:pStyle w:val="BodyText"/>
      </w:pPr>
      <w:r w:rsidRPr="00F44709">
        <w:t xml:space="preserve">Refer to </w:t>
      </w:r>
      <w:r w:rsidR="00474C55">
        <w:t xml:space="preserve">Master Response </w:t>
      </w:r>
      <w:r>
        <w:t>4 regarding the decision-making process for vegetation treatment projects seeking to use the CalVTP PEIR for CEQA compliance. Refer also to response to comment O4-6 for additional explanation regarding the PSA determination process.</w:t>
      </w:r>
      <w:r w:rsidR="005D5A40">
        <w:t xml:space="preserve"> </w:t>
      </w:r>
    </w:p>
    <w:p w14:paraId="72C6575A" w14:textId="16963742" w:rsidR="00926E39" w:rsidRDefault="00926E39" w:rsidP="00926E39">
      <w:pPr>
        <w:pStyle w:val="Heading6"/>
      </w:pPr>
      <w:r>
        <w:t>Comment O26-6</w:t>
      </w:r>
    </w:p>
    <w:p w14:paraId="1376F771" w14:textId="77777777" w:rsidR="007F75EF" w:rsidRDefault="007F75EF" w:rsidP="007F75EF">
      <w:pPr>
        <w:pStyle w:val="BodyText"/>
        <w:keepNext/>
        <w:rPr>
          <w:b/>
          <w:bCs/>
        </w:rPr>
      </w:pPr>
      <w:r w:rsidRPr="00FC1DEF">
        <w:rPr>
          <w:b/>
          <w:bCs/>
        </w:rPr>
        <w:t>Planning for maintenance over time</w:t>
      </w:r>
    </w:p>
    <w:p w14:paraId="55FF70B5" w14:textId="77777777" w:rsidR="007F75EF" w:rsidRDefault="007F75EF" w:rsidP="00EF3CC5">
      <w:pPr>
        <w:pStyle w:val="BodyText"/>
        <w:numPr>
          <w:ilvl w:val="0"/>
          <w:numId w:val="31"/>
        </w:numPr>
      </w:pPr>
      <w:r>
        <w:t>We recommend that the state prioritize projects (e.g., in grant programs) where the project has a plan for future maintenance to maintain effectiveness;</w:t>
      </w:r>
    </w:p>
    <w:p w14:paraId="4393B49C" w14:textId="77777777" w:rsidR="007F75EF" w:rsidRDefault="007F75EF" w:rsidP="00EF3CC5">
      <w:pPr>
        <w:pStyle w:val="BodyText"/>
        <w:numPr>
          <w:ilvl w:val="0"/>
          <w:numId w:val="31"/>
        </w:numPr>
      </w:pPr>
      <w:r>
        <w:t>We suggest that to the degree feasible the state establish a process for checking on the effectiveness of projects 10-20 years post treatment, to evaluate effectiveness of the effort and identify projects that are no longer providing the desired conditions.</w:t>
      </w:r>
    </w:p>
    <w:p w14:paraId="56E99E47" w14:textId="1BD28A24" w:rsidR="00926E39" w:rsidRDefault="00926E39" w:rsidP="00926E39">
      <w:pPr>
        <w:pStyle w:val="Heading6"/>
      </w:pPr>
      <w:r>
        <w:t>Response O26-6</w:t>
      </w:r>
    </w:p>
    <w:p w14:paraId="736E74A6" w14:textId="77777777" w:rsidR="006A7EEE" w:rsidRDefault="006A7EEE" w:rsidP="006A7EEE">
      <w:pPr>
        <w:pStyle w:val="BodyText"/>
      </w:pPr>
      <w:r w:rsidRPr="00F44709">
        <w:t xml:space="preserve">Refer to </w:t>
      </w:r>
      <w:r>
        <w:t xml:space="preserve">response to comment O23-5 regarding planning for maintenance over time. The Board acknowledges the commenter’s suggestion to prioritize projects that have a plan for maintenance. The CalVTP PEIR provides a tool for streamlined environmental review of projects; the prioritization of specific projects is beyond the scope of the PEIR. </w:t>
      </w:r>
    </w:p>
    <w:p w14:paraId="02949E95" w14:textId="770A432B" w:rsidR="00AE66C6" w:rsidRDefault="00AE66C6" w:rsidP="00AE66C6">
      <w:pPr>
        <w:pStyle w:val="Heading6"/>
      </w:pPr>
      <w:r>
        <w:t>Comment O2</w:t>
      </w:r>
      <w:r w:rsidR="00CF75D3">
        <w:t>6</w:t>
      </w:r>
      <w:r>
        <w:t>-</w:t>
      </w:r>
      <w:r w:rsidR="00926E39">
        <w:t>7</w:t>
      </w:r>
    </w:p>
    <w:p w14:paraId="62D48C28" w14:textId="77777777" w:rsidR="007F75EF" w:rsidRPr="00FC1DEF" w:rsidRDefault="007F75EF" w:rsidP="007F75EF">
      <w:pPr>
        <w:pStyle w:val="BodyText"/>
        <w:keepNext/>
        <w:rPr>
          <w:b/>
          <w:bCs/>
        </w:rPr>
      </w:pPr>
      <w:r w:rsidRPr="00FC1DEF">
        <w:rPr>
          <w:b/>
          <w:bCs/>
        </w:rPr>
        <w:t xml:space="preserve">Minimize herbicide use </w:t>
      </w:r>
    </w:p>
    <w:p w14:paraId="0F11D8CA" w14:textId="4CEF91DF" w:rsidR="007F75EF" w:rsidRDefault="007F75EF" w:rsidP="007F75EF">
      <w:pPr>
        <w:pStyle w:val="BodyText"/>
      </w:pPr>
      <w:r>
        <w:t xml:space="preserve">Herbicides can play a role in controlling invasive species, but the CalVTP should not become a vehicle for the widespread use of herbicides for routine vegetation maintenance. Chemical treatments can result in adverse consequences to biodiversity, water quality, and public health. Herbicides should in most cases be the tool of last resort due to the potential for contamination, accidents, health impacts, synergistic effects, and many other potential impacts. Our organizations urge that significant additional constraints be inserted into the PEIR to reduce risk and to </w:t>
      </w:r>
      <w:r>
        <w:lastRenderedPageBreak/>
        <w:t>avoid opposition to the CalVTP from organizations and concerned members of the public who oppose broad, programmatic approval of chemicals. Site specific conditions, the risks associated with different herbicide formulation ingredients, application methods, and other factors can vary significantly.</w:t>
      </w:r>
      <w:r w:rsidR="005D5A40">
        <w:t xml:space="preserve"> </w:t>
      </w:r>
    </w:p>
    <w:p w14:paraId="3AB67355" w14:textId="17D625D4" w:rsidR="007F75EF" w:rsidRDefault="007F75EF" w:rsidP="007F75EF">
      <w:pPr>
        <w:pStyle w:val="BodyText"/>
      </w:pPr>
      <w:r>
        <w:t xml:space="preserve">It is our collective input that any programmatic approval of the CalVTP for herbicide use should be limited to removal of invasive non-native plants, where alternative treatment methods are not feasible. Herbicide treatments intended to eliminate vegetative cover across broad areas should go through a site specific CEQA analysis, rather than the expedited programmatic approval process of the CalVTP. </w:t>
      </w:r>
    </w:p>
    <w:p w14:paraId="0D75F58F" w14:textId="2150B53E" w:rsidR="005145F5" w:rsidRDefault="005145F5" w:rsidP="005145F5">
      <w:pPr>
        <w:pStyle w:val="BodyText"/>
      </w:pPr>
      <w:r>
        <w:t>We appreciate the opportunity to review the draft CalVTP. We believe that appropriate implementation of such an ambitious effort will require significant additional state effort – beyond certifying the PEIR – and we look forward to collaborating to ensure appropriate review, tracking, and monitoring of the vegetation management program, achieving broad benefits such as reduced fire risk and increased ecologic resilience, while simultaneously protecting our shared public trust resources.</w:t>
      </w:r>
    </w:p>
    <w:p w14:paraId="4CC49365" w14:textId="5FBFBC62" w:rsidR="00AE66C6" w:rsidRDefault="00AE66C6" w:rsidP="00AE66C6">
      <w:pPr>
        <w:pStyle w:val="Heading6"/>
      </w:pPr>
      <w:r>
        <w:t>Response O2</w:t>
      </w:r>
      <w:r w:rsidR="00CF75D3">
        <w:t>6</w:t>
      </w:r>
      <w:r>
        <w:t>-</w:t>
      </w:r>
      <w:r w:rsidR="00926E39">
        <w:t>7</w:t>
      </w:r>
    </w:p>
    <w:p w14:paraId="358C5F96" w14:textId="217208C2" w:rsidR="00A21CE4" w:rsidRDefault="00A21CE4" w:rsidP="00A21CE4">
      <w:pPr>
        <w:pStyle w:val="BodyText"/>
      </w:pPr>
      <w:r>
        <w:t xml:space="preserve">Refer to </w:t>
      </w:r>
      <w:r w:rsidR="00474C55">
        <w:t xml:space="preserve">Master Response </w:t>
      </w:r>
      <w:r w:rsidR="00FE1C29">
        <w:t>9</w:t>
      </w:r>
      <w:r>
        <w:t xml:space="preserve"> regarding potential impacts related to herbicide use.</w:t>
      </w:r>
      <w:r w:rsidRPr="009321D4">
        <w:t xml:space="preserve"> </w:t>
      </w:r>
      <w:r>
        <w:t xml:space="preserve">Preparation of a PSA (see Appendix PD-3 in </w:t>
      </w:r>
      <w:r w:rsidR="009E01DD">
        <w:t>Volume II of this</w:t>
      </w:r>
      <w:r>
        <w:t xml:space="preserve"> </w:t>
      </w:r>
      <w:r w:rsidR="001F0A28">
        <w:t xml:space="preserve">Final </w:t>
      </w:r>
      <w:r>
        <w:t xml:space="preserve">PEIR) would be required prior to implementation of each later treatment </w:t>
      </w:r>
      <w:r w:rsidR="00917E16">
        <w:t>project</w:t>
      </w:r>
      <w:r>
        <w:t xml:space="preserve">. Refer to </w:t>
      </w:r>
      <w:r w:rsidR="00474C55">
        <w:t xml:space="preserve">Master Response </w:t>
      </w:r>
      <w:r>
        <w:t>4 for additional detail on the process for developing, reviewing, and approving a vegetation treatment project.</w:t>
      </w:r>
    </w:p>
    <w:p w14:paraId="2F728B81" w14:textId="121FCE08"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O2</w:t>
      </w:r>
      <w:r w:rsidR="00CF75D3">
        <w:rPr>
          <w:rFonts w:ascii="Segoe UI Semibold" w:hAnsi="Segoe UI Semibold" w:cs="Segoe UI Semibold"/>
          <w:spacing w:val="-4"/>
          <w:sz w:val="32"/>
          <w:szCs w:val="28"/>
        </w:rPr>
        <w:t>7</w:t>
      </w:r>
      <w:r>
        <w:rPr>
          <w:rFonts w:ascii="Segoe UI Semibold" w:hAnsi="Segoe UI Semibold" w:cs="Segoe UI Semibold"/>
          <w:sz w:val="32"/>
          <w:szCs w:val="28"/>
        </w:rPr>
        <w:tab/>
      </w:r>
      <w:r w:rsidR="00295C0A" w:rsidRPr="00433509">
        <w:rPr>
          <w:b/>
        </w:rPr>
        <w:t xml:space="preserve">Safe Alternatives for our Forest Environment and </w:t>
      </w:r>
      <w:proofErr w:type="spellStart"/>
      <w:r w:rsidR="00295C0A" w:rsidRPr="00433509">
        <w:rPr>
          <w:b/>
        </w:rPr>
        <w:t>Northcoast</w:t>
      </w:r>
      <w:proofErr w:type="spellEnd"/>
      <w:r w:rsidR="00295C0A" w:rsidRPr="00433509">
        <w:rPr>
          <w:b/>
        </w:rPr>
        <w:t xml:space="preserve"> Environmental Center</w:t>
      </w:r>
    </w:p>
    <w:p w14:paraId="11FE7940" w14:textId="77777777" w:rsidR="00295C0A" w:rsidRPr="00DA0FDC" w:rsidRDefault="00295C0A" w:rsidP="00295C0A">
      <w:pPr>
        <w:keepNext/>
        <w:ind w:left="1440"/>
      </w:pPr>
      <w:r>
        <w:t>Larry Glass, Executive Director</w:t>
      </w:r>
    </w:p>
    <w:p w14:paraId="6A7E402C" w14:textId="77777777" w:rsidR="00295C0A" w:rsidRDefault="00295C0A" w:rsidP="00AF39D1">
      <w:pPr>
        <w:pStyle w:val="BodyText"/>
        <w:keepNext/>
        <w:ind w:left="1440"/>
      </w:pPr>
      <w:r w:rsidRPr="00DF6707">
        <w:t>August 9, 2019</w:t>
      </w:r>
    </w:p>
    <w:p w14:paraId="452F9E3A" w14:textId="357A0DC8" w:rsidR="00837893" w:rsidRDefault="00837893" w:rsidP="00837893">
      <w:pPr>
        <w:pStyle w:val="Heading6"/>
      </w:pPr>
      <w:r>
        <w:t xml:space="preserve">Comment </w:t>
      </w:r>
      <w:r w:rsidR="00BC0174">
        <w:t>O27</w:t>
      </w:r>
      <w:r>
        <w:t>-1</w:t>
      </w:r>
    </w:p>
    <w:p w14:paraId="45AD7696" w14:textId="63BB2B88" w:rsidR="00E919DA" w:rsidRDefault="00E919DA" w:rsidP="00E919DA">
      <w:pPr>
        <w:pStyle w:val="BodyText"/>
      </w:pPr>
      <w:r>
        <w:t xml:space="preserve">Thank you for the opportunity to comment on the Draft Program Environmental Impact Report for the Proposed Statewide Vegetation Treatment Program, commonly known as CalVTP. Safe Alternatives for our Forest Environment (SAFE) and the </w:t>
      </w:r>
      <w:proofErr w:type="spellStart"/>
      <w:r>
        <w:t>Northcoast</w:t>
      </w:r>
      <w:proofErr w:type="spellEnd"/>
      <w:r>
        <w:t xml:space="preserve"> Environmental Center (NEC) work throughout Northwest California and are intimately familiar with vegetation management and fire in our region.</w:t>
      </w:r>
      <w:r w:rsidR="005D5A40">
        <w:t xml:space="preserve"> </w:t>
      </w:r>
    </w:p>
    <w:p w14:paraId="2AAB3ACD" w14:textId="77777777" w:rsidR="00E919DA" w:rsidRDefault="00E919DA" w:rsidP="00E919DA">
      <w:pPr>
        <w:pStyle w:val="BodyText"/>
      </w:pPr>
      <w:r>
        <w:t xml:space="preserve">We are broadly supportive of increasing the pace and scale of forest restoration activities and other actions to moderate extreme fire behavior, reduce the risk of high severity wildfire to communities, and help increase the stability of carbon stored on the landscape. Over time, using planned and managed fire, and other vegetation management techniques, can help restore a more natural forest structure and fire regime and moderate the large smoke and greenhouse gas emission events that have become more common in recent years. However thoughtful planning and implementation will be essential to ensure that actions minimize harm, and maximize benefits to ecological resiliency and improved fire outcomes. </w:t>
      </w:r>
    </w:p>
    <w:p w14:paraId="05FB89F1" w14:textId="77777777" w:rsidR="00E919DA" w:rsidRDefault="00E919DA" w:rsidP="00E919DA">
      <w:pPr>
        <w:pStyle w:val="BodyText"/>
      </w:pPr>
      <w:r>
        <w:t xml:space="preserve">While these comments address the CalVTP PEIR, effective implementation of this statewide program will require actions beyond simply certifying the PEIR. We include a number of suggestions about overall program structure, and we look forward to further conversation to assist in effective implementation. </w:t>
      </w:r>
    </w:p>
    <w:p w14:paraId="013184B1" w14:textId="213E8DB0" w:rsidR="00837893" w:rsidRDefault="00837893" w:rsidP="00837893">
      <w:pPr>
        <w:pStyle w:val="Heading6"/>
      </w:pPr>
      <w:r>
        <w:t xml:space="preserve">Response </w:t>
      </w:r>
      <w:r w:rsidR="00BC0174">
        <w:t>O27</w:t>
      </w:r>
      <w:r>
        <w:t>-1</w:t>
      </w:r>
    </w:p>
    <w:p w14:paraId="221A2A85" w14:textId="2EC6C688" w:rsidR="00AC498C" w:rsidRDefault="00AC498C" w:rsidP="00AC498C">
      <w:pPr>
        <w:pStyle w:val="BodyText"/>
      </w:pPr>
      <w:r>
        <w:t>The commenter’s expression of support for increasing the pace and sca</w:t>
      </w:r>
      <w:r w:rsidR="0095227D">
        <w:t>l</w:t>
      </w:r>
      <w:r>
        <w:t>e of restoration activities</w:t>
      </w:r>
      <w:r w:rsidRPr="007C6A1C">
        <w:t xml:space="preserve"> </w:t>
      </w:r>
      <w:r>
        <w:t xml:space="preserve">will be provided to the Board for consideration in its decision-making process regarding the CalVTP. </w:t>
      </w:r>
      <w:r w:rsidRPr="00B34045">
        <w:t xml:space="preserve">The comment </w:t>
      </w:r>
      <w:r>
        <w:t xml:space="preserve">references </w:t>
      </w:r>
      <w:r w:rsidRPr="00B34045">
        <w:t>detailed comments provided elsewhere in the comment letter. See responses to comments</w:t>
      </w:r>
      <w:r>
        <w:t xml:space="preserve"> O27-2 through O27-9.</w:t>
      </w:r>
    </w:p>
    <w:p w14:paraId="4332741E" w14:textId="44A61E85" w:rsidR="00837893" w:rsidRDefault="00837893" w:rsidP="00837893">
      <w:pPr>
        <w:pStyle w:val="Heading6"/>
      </w:pPr>
      <w:r>
        <w:t xml:space="preserve">Comment </w:t>
      </w:r>
      <w:r w:rsidR="00BC0174">
        <w:t>O27</w:t>
      </w:r>
      <w:r>
        <w:t>-2</w:t>
      </w:r>
    </w:p>
    <w:p w14:paraId="11F7102E" w14:textId="77777777" w:rsidR="006514F2" w:rsidRPr="00E919DA" w:rsidRDefault="006514F2" w:rsidP="006514F2">
      <w:pPr>
        <w:pStyle w:val="BodyText"/>
        <w:keepNext/>
        <w:rPr>
          <w:b/>
          <w:bCs/>
        </w:rPr>
      </w:pPr>
      <w:r w:rsidRPr="00E919DA">
        <w:rPr>
          <w:b/>
          <w:bCs/>
        </w:rPr>
        <w:t xml:space="preserve">Eliminate herbicide use </w:t>
      </w:r>
    </w:p>
    <w:p w14:paraId="4E34718D" w14:textId="7AE88327" w:rsidR="006514F2" w:rsidRDefault="006514F2" w:rsidP="006514F2">
      <w:pPr>
        <w:pStyle w:val="BodyText"/>
      </w:pPr>
      <w:r>
        <w:t>The CalVTP should not become a vehicle for the use of herbicides for vegetation maintenance. Chemical treatments will result in adverse consequences to biodiversity, water quality, and public health.</w:t>
      </w:r>
      <w:r w:rsidR="005D5A40">
        <w:t xml:space="preserve"> </w:t>
      </w:r>
    </w:p>
    <w:p w14:paraId="4CF51AF1" w14:textId="77777777" w:rsidR="006514F2" w:rsidRDefault="006514F2" w:rsidP="006514F2">
      <w:pPr>
        <w:pStyle w:val="BodyText"/>
      </w:pPr>
      <w:r>
        <w:lastRenderedPageBreak/>
        <w:t xml:space="preserve">It is SAFE and the NEC’s position that while we support the goals of most of the program, the use of chemical herbicides is a threat to wildlife, plants and human communities and should not be used. The known dangers of these chemicals far out way any possible benefit from their use. In Humboldt and Trinity Counties there is widespread opposition to the use of herbicides. In fact, in Trinity County herbicides are classified as a public nuisance </w:t>
      </w:r>
    </w:p>
    <w:p w14:paraId="0EFE5068" w14:textId="3EC39746" w:rsidR="00837893" w:rsidRDefault="00837893" w:rsidP="00837893">
      <w:pPr>
        <w:pStyle w:val="Heading6"/>
      </w:pPr>
      <w:r>
        <w:t xml:space="preserve">Response </w:t>
      </w:r>
      <w:r w:rsidR="00BC0174">
        <w:t>O27</w:t>
      </w:r>
      <w:r>
        <w:t>-2</w:t>
      </w:r>
    </w:p>
    <w:p w14:paraId="5CF26783" w14:textId="01D803E1" w:rsidR="00625061" w:rsidRDefault="00625061" w:rsidP="00625061">
      <w:pPr>
        <w:pStyle w:val="BodyText"/>
      </w:pPr>
      <w:r>
        <w:rPr>
          <w:rFonts w:eastAsia="Times New Roman"/>
          <w:color w:val="000000"/>
          <w:szCs w:val="20"/>
        </w:rPr>
        <w:t xml:space="preserve">The commenter’s opposition to </w:t>
      </w:r>
      <w:r w:rsidR="00D25CE0">
        <w:rPr>
          <w:rFonts w:eastAsia="Times New Roman"/>
          <w:color w:val="000000"/>
          <w:szCs w:val="20"/>
        </w:rPr>
        <w:t xml:space="preserve">the </w:t>
      </w:r>
      <w:r>
        <w:rPr>
          <w:rFonts w:eastAsia="Times New Roman"/>
          <w:color w:val="000000"/>
          <w:szCs w:val="20"/>
        </w:rPr>
        <w:t xml:space="preserve">use of herbicides under the proposed CalVTP is acknowledged and will be provided to the Board for consideration in its decision-making process regarding the CalVTP. </w:t>
      </w:r>
      <w:r>
        <w:t xml:space="preserve">Refer to </w:t>
      </w:r>
      <w:r w:rsidR="00474C55">
        <w:t xml:space="preserve">Master Response </w:t>
      </w:r>
      <w:r w:rsidR="00FE1C29">
        <w:t>9</w:t>
      </w:r>
      <w:r w:rsidRPr="00627658">
        <w:t xml:space="preserve"> regarding</w:t>
      </w:r>
      <w:r>
        <w:t xml:space="preserve"> i</w:t>
      </w:r>
      <w:r>
        <w:rPr>
          <w:rFonts w:eastAsia="Times New Roman"/>
          <w:color w:val="000000"/>
          <w:szCs w:val="20"/>
        </w:rPr>
        <w:t>mpacts related to herbicide use. Refer to</w:t>
      </w:r>
      <w:r w:rsidRPr="00F44709">
        <w:t xml:space="preserve"> </w:t>
      </w:r>
      <w:r w:rsidR="00474C55">
        <w:t xml:space="preserve">Master Response </w:t>
      </w:r>
      <w:r>
        <w:t>7</w:t>
      </w:r>
      <w:r w:rsidRPr="00F44709">
        <w:t xml:space="preserve"> regarding </w:t>
      </w:r>
      <w:r>
        <w:t xml:space="preserve">coordination with local agencies and compliance with applicable regulations. </w:t>
      </w:r>
    </w:p>
    <w:p w14:paraId="618DAC81" w14:textId="417F879E" w:rsidR="00837893" w:rsidRDefault="00837893" w:rsidP="00837893">
      <w:pPr>
        <w:pStyle w:val="Heading6"/>
      </w:pPr>
      <w:r>
        <w:t xml:space="preserve">Comment </w:t>
      </w:r>
      <w:r w:rsidR="00BC0174">
        <w:t>O27</w:t>
      </w:r>
      <w:r>
        <w:t>-3</w:t>
      </w:r>
    </w:p>
    <w:p w14:paraId="1095F242" w14:textId="77777777" w:rsidR="006514F2" w:rsidRDefault="006514F2" w:rsidP="006514F2">
      <w:pPr>
        <w:pStyle w:val="BodyText"/>
        <w:keepNext/>
        <w:rPr>
          <w:b/>
          <w:bCs/>
        </w:rPr>
      </w:pPr>
      <w:r w:rsidRPr="00E919DA">
        <w:rPr>
          <w:b/>
          <w:bCs/>
        </w:rPr>
        <w:t>Project Design</w:t>
      </w:r>
    </w:p>
    <w:p w14:paraId="637B83A0" w14:textId="77777777" w:rsidR="006514F2" w:rsidRDefault="006514F2" w:rsidP="006514F2">
      <w:pPr>
        <w:pStyle w:val="BodyText"/>
      </w:pPr>
      <w:r>
        <w:t xml:space="preserve">Projects should be designed to have benefit to the environment and achieve the goals of the project over the long term. These designs should reflect specific local conditions. Fuels reduction projects, for example, should be done in a way that provides long term success such as those achieved with roadside shaded fuel breaks. This has long term financial benefit as well, because retreatment is not necessary for many years. </w:t>
      </w:r>
    </w:p>
    <w:p w14:paraId="455F7976" w14:textId="2EC11063" w:rsidR="00837893" w:rsidRDefault="00837893" w:rsidP="00837893">
      <w:pPr>
        <w:pStyle w:val="Heading6"/>
      </w:pPr>
      <w:r>
        <w:t xml:space="preserve">Response </w:t>
      </w:r>
      <w:r w:rsidR="00BC0174">
        <w:t>O27</w:t>
      </w:r>
      <w:r>
        <w:t>-3</w:t>
      </w:r>
    </w:p>
    <w:p w14:paraId="3B701E36" w14:textId="2CEA8EBD" w:rsidR="00F31236" w:rsidRDefault="00F31236" w:rsidP="00F31236">
      <w:pPr>
        <w:pStyle w:val="BodyText"/>
      </w:pPr>
      <w:r>
        <w:t>As discussed in Section 2.5.2</w:t>
      </w:r>
      <w:r w:rsidR="00EF04D7">
        <w:t>,</w:t>
      </w:r>
      <w:r>
        <w:t xml:space="preserve"> </w:t>
      </w:r>
      <w:r w:rsidR="00EF04D7">
        <w:t>“</w:t>
      </w:r>
      <w:r>
        <w:t>Description of Treatment Activities,</w:t>
      </w:r>
      <w:r w:rsidR="00EF04D7">
        <w:t>”</w:t>
      </w:r>
      <w:r>
        <w:t xml:space="preserve"> in Volume II of this </w:t>
      </w:r>
      <w:r w:rsidR="001F0A28">
        <w:t xml:space="preserve">Final </w:t>
      </w:r>
      <w:r>
        <w:t xml:space="preserve">PEIR, selection of later treatment activities would be based on </w:t>
      </w:r>
      <w:r w:rsidRPr="00F56DE1">
        <w:t>several</w:t>
      </w:r>
      <w:r>
        <w:t xml:space="preserve"> parameters</w:t>
      </w:r>
      <w:r w:rsidR="009F683B">
        <w:t>,</w:t>
      </w:r>
      <w:r>
        <w:t xml:space="preserve"> including:</w:t>
      </w:r>
    </w:p>
    <w:p w14:paraId="5743CAB8" w14:textId="27084F01" w:rsidR="00F31236" w:rsidRPr="00F56DE1" w:rsidRDefault="006F433E" w:rsidP="00F31236">
      <w:pPr>
        <w:pStyle w:val="Bullet1"/>
      </w:pPr>
      <w:r>
        <w:t>c</w:t>
      </w:r>
      <w:r w:rsidRPr="00F56DE1">
        <w:t xml:space="preserve">haracteristics of the </w:t>
      </w:r>
      <w:r>
        <w:t>site such as</w:t>
      </w:r>
      <w:r w:rsidRPr="00F56DE1">
        <w:t xml:space="preserve"> size</w:t>
      </w:r>
      <w:r>
        <w:t>;</w:t>
      </w:r>
      <w:r w:rsidRPr="00F56DE1">
        <w:t xml:space="preserve"> distribution, density, life cycle, and life stag</w:t>
      </w:r>
      <w:r>
        <w:t>e during which plants are</w:t>
      </w:r>
      <w:r w:rsidRPr="00F56DE1">
        <w:t xml:space="preserve"> most </w:t>
      </w:r>
      <w:r w:rsidR="00F31236">
        <w:t>affected by</w:t>
      </w:r>
      <w:r w:rsidR="00F31236" w:rsidRPr="00F56DE1">
        <w:t xml:space="preserve"> treatment</w:t>
      </w:r>
      <w:r w:rsidR="00BB3DB3">
        <w:t>,</w:t>
      </w:r>
      <w:r w:rsidR="00F31236">
        <w:t xml:space="preserve"> soil characteristics</w:t>
      </w:r>
      <w:r w:rsidR="00BB3DB3">
        <w:t>,</w:t>
      </w:r>
      <w:r w:rsidR="00F31236">
        <w:t xml:space="preserve"> weather conditions</w:t>
      </w:r>
      <w:r w:rsidR="00BB3DB3">
        <w:t>,</w:t>
      </w:r>
      <w:r w:rsidR="00F31236">
        <w:t xml:space="preserve"> and proximity to sensitive areas;</w:t>
      </w:r>
    </w:p>
    <w:p w14:paraId="5EC4CB29" w14:textId="77777777" w:rsidR="00F31236" w:rsidRPr="00621164" w:rsidRDefault="00F31236" w:rsidP="00F31236">
      <w:pPr>
        <w:pStyle w:val="Bullet1"/>
      </w:pPr>
      <w:r>
        <w:t>ability and w</w:t>
      </w:r>
      <w:r w:rsidRPr="00F56DE1">
        <w:t>illingness of landowner to maintain treated area</w:t>
      </w:r>
      <w:r>
        <w:t>;</w:t>
      </w:r>
    </w:p>
    <w:p w14:paraId="3EB2C753" w14:textId="77777777" w:rsidR="00F31236" w:rsidRPr="00F56DE1" w:rsidRDefault="00F31236" w:rsidP="00F31236">
      <w:pPr>
        <w:pStyle w:val="Bullet1"/>
      </w:pPr>
      <w:r>
        <w:t>e</w:t>
      </w:r>
      <w:r w:rsidRPr="00F56DE1">
        <w:t xml:space="preserve">ffectiveness and cost of the treatment methods and follow-up maintenance </w:t>
      </w:r>
      <w:r>
        <w:t>requirements;</w:t>
      </w:r>
    </w:p>
    <w:p w14:paraId="6B95966A" w14:textId="77777777" w:rsidR="00F31236" w:rsidRDefault="00F31236" w:rsidP="00F31236">
      <w:pPr>
        <w:pStyle w:val="Bullet1"/>
      </w:pPr>
      <w:r>
        <w:t>p</w:t>
      </w:r>
      <w:r w:rsidRPr="00F56DE1">
        <w:t xml:space="preserve">otential </w:t>
      </w:r>
      <w:r>
        <w:t>for adverse environmental effects;</w:t>
      </w:r>
      <w:r w:rsidRPr="00F56DE1">
        <w:t xml:space="preserve"> </w:t>
      </w:r>
    </w:p>
    <w:p w14:paraId="64B8437C" w14:textId="77777777" w:rsidR="00F31236" w:rsidRPr="00F56DE1" w:rsidRDefault="00F31236" w:rsidP="00F31236">
      <w:pPr>
        <w:pStyle w:val="Bullet1"/>
      </w:pPr>
      <w:r>
        <w:t>o</w:t>
      </w:r>
      <w:r w:rsidRPr="00F56DE1">
        <w:t>bjectives for the site</w:t>
      </w:r>
      <w:r>
        <w:t>;</w:t>
      </w:r>
    </w:p>
    <w:p w14:paraId="0C01EA4E" w14:textId="77777777" w:rsidR="00F31236" w:rsidRPr="00F56DE1" w:rsidRDefault="00F31236" w:rsidP="00F31236">
      <w:pPr>
        <w:pStyle w:val="Bullet1"/>
      </w:pPr>
      <w:r>
        <w:t>h</w:t>
      </w:r>
      <w:r w:rsidRPr="00F56DE1">
        <w:t>istoric and current conditions</w:t>
      </w:r>
      <w:r>
        <w:t>;</w:t>
      </w:r>
    </w:p>
    <w:p w14:paraId="40866849" w14:textId="77777777" w:rsidR="00F31236" w:rsidRPr="00F56DE1" w:rsidRDefault="00F31236" w:rsidP="00F31236">
      <w:pPr>
        <w:pStyle w:val="Bullet1"/>
      </w:pPr>
      <w:r>
        <w:t>o</w:t>
      </w:r>
      <w:r w:rsidRPr="00F56DE1">
        <w:t xml:space="preserve">pportunities to </w:t>
      </w:r>
      <w:r>
        <w:t>pre</w:t>
      </w:r>
      <w:r w:rsidRPr="00F56DE1">
        <w:t xml:space="preserve">serve desirable vegetation </w:t>
      </w:r>
      <w:r>
        <w:t>and wildlife habitat;</w:t>
      </w:r>
    </w:p>
    <w:p w14:paraId="7F5B89F7" w14:textId="77777777" w:rsidR="00F31236" w:rsidRPr="00F56DE1" w:rsidRDefault="00F31236" w:rsidP="00F31236">
      <w:pPr>
        <w:pStyle w:val="Bullet1"/>
      </w:pPr>
      <w:r>
        <w:t>a</w:t>
      </w:r>
      <w:r w:rsidRPr="00F56DE1">
        <w:t>vailable funding</w:t>
      </w:r>
      <w:r>
        <w:t>;</w:t>
      </w:r>
    </w:p>
    <w:p w14:paraId="75C8B393" w14:textId="04CB904A" w:rsidR="00F31236" w:rsidRPr="00F56DE1" w:rsidRDefault="00F31236" w:rsidP="00F31236">
      <w:pPr>
        <w:pStyle w:val="Bullet1"/>
      </w:pPr>
      <w:r>
        <w:t>s</w:t>
      </w:r>
      <w:r w:rsidRPr="00F56DE1">
        <w:t>uccess of past treatments or treatments conducted under similar conditions</w:t>
      </w:r>
      <w:r>
        <w:t>;</w:t>
      </w:r>
    </w:p>
    <w:p w14:paraId="2F9E0F81" w14:textId="77777777" w:rsidR="00F31236" w:rsidRDefault="00F31236" w:rsidP="00F31236">
      <w:pPr>
        <w:pStyle w:val="Bullet1"/>
      </w:pPr>
      <w:r>
        <w:t>r</w:t>
      </w:r>
      <w:r w:rsidRPr="001A6BE6">
        <w:t xml:space="preserve">ecommendations by local experts and </w:t>
      </w:r>
      <w:r>
        <w:t>i</w:t>
      </w:r>
      <w:r w:rsidRPr="001A6BE6">
        <w:t>nput from local community</w:t>
      </w:r>
      <w:r>
        <w:t>;</w:t>
      </w:r>
    </w:p>
    <w:p w14:paraId="5DC5A081" w14:textId="77777777" w:rsidR="00F31236" w:rsidRPr="00F56DE1" w:rsidRDefault="00F31236" w:rsidP="00F31236">
      <w:pPr>
        <w:pStyle w:val="Bullet1"/>
      </w:pPr>
      <w:r>
        <w:t>primary land use (e.g., WUI, forestry, range, open space);</w:t>
      </w:r>
    </w:p>
    <w:p w14:paraId="01AB4A23" w14:textId="77777777" w:rsidR="00F31236" w:rsidRPr="00F56DE1" w:rsidRDefault="00F31236" w:rsidP="00F31236">
      <w:pPr>
        <w:pStyle w:val="Bullet1"/>
      </w:pPr>
      <w:r>
        <w:t>a</w:t>
      </w:r>
      <w:r w:rsidRPr="00F56DE1">
        <w:t xml:space="preserve">ccessibility of the </w:t>
      </w:r>
      <w:r>
        <w:t>site; and</w:t>
      </w:r>
    </w:p>
    <w:p w14:paraId="2347C8F4" w14:textId="77777777" w:rsidR="00F31236" w:rsidRPr="00476A73" w:rsidRDefault="00F31236" w:rsidP="00F31236">
      <w:pPr>
        <w:pStyle w:val="Bullet1"/>
      </w:pPr>
      <w:r>
        <w:t>t</w:t>
      </w:r>
      <w:r w:rsidRPr="00476A73">
        <w:t xml:space="preserve">opography, slope, and aspect of the </w:t>
      </w:r>
      <w:r>
        <w:t>site.</w:t>
      </w:r>
    </w:p>
    <w:p w14:paraId="39753205" w14:textId="3D18A4D7" w:rsidR="00837893" w:rsidRDefault="00837893" w:rsidP="00837893">
      <w:pPr>
        <w:pStyle w:val="Heading6"/>
      </w:pPr>
      <w:r>
        <w:t xml:space="preserve">Comment </w:t>
      </w:r>
      <w:r w:rsidR="00BC0174">
        <w:t>O27</w:t>
      </w:r>
      <w:r>
        <w:t>-4</w:t>
      </w:r>
    </w:p>
    <w:p w14:paraId="51D72D8C" w14:textId="77777777" w:rsidR="00801BB6" w:rsidRPr="005D02B4" w:rsidRDefault="00801BB6" w:rsidP="00801BB6">
      <w:pPr>
        <w:pStyle w:val="BodyText"/>
        <w:keepNext/>
        <w:rPr>
          <w:b/>
          <w:bCs/>
        </w:rPr>
      </w:pPr>
      <w:r w:rsidRPr="005D02B4">
        <w:rPr>
          <w:b/>
          <w:bCs/>
        </w:rPr>
        <w:t xml:space="preserve">Public Notice of Proposed Projects, and Interagency Review </w:t>
      </w:r>
    </w:p>
    <w:p w14:paraId="46FB3830" w14:textId="77777777" w:rsidR="00801BB6" w:rsidRDefault="00801BB6" w:rsidP="00801BB6">
      <w:pPr>
        <w:pStyle w:val="BodyText"/>
      </w:pPr>
      <w:r>
        <w:t>In order to build and maintain broad public support, raise public awareness, and avoid local controversy and backlash, it is essential that such an extensive vegetation management program be designed, publicized, and implemented with transparency. In addition, due to the magnitude of the cumulative effects of the CalVTP, there needs to be a clear and effective process for the submittal, review, approval, and subsequent tracking and monitoring of projects. Such a process needs to include:</w:t>
      </w:r>
    </w:p>
    <w:p w14:paraId="2EA76B98" w14:textId="77777777" w:rsidR="00801BB6" w:rsidRDefault="00801BB6" w:rsidP="00EF3CC5">
      <w:pPr>
        <w:pStyle w:val="BodyText"/>
        <w:numPr>
          <w:ilvl w:val="0"/>
          <w:numId w:val="32"/>
        </w:numPr>
      </w:pPr>
      <w:r>
        <w:t>timely notice to the interested public that a project has been proposed;</w:t>
      </w:r>
    </w:p>
    <w:p w14:paraId="67D77E1C" w14:textId="77777777" w:rsidR="00801BB6" w:rsidRDefault="00801BB6" w:rsidP="00EF3CC5">
      <w:pPr>
        <w:pStyle w:val="BodyText"/>
        <w:numPr>
          <w:ilvl w:val="0"/>
          <w:numId w:val="32"/>
        </w:numPr>
      </w:pPr>
      <w:r>
        <w:lastRenderedPageBreak/>
        <w:t>an opportunity for public input on the proposed project;</w:t>
      </w:r>
    </w:p>
    <w:p w14:paraId="510DD47C" w14:textId="77777777" w:rsidR="00801BB6" w:rsidRDefault="00801BB6" w:rsidP="00EF3CC5">
      <w:pPr>
        <w:pStyle w:val="BodyText"/>
        <w:numPr>
          <w:ilvl w:val="0"/>
          <w:numId w:val="32"/>
        </w:numPr>
      </w:pPr>
      <w:r>
        <w:t>consultation with DFW and the Water Board on project design to ensure that the “fuel reduction project protects water resources and wildlife habitat while addressing fire behavior and public safety” consistent with PRC 41231;</w:t>
      </w:r>
    </w:p>
    <w:p w14:paraId="1A9D6A7F" w14:textId="77777777" w:rsidR="00801BB6" w:rsidRDefault="00801BB6" w:rsidP="00EF3CC5">
      <w:pPr>
        <w:pStyle w:val="BodyText"/>
        <w:numPr>
          <w:ilvl w:val="0"/>
          <w:numId w:val="32"/>
        </w:numPr>
      </w:pPr>
      <w:r>
        <w:t>Consultation and coordination with local tribes and traditional cultural practitioners, where appropriate;</w:t>
      </w:r>
    </w:p>
    <w:p w14:paraId="240B4EA0" w14:textId="77777777" w:rsidR="00801BB6" w:rsidRDefault="00801BB6" w:rsidP="00EF3CC5">
      <w:pPr>
        <w:pStyle w:val="BodyText"/>
        <w:numPr>
          <w:ilvl w:val="0"/>
          <w:numId w:val="32"/>
        </w:numPr>
      </w:pPr>
      <w:r>
        <w:t>approval by CalFire; and,</w:t>
      </w:r>
    </w:p>
    <w:p w14:paraId="60D40459" w14:textId="77777777" w:rsidR="00801BB6" w:rsidRDefault="00801BB6" w:rsidP="00EF3CC5">
      <w:pPr>
        <w:pStyle w:val="BodyText"/>
        <w:numPr>
          <w:ilvl w:val="0"/>
          <w:numId w:val="32"/>
        </w:numPr>
      </w:pPr>
      <w:r>
        <w:t>tracking of proposed, ongoing, and completed projects in a publicly available online dashboard, to inform evaluation of cumulative impacts and track progress toward state goals.</w:t>
      </w:r>
    </w:p>
    <w:p w14:paraId="40B7BB53" w14:textId="77777777" w:rsidR="00801BB6" w:rsidRDefault="00801BB6" w:rsidP="00801BB6">
      <w:pPr>
        <w:pStyle w:val="BodyText"/>
      </w:pPr>
      <w:r w:rsidRPr="00E919DA">
        <w:t>The process as currently described in the CalVTP lacks public notice or an opportunity for public input. This non‐transparent approach, combined with the massive scale of the proposed PEIR, is a recipe for community conflict and acrimony. Our conservation organizations have worked for years to educate our members and the general public about the need to address unnatural fuel conditions and improve ecosystem resiliency. These efforts to build public support for mechanical treatments, prescribed fire, and other vegetation treatments could be quickly undermined if the public has no advanced knowledge of, or opportunity to comment on, projects that may directly affect their community or local region. It is essential to provide a clear mechanism for informing the public of proposed projects. This is likely best accomplished through an online portal where the public can subscribe to receive notifications of projects proposed in their region of interest, and also see what other projects have been approved or completed.</w:t>
      </w:r>
    </w:p>
    <w:p w14:paraId="64C6552F" w14:textId="2CF6AF74" w:rsidR="00837893" w:rsidRDefault="00837893" w:rsidP="00837893">
      <w:pPr>
        <w:pStyle w:val="Heading6"/>
      </w:pPr>
      <w:r>
        <w:t xml:space="preserve">Response </w:t>
      </w:r>
      <w:r w:rsidR="00BC0174">
        <w:t>O27</w:t>
      </w:r>
      <w:r>
        <w:t>-4</w:t>
      </w:r>
    </w:p>
    <w:p w14:paraId="2F017285" w14:textId="78B0E3A6" w:rsidR="007D24BC" w:rsidRDefault="007D24BC" w:rsidP="007D24BC">
      <w:pPr>
        <w:pStyle w:val="BodyText"/>
      </w:pPr>
      <w:r w:rsidRPr="00F44709">
        <w:t xml:space="preserve">Refer to </w:t>
      </w:r>
      <w:r w:rsidR="006F433E">
        <w:t xml:space="preserve">Master Responses 5 and 6 </w:t>
      </w:r>
      <w:r>
        <w:t xml:space="preserve">regarding public notice of proposed projects and availability of project information, interagency review, and tribal coordination. </w:t>
      </w:r>
    </w:p>
    <w:p w14:paraId="5FF18EB1" w14:textId="6F7648FE" w:rsidR="00837893" w:rsidRDefault="00837893" w:rsidP="00837893">
      <w:pPr>
        <w:pStyle w:val="Heading6"/>
      </w:pPr>
      <w:r>
        <w:t xml:space="preserve">Comment </w:t>
      </w:r>
      <w:r w:rsidR="00BC0174">
        <w:t>O27</w:t>
      </w:r>
      <w:r>
        <w:t>-5</w:t>
      </w:r>
    </w:p>
    <w:p w14:paraId="041AE998" w14:textId="77777777" w:rsidR="00F57396" w:rsidRDefault="00F57396" w:rsidP="00F57396">
      <w:pPr>
        <w:pStyle w:val="BodyText"/>
      </w:pPr>
      <w:r>
        <w:t xml:space="preserve">There must also be a meaningful opportunity for public input on proposed projects. The Project Specific Analysis will be the first time an interested party has a clear description of the proposed action and they must be afforded an opportunity to engage with the process in a meaningful manner. A comment period consistent with existing CEQA standards, and beginning when the Project Specific Analysis is available and notification is sent to parties who have indicated interest in projects in that region, will build and maintain community support for vegetation management projects without causing meaningful delay. Further, the project proponent and the reviewing agencies will gain insight from citizens who may have knowledge about the project area or who may have insight about conditions that would be affected by a project. </w:t>
      </w:r>
    </w:p>
    <w:p w14:paraId="17801D86" w14:textId="51A9A24B" w:rsidR="00F57396" w:rsidRDefault="00F57396" w:rsidP="00F57396">
      <w:pPr>
        <w:pStyle w:val="BodyText"/>
      </w:pPr>
      <w:r>
        <w:t>Precluding project‐specific input from the public may seem like a way to accelerate implementation, but runs counter to the fundamental goal of CEQA of providing an opportunity for the public to have a voice in projects that will affect their communities and region. Further, we believe providing transparency and an opportunity for engagement will help build consensus in our effort to create a more resilient California. Establishing a clear process for public input – which assures that feedback reaches the project proponent, the appropriate local representatives from DFW, the Regional Water Board, and the CalFire unit, as well as the approving entity – will build broader social acceptance of the CalVTP and improve individual projects.</w:t>
      </w:r>
      <w:r w:rsidR="005D5A40">
        <w:t xml:space="preserve"> </w:t>
      </w:r>
    </w:p>
    <w:p w14:paraId="6EA58329" w14:textId="1CC55817" w:rsidR="00837893" w:rsidRDefault="00837893" w:rsidP="00837893">
      <w:pPr>
        <w:pStyle w:val="Heading6"/>
      </w:pPr>
      <w:r>
        <w:t xml:space="preserve">Response </w:t>
      </w:r>
      <w:r w:rsidR="00BC0174">
        <w:t>O27</w:t>
      </w:r>
      <w:r>
        <w:t>-5</w:t>
      </w:r>
    </w:p>
    <w:p w14:paraId="77FDBDD1" w14:textId="4F737E59" w:rsidR="007D24BC" w:rsidRDefault="007D24BC" w:rsidP="007D24BC">
      <w:pPr>
        <w:pStyle w:val="BodyText"/>
      </w:pPr>
      <w:r>
        <w:t>M</w:t>
      </w:r>
      <w:r w:rsidRPr="007916DC">
        <w:t xml:space="preserve">aster </w:t>
      </w:r>
      <w:r w:rsidR="00CB7A31">
        <w:t>R</w:t>
      </w:r>
      <w:r w:rsidRPr="007916DC">
        <w:t xml:space="preserve">esponse </w:t>
      </w:r>
      <w:r>
        <w:t xml:space="preserve">5 addresses the public notice provisions required by CEQA for project proponents seeking to use this </w:t>
      </w:r>
      <w:r w:rsidR="00DE7E84">
        <w:t xml:space="preserve">Final </w:t>
      </w:r>
      <w:r>
        <w:t xml:space="preserve">PEIR, including </w:t>
      </w:r>
      <w:r w:rsidR="00E63CCF">
        <w:t xml:space="preserve">public noticing </w:t>
      </w:r>
      <w:r>
        <w:t xml:space="preserve">as it relates to achieving the mandate increase in pace and scale of vegetation treatments. </w:t>
      </w:r>
    </w:p>
    <w:p w14:paraId="5C6804CB" w14:textId="001CD422" w:rsidR="007D24BC" w:rsidRDefault="007D24BC" w:rsidP="007D24BC">
      <w:pPr>
        <w:pStyle w:val="BodyText"/>
      </w:pPr>
      <w:r>
        <w:t xml:space="preserve">Refer to </w:t>
      </w:r>
      <w:r w:rsidR="00474C55">
        <w:t xml:space="preserve">Master Response </w:t>
      </w:r>
      <w:r>
        <w:t>6 regarding public accessibility of information and opportunity for public input on proposed projects.</w:t>
      </w:r>
    </w:p>
    <w:p w14:paraId="139BC5F5" w14:textId="4AC4F443" w:rsidR="00837893" w:rsidRDefault="00837893" w:rsidP="00837893">
      <w:pPr>
        <w:pStyle w:val="Heading6"/>
      </w:pPr>
      <w:r>
        <w:lastRenderedPageBreak/>
        <w:t xml:space="preserve">Comment </w:t>
      </w:r>
      <w:r w:rsidR="00BC0174">
        <w:t>O27</w:t>
      </w:r>
      <w:r>
        <w:t>-6</w:t>
      </w:r>
    </w:p>
    <w:p w14:paraId="6F4885A8" w14:textId="4489857B" w:rsidR="00F57396" w:rsidRPr="005D02B4" w:rsidRDefault="00F57396" w:rsidP="00F57396">
      <w:pPr>
        <w:pStyle w:val="BodyText"/>
        <w:keepNext/>
        <w:rPr>
          <w:b/>
          <w:bCs/>
        </w:rPr>
      </w:pPr>
      <w:r w:rsidRPr="005D02B4">
        <w:rPr>
          <w:b/>
          <w:bCs/>
        </w:rPr>
        <w:t>Review by the Department of Fish and Wildlife and Regional Water Board</w:t>
      </w:r>
      <w:r w:rsidR="005D5A40">
        <w:rPr>
          <w:b/>
          <w:bCs/>
        </w:rPr>
        <w:t xml:space="preserve"> </w:t>
      </w:r>
    </w:p>
    <w:p w14:paraId="4C3C5E77" w14:textId="77777777" w:rsidR="00F57396" w:rsidRDefault="00F57396" w:rsidP="00F57396">
      <w:pPr>
        <w:pStyle w:val="BodyText"/>
      </w:pPr>
      <w:r>
        <w:t>It is important to note that while the Draft PEIR was being prepared, the Legislature added §4123 to the Public Resources Code to ensure that fish, wildlife and water resources are protected when fuel reduction projects are implemented.</w:t>
      </w:r>
    </w:p>
    <w:p w14:paraId="4300CC61" w14:textId="77777777" w:rsidR="00F57396" w:rsidRPr="005D02B4" w:rsidRDefault="00F57396" w:rsidP="00F57396">
      <w:pPr>
        <w:pStyle w:val="BodyText"/>
        <w:ind w:left="720"/>
        <w:rPr>
          <w:i/>
          <w:iCs/>
        </w:rPr>
      </w:pPr>
      <w:r w:rsidRPr="005D02B4">
        <w:rPr>
          <w:i/>
          <w:iCs/>
        </w:rPr>
        <w:t>“When selecting a fuel reduction project, the department [CalFire] shall collaborate with the State Water Resources Control Board and the Department of Fish and Wildlife to ensure the design of the fuel reduction project protects water resources and wildlife habitat while addressing fire behavior and public safety.” ‐ Public Resources Code 4123</w:t>
      </w:r>
    </w:p>
    <w:p w14:paraId="10AD7437" w14:textId="77777777" w:rsidR="00F57396" w:rsidRDefault="00F57396" w:rsidP="00F57396">
      <w:pPr>
        <w:pStyle w:val="BodyText"/>
      </w:pPr>
      <w:r>
        <w:t xml:space="preserve">We suggest the establishment of a clear, required process that includes early consultation with these Trust agencies on each proposed project. This is a key opportunity to establish public faith and support in such a massive habitat modification program. </w:t>
      </w:r>
    </w:p>
    <w:p w14:paraId="34733980" w14:textId="7EE4D6D2" w:rsidR="00837893" w:rsidRDefault="00837893" w:rsidP="00837893">
      <w:pPr>
        <w:pStyle w:val="Heading6"/>
      </w:pPr>
      <w:r>
        <w:t xml:space="preserve">Response </w:t>
      </w:r>
      <w:r w:rsidR="00BC0174">
        <w:t>O27</w:t>
      </w:r>
      <w:r>
        <w:t>-6</w:t>
      </w:r>
    </w:p>
    <w:p w14:paraId="4AEF223D" w14:textId="77777777" w:rsidR="007D24BC" w:rsidRDefault="007D24BC" w:rsidP="007D24BC">
      <w:pPr>
        <w:pStyle w:val="BodyText"/>
      </w:pPr>
      <w:r w:rsidRPr="00F44709">
        <w:t xml:space="preserve">Refer to </w:t>
      </w:r>
      <w:r>
        <w:t xml:space="preserve">response to comment O23-3 regarding PRC Section 4123 compliance and agency coordination as it pertains to the CalVTP. </w:t>
      </w:r>
    </w:p>
    <w:p w14:paraId="40159962" w14:textId="536DA9B7" w:rsidR="00837893" w:rsidRDefault="00837893" w:rsidP="00837893">
      <w:pPr>
        <w:pStyle w:val="Heading6"/>
      </w:pPr>
      <w:r>
        <w:t xml:space="preserve">Comment </w:t>
      </w:r>
      <w:r w:rsidR="00BC0174">
        <w:t>O27</w:t>
      </w:r>
      <w:r>
        <w:t>-7</w:t>
      </w:r>
    </w:p>
    <w:p w14:paraId="0AE5457F" w14:textId="77777777" w:rsidR="00F57396" w:rsidRDefault="00F57396" w:rsidP="00F57396">
      <w:pPr>
        <w:pStyle w:val="BodyText"/>
      </w:pPr>
      <w:r w:rsidRPr="005D02B4">
        <w:rPr>
          <w:b/>
          <w:bCs/>
        </w:rPr>
        <w:t>Tracking of projects over time‐</w:t>
      </w:r>
      <w:r>
        <w:t xml:space="preserve"> In order to assure that the public understands the scope of the CalVTP and the state’s broader vegetation management efforts, as well as to help state agencies assess the cumulative effects of these efforts, there should be a real‐time, publicly accessible, online portal showing currently proposed and already completed projects. In addition to providing a central information portal to assist the state in monitoring for adverse cumulative impacts, this web interface can convey to the public progress toward the state’s ambitious vegetation management and fire safety goals. This should be coordinated with and inclusive of the project tracking effort being developed by the Forest Management Task Force.</w:t>
      </w:r>
    </w:p>
    <w:p w14:paraId="751F3E0E" w14:textId="00BB1D71" w:rsidR="00837893" w:rsidRDefault="00837893" w:rsidP="00837893">
      <w:pPr>
        <w:pStyle w:val="Heading6"/>
      </w:pPr>
      <w:r>
        <w:t xml:space="preserve">Response </w:t>
      </w:r>
      <w:r w:rsidR="00BC0174">
        <w:t>O27</w:t>
      </w:r>
      <w:r>
        <w:t>-7</w:t>
      </w:r>
    </w:p>
    <w:p w14:paraId="24580C41" w14:textId="77777777" w:rsidR="007D24BC" w:rsidRDefault="007D24BC" w:rsidP="007D24BC">
      <w:pPr>
        <w:pStyle w:val="BodyText"/>
      </w:pPr>
      <w:r w:rsidRPr="00F44709">
        <w:t xml:space="preserve">Refer to </w:t>
      </w:r>
      <w:r>
        <w:t xml:space="preserve">response to comment O26-4 regarding tracking projects over time. </w:t>
      </w:r>
    </w:p>
    <w:p w14:paraId="7AA57C70" w14:textId="32276F8A" w:rsidR="00837893" w:rsidRDefault="00837893" w:rsidP="00837893">
      <w:pPr>
        <w:pStyle w:val="Heading6"/>
      </w:pPr>
      <w:r>
        <w:t xml:space="preserve">Comment </w:t>
      </w:r>
      <w:r w:rsidR="00BC0174">
        <w:t>O27</w:t>
      </w:r>
      <w:r>
        <w:t>-8</w:t>
      </w:r>
    </w:p>
    <w:p w14:paraId="44D38B07" w14:textId="77777777" w:rsidR="00F57396" w:rsidRPr="00573DC1" w:rsidRDefault="00F57396" w:rsidP="00F57396">
      <w:pPr>
        <w:pStyle w:val="BodyText"/>
        <w:keepNext/>
        <w:rPr>
          <w:b/>
          <w:bCs/>
        </w:rPr>
      </w:pPr>
      <w:r w:rsidRPr="00573DC1">
        <w:rPr>
          <w:b/>
          <w:bCs/>
        </w:rPr>
        <w:t xml:space="preserve">Clarify the decision‐making official for individual projects </w:t>
      </w:r>
    </w:p>
    <w:p w14:paraId="028960D1" w14:textId="77777777" w:rsidR="00F57396" w:rsidRDefault="00F57396" w:rsidP="00F57396">
      <w:pPr>
        <w:pStyle w:val="BodyText"/>
      </w:pPr>
      <w:r>
        <w:t xml:space="preserve">The CalVTP it is not clear about who determines whether or not a project specific analysis (PSA) meets the criteria for programmatic approval. The PEIR needs to more clearly articulate the review and approval process, including who has the final authority and responsibility to determine whether individual projects are consistent with the PEIR and appropriate for programmatic approval. </w:t>
      </w:r>
    </w:p>
    <w:p w14:paraId="5E251566" w14:textId="3F940138" w:rsidR="00837893" w:rsidRDefault="00837893" w:rsidP="00837893">
      <w:pPr>
        <w:pStyle w:val="Heading6"/>
      </w:pPr>
      <w:r>
        <w:t xml:space="preserve">Response </w:t>
      </w:r>
      <w:r w:rsidR="00BC0174">
        <w:t>O27</w:t>
      </w:r>
      <w:r>
        <w:t>-8</w:t>
      </w:r>
    </w:p>
    <w:p w14:paraId="710C69B3" w14:textId="6D02C6E9" w:rsidR="00DB0258" w:rsidRDefault="00DB0258" w:rsidP="00DB0258">
      <w:pPr>
        <w:pStyle w:val="BodyText"/>
      </w:pPr>
      <w:r w:rsidRPr="00F44709">
        <w:t xml:space="preserve">Refer to </w:t>
      </w:r>
      <w:r w:rsidR="00474C55">
        <w:t xml:space="preserve">Master Response </w:t>
      </w:r>
      <w:r>
        <w:t>4 regarding the decision-making process for vegetation treatment projects seeking to use the CalVTP PEIR for CEQA compliance. Refer also to response to comment O4-6 for additional explanation regarding the PSA determination process.</w:t>
      </w:r>
      <w:r w:rsidR="005D5A40">
        <w:t xml:space="preserve"> </w:t>
      </w:r>
    </w:p>
    <w:p w14:paraId="7C852F44" w14:textId="085A16FE" w:rsidR="00837893" w:rsidRDefault="00837893" w:rsidP="00837893">
      <w:pPr>
        <w:pStyle w:val="Heading6"/>
      </w:pPr>
      <w:r>
        <w:t xml:space="preserve">Comment </w:t>
      </w:r>
      <w:r w:rsidR="00BC0174">
        <w:t>O27</w:t>
      </w:r>
      <w:r>
        <w:t>-9</w:t>
      </w:r>
    </w:p>
    <w:p w14:paraId="318D1E44" w14:textId="446C7B67" w:rsidR="00F57396" w:rsidRPr="00573DC1" w:rsidRDefault="00F57396" w:rsidP="00F57396">
      <w:pPr>
        <w:pStyle w:val="BodyText"/>
        <w:keepNext/>
        <w:rPr>
          <w:b/>
          <w:bCs/>
        </w:rPr>
      </w:pPr>
      <w:r w:rsidRPr="00573DC1">
        <w:rPr>
          <w:b/>
          <w:bCs/>
        </w:rPr>
        <w:t>Planning for maintenance over time</w:t>
      </w:r>
      <w:r w:rsidR="005D5A40">
        <w:rPr>
          <w:b/>
          <w:bCs/>
        </w:rPr>
        <w:t xml:space="preserve"> </w:t>
      </w:r>
    </w:p>
    <w:p w14:paraId="0DCEF5F1" w14:textId="77777777" w:rsidR="00F57396" w:rsidRDefault="00F57396" w:rsidP="00EF3CC5">
      <w:pPr>
        <w:pStyle w:val="BodyText"/>
        <w:numPr>
          <w:ilvl w:val="0"/>
          <w:numId w:val="33"/>
        </w:numPr>
      </w:pPr>
      <w:r>
        <w:t>We recommend that the state prioritize projects (e.g., in grant programs) where the project has a plan for future maintenance to maintain effectiveness;</w:t>
      </w:r>
    </w:p>
    <w:p w14:paraId="57BDCCDB" w14:textId="77777777" w:rsidR="00F57396" w:rsidRDefault="00F57396" w:rsidP="00EF3CC5">
      <w:pPr>
        <w:pStyle w:val="BodyText"/>
        <w:numPr>
          <w:ilvl w:val="0"/>
          <w:numId w:val="33"/>
        </w:numPr>
      </w:pPr>
      <w:r>
        <w:t>We suggest that to the degree feasible the state establish a process for checking on the effectiveness of projects 10‐20 years post treatment, to evaluate effectiveness of the effort and identify projects that are no longer providing the desired conditions.</w:t>
      </w:r>
    </w:p>
    <w:p w14:paraId="2768D124" w14:textId="77777777" w:rsidR="00F57396" w:rsidRPr="00E919DA" w:rsidRDefault="00F57396" w:rsidP="00F57396">
      <w:pPr>
        <w:pStyle w:val="BodyText"/>
      </w:pPr>
      <w:r w:rsidRPr="00780F21">
        <w:lastRenderedPageBreak/>
        <w:t>We appreciate the opportunity to review the draft CalVTP. We believe that appropriate implementation of such an ambitious effort will require significant additional state effort – beyond certifying the PEIR – and we look forward to collaborating to ensure appropriate review, tracking, and monitoring of the vegetation management program, achieving broad benefits such as reduced fire risk and increased ecologic resilience, while simultaneously protecting our shared public trust resources.</w:t>
      </w:r>
    </w:p>
    <w:p w14:paraId="0DB04511" w14:textId="006335FA" w:rsidR="00837893" w:rsidRDefault="00837893" w:rsidP="00837893">
      <w:pPr>
        <w:pStyle w:val="Heading6"/>
      </w:pPr>
      <w:r>
        <w:t xml:space="preserve">Response </w:t>
      </w:r>
      <w:r w:rsidR="00BC0174">
        <w:t>O27</w:t>
      </w:r>
      <w:r>
        <w:t>-9</w:t>
      </w:r>
    </w:p>
    <w:p w14:paraId="3D51EEB1" w14:textId="1E95B915" w:rsidR="00DB0258" w:rsidRDefault="00DB0258" w:rsidP="00DB0258">
      <w:pPr>
        <w:pStyle w:val="BodyText"/>
      </w:pPr>
      <w:r w:rsidRPr="00F44709">
        <w:t xml:space="preserve">Refer to </w:t>
      </w:r>
      <w:r>
        <w:t>response to comment O26-</w:t>
      </w:r>
      <w:r w:rsidR="00E63CCF">
        <w:t>5</w:t>
      </w:r>
      <w:r>
        <w:t xml:space="preserve"> regarding planning for maintenance over time.</w:t>
      </w:r>
    </w:p>
    <w:p w14:paraId="13453D2F" w14:textId="6B72C4E8"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O2</w:t>
      </w:r>
      <w:r w:rsidR="00CF75D3">
        <w:rPr>
          <w:rFonts w:ascii="Segoe UI Semibold" w:hAnsi="Segoe UI Semibold" w:cs="Segoe UI Semibold"/>
          <w:spacing w:val="-4"/>
          <w:sz w:val="32"/>
          <w:szCs w:val="28"/>
        </w:rPr>
        <w:t>8</w:t>
      </w:r>
      <w:r>
        <w:rPr>
          <w:rFonts w:ascii="Segoe UI Semibold" w:hAnsi="Segoe UI Semibold" w:cs="Segoe UI Semibold"/>
          <w:sz w:val="32"/>
          <w:szCs w:val="28"/>
        </w:rPr>
        <w:tab/>
      </w:r>
      <w:r w:rsidR="00295C0A" w:rsidRPr="00433509">
        <w:rPr>
          <w:b/>
        </w:rPr>
        <w:t>San Diego Chapter of the California Native Plant Society and San Diego Audubon Society</w:t>
      </w:r>
    </w:p>
    <w:p w14:paraId="7B646305" w14:textId="77777777" w:rsidR="00295C0A" w:rsidRPr="00DA0FDC" w:rsidRDefault="00295C0A" w:rsidP="00295C0A">
      <w:pPr>
        <w:keepNext/>
        <w:ind w:left="1440"/>
      </w:pPr>
      <w:r>
        <w:t xml:space="preserve">Frank Landis, PhD, Conservation Chair and James A. </w:t>
      </w:r>
      <w:proofErr w:type="spellStart"/>
      <w:r>
        <w:t>Peugh</w:t>
      </w:r>
      <w:proofErr w:type="spellEnd"/>
      <w:r>
        <w:t>, Conservation Chair</w:t>
      </w:r>
    </w:p>
    <w:p w14:paraId="5537BAD7" w14:textId="77777777" w:rsidR="00295C0A" w:rsidRDefault="00295C0A" w:rsidP="00AF39D1">
      <w:pPr>
        <w:pStyle w:val="BodyText"/>
        <w:keepNext/>
        <w:ind w:left="1440"/>
      </w:pPr>
      <w:r w:rsidRPr="00DF6707">
        <w:t>August 9, 2019</w:t>
      </w:r>
    </w:p>
    <w:p w14:paraId="355FAA4F" w14:textId="39BCBCAD" w:rsidR="00FE61C3" w:rsidRDefault="00FE61C3" w:rsidP="00FE61C3">
      <w:pPr>
        <w:pStyle w:val="Heading6"/>
      </w:pPr>
      <w:r>
        <w:t>Comment O28-1</w:t>
      </w:r>
    </w:p>
    <w:p w14:paraId="41D73143" w14:textId="3FB122E8" w:rsidR="00B63EE7" w:rsidRPr="00714E21" w:rsidRDefault="00B63EE7" w:rsidP="00B63EE7">
      <w:pPr>
        <w:pStyle w:val="BodyText"/>
        <w:rPr>
          <w:spacing w:val="-4"/>
        </w:rPr>
      </w:pPr>
      <w:r w:rsidRPr="00714E21">
        <w:rPr>
          <w:spacing w:val="-4"/>
        </w:rPr>
        <w:t>We appreciate the opportunity to comment on the Draft Programmatic Environmental Impact Report for The Vegetation Treatment Program Of the California State Board of Forestry and Fire Protection ("DEIR/PEIR," "VTP," "Cal Fire").</w:t>
      </w:r>
      <w:r w:rsidR="005D5A40" w:rsidRPr="00714E21">
        <w:rPr>
          <w:spacing w:val="-4"/>
        </w:rPr>
        <w:t xml:space="preserve"> </w:t>
      </w:r>
    </w:p>
    <w:p w14:paraId="77790DBA" w14:textId="2DAA98BC" w:rsidR="00B63EE7" w:rsidRDefault="00B63EE7" w:rsidP="00B63EE7">
      <w:pPr>
        <w:pStyle w:val="BodyText"/>
      </w:pPr>
      <w:r>
        <w:t>The California Native Plant Society (CNPS) and its San Diego Chapter ("CNPSSD") promotes sound plant science as the backbone of effective natural areas protection. We work closely with decision-makers, scientists, and local planners to advocate for well informed and environmentally friendly policies, regulations, and land management practices.</w:t>
      </w:r>
      <w:r w:rsidR="005D5A40">
        <w:t xml:space="preserve"> </w:t>
      </w:r>
      <w:r>
        <w:t>Our focus is on California's native plants, the vegetation they form, and climate change as it affects both.</w:t>
      </w:r>
      <w:r w:rsidR="005D5A40">
        <w:t xml:space="preserve"> </w:t>
      </w:r>
      <w:r>
        <w:t>CNPS support appropriate land management practices to sustain California native plant species, both on properties dedicated to that purpose (e.g. State, Federal, County, or local and private conservation parks or preserves) and other properties, private and public, where native plants, especially where their continued survival helps provide ecological and genetic buffers for their survival, should catastrophic events destroy them in protected areas.</w:t>
      </w:r>
      <w:r w:rsidR="005D5A40">
        <w:t xml:space="preserve"> </w:t>
      </w:r>
    </w:p>
    <w:p w14:paraId="7A1088E2" w14:textId="41ED3A15" w:rsidR="00B63EE7" w:rsidRDefault="00B63EE7" w:rsidP="00B63EE7">
      <w:pPr>
        <w:pStyle w:val="BodyText"/>
      </w:pPr>
      <w:r>
        <w:t>San Diego Audubon Society (“SDAS”) has been involved in protecting and advocating for wildlife, habitat, and the conservation of natural for decades. Our work has included leading habitat restoration projects, training community and educating school children. Over the years we have worked with a number of partners including the CA Department of Fish and Wildlife (“CDFW”).</w:t>
      </w:r>
      <w:r w:rsidR="005D5A40">
        <w:t xml:space="preserve"> </w:t>
      </w:r>
      <w:r>
        <w:t xml:space="preserve">We provide expert advice on wildlife issues, especially those related to birds. </w:t>
      </w:r>
    </w:p>
    <w:p w14:paraId="40C24B75" w14:textId="6B9C0E64" w:rsidR="00B63EE7" w:rsidRDefault="00B63EE7" w:rsidP="00B63EE7">
      <w:pPr>
        <w:pStyle w:val="BodyText"/>
      </w:pPr>
      <w:r>
        <w:t>We strongly agree that fire and invasive species are critical issues that must be actively managed.</w:t>
      </w:r>
      <w:r w:rsidR="005D5A40">
        <w:t xml:space="preserve"> </w:t>
      </w:r>
      <w:r>
        <w:t>However, we strongly recommend that this DEIR NOT be certified, due to lack of substantial evidence to support contentions and conclusions made throughout the document, due to substantial procedural lapses and irregularities, as well as the issues we list below.</w:t>
      </w:r>
      <w:r w:rsidR="005D5A40">
        <w:t xml:space="preserve"> </w:t>
      </w:r>
      <w:r>
        <w:t>We further contend that the PEIR cannot serve the purpose for which it was apparently designed, and propose more workable solutions for Cal Fire’s consideration.</w:t>
      </w:r>
      <w:r w:rsidR="005D5A40">
        <w:t xml:space="preserve"> </w:t>
      </w:r>
    </w:p>
    <w:p w14:paraId="00D565E4" w14:textId="32016751" w:rsidR="00B63EE7" w:rsidRDefault="00B63EE7" w:rsidP="00C1212B">
      <w:pPr>
        <w:pStyle w:val="BodyText"/>
        <w:keepNext/>
      </w:pPr>
      <w:r w:rsidRPr="00B63EE7">
        <w:t>In analyzing the DEIR, we found many issues, including:</w:t>
      </w:r>
    </w:p>
    <w:p w14:paraId="251A38C1" w14:textId="77777777" w:rsidR="00B63EE7" w:rsidRDefault="00B63EE7" w:rsidP="00B63EE7">
      <w:pPr>
        <w:pStyle w:val="BodyText"/>
        <w:ind w:left="360" w:hanging="360"/>
      </w:pPr>
      <w:r>
        <w:t>1.</w:t>
      </w:r>
      <w:r>
        <w:tab/>
        <w:t>Problematic Description of the Fire Problem</w:t>
      </w:r>
    </w:p>
    <w:p w14:paraId="7A001B8D" w14:textId="77777777" w:rsidR="00B63EE7" w:rsidRDefault="00B63EE7" w:rsidP="00B63EE7">
      <w:pPr>
        <w:pStyle w:val="BodyText"/>
        <w:ind w:left="360" w:hanging="360"/>
      </w:pPr>
      <w:r>
        <w:t>2.</w:t>
      </w:r>
      <w:r>
        <w:tab/>
        <w:t>Failure to notify all responsible Parties</w:t>
      </w:r>
    </w:p>
    <w:p w14:paraId="712DEF73" w14:textId="77777777" w:rsidR="00B63EE7" w:rsidRDefault="00B63EE7" w:rsidP="00B63EE7">
      <w:pPr>
        <w:pStyle w:val="BodyText"/>
        <w:ind w:left="360" w:hanging="360"/>
      </w:pPr>
      <w:r>
        <w:t>3.</w:t>
      </w:r>
      <w:r>
        <w:tab/>
        <w:t>What are the space and time boundaries of the project, and was the right environmental document used?</w:t>
      </w:r>
    </w:p>
    <w:p w14:paraId="0A47F91B" w14:textId="77777777" w:rsidR="00B63EE7" w:rsidRDefault="00B63EE7" w:rsidP="00B63EE7">
      <w:pPr>
        <w:pStyle w:val="BodyText"/>
        <w:ind w:left="360" w:hanging="360"/>
      </w:pPr>
      <w:r>
        <w:t>4.</w:t>
      </w:r>
      <w:r>
        <w:tab/>
        <w:t>The PEIR is too small for the job it proposes</w:t>
      </w:r>
    </w:p>
    <w:p w14:paraId="062C2AB3" w14:textId="77777777" w:rsidR="00B63EE7" w:rsidRDefault="00B63EE7" w:rsidP="00B63EE7">
      <w:pPr>
        <w:pStyle w:val="BodyText"/>
        <w:ind w:left="360" w:hanging="360"/>
      </w:pPr>
      <w:r>
        <w:t>5.</w:t>
      </w:r>
      <w:r>
        <w:tab/>
        <w:t>CEQA procedural lapses and irregularities, as well as failure to analyze critical issues</w:t>
      </w:r>
    </w:p>
    <w:p w14:paraId="676EB6BE" w14:textId="77777777" w:rsidR="00B63EE7" w:rsidRDefault="00B63EE7" w:rsidP="00B63EE7">
      <w:pPr>
        <w:pStyle w:val="BodyText"/>
        <w:ind w:left="360" w:hanging="360"/>
      </w:pPr>
      <w:r>
        <w:t>6.</w:t>
      </w:r>
      <w:r>
        <w:tab/>
        <w:t>How the DEIR deals with native plants issues</w:t>
      </w:r>
    </w:p>
    <w:p w14:paraId="1D658D30" w14:textId="77777777" w:rsidR="00B63EE7" w:rsidRDefault="00B63EE7" w:rsidP="00B63EE7">
      <w:pPr>
        <w:pStyle w:val="BodyText"/>
        <w:ind w:left="360" w:hanging="360"/>
      </w:pPr>
      <w:r>
        <w:t>7.</w:t>
      </w:r>
      <w:r>
        <w:tab/>
        <w:t>How the DEIR deals with wildlife issues</w:t>
      </w:r>
    </w:p>
    <w:p w14:paraId="5BE62F12" w14:textId="77777777" w:rsidR="00B63EE7" w:rsidRDefault="00B63EE7" w:rsidP="00B63EE7">
      <w:pPr>
        <w:pStyle w:val="BodyText"/>
        <w:ind w:left="360" w:hanging="360"/>
      </w:pPr>
      <w:r>
        <w:t>8.</w:t>
      </w:r>
      <w:r>
        <w:tab/>
        <w:t>How the DEIR deals with climate change</w:t>
      </w:r>
    </w:p>
    <w:p w14:paraId="7AE54FC3" w14:textId="28A8AE11" w:rsidR="00B63EE7" w:rsidRDefault="00B63EE7" w:rsidP="00B63EE7">
      <w:pPr>
        <w:pStyle w:val="BodyText"/>
        <w:ind w:left="360" w:hanging="360"/>
      </w:pPr>
      <w:r>
        <w:t>9.</w:t>
      </w:r>
      <w:r>
        <w:tab/>
        <w:t>How the DEIR deals with impacts from prescribed fires</w:t>
      </w:r>
    </w:p>
    <w:p w14:paraId="78BE8D7F" w14:textId="25CB6795" w:rsidR="00FE61C3" w:rsidRDefault="00FE61C3" w:rsidP="00FE61C3">
      <w:pPr>
        <w:pStyle w:val="Heading6"/>
      </w:pPr>
      <w:r>
        <w:lastRenderedPageBreak/>
        <w:t>Response O28-1</w:t>
      </w:r>
    </w:p>
    <w:p w14:paraId="4B5A8ECD" w14:textId="70EA13CC" w:rsidR="0095186D" w:rsidRDefault="0095186D" w:rsidP="0095186D">
      <w:pPr>
        <w:pStyle w:val="BodyText"/>
      </w:pPr>
      <w:r w:rsidRPr="00627658">
        <w:t xml:space="preserve">The comment summarizes detailed comments provided elsewhere in the comment letter. See responses to comments </w:t>
      </w:r>
      <w:r>
        <w:t>O28-3 through O28-11</w:t>
      </w:r>
      <w:r w:rsidR="005E27A8">
        <w:t>0</w:t>
      </w:r>
      <w:r w:rsidRPr="00627658">
        <w:t>.</w:t>
      </w:r>
    </w:p>
    <w:p w14:paraId="638BD068" w14:textId="5D979418" w:rsidR="00FE61C3" w:rsidRDefault="00FE61C3" w:rsidP="00FE61C3">
      <w:pPr>
        <w:pStyle w:val="Heading6"/>
      </w:pPr>
      <w:r>
        <w:t>Comment O28-2</w:t>
      </w:r>
    </w:p>
    <w:p w14:paraId="18466B03" w14:textId="7A3EC073" w:rsidR="00B63EE7" w:rsidRDefault="00B63EE7" w:rsidP="00B63EE7">
      <w:pPr>
        <w:pStyle w:val="BodyText"/>
      </w:pPr>
      <w:r>
        <w:t>The following groups of questions are based on the concerns listed above. We formally request that the Cal Fire fully consider and respond to our questions in an effort to improve the Draft DEIR by clarifying, among other things, its purpose, rationale, and management structure.</w:t>
      </w:r>
      <w:r w:rsidR="005D5A40">
        <w:t xml:space="preserve"> </w:t>
      </w:r>
      <w:r>
        <w:t>Note that this letter contains similar material to CNPSSD comment letters on previous versions of the DEIR, sent February 15, 2013, May 31, 2016, and January 9, 2018.</w:t>
      </w:r>
      <w:r w:rsidR="005D5A40">
        <w:t xml:space="preserve"> </w:t>
      </w:r>
      <w:r>
        <w:t>Those letters also included requests to the Cal Fire to respond to the questions these letters raised.</w:t>
      </w:r>
      <w:r w:rsidR="005D5A40">
        <w:t xml:space="preserve"> </w:t>
      </w:r>
      <w:r>
        <w:t>The Cal Fire never responded to those requests, which is unfortunate, as many of those questions were specifically designed to help the Cal Fire write a better DEIR.</w:t>
      </w:r>
      <w:r w:rsidR="005D5A40">
        <w:t xml:space="preserve"> </w:t>
      </w:r>
      <w:r>
        <w:t>As a result, the current DEIR repeats its predecessors' mistakes, and the same criticisms still apply.</w:t>
      </w:r>
      <w:r w:rsidR="005D5A40">
        <w:t xml:space="preserve"> </w:t>
      </w:r>
      <w:r>
        <w:t>To provide a complete record, all previous comment letters are attached to this letter.</w:t>
      </w:r>
      <w:r w:rsidR="005D5A40">
        <w:t xml:space="preserve"> </w:t>
      </w:r>
      <w:r>
        <w:t>Why did Cal Fire squander so much time and good will in developing the current document?</w:t>
      </w:r>
      <w:r w:rsidR="005D5A40">
        <w:t xml:space="preserve"> </w:t>
      </w:r>
      <w:r>
        <w:t xml:space="preserve">Why does it insist on trying to bury the past by saying it will only respond to comments on the current rendition, instead of making constructive use of this history? </w:t>
      </w:r>
    </w:p>
    <w:p w14:paraId="3F269E7A" w14:textId="3628A5C1" w:rsidR="00FE61C3" w:rsidRDefault="00FE61C3" w:rsidP="00FE61C3">
      <w:pPr>
        <w:pStyle w:val="Heading6"/>
      </w:pPr>
      <w:r>
        <w:t>Response O28-2</w:t>
      </w:r>
    </w:p>
    <w:p w14:paraId="00C4939D" w14:textId="4B452459" w:rsidR="002909E5" w:rsidRDefault="002909E5" w:rsidP="002909E5">
      <w:pPr>
        <w:pStyle w:val="BodyText"/>
      </w:pPr>
      <w:r w:rsidRPr="00627658">
        <w:t xml:space="preserve">The comment </w:t>
      </w:r>
      <w:r>
        <w:t>refers to</w:t>
      </w:r>
      <w:r w:rsidRPr="00627658">
        <w:t xml:space="preserve"> detailed comments provided elsewhere in th</w:t>
      </w:r>
      <w:r w:rsidR="00820330">
        <w:t>e</w:t>
      </w:r>
      <w:r w:rsidRPr="00627658">
        <w:t xml:space="preserve"> comment letter. See responses to comments </w:t>
      </w:r>
      <w:r>
        <w:t>O28-3 through O28-110</w:t>
      </w:r>
      <w:r w:rsidRPr="00627658">
        <w:t>.</w:t>
      </w:r>
      <w:r>
        <w:t xml:space="preserve"> In addition, the attachments provided by the commenter and referenced in this comment were reviewed by the</w:t>
      </w:r>
      <w:r w:rsidR="0034080B" w:rsidRPr="0034080B">
        <w:t xml:space="preserve"> </w:t>
      </w:r>
      <w:r w:rsidR="0034080B">
        <w:t>CalVTP</w:t>
      </w:r>
      <w:r>
        <w:t xml:space="preserve"> PEIR preparers. However, the comment letters referenced in this comment were made on previous </w:t>
      </w:r>
      <w:bookmarkStart w:id="12" w:name="_Hlk23170803"/>
      <w:r w:rsidR="00415510">
        <w:t xml:space="preserve">Draft EIRs, which were never certified. As </w:t>
      </w:r>
      <w:r>
        <w:t xml:space="preserve">stated in the Notice of Availability </w:t>
      </w:r>
      <w:r w:rsidR="00854F34">
        <w:t>(</w:t>
      </w:r>
      <w:r w:rsidR="0034080B">
        <w:t>NOA</w:t>
      </w:r>
      <w:r w:rsidR="00854F34">
        <w:t>)</w:t>
      </w:r>
      <w:r w:rsidR="0034080B">
        <w:t xml:space="preserve"> </w:t>
      </w:r>
      <w:r>
        <w:t>for the CalVTP PEIR, t</w:t>
      </w:r>
      <w:r w:rsidRPr="00041965">
        <w:t xml:space="preserve">he Board will respond </w:t>
      </w:r>
      <w:r w:rsidR="00953AC9">
        <w:t xml:space="preserve">only </w:t>
      </w:r>
      <w:r w:rsidRPr="00041965">
        <w:t>to comments exclusively pertaining to the CalVTP</w:t>
      </w:r>
      <w:r>
        <w:t xml:space="preserve"> PEIR</w:t>
      </w:r>
      <w:r w:rsidRPr="00041965">
        <w:t xml:space="preserve"> filed under State Clearinghouse number 2019012052.</w:t>
      </w:r>
      <w:r w:rsidR="00AB161B">
        <w:t xml:space="preserve"> This approach is consistent with State CEQA Guidelines provisions for recirculating a whole EIR, as is the case for the CalVTP EIR (see Section 15088.5[f][1])</w:t>
      </w:r>
      <w:r w:rsidR="00953AC9">
        <w:t>.</w:t>
      </w:r>
      <w:bookmarkEnd w:id="12"/>
    </w:p>
    <w:p w14:paraId="0CC59152" w14:textId="4CEF5BFD" w:rsidR="00FE61C3" w:rsidRDefault="00FE61C3" w:rsidP="00FE61C3">
      <w:pPr>
        <w:pStyle w:val="Heading6"/>
      </w:pPr>
      <w:r>
        <w:t>Comment O28-3</w:t>
      </w:r>
    </w:p>
    <w:p w14:paraId="7FDB242C" w14:textId="7FF1E991" w:rsidR="00C1212B" w:rsidRPr="00C1212B" w:rsidRDefault="00C1212B" w:rsidP="00C1212B">
      <w:pPr>
        <w:pStyle w:val="BodyText"/>
        <w:keepNext/>
        <w:rPr>
          <w:b/>
          <w:bCs/>
        </w:rPr>
      </w:pPr>
      <w:r w:rsidRPr="00C1212B">
        <w:rPr>
          <w:b/>
          <w:bCs/>
        </w:rPr>
        <w:t>ISSUE 1.</w:t>
      </w:r>
      <w:r w:rsidR="005D5A40">
        <w:rPr>
          <w:b/>
          <w:bCs/>
        </w:rPr>
        <w:t xml:space="preserve"> </w:t>
      </w:r>
      <w:r w:rsidRPr="00C1212B">
        <w:rPr>
          <w:b/>
          <w:bCs/>
        </w:rPr>
        <w:t xml:space="preserve">THE PROBLEMATIC DESCRIPTION OF THE CALIFORNIA’S FIRE PROBLEM </w:t>
      </w:r>
    </w:p>
    <w:p w14:paraId="150796D6" w14:textId="3064ACF0" w:rsidR="00C1212B" w:rsidRDefault="00C1212B" w:rsidP="00C1212B">
      <w:pPr>
        <w:pStyle w:val="BodyText"/>
      </w:pPr>
      <w:r>
        <w:t>We questioned statements in the introduction about fire in California in the VTP Introduction, pp. 1-1 to 1-4.</w:t>
      </w:r>
      <w:r w:rsidR="005D5A40">
        <w:t xml:space="preserve"> </w:t>
      </w:r>
      <w:r>
        <w:t>Since the official Cal Fire source was offline (see below), we turned to Wikipedia, which fortunately summarized previously available Cal Fire data about the fires in California, by year. We looked only at fires from 2008-2018.</w:t>
      </w:r>
      <w:r w:rsidR="005D5A40">
        <w:t xml:space="preserve"> </w:t>
      </w:r>
      <w:r>
        <w:t>The summary data are presented in Table 1 on the next page.</w:t>
      </w:r>
      <w:r w:rsidR="005D5A40">
        <w:t xml:space="preserve"> </w:t>
      </w:r>
    </w:p>
    <w:p w14:paraId="5F32441E" w14:textId="63E52663" w:rsidR="00C1212B" w:rsidRDefault="00C1212B" w:rsidP="00C1212B">
      <w:pPr>
        <w:pStyle w:val="BodyText"/>
      </w:pPr>
      <w:r>
        <w:t>The most important point is that, between 2008 and 2018, California dealt with between 4,923 and 9,907 fires every year.</w:t>
      </w:r>
      <w:r w:rsidR="005D5A40">
        <w:t xml:space="preserve"> </w:t>
      </w:r>
      <w:r>
        <w:t>Of these fires, only between 17 and 95 grew to burn more than 1,000 acres.</w:t>
      </w:r>
      <w:r w:rsidR="005D5A40">
        <w:t xml:space="preserve"> </w:t>
      </w:r>
      <w:r>
        <w:t>This says that California’s firefighters are extremely good at what they do right now, and that at least 98% of all fires in any given year are kept to under two square miles (1,280 acres).</w:t>
      </w:r>
      <w:r w:rsidR="005D5A40">
        <w:t xml:space="preserve"> </w:t>
      </w:r>
      <w:r>
        <w:t>Is this correct?</w:t>
      </w:r>
      <w:r w:rsidR="005D5A40">
        <w:t xml:space="preserve"> </w:t>
      </w:r>
    </w:p>
    <w:p w14:paraId="266C0B77" w14:textId="0814FF77" w:rsidR="00C1212B" w:rsidRDefault="00C1212B" w:rsidP="00C1212B">
      <w:pPr>
        <w:pStyle w:val="BodyText"/>
      </w:pPr>
      <w:r>
        <w:t>Is the fire threat getting worse?</w:t>
      </w:r>
      <w:r w:rsidR="005D5A40">
        <w:t xml:space="preserve"> </w:t>
      </w:r>
      <w:r>
        <w:t>The VTP cherry-picks data from 2010-2018 to make this case.</w:t>
      </w:r>
      <w:r w:rsidR="005D5A40">
        <w:t xml:space="preserve"> </w:t>
      </w:r>
      <w:r>
        <w:t>Unfortunately, 2008 was the second-worst year in the last 12 years in terms of acres burned, while 2009 was the second worst year in total number of fires.</w:t>
      </w:r>
    </w:p>
    <w:p w14:paraId="67F0D09E" w14:textId="00E68C6B" w:rsidR="00F4684E" w:rsidRDefault="00F4684E" w:rsidP="00F4684E">
      <w:pPr>
        <w:pStyle w:val="BodyText"/>
      </w:pPr>
      <w:r>
        <w:t>Table 1.</w:t>
      </w:r>
      <w:r w:rsidR="005D5A40">
        <w:t xml:space="preserve"> </w:t>
      </w:r>
      <w:r>
        <w:t xml:space="preserve">Summary fire data from 2008 to 2018, per Wikipedia, as scraped from Cal Fire official documents. Total acres burned per year and number of fires/year are </w:t>
      </w:r>
      <w:proofErr w:type="spellStart"/>
      <w:r>
        <w:t>self explanatory</w:t>
      </w:r>
      <w:proofErr w:type="spellEnd"/>
      <w:r>
        <w:t>.</w:t>
      </w:r>
      <w:r w:rsidR="005D5A40">
        <w:t xml:space="preserve"> </w:t>
      </w:r>
      <w:r>
        <w:t>Wikipedia broke out fires &gt;1000 acres, which here are labeled “Big Fires.”</w:t>
      </w:r>
      <w:r w:rsidR="005D5A40">
        <w:t xml:space="preserve"> </w:t>
      </w:r>
      <w:r>
        <w:t>Invariably, only a few big fires (2-8) accounted for over 50% of the total acres burned that year in each state.</w:t>
      </w:r>
      <w:r w:rsidR="005D5A40">
        <w:t xml:space="preserve"> </w:t>
      </w:r>
      <w:r>
        <w:t>The Big Fires accounted for 95-96% of all acres burned, even though they are always less than 2 percent of the number of fires in the state.</w:t>
      </w:r>
    </w:p>
    <w:p w14:paraId="4A3F830A" w14:textId="77777777" w:rsidR="00A51BDD" w:rsidRDefault="00A51BDD">
      <w:r>
        <w:rPr>
          <w:b/>
        </w:rPr>
        <w:br w:type="page"/>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1E0" w:firstRow="1" w:lastRow="1" w:firstColumn="1" w:lastColumn="1" w:noHBand="0" w:noVBand="0"/>
      </w:tblPr>
      <w:tblGrid>
        <w:gridCol w:w="1066"/>
        <w:gridCol w:w="1460"/>
        <w:gridCol w:w="1455"/>
        <w:gridCol w:w="1882"/>
        <w:gridCol w:w="2206"/>
        <w:gridCol w:w="2011"/>
      </w:tblGrid>
      <w:tr w:rsidR="009B4439" w:rsidRPr="009B4439" w14:paraId="15755579" w14:textId="77777777" w:rsidTr="00714E21">
        <w:trPr>
          <w:tblHeader/>
          <w:jc w:val="center"/>
        </w:trPr>
        <w:tc>
          <w:tcPr>
            <w:tcW w:w="1066" w:type="dxa"/>
            <w:shd w:val="clear" w:color="auto" w:fill="D9D9D9" w:themeFill="background1" w:themeFillShade="D9"/>
            <w:vAlign w:val="center"/>
          </w:tcPr>
          <w:p w14:paraId="086F2304" w14:textId="61210166" w:rsidR="009B4439" w:rsidRPr="009B4439" w:rsidRDefault="009B4439" w:rsidP="009B4439">
            <w:pPr>
              <w:pStyle w:val="TableColumn"/>
            </w:pPr>
            <w:r w:rsidRPr="009B4439">
              <w:lastRenderedPageBreak/>
              <w:t>Year</w:t>
            </w:r>
          </w:p>
        </w:tc>
        <w:tc>
          <w:tcPr>
            <w:tcW w:w="1460" w:type="dxa"/>
            <w:shd w:val="clear" w:color="auto" w:fill="D9D9D9" w:themeFill="background1" w:themeFillShade="D9"/>
            <w:vAlign w:val="center"/>
          </w:tcPr>
          <w:p w14:paraId="2A9F0BCD" w14:textId="77777777" w:rsidR="009B4439" w:rsidRPr="009B4439" w:rsidRDefault="009B4439" w:rsidP="009B4439">
            <w:pPr>
              <w:pStyle w:val="TableColumn"/>
            </w:pPr>
            <w:r w:rsidRPr="009B4439">
              <w:t>Total Acres Burned/</w:t>
            </w:r>
            <w:proofErr w:type="spellStart"/>
            <w:r w:rsidRPr="009B4439">
              <w:t>Yr</w:t>
            </w:r>
            <w:proofErr w:type="spellEnd"/>
          </w:p>
        </w:tc>
        <w:tc>
          <w:tcPr>
            <w:tcW w:w="1455" w:type="dxa"/>
            <w:shd w:val="clear" w:color="auto" w:fill="D9D9D9" w:themeFill="background1" w:themeFillShade="D9"/>
            <w:vAlign w:val="center"/>
          </w:tcPr>
          <w:p w14:paraId="03C2036A" w14:textId="77777777" w:rsidR="009B4439" w:rsidRPr="009B4439" w:rsidRDefault="009B4439" w:rsidP="009B4439">
            <w:pPr>
              <w:pStyle w:val="TableColumn"/>
            </w:pPr>
            <w:r w:rsidRPr="009B4439">
              <w:t>#Fires/</w:t>
            </w:r>
            <w:proofErr w:type="spellStart"/>
            <w:r w:rsidRPr="009B4439">
              <w:t>Yr</w:t>
            </w:r>
            <w:proofErr w:type="spellEnd"/>
          </w:p>
        </w:tc>
        <w:tc>
          <w:tcPr>
            <w:tcW w:w="1882" w:type="dxa"/>
            <w:shd w:val="clear" w:color="auto" w:fill="D9D9D9" w:themeFill="background1" w:themeFillShade="D9"/>
            <w:vAlign w:val="center"/>
          </w:tcPr>
          <w:p w14:paraId="4509A2C2" w14:textId="77777777" w:rsidR="009B4439" w:rsidRPr="009B4439" w:rsidRDefault="009B4439" w:rsidP="009B4439">
            <w:pPr>
              <w:pStyle w:val="TableColumn"/>
            </w:pPr>
            <w:r w:rsidRPr="009B4439">
              <w:t>Number of “Big Fires” (&gt;1,000 Acres)</w:t>
            </w:r>
          </w:p>
        </w:tc>
        <w:tc>
          <w:tcPr>
            <w:tcW w:w="2206" w:type="dxa"/>
            <w:shd w:val="clear" w:color="auto" w:fill="D9D9D9" w:themeFill="background1" w:themeFillShade="D9"/>
            <w:vAlign w:val="center"/>
          </w:tcPr>
          <w:p w14:paraId="5E9BF49E" w14:textId="7C4F33DB" w:rsidR="009B4439" w:rsidRPr="009B4439" w:rsidRDefault="009B4439" w:rsidP="006A3BF1">
            <w:pPr>
              <w:pStyle w:val="TableColumn"/>
            </w:pPr>
            <w:r w:rsidRPr="009B4439">
              <w:t>Number of Big Fires that burned</w:t>
            </w:r>
            <w:r w:rsidR="006A3BF1">
              <w:t xml:space="preserve"> </w:t>
            </w:r>
            <w:r w:rsidRPr="009B4439">
              <w:t>&gt;50% of total acres/</w:t>
            </w:r>
            <w:proofErr w:type="spellStart"/>
            <w:r w:rsidRPr="009B4439">
              <w:t>yr</w:t>
            </w:r>
            <w:proofErr w:type="spellEnd"/>
          </w:p>
        </w:tc>
        <w:tc>
          <w:tcPr>
            <w:tcW w:w="2011" w:type="dxa"/>
            <w:shd w:val="clear" w:color="auto" w:fill="D9D9D9" w:themeFill="background1" w:themeFillShade="D9"/>
            <w:vAlign w:val="center"/>
          </w:tcPr>
          <w:p w14:paraId="5F6DE19E" w14:textId="68B6567B" w:rsidR="009B4439" w:rsidRPr="009B4439" w:rsidRDefault="009B4439" w:rsidP="006A3BF1">
            <w:pPr>
              <w:pStyle w:val="TableColumn"/>
            </w:pPr>
            <w:r w:rsidRPr="009B4439">
              <w:t>Percent of Total Acreage</w:t>
            </w:r>
            <w:r w:rsidR="006A3BF1">
              <w:t xml:space="preserve"> </w:t>
            </w:r>
            <w:r w:rsidRPr="009B4439">
              <w:t>Burned by Big Fires</w:t>
            </w:r>
          </w:p>
        </w:tc>
      </w:tr>
      <w:tr w:rsidR="009B4439" w:rsidRPr="009B4439" w14:paraId="15120006" w14:textId="77777777" w:rsidTr="001F1141">
        <w:trPr>
          <w:jc w:val="center"/>
        </w:trPr>
        <w:tc>
          <w:tcPr>
            <w:tcW w:w="1066" w:type="dxa"/>
          </w:tcPr>
          <w:p w14:paraId="515CCC16" w14:textId="77777777" w:rsidR="009B4439" w:rsidRPr="009B4439" w:rsidRDefault="009B4439" w:rsidP="009B4439">
            <w:pPr>
              <w:pStyle w:val="TableText"/>
            </w:pPr>
            <w:r w:rsidRPr="009B4439">
              <w:t>2008</w:t>
            </w:r>
          </w:p>
        </w:tc>
        <w:tc>
          <w:tcPr>
            <w:tcW w:w="1460" w:type="dxa"/>
          </w:tcPr>
          <w:p w14:paraId="700E4C9E" w14:textId="77777777" w:rsidR="009B4439" w:rsidRPr="009B4439" w:rsidRDefault="009B4439" w:rsidP="009B4439">
            <w:pPr>
              <w:pStyle w:val="TableText"/>
            </w:pPr>
            <w:r w:rsidRPr="009B4439">
              <w:t>1,593,690</w:t>
            </w:r>
          </w:p>
        </w:tc>
        <w:tc>
          <w:tcPr>
            <w:tcW w:w="1455" w:type="dxa"/>
          </w:tcPr>
          <w:p w14:paraId="6F9E476D" w14:textId="77777777" w:rsidR="009B4439" w:rsidRPr="009B4439" w:rsidRDefault="009B4439" w:rsidP="009B4439">
            <w:pPr>
              <w:pStyle w:val="TableText"/>
            </w:pPr>
            <w:r w:rsidRPr="009B4439">
              <w:t>4,923</w:t>
            </w:r>
          </w:p>
        </w:tc>
        <w:tc>
          <w:tcPr>
            <w:tcW w:w="1882" w:type="dxa"/>
          </w:tcPr>
          <w:p w14:paraId="26270E85" w14:textId="77777777" w:rsidR="009B4439" w:rsidRPr="009B4439" w:rsidRDefault="009B4439" w:rsidP="009B4439">
            <w:pPr>
              <w:pStyle w:val="TableText"/>
            </w:pPr>
            <w:r w:rsidRPr="009B4439">
              <w:t>95</w:t>
            </w:r>
          </w:p>
        </w:tc>
        <w:tc>
          <w:tcPr>
            <w:tcW w:w="2206" w:type="dxa"/>
          </w:tcPr>
          <w:p w14:paraId="4364C9C6" w14:textId="77777777" w:rsidR="009B4439" w:rsidRPr="009B4439" w:rsidRDefault="009B4439" w:rsidP="009B4439">
            <w:pPr>
              <w:pStyle w:val="TableText"/>
            </w:pPr>
            <w:r w:rsidRPr="009B4439">
              <w:t>8</w:t>
            </w:r>
          </w:p>
        </w:tc>
        <w:tc>
          <w:tcPr>
            <w:tcW w:w="2011" w:type="dxa"/>
          </w:tcPr>
          <w:p w14:paraId="0C9D9962" w14:textId="77777777" w:rsidR="009B4439" w:rsidRPr="009B4439" w:rsidRDefault="009B4439" w:rsidP="009B4439">
            <w:pPr>
              <w:pStyle w:val="TableText"/>
            </w:pPr>
            <w:r w:rsidRPr="009B4439">
              <w:t>92.36%</w:t>
            </w:r>
          </w:p>
        </w:tc>
      </w:tr>
      <w:tr w:rsidR="009B4439" w:rsidRPr="009B4439" w14:paraId="79162443" w14:textId="77777777" w:rsidTr="001F1141">
        <w:trPr>
          <w:jc w:val="center"/>
        </w:trPr>
        <w:tc>
          <w:tcPr>
            <w:tcW w:w="1066" w:type="dxa"/>
          </w:tcPr>
          <w:p w14:paraId="6E979B3A" w14:textId="77777777" w:rsidR="009B4439" w:rsidRPr="009B4439" w:rsidRDefault="009B4439" w:rsidP="009B4439">
            <w:pPr>
              <w:pStyle w:val="TableText"/>
            </w:pPr>
            <w:r w:rsidRPr="009B4439">
              <w:t>2009</w:t>
            </w:r>
          </w:p>
        </w:tc>
        <w:tc>
          <w:tcPr>
            <w:tcW w:w="1460" w:type="dxa"/>
          </w:tcPr>
          <w:p w14:paraId="492AF0FD" w14:textId="77777777" w:rsidR="009B4439" w:rsidRPr="009B4439" w:rsidRDefault="009B4439" w:rsidP="009B4439">
            <w:pPr>
              <w:pStyle w:val="TableText"/>
            </w:pPr>
            <w:r w:rsidRPr="009B4439">
              <w:t>422,147</w:t>
            </w:r>
          </w:p>
        </w:tc>
        <w:tc>
          <w:tcPr>
            <w:tcW w:w="1455" w:type="dxa"/>
          </w:tcPr>
          <w:p w14:paraId="0F6BE990" w14:textId="77777777" w:rsidR="009B4439" w:rsidRPr="009B4439" w:rsidRDefault="009B4439" w:rsidP="009B4439">
            <w:pPr>
              <w:pStyle w:val="TableText"/>
            </w:pPr>
            <w:r w:rsidRPr="009B4439">
              <w:t>9,159</w:t>
            </w:r>
          </w:p>
        </w:tc>
        <w:tc>
          <w:tcPr>
            <w:tcW w:w="1882" w:type="dxa"/>
          </w:tcPr>
          <w:p w14:paraId="39EBF003" w14:textId="77777777" w:rsidR="009B4439" w:rsidRPr="009B4439" w:rsidRDefault="009B4439" w:rsidP="009B4439">
            <w:pPr>
              <w:pStyle w:val="TableText"/>
            </w:pPr>
            <w:r w:rsidRPr="009B4439">
              <w:t>38</w:t>
            </w:r>
          </w:p>
        </w:tc>
        <w:tc>
          <w:tcPr>
            <w:tcW w:w="2206" w:type="dxa"/>
          </w:tcPr>
          <w:p w14:paraId="2B636D7F" w14:textId="77777777" w:rsidR="009B4439" w:rsidRPr="009B4439" w:rsidRDefault="009B4439" w:rsidP="009B4439">
            <w:pPr>
              <w:pStyle w:val="TableText"/>
            </w:pPr>
            <w:r w:rsidRPr="009B4439">
              <w:t>2</w:t>
            </w:r>
          </w:p>
        </w:tc>
        <w:tc>
          <w:tcPr>
            <w:tcW w:w="2011" w:type="dxa"/>
          </w:tcPr>
          <w:p w14:paraId="206C62C7" w14:textId="77777777" w:rsidR="009B4439" w:rsidRPr="009B4439" w:rsidRDefault="009B4439" w:rsidP="009B4439">
            <w:pPr>
              <w:pStyle w:val="TableText"/>
            </w:pPr>
            <w:r w:rsidRPr="009B4439">
              <w:t>96.49%</w:t>
            </w:r>
          </w:p>
        </w:tc>
      </w:tr>
      <w:tr w:rsidR="009B4439" w:rsidRPr="009B4439" w14:paraId="3487A0C4" w14:textId="77777777" w:rsidTr="001F1141">
        <w:trPr>
          <w:jc w:val="center"/>
        </w:trPr>
        <w:tc>
          <w:tcPr>
            <w:tcW w:w="1066" w:type="dxa"/>
          </w:tcPr>
          <w:p w14:paraId="617A127A" w14:textId="77777777" w:rsidR="009B4439" w:rsidRPr="009B4439" w:rsidRDefault="009B4439" w:rsidP="009B4439">
            <w:pPr>
              <w:pStyle w:val="TableText"/>
            </w:pPr>
            <w:r w:rsidRPr="009B4439">
              <w:t>2010</w:t>
            </w:r>
          </w:p>
        </w:tc>
        <w:tc>
          <w:tcPr>
            <w:tcW w:w="1460" w:type="dxa"/>
          </w:tcPr>
          <w:p w14:paraId="2323C124" w14:textId="77777777" w:rsidR="009B4439" w:rsidRPr="009B4439" w:rsidRDefault="009B4439" w:rsidP="009B4439">
            <w:pPr>
              <w:pStyle w:val="TableText"/>
            </w:pPr>
            <w:r w:rsidRPr="009B4439">
              <w:t>109,529</w:t>
            </w:r>
          </w:p>
        </w:tc>
        <w:tc>
          <w:tcPr>
            <w:tcW w:w="1455" w:type="dxa"/>
          </w:tcPr>
          <w:p w14:paraId="2DB54E5B" w14:textId="77777777" w:rsidR="009B4439" w:rsidRPr="009B4439" w:rsidRDefault="009B4439" w:rsidP="009B4439">
            <w:pPr>
              <w:pStyle w:val="TableText"/>
            </w:pPr>
            <w:r w:rsidRPr="009B4439">
              <w:t>6,554</w:t>
            </w:r>
          </w:p>
        </w:tc>
        <w:tc>
          <w:tcPr>
            <w:tcW w:w="1882" w:type="dxa"/>
          </w:tcPr>
          <w:p w14:paraId="1F8BCF74" w14:textId="77777777" w:rsidR="009B4439" w:rsidRPr="009B4439" w:rsidRDefault="009B4439" w:rsidP="009B4439">
            <w:pPr>
              <w:pStyle w:val="TableText"/>
            </w:pPr>
            <w:r w:rsidRPr="009B4439">
              <w:t>17</w:t>
            </w:r>
          </w:p>
        </w:tc>
        <w:tc>
          <w:tcPr>
            <w:tcW w:w="2206" w:type="dxa"/>
          </w:tcPr>
          <w:p w14:paraId="51A2592D" w14:textId="77777777" w:rsidR="009B4439" w:rsidRPr="009B4439" w:rsidRDefault="009B4439" w:rsidP="009B4439">
            <w:pPr>
              <w:pStyle w:val="TableText"/>
            </w:pPr>
            <w:r w:rsidRPr="009B4439">
              <w:t>6</w:t>
            </w:r>
          </w:p>
        </w:tc>
        <w:tc>
          <w:tcPr>
            <w:tcW w:w="2011" w:type="dxa"/>
          </w:tcPr>
          <w:p w14:paraId="5C43EA7D" w14:textId="77777777" w:rsidR="009B4439" w:rsidRPr="009B4439" w:rsidRDefault="009B4439" w:rsidP="009B4439">
            <w:pPr>
              <w:pStyle w:val="TableText"/>
            </w:pPr>
            <w:r w:rsidRPr="009B4439">
              <w:t>63.68%</w:t>
            </w:r>
          </w:p>
        </w:tc>
      </w:tr>
      <w:tr w:rsidR="009B4439" w:rsidRPr="009B4439" w14:paraId="20CF6F18" w14:textId="77777777" w:rsidTr="001F1141">
        <w:trPr>
          <w:jc w:val="center"/>
        </w:trPr>
        <w:tc>
          <w:tcPr>
            <w:tcW w:w="1066" w:type="dxa"/>
          </w:tcPr>
          <w:p w14:paraId="522F537F" w14:textId="77777777" w:rsidR="009B4439" w:rsidRPr="009B4439" w:rsidRDefault="009B4439" w:rsidP="009B4439">
            <w:pPr>
              <w:pStyle w:val="TableText"/>
            </w:pPr>
            <w:r w:rsidRPr="009B4439">
              <w:t>2011</w:t>
            </w:r>
          </w:p>
        </w:tc>
        <w:tc>
          <w:tcPr>
            <w:tcW w:w="1460" w:type="dxa"/>
          </w:tcPr>
          <w:p w14:paraId="7CA3163C" w14:textId="77777777" w:rsidR="009B4439" w:rsidRPr="009B4439" w:rsidRDefault="009B4439" w:rsidP="009B4439">
            <w:pPr>
              <w:pStyle w:val="TableText"/>
            </w:pPr>
            <w:r w:rsidRPr="009B4439">
              <w:t>168,545</w:t>
            </w:r>
          </w:p>
        </w:tc>
        <w:tc>
          <w:tcPr>
            <w:tcW w:w="1455" w:type="dxa"/>
          </w:tcPr>
          <w:p w14:paraId="1798F99B" w14:textId="77777777" w:rsidR="009B4439" w:rsidRPr="009B4439" w:rsidRDefault="009B4439" w:rsidP="009B4439">
            <w:pPr>
              <w:pStyle w:val="TableText"/>
            </w:pPr>
            <w:r w:rsidRPr="009B4439">
              <w:t>7,989</w:t>
            </w:r>
          </w:p>
        </w:tc>
        <w:tc>
          <w:tcPr>
            <w:tcW w:w="1882" w:type="dxa"/>
          </w:tcPr>
          <w:p w14:paraId="62AC61E2" w14:textId="77777777" w:rsidR="009B4439" w:rsidRPr="009B4439" w:rsidRDefault="009B4439" w:rsidP="009B4439">
            <w:pPr>
              <w:pStyle w:val="TableText"/>
            </w:pPr>
            <w:r w:rsidRPr="009B4439">
              <w:t>24</w:t>
            </w:r>
          </w:p>
        </w:tc>
        <w:tc>
          <w:tcPr>
            <w:tcW w:w="2206" w:type="dxa"/>
          </w:tcPr>
          <w:p w14:paraId="0A340C3F" w14:textId="77777777" w:rsidR="009B4439" w:rsidRPr="009B4439" w:rsidRDefault="009B4439" w:rsidP="009B4439">
            <w:pPr>
              <w:pStyle w:val="TableText"/>
            </w:pPr>
            <w:r w:rsidRPr="009B4439">
              <w:t>4</w:t>
            </w:r>
          </w:p>
        </w:tc>
        <w:tc>
          <w:tcPr>
            <w:tcW w:w="2011" w:type="dxa"/>
          </w:tcPr>
          <w:p w14:paraId="09C68B02" w14:textId="77777777" w:rsidR="009B4439" w:rsidRPr="009B4439" w:rsidRDefault="009B4439" w:rsidP="009B4439">
            <w:pPr>
              <w:pStyle w:val="TableText"/>
            </w:pPr>
            <w:r w:rsidRPr="009B4439">
              <w:t>87.70%</w:t>
            </w:r>
          </w:p>
        </w:tc>
      </w:tr>
      <w:tr w:rsidR="009B4439" w:rsidRPr="009B4439" w14:paraId="770C6E5A" w14:textId="77777777" w:rsidTr="001F1141">
        <w:trPr>
          <w:jc w:val="center"/>
        </w:trPr>
        <w:tc>
          <w:tcPr>
            <w:tcW w:w="1066" w:type="dxa"/>
          </w:tcPr>
          <w:p w14:paraId="50E5BB5E" w14:textId="77777777" w:rsidR="009B4439" w:rsidRPr="009B4439" w:rsidRDefault="009B4439" w:rsidP="009B4439">
            <w:pPr>
              <w:pStyle w:val="TableText"/>
            </w:pPr>
            <w:r w:rsidRPr="009B4439">
              <w:t>2012</w:t>
            </w:r>
          </w:p>
        </w:tc>
        <w:tc>
          <w:tcPr>
            <w:tcW w:w="1460" w:type="dxa"/>
          </w:tcPr>
          <w:p w14:paraId="1851E236" w14:textId="77777777" w:rsidR="009B4439" w:rsidRPr="009B4439" w:rsidRDefault="009B4439" w:rsidP="009B4439">
            <w:pPr>
              <w:pStyle w:val="TableText"/>
            </w:pPr>
            <w:r w:rsidRPr="009B4439">
              <w:t>869,599</w:t>
            </w:r>
          </w:p>
        </w:tc>
        <w:tc>
          <w:tcPr>
            <w:tcW w:w="1455" w:type="dxa"/>
          </w:tcPr>
          <w:p w14:paraId="185FFC06" w14:textId="77777777" w:rsidR="009B4439" w:rsidRPr="009B4439" w:rsidRDefault="009B4439" w:rsidP="009B4439">
            <w:pPr>
              <w:pStyle w:val="TableText"/>
            </w:pPr>
            <w:r w:rsidRPr="009B4439">
              <w:t>7,950</w:t>
            </w:r>
          </w:p>
        </w:tc>
        <w:tc>
          <w:tcPr>
            <w:tcW w:w="1882" w:type="dxa"/>
          </w:tcPr>
          <w:p w14:paraId="355433D1" w14:textId="77777777" w:rsidR="009B4439" w:rsidRPr="009B4439" w:rsidRDefault="009B4439" w:rsidP="009B4439">
            <w:pPr>
              <w:pStyle w:val="TableText"/>
            </w:pPr>
            <w:r w:rsidRPr="009B4439">
              <w:t>43</w:t>
            </w:r>
          </w:p>
        </w:tc>
        <w:tc>
          <w:tcPr>
            <w:tcW w:w="2206" w:type="dxa"/>
          </w:tcPr>
          <w:p w14:paraId="7A54B742" w14:textId="77777777" w:rsidR="009B4439" w:rsidRPr="009B4439" w:rsidRDefault="009B4439" w:rsidP="009B4439">
            <w:pPr>
              <w:pStyle w:val="TableText"/>
            </w:pPr>
            <w:r w:rsidRPr="009B4439">
              <w:t>4</w:t>
            </w:r>
          </w:p>
        </w:tc>
        <w:tc>
          <w:tcPr>
            <w:tcW w:w="2011" w:type="dxa"/>
          </w:tcPr>
          <w:p w14:paraId="1F07531E" w14:textId="77777777" w:rsidR="009B4439" w:rsidRPr="009B4439" w:rsidRDefault="009B4439" w:rsidP="009B4439">
            <w:pPr>
              <w:pStyle w:val="TableText"/>
            </w:pPr>
            <w:r w:rsidRPr="009B4439">
              <w:t>82.34%</w:t>
            </w:r>
          </w:p>
        </w:tc>
      </w:tr>
      <w:tr w:rsidR="009B4439" w:rsidRPr="009B4439" w14:paraId="2779CAA4" w14:textId="77777777" w:rsidTr="001F1141">
        <w:trPr>
          <w:jc w:val="center"/>
        </w:trPr>
        <w:tc>
          <w:tcPr>
            <w:tcW w:w="1066" w:type="dxa"/>
          </w:tcPr>
          <w:p w14:paraId="32F26556" w14:textId="77777777" w:rsidR="009B4439" w:rsidRPr="009B4439" w:rsidRDefault="009B4439" w:rsidP="009B4439">
            <w:pPr>
              <w:pStyle w:val="TableText"/>
            </w:pPr>
            <w:r w:rsidRPr="009B4439">
              <w:t>2013</w:t>
            </w:r>
          </w:p>
        </w:tc>
        <w:tc>
          <w:tcPr>
            <w:tcW w:w="1460" w:type="dxa"/>
          </w:tcPr>
          <w:p w14:paraId="18266ACA" w14:textId="77777777" w:rsidR="009B4439" w:rsidRPr="009B4439" w:rsidRDefault="009B4439" w:rsidP="009B4439">
            <w:pPr>
              <w:pStyle w:val="TableText"/>
            </w:pPr>
            <w:r w:rsidRPr="009B4439">
              <w:t>601,625</w:t>
            </w:r>
          </w:p>
        </w:tc>
        <w:tc>
          <w:tcPr>
            <w:tcW w:w="1455" w:type="dxa"/>
          </w:tcPr>
          <w:p w14:paraId="14DB72FE" w14:textId="77777777" w:rsidR="009B4439" w:rsidRPr="009B4439" w:rsidRDefault="009B4439" w:rsidP="009B4439">
            <w:pPr>
              <w:pStyle w:val="TableText"/>
            </w:pPr>
            <w:r w:rsidRPr="009B4439">
              <w:t>9,907</w:t>
            </w:r>
          </w:p>
        </w:tc>
        <w:tc>
          <w:tcPr>
            <w:tcW w:w="1882" w:type="dxa"/>
          </w:tcPr>
          <w:p w14:paraId="41D7492C" w14:textId="77777777" w:rsidR="009B4439" w:rsidRPr="009B4439" w:rsidRDefault="009B4439" w:rsidP="009B4439">
            <w:pPr>
              <w:pStyle w:val="TableText"/>
            </w:pPr>
            <w:r w:rsidRPr="009B4439">
              <w:t>28</w:t>
            </w:r>
          </w:p>
        </w:tc>
        <w:tc>
          <w:tcPr>
            <w:tcW w:w="2206" w:type="dxa"/>
          </w:tcPr>
          <w:p w14:paraId="7B1F0116" w14:textId="77777777" w:rsidR="009B4439" w:rsidRPr="009B4439" w:rsidRDefault="009B4439" w:rsidP="009B4439">
            <w:pPr>
              <w:pStyle w:val="TableText"/>
            </w:pPr>
            <w:r w:rsidRPr="009B4439">
              <w:t>3</w:t>
            </w:r>
          </w:p>
        </w:tc>
        <w:tc>
          <w:tcPr>
            <w:tcW w:w="2011" w:type="dxa"/>
          </w:tcPr>
          <w:p w14:paraId="6F799C9B" w14:textId="77777777" w:rsidR="009B4439" w:rsidRPr="009B4439" w:rsidRDefault="009B4439" w:rsidP="009B4439">
            <w:pPr>
              <w:pStyle w:val="TableText"/>
            </w:pPr>
            <w:r w:rsidRPr="009B4439">
              <w:t>87.86%</w:t>
            </w:r>
          </w:p>
        </w:tc>
      </w:tr>
      <w:tr w:rsidR="009B4439" w:rsidRPr="009B4439" w14:paraId="59DFFBE9" w14:textId="77777777" w:rsidTr="001F1141">
        <w:trPr>
          <w:jc w:val="center"/>
        </w:trPr>
        <w:tc>
          <w:tcPr>
            <w:tcW w:w="1066" w:type="dxa"/>
          </w:tcPr>
          <w:p w14:paraId="065FB173" w14:textId="77777777" w:rsidR="009B4439" w:rsidRPr="009B4439" w:rsidRDefault="009B4439" w:rsidP="009B4439">
            <w:pPr>
              <w:pStyle w:val="TableText"/>
            </w:pPr>
            <w:r w:rsidRPr="009B4439">
              <w:t>2014</w:t>
            </w:r>
          </w:p>
        </w:tc>
        <w:tc>
          <w:tcPr>
            <w:tcW w:w="1460" w:type="dxa"/>
          </w:tcPr>
          <w:p w14:paraId="20274147" w14:textId="77777777" w:rsidR="009B4439" w:rsidRPr="009B4439" w:rsidRDefault="009B4439" w:rsidP="009B4439">
            <w:pPr>
              <w:pStyle w:val="TableText"/>
            </w:pPr>
            <w:r w:rsidRPr="009B4439">
              <w:t>625,540</w:t>
            </w:r>
          </w:p>
        </w:tc>
        <w:tc>
          <w:tcPr>
            <w:tcW w:w="1455" w:type="dxa"/>
          </w:tcPr>
          <w:p w14:paraId="1CFFF29F" w14:textId="77777777" w:rsidR="009B4439" w:rsidRPr="009B4439" w:rsidRDefault="009B4439" w:rsidP="009B4439">
            <w:pPr>
              <w:pStyle w:val="TableText"/>
            </w:pPr>
            <w:r w:rsidRPr="009B4439">
              <w:t>7,865</w:t>
            </w:r>
          </w:p>
        </w:tc>
        <w:tc>
          <w:tcPr>
            <w:tcW w:w="1882" w:type="dxa"/>
          </w:tcPr>
          <w:p w14:paraId="220B8F96" w14:textId="77777777" w:rsidR="009B4439" w:rsidRPr="009B4439" w:rsidRDefault="009B4439" w:rsidP="009B4439">
            <w:pPr>
              <w:pStyle w:val="TableText"/>
            </w:pPr>
            <w:r w:rsidRPr="009B4439">
              <w:t>37</w:t>
            </w:r>
          </w:p>
        </w:tc>
        <w:tc>
          <w:tcPr>
            <w:tcW w:w="2206" w:type="dxa"/>
          </w:tcPr>
          <w:p w14:paraId="30902E75" w14:textId="77777777" w:rsidR="009B4439" w:rsidRPr="009B4439" w:rsidRDefault="009B4439" w:rsidP="009B4439">
            <w:pPr>
              <w:pStyle w:val="TableText"/>
            </w:pPr>
            <w:r w:rsidRPr="009B4439">
              <w:t>4</w:t>
            </w:r>
          </w:p>
        </w:tc>
        <w:tc>
          <w:tcPr>
            <w:tcW w:w="2011" w:type="dxa"/>
          </w:tcPr>
          <w:p w14:paraId="2653047D" w14:textId="77777777" w:rsidR="009B4439" w:rsidRPr="009B4439" w:rsidRDefault="009B4439" w:rsidP="009B4439">
            <w:pPr>
              <w:pStyle w:val="TableText"/>
            </w:pPr>
            <w:r w:rsidRPr="009B4439">
              <w:t>84.13%</w:t>
            </w:r>
          </w:p>
        </w:tc>
      </w:tr>
      <w:tr w:rsidR="009B4439" w:rsidRPr="009B4439" w14:paraId="606E3625" w14:textId="77777777" w:rsidTr="001F1141">
        <w:trPr>
          <w:jc w:val="center"/>
        </w:trPr>
        <w:tc>
          <w:tcPr>
            <w:tcW w:w="1066" w:type="dxa"/>
          </w:tcPr>
          <w:p w14:paraId="00D004F2" w14:textId="77777777" w:rsidR="009B4439" w:rsidRPr="009B4439" w:rsidRDefault="009B4439" w:rsidP="009B4439">
            <w:pPr>
              <w:pStyle w:val="TableText"/>
            </w:pPr>
            <w:r w:rsidRPr="009B4439">
              <w:t>2015</w:t>
            </w:r>
          </w:p>
        </w:tc>
        <w:tc>
          <w:tcPr>
            <w:tcW w:w="1460" w:type="dxa"/>
          </w:tcPr>
          <w:p w14:paraId="475A6F96" w14:textId="77777777" w:rsidR="009B4439" w:rsidRPr="009B4439" w:rsidRDefault="009B4439" w:rsidP="009B4439">
            <w:pPr>
              <w:pStyle w:val="TableText"/>
            </w:pPr>
            <w:r w:rsidRPr="009B4439">
              <w:t>893,362</w:t>
            </w:r>
          </w:p>
        </w:tc>
        <w:tc>
          <w:tcPr>
            <w:tcW w:w="1455" w:type="dxa"/>
          </w:tcPr>
          <w:p w14:paraId="7377A5C2" w14:textId="77777777" w:rsidR="009B4439" w:rsidRPr="009B4439" w:rsidRDefault="009B4439" w:rsidP="009B4439">
            <w:pPr>
              <w:pStyle w:val="TableText"/>
            </w:pPr>
            <w:r w:rsidRPr="009B4439">
              <w:t>8,745</w:t>
            </w:r>
          </w:p>
        </w:tc>
        <w:tc>
          <w:tcPr>
            <w:tcW w:w="1882" w:type="dxa"/>
          </w:tcPr>
          <w:p w14:paraId="501EE7BB" w14:textId="77777777" w:rsidR="009B4439" w:rsidRPr="009B4439" w:rsidRDefault="009B4439" w:rsidP="009B4439">
            <w:pPr>
              <w:pStyle w:val="TableText"/>
            </w:pPr>
            <w:r w:rsidRPr="009B4439">
              <w:t>23</w:t>
            </w:r>
          </w:p>
        </w:tc>
        <w:tc>
          <w:tcPr>
            <w:tcW w:w="2206" w:type="dxa"/>
          </w:tcPr>
          <w:p w14:paraId="4CACCC45" w14:textId="77777777" w:rsidR="009B4439" w:rsidRPr="009B4439" w:rsidRDefault="009B4439" w:rsidP="009B4439">
            <w:pPr>
              <w:pStyle w:val="TableText"/>
            </w:pPr>
            <w:r w:rsidRPr="009B4439">
              <w:t>5</w:t>
            </w:r>
          </w:p>
        </w:tc>
        <w:tc>
          <w:tcPr>
            <w:tcW w:w="2011" w:type="dxa"/>
          </w:tcPr>
          <w:p w14:paraId="1C255D04" w14:textId="77777777" w:rsidR="009B4439" w:rsidRPr="009B4439" w:rsidRDefault="009B4439" w:rsidP="009B4439">
            <w:pPr>
              <w:pStyle w:val="TableText"/>
            </w:pPr>
            <w:r w:rsidRPr="009B4439">
              <w:t>77.61%</w:t>
            </w:r>
          </w:p>
        </w:tc>
      </w:tr>
      <w:tr w:rsidR="009B4439" w:rsidRPr="009B4439" w14:paraId="483E8C04" w14:textId="77777777" w:rsidTr="001F1141">
        <w:trPr>
          <w:jc w:val="center"/>
        </w:trPr>
        <w:tc>
          <w:tcPr>
            <w:tcW w:w="1066" w:type="dxa"/>
          </w:tcPr>
          <w:p w14:paraId="7F202585" w14:textId="77777777" w:rsidR="009B4439" w:rsidRPr="009B4439" w:rsidRDefault="009B4439" w:rsidP="009B4439">
            <w:pPr>
              <w:pStyle w:val="TableText"/>
            </w:pPr>
            <w:r w:rsidRPr="009B4439">
              <w:t>2016</w:t>
            </w:r>
          </w:p>
        </w:tc>
        <w:tc>
          <w:tcPr>
            <w:tcW w:w="1460" w:type="dxa"/>
          </w:tcPr>
          <w:p w14:paraId="0F4C57BB" w14:textId="77777777" w:rsidR="009B4439" w:rsidRPr="009B4439" w:rsidRDefault="009B4439" w:rsidP="009B4439">
            <w:pPr>
              <w:pStyle w:val="TableText"/>
            </w:pPr>
            <w:r w:rsidRPr="009B4439">
              <w:t>669,534</w:t>
            </w:r>
          </w:p>
        </w:tc>
        <w:tc>
          <w:tcPr>
            <w:tcW w:w="1455" w:type="dxa"/>
          </w:tcPr>
          <w:p w14:paraId="7ECE5082" w14:textId="77777777" w:rsidR="009B4439" w:rsidRPr="009B4439" w:rsidRDefault="009B4439" w:rsidP="009B4439">
            <w:pPr>
              <w:pStyle w:val="TableText"/>
            </w:pPr>
            <w:r w:rsidRPr="009B4439">
              <w:t>7,349</w:t>
            </w:r>
          </w:p>
        </w:tc>
        <w:tc>
          <w:tcPr>
            <w:tcW w:w="1882" w:type="dxa"/>
          </w:tcPr>
          <w:p w14:paraId="4BF3988A" w14:textId="77777777" w:rsidR="009B4439" w:rsidRPr="009B4439" w:rsidRDefault="009B4439" w:rsidP="009B4439">
            <w:pPr>
              <w:pStyle w:val="TableText"/>
            </w:pPr>
            <w:r w:rsidRPr="009B4439">
              <w:t>33</w:t>
            </w:r>
          </w:p>
        </w:tc>
        <w:tc>
          <w:tcPr>
            <w:tcW w:w="2206" w:type="dxa"/>
          </w:tcPr>
          <w:p w14:paraId="5B2FD626" w14:textId="77777777" w:rsidR="009B4439" w:rsidRPr="009B4439" w:rsidRDefault="009B4439" w:rsidP="009B4439">
            <w:pPr>
              <w:pStyle w:val="TableText"/>
            </w:pPr>
            <w:r w:rsidRPr="009B4439">
              <w:t>6</w:t>
            </w:r>
          </w:p>
        </w:tc>
        <w:tc>
          <w:tcPr>
            <w:tcW w:w="2011" w:type="dxa"/>
          </w:tcPr>
          <w:p w14:paraId="55375ED9" w14:textId="77777777" w:rsidR="009B4439" w:rsidRPr="009B4439" w:rsidRDefault="009B4439" w:rsidP="009B4439">
            <w:pPr>
              <w:pStyle w:val="TableText"/>
            </w:pPr>
            <w:r w:rsidRPr="009B4439">
              <w:t>75.37%</w:t>
            </w:r>
          </w:p>
        </w:tc>
      </w:tr>
      <w:tr w:rsidR="009B4439" w:rsidRPr="009B4439" w14:paraId="300255FB" w14:textId="77777777" w:rsidTr="001F1141">
        <w:trPr>
          <w:jc w:val="center"/>
        </w:trPr>
        <w:tc>
          <w:tcPr>
            <w:tcW w:w="1066" w:type="dxa"/>
          </w:tcPr>
          <w:p w14:paraId="228E3F7C" w14:textId="77777777" w:rsidR="009B4439" w:rsidRPr="009B4439" w:rsidRDefault="009B4439" w:rsidP="009B4439">
            <w:pPr>
              <w:pStyle w:val="TableText"/>
            </w:pPr>
            <w:r w:rsidRPr="009B4439">
              <w:t>2017</w:t>
            </w:r>
          </w:p>
        </w:tc>
        <w:tc>
          <w:tcPr>
            <w:tcW w:w="1460" w:type="dxa"/>
          </w:tcPr>
          <w:p w14:paraId="46263D35" w14:textId="77777777" w:rsidR="009B4439" w:rsidRPr="009B4439" w:rsidRDefault="009B4439" w:rsidP="009B4439">
            <w:pPr>
              <w:pStyle w:val="TableText"/>
            </w:pPr>
            <w:r w:rsidRPr="009B4439">
              <w:t>1,381,405</w:t>
            </w:r>
          </w:p>
        </w:tc>
        <w:tc>
          <w:tcPr>
            <w:tcW w:w="1455" w:type="dxa"/>
          </w:tcPr>
          <w:p w14:paraId="4406E6D5" w14:textId="77777777" w:rsidR="009B4439" w:rsidRPr="009B4439" w:rsidRDefault="009B4439" w:rsidP="009B4439">
            <w:pPr>
              <w:pStyle w:val="TableText"/>
            </w:pPr>
            <w:r w:rsidRPr="009B4439">
              <w:t>9,133</w:t>
            </w:r>
          </w:p>
        </w:tc>
        <w:tc>
          <w:tcPr>
            <w:tcW w:w="1882" w:type="dxa"/>
          </w:tcPr>
          <w:p w14:paraId="57D24548" w14:textId="77777777" w:rsidR="009B4439" w:rsidRPr="009B4439" w:rsidRDefault="009B4439" w:rsidP="009B4439">
            <w:pPr>
              <w:pStyle w:val="TableText"/>
            </w:pPr>
            <w:r w:rsidRPr="009B4439">
              <w:t>61</w:t>
            </w:r>
          </w:p>
        </w:tc>
        <w:tc>
          <w:tcPr>
            <w:tcW w:w="2206" w:type="dxa"/>
          </w:tcPr>
          <w:p w14:paraId="38B8B512" w14:textId="77777777" w:rsidR="009B4439" w:rsidRPr="009B4439" w:rsidRDefault="009B4439" w:rsidP="009B4439">
            <w:pPr>
              <w:pStyle w:val="TableText"/>
            </w:pPr>
            <w:r w:rsidRPr="009B4439">
              <w:t>7</w:t>
            </w:r>
          </w:p>
        </w:tc>
        <w:tc>
          <w:tcPr>
            <w:tcW w:w="2011" w:type="dxa"/>
          </w:tcPr>
          <w:p w14:paraId="21074C2E" w14:textId="77777777" w:rsidR="009B4439" w:rsidRPr="009B4439" w:rsidRDefault="009B4439" w:rsidP="009B4439">
            <w:pPr>
              <w:pStyle w:val="TableText"/>
            </w:pPr>
            <w:r w:rsidRPr="009B4439">
              <w:t>92.97%</w:t>
            </w:r>
          </w:p>
        </w:tc>
      </w:tr>
      <w:tr w:rsidR="009B4439" w:rsidRPr="009B4439" w14:paraId="7CD6F529" w14:textId="77777777" w:rsidTr="001F1141">
        <w:trPr>
          <w:jc w:val="center"/>
        </w:trPr>
        <w:tc>
          <w:tcPr>
            <w:tcW w:w="1066" w:type="dxa"/>
          </w:tcPr>
          <w:p w14:paraId="64A94CC8" w14:textId="77777777" w:rsidR="009B4439" w:rsidRPr="009B4439" w:rsidRDefault="009B4439" w:rsidP="009B4439">
            <w:pPr>
              <w:pStyle w:val="TableText"/>
            </w:pPr>
            <w:r w:rsidRPr="009B4439">
              <w:t>2018</w:t>
            </w:r>
          </w:p>
        </w:tc>
        <w:tc>
          <w:tcPr>
            <w:tcW w:w="1460" w:type="dxa"/>
          </w:tcPr>
          <w:p w14:paraId="4DF38340" w14:textId="77777777" w:rsidR="009B4439" w:rsidRPr="009B4439" w:rsidRDefault="009B4439" w:rsidP="009B4439">
            <w:pPr>
              <w:pStyle w:val="TableText"/>
            </w:pPr>
            <w:r w:rsidRPr="009B4439">
              <w:t>1,893,913</w:t>
            </w:r>
          </w:p>
        </w:tc>
        <w:tc>
          <w:tcPr>
            <w:tcW w:w="1455" w:type="dxa"/>
          </w:tcPr>
          <w:p w14:paraId="11FF0BFD" w14:textId="77777777" w:rsidR="009B4439" w:rsidRPr="009B4439" w:rsidRDefault="009B4439" w:rsidP="009B4439">
            <w:pPr>
              <w:pStyle w:val="TableText"/>
            </w:pPr>
            <w:r w:rsidRPr="009B4439">
              <w:t>8,527</w:t>
            </w:r>
          </w:p>
        </w:tc>
        <w:tc>
          <w:tcPr>
            <w:tcW w:w="1882" w:type="dxa"/>
          </w:tcPr>
          <w:p w14:paraId="007BA54E" w14:textId="77777777" w:rsidR="009B4439" w:rsidRPr="009B4439" w:rsidRDefault="009B4439" w:rsidP="009B4439">
            <w:pPr>
              <w:pStyle w:val="TableText"/>
            </w:pPr>
            <w:r w:rsidRPr="009B4439">
              <w:t>58</w:t>
            </w:r>
          </w:p>
        </w:tc>
        <w:tc>
          <w:tcPr>
            <w:tcW w:w="2206" w:type="dxa"/>
          </w:tcPr>
          <w:p w14:paraId="22816440" w14:textId="77777777" w:rsidR="009B4439" w:rsidRPr="009B4439" w:rsidRDefault="009B4439" w:rsidP="009B4439">
            <w:pPr>
              <w:pStyle w:val="TableText"/>
            </w:pPr>
            <w:r w:rsidRPr="009B4439">
              <w:t>5</w:t>
            </w:r>
          </w:p>
        </w:tc>
        <w:tc>
          <w:tcPr>
            <w:tcW w:w="2011" w:type="dxa"/>
          </w:tcPr>
          <w:p w14:paraId="58EFA698" w14:textId="77777777" w:rsidR="009B4439" w:rsidRPr="009B4439" w:rsidRDefault="009B4439" w:rsidP="009B4439">
            <w:pPr>
              <w:pStyle w:val="TableText"/>
            </w:pPr>
            <w:r w:rsidRPr="009B4439">
              <w:t>83.17%</w:t>
            </w:r>
          </w:p>
        </w:tc>
      </w:tr>
    </w:tbl>
    <w:p w14:paraId="59480F73" w14:textId="156B102C" w:rsidR="001F1141" w:rsidRDefault="001F1141" w:rsidP="0009735B">
      <w:pPr>
        <w:pStyle w:val="BodyText12ptbefore"/>
      </w:pPr>
      <w:r>
        <w:t>Why were these data not included in the VTP?</w:t>
      </w:r>
      <w:r w:rsidR="005D5A40">
        <w:t xml:space="preserve"> </w:t>
      </w:r>
      <w:r>
        <w:t xml:space="preserve">What does the longer-term record say about how fires vary in the state. </w:t>
      </w:r>
    </w:p>
    <w:p w14:paraId="6AA2FDE3" w14:textId="7DD71CD1" w:rsidR="001F1141" w:rsidRDefault="001F1141" w:rsidP="001F1141">
      <w:pPr>
        <w:pStyle w:val="BodyText"/>
      </w:pPr>
      <w:r>
        <w:t>Not all fires are equal.</w:t>
      </w:r>
      <w:r w:rsidR="005D5A40">
        <w:t xml:space="preserve"> </w:t>
      </w:r>
      <w:r>
        <w:t>Every year, California experiences many tiny fires and a few extreme monsters, a “fire ants and Godzilla” distribution.</w:t>
      </w:r>
      <w:r w:rsidR="005D5A40">
        <w:t xml:space="preserve"> </w:t>
      </w:r>
      <w:r>
        <w:t>This is illustrated in Wikipedia’s list of fires that were over 1,000 acres, called “Big Fires” in Table 1 above.</w:t>
      </w:r>
      <w:r w:rsidR="005D5A40">
        <w:t xml:space="preserve"> </w:t>
      </w:r>
      <w:r>
        <w:t>As noted, there were only 17 to 95 of these fires every year, or</w:t>
      </w:r>
      <w:r w:rsidR="005D5A40">
        <w:t xml:space="preserve"> </w:t>
      </w:r>
      <w:r>
        <w:t>less 2% of the total number of fires.</w:t>
      </w:r>
      <w:r w:rsidR="005D5A40">
        <w:t xml:space="preserve"> </w:t>
      </w:r>
      <w:r>
        <w:t>Unfortunately, “Big Fires” burned between 75 and 97% of the total acres burned every year.</w:t>
      </w:r>
      <w:r w:rsidR="005D5A40">
        <w:t xml:space="preserve"> </w:t>
      </w:r>
      <w:r>
        <w:t>Worse, the biggest 2-8 fires each year (The “</w:t>
      </w:r>
      <w:proofErr w:type="spellStart"/>
      <w:r>
        <w:t>Godzillas</w:t>
      </w:r>
      <w:proofErr w:type="spellEnd"/>
      <w:r>
        <w:t>”) burned 50% of the total acreage burned in California that year.</w:t>
      </w:r>
      <w:r w:rsidR="005D5A40">
        <w:t xml:space="preserve"> </w:t>
      </w:r>
    </w:p>
    <w:p w14:paraId="09F2D52B" w14:textId="60529D2A" w:rsidR="001F1141" w:rsidRDefault="001F1141" w:rsidP="001F1141">
      <w:pPr>
        <w:pStyle w:val="BodyText"/>
      </w:pPr>
      <w:r>
        <w:t>This is why the metaphor of “fire ants and Godzilla” is apt.</w:t>
      </w:r>
      <w:r w:rsidR="005D5A40">
        <w:t xml:space="preserve"> </w:t>
      </w:r>
      <w:r>
        <w:t>If all of the fires Cal Fire deals with every year are tiny “fire ants,” the firefighting strategic equivalent of applying insecticide (putting out small fires) is the best answer, and California’s firefighters are extremely good at this already, without the VTP.</w:t>
      </w:r>
      <w:r w:rsidR="005D5A40">
        <w:t xml:space="preserve"> </w:t>
      </w:r>
    </w:p>
    <w:p w14:paraId="1A4E94F0" w14:textId="53227057" w:rsidR="00F4684E" w:rsidRDefault="001F1141" w:rsidP="001F1141">
      <w:pPr>
        <w:pStyle w:val="BodyText"/>
      </w:pPr>
      <w:r>
        <w:t>The problem is that “fire ant” measures don’t work on Godzilla.</w:t>
      </w:r>
      <w:r w:rsidR="005D5A40">
        <w:t xml:space="preserve"> </w:t>
      </w:r>
      <w:r>
        <w:t>Techniques that are effective in extinguishing small fires are ineffective in dealing with wind-blown wildfires, whose total energy release (around 10</w:t>
      </w:r>
      <w:r w:rsidRPr="00740EB5">
        <w:rPr>
          <w:vertAlign w:val="superscript"/>
        </w:rPr>
        <w:t>17</w:t>
      </w:r>
      <w:r>
        <w:t xml:space="preserve"> joules) is on the same scale as the winds in a medium-sized hurricane.</w:t>
      </w:r>
      <w:r w:rsidR="005D5A40">
        <w:t xml:space="preserve"> </w:t>
      </w:r>
      <w:r>
        <w:t>There’s a scaling problem with assuming that humans can stop this kind of energy release, even if they’re trained wildland firefighters.</w:t>
      </w:r>
      <w:r w:rsidR="005D5A40">
        <w:t xml:space="preserve"> </w:t>
      </w:r>
      <w:r>
        <w:t>In a majority of cases, weather changes eventually halt the biggest fires.</w:t>
      </w:r>
      <w:r w:rsidR="005D5A40">
        <w:t xml:space="preserve"> </w:t>
      </w:r>
      <w:r>
        <w:t>Is this generally correct?</w:t>
      </w:r>
    </w:p>
    <w:p w14:paraId="5B956F75" w14:textId="78E3625A" w:rsidR="00650BFC" w:rsidRDefault="00650BFC" w:rsidP="00650BFC">
      <w:pPr>
        <w:pStyle w:val="BodyText"/>
      </w:pPr>
      <w:r>
        <w:t>Unfortunately, this leads to an awkward dilemma.</w:t>
      </w:r>
      <w:r w:rsidR="005D5A40">
        <w:t xml:space="preserve"> </w:t>
      </w:r>
      <w:r>
        <w:t>If the VTP focuses Cal Fire on the 99% of smaller fires and ignores the big fires, then a) they’re wasting time, money, and people, because small fires are already well-controlled by existing programs, and</w:t>
      </w:r>
      <w:r w:rsidR="005D5A40">
        <w:t xml:space="preserve"> </w:t>
      </w:r>
      <w:r>
        <w:t xml:space="preserve">b) they are not following the governors’ </w:t>
      </w:r>
      <w:proofErr w:type="gramStart"/>
      <w:r>
        <w:t>orders,.</w:t>
      </w:r>
      <w:proofErr w:type="gramEnd"/>
      <w:r w:rsidR="005D5A40">
        <w:t xml:space="preserve"> </w:t>
      </w:r>
      <w:r>
        <w:t>If the VTP focuses on big fires, it may spend huge amounts of money, time, and resources on massively destructive clearances that do not prevent huge fires from wreaking havoc each year.</w:t>
      </w:r>
      <w:r w:rsidR="005D5A40">
        <w:t xml:space="preserve"> </w:t>
      </w:r>
    </w:p>
    <w:p w14:paraId="0EE1B0A0" w14:textId="26CE2BB0" w:rsidR="00650BFC" w:rsidRDefault="00650BFC" w:rsidP="00650BFC">
      <w:pPr>
        <w:pStyle w:val="BodyText"/>
      </w:pPr>
      <w:r>
        <w:t>Is the VTP supposed to deal with California’s “Wildfire Crisis?”</w:t>
      </w:r>
      <w:r w:rsidR="005D5A40">
        <w:t xml:space="preserve"> </w:t>
      </w:r>
      <w:r>
        <w:t>From reading the VTP, the answer is YES.</w:t>
      </w:r>
      <w:r w:rsidR="005D5A40">
        <w:t xml:space="preserve"> </w:t>
      </w:r>
      <w:r>
        <w:t>This is in the first sentence of the first paragraph, referring to Gov. Newsom’s Wildfire Strike Force (“California is experiencing a wildfire crisis. As noted in a report of the Governor’s Wildfire Strike Force (2019): Climate change has created a new wildfire reality for California”)</w:t>
      </w:r>
      <w:r w:rsidR="007046E8">
        <w:t>.</w:t>
      </w:r>
      <w:r w:rsidR="005D5A40">
        <w:t xml:space="preserve"> </w:t>
      </w:r>
      <w:r>
        <w:t>Also, referring to the Strike Force: “Governor Newsom has directed a strike force to develop a comprehensive strategy to address the wildfire crisis, including reducing the severity of wildfires through continued investments in fire mitigation, vegetation management, and other strategies to reduce fuels</w:t>
      </w:r>
      <w:r w:rsidRPr="00C74524">
        <w:t>.” :</w:t>
      </w:r>
      <w:r w:rsidR="005D5A40" w:rsidRPr="00C74524">
        <w:t xml:space="preserve"> </w:t>
      </w:r>
      <w:r w:rsidRPr="00C74524">
        <w:t>The</w:t>
      </w:r>
      <w:r>
        <w:t xml:space="preserve"> purpose of the VTP appears to be dealing with all fires, large and small, wind-driven or not wind-driven, extreme or not.</w:t>
      </w:r>
      <w:r w:rsidR="005D5A40">
        <w:t xml:space="preserve"> </w:t>
      </w:r>
      <w:r>
        <w:t xml:space="preserve">Is this correct? </w:t>
      </w:r>
    </w:p>
    <w:p w14:paraId="0341AACB" w14:textId="6F0E2818" w:rsidR="00650BFC" w:rsidRDefault="00650BFC" w:rsidP="00650BFC">
      <w:pPr>
        <w:pStyle w:val="BodyText"/>
      </w:pPr>
      <w:r>
        <w:t>Does the VTP actually propose to deal with the biggest fires?</w:t>
      </w:r>
      <w:r w:rsidR="005D5A40">
        <w:t xml:space="preserve"> </w:t>
      </w:r>
      <w:r>
        <w:t xml:space="preserve">From the introduction, both YES and NO. </w:t>
      </w:r>
    </w:p>
    <w:p w14:paraId="1D97D962" w14:textId="3E02C98C" w:rsidR="00650BFC" w:rsidRDefault="00650BFC" w:rsidP="00706E15">
      <w:pPr>
        <w:pStyle w:val="BodyText"/>
        <w:keepNext/>
      </w:pPr>
      <w:r>
        <w:lastRenderedPageBreak/>
        <w:t>Supporting dealing with the biggest “Godzilla fires” are sections like:</w:t>
      </w:r>
    </w:p>
    <w:p w14:paraId="3CB1B463" w14:textId="60DD988D" w:rsidR="00650BFC" w:rsidRDefault="00650BFC" w:rsidP="00EF3CC5">
      <w:pPr>
        <w:pStyle w:val="BodyText"/>
        <w:numPr>
          <w:ilvl w:val="0"/>
          <w:numId w:val="34"/>
        </w:numPr>
      </w:pPr>
      <w:r>
        <w:t>“former Governor Brown issued Executive Order (EO) B-52-18, which mandates a substantial increase in the pace and scale of vegetation treatments in California to reduce wildfire risk”</w:t>
      </w:r>
      <w:r w:rsidR="005D5A40">
        <w:t xml:space="preserve"> </w:t>
      </w:r>
      <w:r>
        <w:t>If Cal Fire follows orders, they should be reducing wildfire risk.</w:t>
      </w:r>
    </w:p>
    <w:p w14:paraId="08621B4D" w14:textId="1330C3B8" w:rsidR="00650BFC" w:rsidRDefault="00650BFC" w:rsidP="00EF3CC5">
      <w:pPr>
        <w:pStyle w:val="BodyText"/>
        <w:numPr>
          <w:ilvl w:val="0"/>
          <w:numId w:val="34"/>
        </w:numPr>
      </w:pPr>
      <w:r>
        <w:t>“The proposed CalVTP directs the implementation of vegetation treatments to reduce wildfire risks and avoid or diminish the harmful effects of wildfire on the people, property, and natural resources in the state of California. To counteract decades of fire suppression and mitigate the effects of climate change, vegetation treatments would be designed to reduce hazardous vegetative fuels, improve protection from wildfire through strategically located fuel breaks, and mimic a natural fire regime using prescribed burning.</w:t>
      </w:r>
      <w:r w:rsidR="005D5A40">
        <w:t xml:space="preserve"> </w:t>
      </w:r>
      <w:r>
        <w:t>In addition, ecosystem restoration activities would be designed to approximate natural habitat conditions, processes, and values to those occurring prior to the period of fire suppression. The proposed CalVTP is one of the tools intended to achieve the mandated increase in the pace and scale of fire fuel reduction efforts across the state and respond to the wildfire crisis.”</w:t>
      </w:r>
    </w:p>
    <w:p w14:paraId="0BFADA4B" w14:textId="71E90B92" w:rsidR="00650BFC" w:rsidRDefault="00650BFC" w:rsidP="00EF3CC5">
      <w:pPr>
        <w:pStyle w:val="BodyText"/>
        <w:numPr>
          <w:ilvl w:val="0"/>
          <w:numId w:val="34"/>
        </w:numPr>
      </w:pPr>
      <w:r>
        <w:t>“The proposed CalVTP is one element of the comprehensive response by federal, state, and local agencies, as well as community organizations and private citizens, to address wildfire risk statewide, and it would serve as the primary vegetation management component of the range of actions underway throughout the state to reduce risks to life, property, and natural resources.”</w:t>
      </w:r>
    </w:p>
    <w:p w14:paraId="6429E2E6" w14:textId="7BE52B51" w:rsidR="00650BFC" w:rsidRDefault="00650BFC" w:rsidP="00650BFC">
      <w:pPr>
        <w:pStyle w:val="BodyText"/>
      </w:pPr>
      <w:r w:rsidRPr="00650BFC">
        <w:t>Arguing that the VTP will NOT deal with the biggest fires are sentences like:</w:t>
      </w:r>
      <w:r>
        <w:t xml:space="preserve"> </w:t>
      </w:r>
    </w:p>
    <w:p w14:paraId="086C93BE" w14:textId="7FF194E2" w:rsidR="00706E15" w:rsidRDefault="00706E15" w:rsidP="00EF3CC5">
      <w:pPr>
        <w:pStyle w:val="BodyText"/>
        <w:numPr>
          <w:ilvl w:val="0"/>
          <w:numId w:val="34"/>
        </w:numPr>
      </w:pPr>
      <w:r>
        <w:t>“While vegetation treatments under the CalVTP may not be able to slow or halt the extreme fires, most fires that occur within the state are not highly wind driven, and the proposed vegetation treatments can help slow and suppress them.</w:t>
      </w:r>
      <w:r w:rsidR="005D5A40">
        <w:t xml:space="preserve"> </w:t>
      </w:r>
      <w:r>
        <w:t>Vegetation treatments can also play a valuable role in containing the more extreme fires, when weather conditions shift, wind subsides, and fire intensity decreases.”</w:t>
      </w:r>
    </w:p>
    <w:p w14:paraId="21BBC8ED" w14:textId="720CD473" w:rsidR="00706E15" w:rsidRDefault="00706E15" w:rsidP="00EF3CC5">
      <w:pPr>
        <w:pStyle w:val="BodyText"/>
        <w:numPr>
          <w:ilvl w:val="0"/>
          <w:numId w:val="34"/>
        </w:numPr>
      </w:pPr>
      <w:r>
        <w:t>“Vegetation treatment at the landscape scale is focused on reducing the likelihood of a ground fire increasing in intensity and helping fire responders more easily contain a fire.</w:t>
      </w:r>
      <w:r w:rsidR="005D5A40">
        <w:t xml:space="preserve"> </w:t>
      </w:r>
      <w:r>
        <w:t>Certain wind and weather conditions lead to high-intensity, fast-moving, wind-driven wildfires.</w:t>
      </w:r>
      <w:r w:rsidR="005D5A40">
        <w:t xml:space="preserve"> </w:t>
      </w:r>
      <w:r>
        <w:t>Although the most individually destructive, these extreme fires represent a small number of the total fires that occur each year.”</w:t>
      </w:r>
    </w:p>
    <w:p w14:paraId="7EA3ACF1" w14:textId="390F92B9" w:rsidR="00706E15" w:rsidRDefault="00706E15" w:rsidP="00706E15">
      <w:pPr>
        <w:pStyle w:val="BodyText"/>
      </w:pPr>
      <w:r>
        <w:t>It appears, therefore, that the VTP wants to have it both ways.</w:t>
      </w:r>
      <w:r w:rsidR="005D5A40">
        <w:t xml:space="preserve"> </w:t>
      </w:r>
      <w:r>
        <w:t>It proposes doing the vegetation treatments under the rubric of controlling the biggest wildfires to meet the governors’ order and SB 632.</w:t>
      </w:r>
      <w:r w:rsidR="005D5A40">
        <w:t xml:space="preserve"> </w:t>
      </w:r>
      <w:r>
        <w:t xml:space="preserve">However, it acknowledges that this approach won’t actually work to ameliorate the impacts of the biggest fires. </w:t>
      </w:r>
    </w:p>
    <w:p w14:paraId="682E9D93" w14:textId="5DAAC50E" w:rsidR="00706E15" w:rsidRDefault="00706E15" w:rsidP="00706E15">
      <w:pPr>
        <w:pStyle w:val="BodyText"/>
      </w:pPr>
      <w:r>
        <w:t>Unless the VTP is going to deal with the biggest, extreme, wind-driven wildfires, should we have the VTP?</w:t>
      </w:r>
      <w:r w:rsidR="005D5A40">
        <w:t xml:space="preserve"> </w:t>
      </w:r>
      <w:r>
        <w:t>What specific actions will the VTP take to make vulnerable California property and people safe from the biggest extreme, wind-driven wildfires?</w:t>
      </w:r>
      <w:r w:rsidR="005D5A40">
        <w:t xml:space="preserve"> </w:t>
      </w:r>
      <w:r>
        <w:t xml:space="preserve">How will it measure both the effectiveness of and failures of these actions? </w:t>
      </w:r>
    </w:p>
    <w:p w14:paraId="3E237F00" w14:textId="088762FA" w:rsidR="00FE61C3" w:rsidRDefault="00FE61C3" w:rsidP="00FE61C3">
      <w:pPr>
        <w:pStyle w:val="Heading6"/>
      </w:pPr>
      <w:r>
        <w:t>Response O28-3</w:t>
      </w:r>
    </w:p>
    <w:p w14:paraId="639154F2" w14:textId="5101CC4C" w:rsidR="00FD738D" w:rsidRDefault="00FD738D" w:rsidP="00FD738D">
      <w:pPr>
        <w:pStyle w:val="BodyText"/>
      </w:pPr>
      <w:r>
        <w:t xml:space="preserve">Refer to </w:t>
      </w:r>
      <w:r w:rsidR="00474C55">
        <w:t xml:space="preserve">Master Response </w:t>
      </w:r>
      <w:r>
        <w:t>1 regarding the wildfire crises and effectiveness of the CalVTP in reducing wildfire risk, including for extreme wind-driven fires and less catastrophic fires.</w:t>
      </w:r>
    </w:p>
    <w:p w14:paraId="165C3988" w14:textId="33CB96EB" w:rsidR="00FE61C3" w:rsidRDefault="00FE61C3" w:rsidP="00FE61C3">
      <w:pPr>
        <w:pStyle w:val="Heading6"/>
      </w:pPr>
      <w:r>
        <w:t>Comment O28-4</w:t>
      </w:r>
    </w:p>
    <w:p w14:paraId="054EE34F" w14:textId="07F2A49E" w:rsidR="000B302A" w:rsidRDefault="000B302A" w:rsidP="000B302A">
      <w:pPr>
        <w:pStyle w:val="BodyText"/>
      </w:pPr>
      <w:r>
        <w:t>The VTP obfuscates sources using misleading statements in making its case.</w:t>
      </w:r>
      <w:r w:rsidR="005D5A40">
        <w:t xml:space="preserve"> </w:t>
      </w:r>
      <w:r>
        <w:t>One of the many issues in reading this DEIR is that the Cal Fire documents were all inaccessible at the links provided in the references.</w:t>
      </w:r>
      <w:r w:rsidR="005D5A40">
        <w:t xml:space="preserve"> </w:t>
      </w:r>
      <w:r>
        <w:t xml:space="preserve">Why did Cal Fire act in a way that hid the documentation that supported this PEIR, a document that both the governor and the legislature are pushing for? </w:t>
      </w:r>
    </w:p>
    <w:p w14:paraId="0B43EDCB" w14:textId="7F20EDE0" w:rsidR="00FE61C3" w:rsidRDefault="00FE61C3" w:rsidP="00FE61C3">
      <w:pPr>
        <w:pStyle w:val="Heading6"/>
      </w:pPr>
      <w:r>
        <w:t>Response O28-4</w:t>
      </w:r>
    </w:p>
    <w:p w14:paraId="188F9C17" w14:textId="4D076762" w:rsidR="00FD738D" w:rsidRDefault="00FD738D" w:rsidP="00FD738D">
      <w:pPr>
        <w:pStyle w:val="BodyText"/>
      </w:pPr>
      <w:r w:rsidRPr="00EF37A9">
        <w:t xml:space="preserve">The comment does not </w:t>
      </w:r>
      <w:r>
        <w:t xml:space="preserve">specify which links in the Draft PEIR were inaccessible or misleading. Pursuant to State CEQA Guidelines Section 15087(c)(5), all documents referenced in the Draft PEIR were made available with the Draft PEIR; this was explained in the </w:t>
      </w:r>
      <w:r w:rsidR="0034080B">
        <w:t xml:space="preserve">NOA </w:t>
      </w:r>
      <w:r>
        <w:t xml:space="preserve">of the Draft EIR. </w:t>
      </w:r>
    </w:p>
    <w:p w14:paraId="32BBA7F7" w14:textId="55169C27" w:rsidR="00FE61C3" w:rsidRDefault="00FE61C3" w:rsidP="00FE61C3">
      <w:pPr>
        <w:pStyle w:val="Heading6"/>
      </w:pPr>
      <w:r>
        <w:lastRenderedPageBreak/>
        <w:t>Comment O28-5</w:t>
      </w:r>
    </w:p>
    <w:p w14:paraId="617BDDDB" w14:textId="09E1CB6A" w:rsidR="000B302A" w:rsidRDefault="000B302A" w:rsidP="000B302A">
      <w:pPr>
        <w:pStyle w:val="BodyText"/>
      </w:pPr>
      <w:r>
        <w:t>Then there are problematic statements within the DEIR itself.</w:t>
      </w:r>
      <w:r w:rsidR="005D5A40">
        <w:t xml:space="preserve"> </w:t>
      </w:r>
      <w:r>
        <w:t>One example is: “In the last several decades, more than 75 percent of forested areas and other woody vegetation types burned less frequently than historic averages, resulting in the buildup of fire fuel”.</w:t>
      </w:r>
      <w:r w:rsidR="005D5A40">
        <w:t xml:space="preserve"> </w:t>
      </w:r>
      <w:r>
        <w:t>This is actively misleading, because the mean fire return interval is many decades, so in the last few decades, one would expect no fires based on “historic averages” alone.</w:t>
      </w:r>
      <w:r w:rsidR="005D5A40">
        <w:t xml:space="preserve"> </w:t>
      </w:r>
      <w:r>
        <w:t>In fact, reality is exactly the opposite.</w:t>
      </w:r>
      <w:r w:rsidR="005D5A40">
        <w:t xml:space="preserve"> </w:t>
      </w:r>
      <w:r>
        <w:t>There are thousands of fires per year, at least some of which burn woody vegetation.</w:t>
      </w:r>
      <w:r w:rsidR="005D5A40">
        <w:t xml:space="preserve"> </w:t>
      </w:r>
      <w:r>
        <w:t>Additionally, chaparral and coastal sage scrub, especially in southern California, have burned more often than is good for them.</w:t>
      </w:r>
      <w:r w:rsidR="005D5A40">
        <w:t xml:space="preserve"> </w:t>
      </w:r>
      <w:r>
        <w:t>What would a statement on fire return intervals, based on a multi-decade perspective, actually say about fire trends in the last few decades?</w:t>
      </w:r>
      <w:r w:rsidR="005D5A40">
        <w:t xml:space="preserve"> </w:t>
      </w:r>
      <w:r>
        <w:t>What vegetation types have experienced less fire than we currently think is necessary?</w:t>
      </w:r>
      <w:r w:rsidR="005D5A40">
        <w:t xml:space="preserve"> </w:t>
      </w:r>
      <w:r>
        <w:t xml:space="preserve">What vegetation types have burned too frequently </w:t>
      </w:r>
    </w:p>
    <w:p w14:paraId="59D1F02E" w14:textId="1CE8109D" w:rsidR="00FE61C3" w:rsidRDefault="00FE61C3" w:rsidP="00FE61C3">
      <w:pPr>
        <w:pStyle w:val="Heading6"/>
      </w:pPr>
      <w:r w:rsidRPr="001334C5">
        <w:t>Response O28-5</w:t>
      </w:r>
    </w:p>
    <w:p w14:paraId="61A00322" w14:textId="30160A65" w:rsidR="001334C5" w:rsidRDefault="001334C5" w:rsidP="001334C5">
      <w:pPr>
        <w:pStyle w:val="BodyText"/>
      </w:pPr>
      <w:r w:rsidRPr="00F44709">
        <w:t xml:space="preserve">Refer to </w:t>
      </w:r>
      <w:r w:rsidR="00474C55">
        <w:t xml:space="preserve">Master Response </w:t>
      </w:r>
      <w:r>
        <w:t>3</w:t>
      </w:r>
      <w:r w:rsidRPr="00F44709">
        <w:t xml:space="preserve"> regarding </w:t>
      </w:r>
      <w:r>
        <w:t>treatments in chaparral and coastal sage scrub and shortened fire return interval in these vegetation types.</w:t>
      </w:r>
    </w:p>
    <w:p w14:paraId="727EF4CA" w14:textId="511790A9" w:rsidR="00FE61C3" w:rsidRDefault="00FE61C3" w:rsidP="00FE61C3">
      <w:pPr>
        <w:pStyle w:val="Heading6"/>
      </w:pPr>
      <w:r>
        <w:t>Comment O28-6</w:t>
      </w:r>
    </w:p>
    <w:p w14:paraId="2EAD0657" w14:textId="30D86AF1" w:rsidR="000B302A" w:rsidRDefault="000B302A" w:rsidP="000B302A">
      <w:pPr>
        <w:pStyle w:val="BodyText"/>
      </w:pPr>
      <w:r>
        <w:t>Another misleading statement is “[s]</w:t>
      </w:r>
      <w:proofErr w:type="spellStart"/>
      <w:r>
        <w:t>ince</w:t>
      </w:r>
      <w:proofErr w:type="spellEnd"/>
      <w:r>
        <w:t xml:space="preserve"> 2010, the number of wildfires occurring annually has been increasing, as has the number of acres burned.”) is misleading, given the 9,159 fires that burned in 2009 or the 1,593,690 acres that burned in 2008.</w:t>
      </w:r>
      <w:r w:rsidR="005D5A40">
        <w:t xml:space="preserve"> </w:t>
      </w:r>
      <w:r>
        <w:t xml:space="preserve">Why was analysis confined to between 2010 and 2018, considering that the VTP has been under consideration in something like its current form since the 1990s? </w:t>
      </w:r>
    </w:p>
    <w:p w14:paraId="112D39C7" w14:textId="26D3718B" w:rsidR="00FE61C3" w:rsidRDefault="00FE61C3" w:rsidP="00FE61C3">
      <w:pPr>
        <w:pStyle w:val="Heading6"/>
      </w:pPr>
      <w:r>
        <w:t>Response O28-6</w:t>
      </w:r>
    </w:p>
    <w:p w14:paraId="562B11DE" w14:textId="58999ED4" w:rsidR="00FD738D" w:rsidRDefault="00FD738D" w:rsidP="00FD738D">
      <w:pPr>
        <w:pStyle w:val="BodyText"/>
      </w:pPr>
      <w:r>
        <w:t xml:space="preserve">Refer to </w:t>
      </w:r>
      <w:r w:rsidR="00474C55">
        <w:t xml:space="preserve">Master Response </w:t>
      </w:r>
      <w:r>
        <w:t xml:space="preserve">1 regarding the analysis of historic wildfires in the </w:t>
      </w:r>
      <w:r w:rsidR="0034080B">
        <w:t xml:space="preserve">Draft </w:t>
      </w:r>
      <w:r>
        <w:t>PEIR.</w:t>
      </w:r>
    </w:p>
    <w:p w14:paraId="316FB80A" w14:textId="599DDACE" w:rsidR="00FE61C3" w:rsidRDefault="00FE61C3" w:rsidP="00FE61C3">
      <w:pPr>
        <w:pStyle w:val="Heading6"/>
      </w:pPr>
      <w:r>
        <w:t>Comment O28-7</w:t>
      </w:r>
    </w:p>
    <w:p w14:paraId="710CBF7A" w14:textId="6874F76F" w:rsidR="000B302A" w:rsidRDefault="000B302A" w:rsidP="000B302A">
      <w:pPr>
        <w:pStyle w:val="BodyText"/>
      </w:pPr>
      <w:r>
        <w:t>There is also the following:“[m]</w:t>
      </w:r>
      <w:proofErr w:type="spellStart"/>
      <w:r>
        <w:t>uch</w:t>
      </w:r>
      <w:proofErr w:type="spellEnd"/>
      <w:r>
        <w:t xml:space="preserve"> of this increase in acreage, especially in 2017 and 2018, is the result of record-setting fires primarily driven by wind, such as the Thomas and Northern California wildfires (2017) and the Camp and the Mendocino Complex fires (2018).”</w:t>
      </w:r>
      <w:r w:rsidR="005D5A40">
        <w:t xml:space="preserve"> </w:t>
      </w:r>
      <w:r>
        <w:t>The fires that burned over 100,000 acres between 2008 and 2018 are presented in Table 2 on the next page.</w:t>
      </w:r>
      <w:r w:rsidR="005D5A40">
        <w:t xml:space="preserve"> </w:t>
      </w:r>
      <w:r>
        <w:t>The years 2017 and 2018 did have enormous</w:t>
      </w:r>
      <w:r w:rsidR="005D5A40">
        <w:t xml:space="preserve"> </w:t>
      </w:r>
    </w:p>
    <w:p w14:paraId="258DD5C7" w14:textId="0B2C8006" w:rsidR="00E270ED" w:rsidRPr="00E270ED" w:rsidRDefault="00E270ED" w:rsidP="00E270ED">
      <w:pPr>
        <w:pStyle w:val="BodyText"/>
        <w:keepNext/>
        <w:rPr>
          <w:b/>
          <w:bCs/>
        </w:rPr>
      </w:pPr>
      <w:r w:rsidRPr="00E270ED">
        <w:rPr>
          <w:b/>
          <w:bCs/>
        </w:rPr>
        <w:t>Table 2. Fires between 2008 and 2018 that burned over 100,000 acres.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1E0" w:firstRow="1" w:lastRow="1" w:firstColumn="1" w:lastColumn="1" w:noHBand="0" w:noVBand="0"/>
      </w:tblPr>
      <w:tblGrid>
        <w:gridCol w:w="2520"/>
        <w:gridCol w:w="2520"/>
        <w:gridCol w:w="2520"/>
        <w:gridCol w:w="2520"/>
      </w:tblGrid>
      <w:tr w:rsidR="00CC482E" w:rsidRPr="00CC482E" w14:paraId="5163289A" w14:textId="77777777" w:rsidTr="00714E21">
        <w:trPr>
          <w:tblHeader/>
          <w:jc w:val="center"/>
        </w:trPr>
        <w:tc>
          <w:tcPr>
            <w:tcW w:w="2520" w:type="dxa"/>
            <w:shd w:val="clear" w:color="auto" w:fill="D9D9D9" w:themeFill="background1" w:themeFillShade="D9"/>
          </w:tcPr>
          <w:p w14:paraId="33B49FA5" w14:textId="77777777" w:rsidR="000B302A" w:rsidRPr="00CC482E" w:rsidRDefault="000B302A" w:rsidP="00CC482E">
            <w:pPr>
              <w:pStyle w:val="TableColumn"/>
            </w:pPr>
            <w:r w:rsidRPr="00CC482E">
              <w:t>Rank</w:t>
            </w:r>
          </w:p>
        </w:tc>
        <w:tc>
          <w:tcPr>
            <w:tcW w:w="2520" w:type="dxa"/>
            <w:shd w:val="clear" w:color="auto" w:fill="D9D9D9" w:themeFill="background1" w:themeFillShade="D9"/>
          </w:tcPr>
          <w:p w14:paraId="335D4925" w14:textId="77777777" w:rsidR="000B302A" w:rsidRPr="00CC482E" w:rsidRDefault="000B302A" w:rsidP="00CC482E">
            <w:pPr>
              <w:pStyle w:val="TableColumn"/>
            </w:pPr>
            <w:r w:rsidRPr="00CC482E">
              <w:t>Fire</w:t>
            </w:r>
          </w:p>
        </w:tc>
        <w:tc>
          <w:tcPr>
            <w:tcW w:w="2520" w:type="dxa"/>
            <w:shd w:val="clear" w:color="auto" w:fill="D9D9D9" w:themeFill="background1" w:themeFillShade="D9"/>
          </w:tcPr>
          <w:p w14:paraId="1CCBDFDE" w14:textId="77777777" w:rsidR="000B302A" w:rsidRPr="00CC482E" w:rsidRDefault="000B302A" w:rsidP="00CC482E">
            <w:pPr>
              <w:pStyle w:val="TableColumn"/>
            </w:pPr>
            <w:r w:rsidRPr="00CC482E">
              <w:t>Acres</w:t>
            </w:r>
          </w:p>
        </w:tc>
        <w:tc>
          <w:tcPr>
            <w:tcW w:w="2520" w:type="dxa"/>
            <w:shd w:val="clear" w:color="auto" w:fill="D9D9D9" w:themeFill="background1" w:themeFillShade="D9"/>
          </w:tcPr>
          <w:p w14:paraId="54580FCE" w14:textId="77777777" w:rsidR="000B302A" w:rsidRPr="00CC482E" w:rsidRDefault="000B302A" w:rsidP="00CC482E">
            <w:pPr>
              <w:pStyle w:val="TableColumn"/>
            </w:pPr>
            <w:r w:rsidRPr="00CC482E">
              <w:t>Year</w:t>
            </w:r>
          </w:p>
        </w:tc>
      </w:tr>
      <w:tr w:rsidR="000B302A" w:rsidRPr="00CC482E" w14:paraId="0E73B927" w14:textId="77777777" w:rsidTr="00CC482E">
        <w:trPr>
          <w:jc w:val="center"/>
        </w:trPr>
        <w:tc>
          <w:tcPr>
            <w:tcW w:w="2520" w:type="dxa"/>
          </w:tcPr>
          <w:p w14:paraId="641982D2" w14:textId="77777777" w:rsidR="000B302A" w:rsidRPr="00CC482E" w:rsidRDefault="000B302A" w:rsidP="00CC482E">
            <w:pPr>
              <w:pStyle w:val="TableText"/>
            </w:pPr>
            <w:r w:rsidRPr="00CC482E">
              <w:t>1</w:t>
            </w:r>
          </w:p>
        </w:tc>
        <w:tc>
          <w:tcPr>
            <w:tcW w:w="2520" w:type="dxa"/>
          </w:tcPr>
          <w:p w14:paraId="41BC9B30" w14:textId="77777777" w:rsidR="000B302A" w:rsidRPr="00CC482E" w:rsidRDefault="000B302A" w:rsidP="00CC482E">
            <w:pPr>
              <w:pStyle w:val="TableText"/>
            </w:pPr>
            <w:r w:rsidRPr="00CC482E">
              <w:t>Mendocino Complex</w:t>
            </w:r>
          </w:p>
        </w:tc>
        <w:tc>
          <w:tcPr>
            <w:tcW w:w="2520" w:type="dxa"/>
          </w:tcPr>
          <w:p w14:paraId="7B9A65AA" w14:textId="77777777" w:rsidR="000B302A" w:rsidRPr="00CC482E" w:rsidRDefault="000B302A" w:rsidP="00CC482E">
            <w:pPr>
              <w:pStyle w:val="TableText"/>
            </w:pPr>
            <w:r w:rsidRPr="00CC482E">
              <w:t>459,123</w:t>
            </w:r>
          </w:p>
        </w:tc>
        <w:tc>
          <w:tcPr>
            <w:tcW w:w="2520" w:type="dxa"/>
          </w:tcPr>
          <w:p w14:paraId="6D3B13CE" w14:textId="77777777" w:rsidR="000B302A" w:rsidRPr="00CC482E" w:rsidRDefault="000B302A" w:rsidP="00CC482E">
            <w:pPr>
              <w:pStyle w:val="TableText"/>
            </w:pPr>
            <w:r w:rsidRPr="00CC482E">
              <w:t>2018</w:t>
            </w:r>
          </w:p>
        </w:tc>
      </w:tr>
      <w:tr w:rsidR="000B302A" w:rsidRPr="00CC482E" w14:paraId="4AB187B9" w14:textId="77777777" w:rsidTr="00CC482E">
        <w:trPr>
          <w:jc w:val="center"/>
        </w:trPr>
        <w:tc>
          <w:tcPr>
            <w:tcW w:w="2520" w:type="dxa"/>
          </w:tcPr>
          <w:p w14:paraId="0892D5A1" w14:textId="77777777" w:rsidR="000B302A" w:rsidRPr="00CC482E" w:rsidRDefault="000B302A" w:rsidP="00CC482E">
            <w:pPr>
              <w:pStyle w:val="TableText"/>
            </w:pPr>
            <w:r w:rsidRPr="00CC482E">
              <w:t>2</w:t>
            </w:r>
          </w:p>
        </w:tc>
        <w:tc>
          <w:tcPr>
            <w:tcW w:w="2520" w:type="dxa"/>
          </w:tcPr>
          <w:p w14:paraId="041A2768" w14:textId="77777777" w:rsidR="000B302A" w:rsidRPr="00CC482E" w:rsidRDefault="000B302A" w:rsidP="00CC482E">
            <w:pPr>
              <w:pStyle w:val="TableText"/>
            </w:pPr>
            <w:r w:rsidRPr="00CC482E">
              <w:t>Thomas</w:t>
            </w:r>
          </w:p>
        </w:tc>
        <w:tc>
          <w:tcPr>
            <w:tcW w:w="2520" w:type="dxa"/>
          </w:tcPr>
          <w:p w14:paraId="7A6670CF" w14:textId="77777777" w:rsidR="000B302A" w:rsidRPr="00CC482E" w:rsidRDefault="000B302A" w:rsidP="00CC482E">
            <w:pPr>
              <w:pStyle w:val="TableText"/>
            </w:pPr>
            <w:r w:rsidRPr="00CC482E">
              <w:t>281,893</w:t>
            </w:r>
          </w:p>
        </w:tc>
        <w:tc>
          <w:tcPr>
            <w:tcW w:w="2520" w:type="dxa"/>
          </w:tcPr>
          <w:p w14:paraId="47029F99" w14:textId="77777777" w:rsidR="000B302A" w:rsidRPr="00CC482E" w:rsidRDefault="000B302A" w:rsidP="00CC482E">
            <w:pPr>
              <w:pStyle w:val="TableText"/>
            </w:pPr>
            <w:r w:rsidRPr="00CC482E">
              <w:t>2017</w:t>
            </w:r>
          </w:p>
        </w:tc>
      </w:tr>
      <w:tr w:rsidR="000B302A" w:rsidRPr="00CC482E" w14:paraId="3867025C" w14:textId="77777777" w:rsidTr="00CC482E">
        <w:trPr>
          <w:jc w:val="center"/>
        </w:trPr>
        <w:tc>
          <w:tcPr>
            <w:tcW w:w="2520" w:type="dxa"/>
          </w:tcPr>
          <w:p w14:paraId="17B0A791" w14:textId="77777777" w:rsidR="000B302A" w:rsidRPr="00CC482E" w:rsidRDefault="000B302A" w:rsidP="00CC482E">
            <w:pPr>
              <w:pStyle w:val="TableText"/>
            </w:pPr>
            <w:r w:rsidRPr="00CC482E">
              <w:t>3</w:t>
            </w:r>
          </w:p>
        </w:tc>
        <w:tc>
          <w:tcPr>
            <w:tcW w:w="2520" w:type="dxa"/>
          </w:tcPr>
          <w:p w14:paraId="6F19139B" w14:textId="77777777" w:rsidR="000B302A" w:rsidRPr="00CC482E" w:rsidRDefault="000B302A" w:rsidP="00CC482E">
            <w:pPr>
              <w:pStyle w:val="TableText"/>
            </w:pPr>
            <w:r w:rsidRPr="00CC482E">
              <w:t>Rush</w:t>
            </w:r>
          </w:p>
        </w:tc>
        <w:tc>
          <w:tcPr>
            <w:tcW w:w="2520" w:type="dxa"/>
          </w:tcPr>
          <w:p w14:paraId="30120869" w14:textId="77777777" w:rsidR="000B302A" w:rsidRPr="00CC482E" w:rsidRDefault="000B302A" w:rsidP="00CC482E">
            <w:pPr>
              <w:pStyle w:val="TableText"/>
            </w:pPr>
            <w:r w:rsidRPr="00CC482E">
              <w:t>271,911</w:t>
            </w:r>
          </w:p>
        </w:tc>
        <w:tc>
          <w:tcPr>
            <w:tcW w:w="2520" w:type="dxa"/>
          </w:tcPr>
          <w:p w14:paraId="3ED97B96" w14:textId="77777777" w:rsidR="000B302A" w:rsidRPr="00CC482E" w:rsidRDefault="000B302A" w:rsidP="00CC482E">
            <w:pPr>
              <w:pStyle w:val="TableText"/>
            </w:pPr>
            <w:r w:rsidRPr="00CC482E">
              <w:t>2012</w:t>
            </w:r>
          </w:p>
        </w:tc>
      </w:tr>
      <w:tr w:rsidR="000B302A" w:rsidRPr="00CC482E" w14:paraId="66C1110F" w14:textId="77777777" w:rsidTr="00CC482E">
        <w:trPr>
          <w:jc w:val="center"/>
        </w:trPr>
        <w:tc>
          <w:tcPr>
            <w:tcW w:w="2520" w:type="dxa"/>
          </w:tcPr>
          <w:p w14:paraId="62D2473B" w14:textId="77777777" w:rsidR="000B302A" w:rsidRPr="00CC482E" w:rsidRDefault="000B302A" w:rsidP="00CC482E">
            <w:pPr>
              <w:pStyle w:val="TableText"/>
            </w:pPr>
            <w:r w:rsidRPr="00CC482E">
              <w:t>4</w:t>
            </w:r>
          </w:p>
        </w:tc>
        <w:tc>
          <w:tcPr>
            <w:tcW w:w="2520" w:type="dxa"/>
          </w:tcPr>
          <w:p w14:paraId="38038B09" w14:textId="77777777" w:rsidR="000B302A" w:rsidRPr="00CC482E" w:rsidRDefault="000B302A" w:rsidP="00CC482E">
            <w:pPr>
              <w:pStyle w:val="TableText"/>
            </w:pPr>
            <w:r w:rsidRPr="00CC482E">
              <w:t>Rim</w:t>
            </w:r>
          </w:p>
        </w:tc>
        <w:tc>
          <w:tcPr>
            <w:tcW w:w="2520" w:type="dxa"/>
          </w:tcPr>
          <w:p w14:paraId="7AF9A19F" w14:textId="77777777" w:rsidR="000B302A" w:rsidRPr="00CC482E" w:rsidRDefault="000B302A" w:rsidP="00CC482E">
            <w:pPr>
              <w:pStyle w:val="TableText"/>
            </w:pPr>
            <w:r w:rsidRPr="00CC482E">
              <w:t>257,314</w:t>
            </w:r>
          </w:p>
        </w:tc>
        <w:tc>
          <w:tcPr>
            <w:tcW w:w="2520" w:type="dxa"/>
          </w:tcPr>
          <w:p w14:paraId="55BA4A4B" w14:textId="77777777" w:rsidR="000B302A" w:rsidRPr="00CC482E" w:rsidRDefault="000B302A" w:rsidP="00CC482E">
            <w:pPr>
              <w:pStyle w:val="TableText"/>
            </w:pPr>
            <w:r w:rsidRPr="00CC482E">
              <w:t>2013</w:t>
            </w:r>
          </w:p>
        </w:tc>
      </w:tr>
      <w:tr w:rsidR="000B302A" w:rsidRPr="00CC482E" w14:paraId="17B65870" w14:textId="77777777" w:rsidTr="00CC482E">
        <w:trPr>
          <w:jc w:val="center"/>
        </w:trPr>
        <w:tc>
          <w:tcPr>
            <w:tcW w:w="2520" w:type="dxa"/>
          </w:tcPr>
          <w:p w14:paraId="17B86948" w14:textId="77777777" w:rsidR="000B302A" w:rsidRPr="00CC482E" w:rsidRDefault="000B302A" w:rsidP="00CC482E">
            <w:pPr>
              <w:pStyle w:val="TableText"/>
            </w:pPr>
            <w:r w:rsidRPr="00CC482E">
              <w:t>5</w:t>
            </w:r>
          </w:p>
        </w:tc>
        <w:tc>
          <w:tcPr>
            <w:tcW w:w="2520" w:type="dxa"/>
          </w:tcPr>
          <w:p w14:paraId="18ABBA2A" w14:textId="77777777" w:rsidR="000B302A" w:rsidRPr="00CC482E" w:rsidRDefault="000B302A" w:rsidP="00CC482E">
            <w:pPr>
              <w:pStyle w:val="TableText"/>
            </w:pPr>
            <w:proofErr w:type="spellStart"/>
            <w:r w:rsidRPr="00CC482E">
              <w:t>Carr</w:t>
            </w:r>
            <w:proofErr w:type="spellEnd"/>
          </w:p>
        </w:tc>
        <w:tc>
          <w:tcPr>
            <w:tcW w:w="2520" w:type="dxa"/>
          </w:tcPr>
          <w:p w14:paraId="0F1189EB" w14:textId="77777777" w:rsidR="000B302A" w:rsidRPr="00CC482E" w:rsidRDefault="000B302A" w:rsidP="00CC482E">
            <w:pPr>
              <w:pStyle w:val="TableText"/>
            </w:pPr>
            <w:r w:rsidRPr="00CC482E">
              <w:t>229,651</w:t>
            </w:r>
          </w:p>
        </w:tc>
        <w:tc>
          <w:tcPr>
            <w:tcW w:w="2520" w:type="dxa"/>
          </w:tcPr>
          <w:p w14:paraId="2EE4B9BD" w14:textId="77777777" w:rsidR="000B302A" w:rsidRPr="00CC482E" w:rsidRDefault="000B302A" w:rsidP="00CC482E">
            <w:pPr>
              <w:pStyle w:val="TableText"/>
            </w:pPr>
            <w:r w:rsidRPr="00CC482E">
              <w:t>2018</w:t>
            </w:r>
          </w:p>
        </w:tc>
      </w:tr>
      <w:tr w:rsidR="000B302A" w:rsidRPr="00CC482E" w14:paraId="4D7898D3" w14:textId="77777777" w:rsidTr="00CC482E">
        <w:trPr>
          <w:jc w:val="center"/>
        </w:trPr>
        <w:tc>
          <w:tcPr>
            <w:tcW w:w="2520" w:type="dxa"/>
          </w:tcPr>
          <w:p w14:paraId="496B6CD2" w14:textId="77777777" w:rsidR="000B302A" w:rsidRPr="00CC482E" w:rsidRDefault="000B302A" w:rsidP="00CC482E">
            <w:pPr>
              <w:pStyle w:val="TableText"/>
            </w:pPr>
            <w:r w:rsidRPr="00CC482E">
              <w:t>6</w:t>
            </w:r>
          </w:p>
        </w:tc>
        <w:tc>
          <w:tcPr>
            <w:tcW w:w="2520" w:type="dxa"/>
          </w:tcPr>
          <w:p w14:paraId="393A8D9B" w14:textId="77777777" w:rsidR="000B302A" w:rsidRPr="00CC482E" w:rsidRDefault="000B302A" w:rsidP="00CC482E">
            <w:pPr>
              <w:pStyle w:val="TableText"/>
            </w:pPr>
            <w:r w:rsidRPr="00CC482E">
              <w:t>Klamath Theater Complex</w:t>
            </w:r>
          </w:p>
        </w:tc>
        <w:tc>
          <w:tcPr>
            <w:tcW w:w="2520" w:type="dxa"/>
          </w:tcPr>
          <w:p w14:paraId="16573A91" w14:textId="77777777" w:rsidR="000B302A" w:rsidRPr="00CC482E" w:rsidRDefault="000B302A" w:rsidP="00CC482E">
            <w:pPr>
              <w:pStyle w:val="TableText"/>
            </w:pPr>
            <w:r w:rsidRPr="00CC482E">
              <w:t>192,038</w:t>
            </w:r>
          </w:p>
        </w:tc>
        <w:tc>
          <w:tcPr>
            <w:tcW w:w="2520" w:type="dxa"/>
          </w:tcPr>
          <w:p w14:paraId="2B6E9C8D" w14:textId="77777777" w:rsidR="000B302A" w:rsidRPr="00CC482E" w:rsidRDefault="000B302A" w:rsidP="00CC482E">
            <w:pPr>
              <w:pStyle w:val="TableText"/>
            </w:pPr>
            <w:r w:rsidRPr="00CC482E">
              <w:t>2008</w:t>
            </w:r>
          </w:p>
        </w:tc>
      </w:tr>
      <w:tr w:rsidR="000B302A" w:rsidRPr="00CC482E" w14:paraId="11B8B699" w14:textId="77777777" w:rsidTr="00CC482E">
        <w:trPr>
          <w:jc w:val="center"/>
        </w:trPr>
        <w:tc>
          <w:tcPr>
            <w:tcW w:w="2520" w:type="dxa"/>
          </w:tcPr>
          <w:p w14:paraId="268BBB0F" w14:textId="77777777" w:rsidR="000B302A" w:rsidRPr="00CC482E" w:rsidRDefault="000B302A" w:rsidP="00CC482E">
            <w:pPr>
              <w:pStyle w:val="TableText"/>
            </w:pPr>
            <w:r w:rsidRPr="00CC482E">
              <w:t>7</w:t>
            </w:r>
          </w:p>
        </w:tc>
        <w:tc>
          <w:tcPr>
            <w:tcW w:w="2520" w:type="dxa"/>
          </w:tcPr>
          <w:p w14:paraId="5993F136" w14:textId="77777777" w:rsidR="000B302A" w:rsidRPr="00CC482E" w:rsidRDefault="000B302A" w:rsidP="00CC482E">
            <w:pPr>
              <w:pStyle w:val="TableText"/>
            </w:pPr>
            <w:r w:rsidRPr="00CC482E">
              <w:t>Basin Complex</w:t>
            </w:r>
          </w:p>
        </w:tc>
        <w:tc>
          <w:tcPr>
            <w:tcW w:w="2520" w:type="dxa"/>
          </w:tcPr>
          <w:p w14:paraId="1B997864" w14:textId="77777777" w:rsidR="000B302A" w:rsidRPr="00CC482E" w:rsidRDefault="000B302A" w:rsidP="00CC482E">
            <w:pPr>
              <w:pStyle w:val="TableText"/>
            </w:pPr>
            <w:r w:rsidRPr="00CC482E">
              <w:t>162,818</w:t>
            </w:r>
          </w:p>
        </w:tc>
        <w:tc>
          <w:tcPr>
            <w:tcW w:w="2520" w:type="dxa"/>
          </w:tcPr>
          <w:p w14:paraId="69AC4AA6" w14:textId="77777777" w:rsidR="000B302A" w:rsidRPr="00CC482E" w:rsidRDefault="000B302A" w:rsidP="00CC482E">
            <w:pPr>
              <w:pStyle w:val="TableText"/>
            </w:pPr>
            <w:r w:rsidRPr="00CC482E">
              <w:t>2008</w:t>
            </w:r>
          </w:p>
        </w:tc>
      </w:tr>
      <w:tr w:rsidR="000B302A" w:rsidRPr="00CC482E" w14:paraId="0FA4C504" w14:textId="77777777" w:rsidTr="00CC482E">
        <w:trPr>
          <w:jc w:val="center"/>
        </w:trPr>
        <w:tc>
          <w:tcPr>
            <w:tcW w:w="2520" w:type="dxa"/>
          </w:tcPr>
          <w:p w14:paraId="7641BB75" w14:textId="77777777" w:rsidR="000B302A" w:rsidRPr="00CC482E" w:rsidRDefault="000B302A" w:rsidP="00CC482E">
            <w:pPr>
              <w:pStyle w:val="TableText"/>
            </w:pPr>
            <w:r w:rsidRPr="00CC482E">
              <w:t>8</w:t>
            </w:r>
          </w:p>
        </w:tc>
        <w:tc>
          <w:tcPr>
            <w:tcW w:w="2520" w:type="dxa"/>
          </w:tcPr>
          <w:p w14:paraId="52C17A54" w14:textId="77777777" w:rsidR="000B302A" w:rsidRPr="00CC482E" w:rsidRDefault="000B302A" w:rsidP="00CC482E">
            <w:pPr>
              <w:pStyle w:val="TableText"/>
            </w:pPr>
            <w:r w:rsidRPr="00CC482E">
              <w:t>Station</w:t>
            </w:r>
          </w:p>
        </w:tc>
        <w:tc>
          <w:tcPr>
            <w:tcW w:w="2520" w:type="dxa"/>
          </w:tcPr>
          <w:p w14:paraId="637EC80C" w14:textId="77777777" w:rsidR="000B302A" w:rsidRPr="00CC482E" w:rsidRDefault="000B302A" w:rsidP="00CC482E">
            <w:pPr>
              <w:pStyle w:val="TableText"/>
            </w:pPr>
            <w:r w:rsidRPr="00CC482E">
              <w:t>160,577</w:t>
            </w:r>
          </w:p>
        </w:tc>
        <w:tc>
          <w:tcPr>
            <w:tcW w:w="2520" w:type="dxa"/>
          </w:tcPr>
          <w:p w14:paraId="11CD64E8" w14:textId="77777777" w:rsidR="000B302A" w:rsidRPr="00CC482E" w:rsidRDefault="000B302A" w:rsidP="00CC482E">
            <w:pPr>
              <w:pStyle w:val="TableText"/>
            </w:pPr>
            <w:r w:rsidRPr="00CC482E">
              <w:t>2009</w:t>
            </w:r>
          </w:p>
        </w:tc>
      </w:tr>
      <w:tr w:rsidR="000B302A" w:rsidRPr="00CC482E" w14:paraId="2A778A07" w14:textId="77777777" w:rsidTr="00CC482E">
        <w:trPr>
          <w:jc w:val="center"/>
        </w:trPr>
        <w:tc>
          <w:tcPr>
            <w:tcW w:w="2520" w:type="dxa"/>
          </w:tcPr>
          <w:p w14:paraId="3F26EECA" w14:textId="77777777" w:rsidR="000B302A" w:rsidRPr="00CC482E" w:rsidRDefault="000B302A" w:rsidP="00CC482E">
            <w:pPr>
              <w:pStyle w:val="TableText"/>
            </w:pPr>
            <w:r w:rsidRPr="00CC482E">
              <w:t>9</w:t>
            </w:r>
          </w:p>
        </w:tc>
        <w:tc>
          <w:tcPr>
            <w:tcW w:w="2520" w:type="dxa"/>
          </w:tcPr>
          <w:p w14:paraId="53A38809" w14:textId="77777777" w:rsidR="000B302A" w:rsidRPr="00CC482E" w:rsidRDefault="000B302A" w:rsidP="00CC482E">
            <w:pPr>
              <w:pStyle w:val="TableText"/>
            </w:pPr>
            <w:r w:rsidRPr="00CC482E">
              <w:t>Camp</w:t>
            </w:r>
          </w:p>
        </w:tc>
        <w:tc>
          <w:tcPr>
            <w:tcW w:w="2520" w:type="dxa"/>
          </w:tcPr>
          <w:p w14:paraId="43A69424" w14:textId="77777777" w:rsidR="000B302A" w:rsidRPr="00CC482E" w:rsidRDefault="000B302A" w:rsidP="00CC482E">
            <w:pPr>
              <w:pStyle w:val="TableText"/>
            </w:pPr>
            <w:r w:rsidRPr="00CC482E">
              <w:t>153,336</w:t>
            </w:r>
          </w:p>
        </w:tc>
        <w:tc>
          <w:tcPr>
            <w:tcW w:w="2520" w:type="dxa"/>
          </w:tcPr>
          <w:p w14:paraId="688DFEDE" w14:textId="77777777" w:rsidR="000B302A" w:rsidRPr="00CC482E" w:rsidRDefault="000B302A" w:rsidP="00CC482E">
            <w:pPr>
              <w:pStyle w:val="TableText"/>
            </w:pPr>
            <w:r w:rsidRPr="00CC482E">
              <w:t>2018</w:t>
            </w:r>
          </w:p>
        </w:tc>
      </w:tr>
      <w:tr w:rsidR="000B302A" w:rsidRPr="00CC482E" w14:paraId="15C6B8DB" w14:textId="77777777" w:rsidTr="00CC482E">
        <w:trPr>
          <w:jc w:val="center"/>
        </w:trPr>
        <w:tc>
          <w:tcPr>
            <w:tcW w:w="2520" w:type="dxa"/>
          </w:tcPr>
          <w:p w14:paraId="46F7004A" w14:textId="77777777" w:rsidR="000B302A" w:rsidRPr="00CC482E" w:rsidRDefault="000B302A" w:rsidP="00CC482E">
            <w:pPr>
              <w:pStyle w:val="TableText"/>
            </w:pPr>
            <w:r w:rsidRPr="00CC482E">
              <w:t>10</w:t>
            </w:r>
          </w:p>
        </w:tc>
        <w:tc>
          <w:tcPr>
            <w:tcW w:w="2520" w:type="dxa"/>
          </w:tcPr>
          <w:p w14:paraId="0CD2F73E" w14:textId="77777777" w:rsidR="000B302A" w:rsidRPr="00CC482E" w:rsidRDefault="000B302A" w:rsidP="00CC482E">
            <w:pPr>
              <w:pStyle w:val="TableText"/>
            </w:pPr>
            <w:r w:rsidRPr="00CC482E">
              <w:t>Rough</w:t>
            </w:r>
          </w:p>
        </w:tc>
        <w:tc>
          <w:tcPr>
            <w:tcW w:w="2520" w:type="dxa"/>
          </w:tcPr>
          <w:p w14:paraId="1463CFA1" w14:textId="77777777" w:rsidR="000B302A" w:rsidRPr="00CC482E" w:rsidRDefault="000B302A" w:rsidP="00CC482E">
            <w:pPr>
              <w:pStyle w:val="TableText"/>
            </w:pPr>
            <w:r w:rsidRPr="00CC482E">
              <w:t>151,623</w:t>
            </w:r>
          </w:p>
        </w:tc>
        <w:tc>
          <w:tcPr>
            <w:tcW w:w="2520" w:type="dxa"/>
          </w:tcPr>
          <w:p w14:paraId="54211F9D" w14:textId="77777777" w:rsidR="000B302A" w:rsidRPr="00CC482E" w:rsidRDefault="000B302A" w:rsidP="00CC482E">
            <w:pPr>
              <w:pStyle w:val="TableText"/>
            </w:pPr>
            <w:r w:rsidRPr="00CC482E">
              <w:t>2015</w:t>
            </w:r>
          </w:p>
        </w:tc>
      </w:tr>
      <w:tr w:rsidR="000B302A" w:rsidRPr="00CC482E" w14:paraId="58B3592F" w14:textId="77777777" w:rsidTr="00CC482E">
        <w:trPr>
          <w:jc w:val="center"/>
        </w:trPr>
        <w:tc>
          <w:tcPr>
            <w:tcW w:w="2520" w:type="dxa"/>
          </w:tcPr>
          <w:p w14:paraId="03AE75D7" w14:textId="77777777" w:rsidR="000B302A" w:rsidRPr="00CC482E" w:rsidRDefault="000B302A" w:rsidP="00CC482E">
            <w:pPr>
              <w:pStyle w:val="TableText"/>
            </w:pPr>
            <w:r w:rsidRPr="00CC482E">
              <w:t>11</w:t>
            </w:r>
          </w:p>
        </w:tc>
        <w:tc>
          <w:tcPr>
            <w:tcW w:w="2520" w:type="dxa"/>
          </w:tcPr>
          <w:p w14:paraId="56EB6922" w14:textId="77777777" w:rsidR="000B302A" w:rsidRPr="00CC482E" w:rsidRDefault="000B302A" w:rsidP="00CC482E">
            <w:pPr>
              <w:pStyle w:val="TableText"/>
            </w:pPr>
            <w:r w:rsidRPr="00CC482E">
              <w:t>Happy Camp Complex</w:t>
            </w:r>
          </w:p>
        </w:tc>
        <w:tc>
          <w:tcPr>
            <w:tcW w:w="2520" w:type="dxa"/>
          </w:tcPr>
          <w:p w14:paraId="202D27C1" w14:textId="77777777" w:rsidR="000B302A" w:rsidRPr="00CC482E" w:rsidRDefault="000B302A" w:rsidP="00CC482E">
            <w:pPr>
              <w:pStyle w:val="TableText"/>
            </w:pPr>
            <w:r w:rsidRPr="00CC482E">
              <w:t>134,056</w:t>
            </w:r>
          </w:p>
        </w:tc>
        <w:tc>
          <w:tcPr>
            <w:tcW w:w="2520" w:type="dxa"/>
          </w:tcPr>
          <w:p w14:paraId="7F5AC7E3" w14:textId="77777777" w:rsidR="000B302A" w:rsidRPr="00CC482E" w:rsidRDefault="000B302A" w:rsidP="00CC482E">
            <w:pPr>
              <w:pStyle w:val="TableText"/>
            </w:pPr>
            <w:r w:rsidRPr="00CC482E">
              <w:t>2014</w:t>
            </w:r>
          </w:p>
        </w:tc>
      </w:tr>
      <w:tr w:rsidR="000B302A" w:rsidRPr="00CC482E" w14:paraId="0FA1FDF4" w14:textId="77777777" w:rsidTr="00CC482E">
        <w:trPr>
          <w:jc w:val="center"/>
        </w:trPr>
        <w:tc>
          <w:tcPr>
            <w:tcW w:w="2520" w:type="dxa"/>
          </w:tcPr>
          <w:p w14:paraId="73713484" w14:textId="77777777" w:rsidR="000B302A" w:rsidRPr="00CC482E" w:rsidRDefault="000B302A" w:rsidP="00CC482E">
            <w:pPr>
              <w:pStyle w:val="TableText"/>
            </w:pPr>
            <w:r w:rsidRPr="00CC482E">
              <w:t>12</w:t>
            </w:r>
          </w:p>
        </w:tc>
        <w:tc>
          <w:tcPr>
            <w:tcW w:w="2520" w:type="dxa"/>
          </w:tcPr>
          <w:p w14:paraId="58F8A0FD" w14:textId="77777777" w:rsidR="000B302A" w:rsidRPr="00CC482E" w:rsidRDefault="000B302A" w:rsidP="00CC482E">
            <w:pPr>
              <w:pStyle w:val="TableText"/>
            </w:pPr>
            <w:proofErr w:type="spellStart"/>
            <w:r w:rsidRPr="00CC482E">
              <w:t>Soberanes</w:t>
            </w:r>
            <w:proofErr w:type="spellEnd"/>
          </w:p>
        </w:tc>
        <w:tc>
          <w:tcPr>
            <w:tcW w:w="2520" w:type="dxa"/>
          </w:tcPr>
          <w:p w14:paraId="5544FF9F" w14:textId="77777777" w:rsidR="000B302A" w:rsidRPr="00CC482E" w:rsidRDefault="000B302A" w:rsidP="00CC482E">
            <w:pPr>
              <w:pStyle w:val="TableText"/>
            </w:pPr>
            <w:r w:rsidRPr="00CC482E">
              <w:t>132,100</w:t>
            </w:r>
          </w:p>
        </w:tc>
        <w:tc>
          <w:tcPr>
            <w:tcW w:w="2520" w:type="dxa"/>
          </w:tcPr>
          <w:p w14:paraId="530F5E50" w14:textId="77777777" w:rsidR="000B302A" w:rsidRPr="00CC482E" w:rsidRDefault="000B302A" w:rsidP="00CC482E">
            <w:pPr>
              <w:pStyle w:val="TableText"/>
            </w:pPr>
            <w:r w:rsidRPr="00CC482E">
              <w:t>2016</w:t>
            </w:r>
          </w:p>
        </w:tc>
      </w:tr>
      <w:tr w:rsidR="000B302A" w:rsidRPr="00CC482E" w14:paraId="4DAC234B" w14:textId="77777777" w:rsidTr="00CC482E">
        <w:trPr>
          <w:jc w:val="center"/>
        </w:trPr>
        <w:tc>
          <w:tcPr>
            <w:tcW w:w="2520" w:type="dxa"/>
          </w:tcPr>
          <w:p w14:paraId="549839C7" w14:textId="77777777" w:rsidR="000B302A" w:rsidRPr="00CC482E" w:rsidRDefault="000B302A" w:rsidP="00CC482E">
            <w:pPr>
              <w:pStyle w:val="TableText"/>
            </w:pPr>
            <w:r w:rsidRPr="00CC482E">
              <w:t>13</w:t>
            </w:r>
          </w:p>
        </w:tc>
        <w:tc>
          <w:tcPr>
            <w:tcW w:w="2520" w:type="dxa"/>
          </w:tcPr>
          <w:p w14:paraId="6EED73B6" w14:textId="77777777" w:rsidR="000B302A" w:rsidRPr="00CC482E" w:rsidRDefault="000B302A" w:rsidP="00CC482E">
            <w:pPr>
              <w:pStyle w:val="TableText"/>
            </w:pPr>
            <w:r w:rsidRPr="00CC482E">
              <w:t>Iron Complex</w:t>
            </w:r>
          </w:p>
        </w:tc>
        <w:tc>
          <w:tcPr>
            <w:tcW w:w="2520" w:type="dxa"/>
          </w:tcPr>
          <w:p w14:paraId="267D06F4" w14:textId="77777777" w:rsidR="000B302A" w:rsidRPr="00CC482E" w:rsidRDefault="000B302A" w:rsidP="00CC482E">
            <w:pPr>
              <w:pStyle w:val="TableText"/>
            </w:pPr>
            <w:r w:rsidRPr="00CC482E">
              <w:t>105,805</w:t>
            </w:r>
          </w:p>
        </w:tc>
        <w:tc>
          <w:tcPr>
            <w:tcW w:w="2520" w:type="dxa"/>
          </w:tcPr>
          <w:p w14:paraId="25807F9B" w14:textId="77777777" w:rsidR="000B302A" w:rsidRPr="00CC482E" w:rsidRDefault="000B302A" w:rsidP="00CC482E">
            <w:pPr>
              <w:pStyle w:val="TableText"/>
            </w:pPr>
            <w:r w:rsidRPr="00CC482E">
              <w:t>2008</w:t>
            </w:r>
          </w:p>
        </w:tc>
      </w:tr>
    </w:tbl>
    <w:p w14:paraId="4B457BFB" w14:textId="1C0562CB" w:rsidR="0009735B" w:rsidRDefault="0009735B" w:rsidP="0009735B">
      <w:pPr>
        <w:pStyle w:val="BodyText12ptbefore"/>
      </w:pPr>
      <w:r>
        <w:t>fires, but the problem with 2018 is that it had three of them, which appears to be unusual, when normally there are one or two per year of this scale (as in 2003, 2007, 2008).</w:t>
      </w:r>
      <w:r w:rsidR="005D5A40">
        <w:t xml:space="preserve"> </w:t>
      </w:r>
      <w:r>
        <w:t>Do two years make a trend? Are they the predictable, if worrisome, result of having a massive drought followed by a wet year?</w:t>
      </w:r>
      <w:r w:rsidR="005D5A40">
        <w:t xml:space="preserve"> </w:t>
      </w:r>
      <w:r>
        <w:t>Or are they within the normal pattern of variation seen in California across the last century?</w:t>
      </w:r>
      <w:r w:rsidR="005D5A40">
        <w:t xml:space="preserve"> </w:t>
      </w:r>
    </w:p>
    <w:p w14:paraId="2262F46B" w14:textId="043DA065" w:rsidR="00FE61C3" w:rsidRDefault="00FE61C3" w:rsidP="00FE61C3">
      <w:pPr>
        <w:pStyle w:val="Heading6"/>
      </w:pPr>
      <w:r>
        <w:lastRenderedPageBreak/>
        <w:t>Response O28-7</w:t>
      </w:r>
    </w:p>
    <w:p w14:paraId="7A300396" w14:textId="186F1890" w:rsidR="00F54524" w:rsidRDefault="00F54524" w:rsidP="00F54524">
      <w:pPr>
        <w:pStyle w:val="BodyText"/>
      </w:pPr>
      <w:r>
        <w:t xml:space="preserve">Refer to </w:t>
      </w:r>
      <w:r w:rsidR="00474C55">
        <w:t xml:space="preserve">Master Response </w:t>
      </w:r>
      <w:r>
        <w:t xml:space="preserve">1 regarding the analysis of historic wildfires in the </w:t>
      </w:r>
      <w:r w:rsidR="0034080B">
        <w:t xml:space="preserve">Draft </w:t>
      </w:r>
      <w:r>
        <w:t>PEIR.</w:t>
      </w:r>
    </w:p>
    <w:p w14:paraId="54B7CBF0" w14:textId="48C7492E" w:rsidR="00FE61C3" w:rsidRDefault="00FE61C3" w:rsidP="00FE61C3">
      <w:pPr>
        <w:pStyle w:val="Heading6"/>
      </w:pPr>
      <w:r>
        <w:t>Comment O28-8</w:t>
      </w:r>
    </w:p>
    <w:p w14:paraId="45B69E66" w14:textId="5658942A" w:rsidR="0009735B" w:rsidRDefault="0009735B" w:rsidP="0009735B">
      <w:pPr>
        <w:pStyle w:val="BodyText"/>
      </w:pPr>
      <w:r>
        <w:t>This is a central problem that runs throughout the VTP.</w:t>
      </w:r>
      <w:r w:rsidR="005D5A40">
        <w:t xml:space="preserve"> </w:t>
      </w:r>
      <w:r>
        <w:t xml:space="preserve">It purports to cover the impacts of an enormous program, but </w:t>
      </w:r>
    </w:p>
    <w:p w14:paraId="1E987CA0" w14:textId="42E73781" w:rsidR="00200584" w:rsidRDefault="00200584" w:rsidP="00EF3CC5">
      <w:pPr>
        <w:pStyle w:val="BodyText"/>
        <w:numPr>
          <w:ilvl w:val="0"/>
          <w:numId w:val="35"/>
        </w:numPr>
      </w:pPr>
      <w:r>
        <w:t>How will effectively prevent the majority of damage from wildfires when it admits it cannot control the extreme fires that cause that damage?</w:t>
      </w:r>
    </w:p>
    <w:p w14:paraId="68E2A156" w14:textId="07F3E8E7" w:rsidR="00FE61C3" w:rsidRDefault="00FE61C3" w:rsidP="00FE61C3">
      <w:pPr>
        <w:pStyle w:val="Heading6"/>
      </w:pPr>
      <w:r>
        <w:t>Response O28-8</w:t>
      </w:r>
    </w:p>
    <w:p w14:paraId="79CDEF25" w14:textId="790E1537" w:rsidR="00F54524" w:rsidRDefault="00F54524" w:rsidP="00F54524">
      <w:pPr>
        <w:pStyle w:val="BodyText"/>
      </w:pPr>
      <w:r>
        <w:t xml:space="preserve">Refer to </w:t>
      </w:r>
      <w:r w:rsidR="00474C55">
        <w:t xml:space="preserve">Master Response </w:t>
      </w:r>
      <w:r>
        <w:t>1 regarding the effectiveness of the CalVTP in reducing wildfire risk.</w:t>
      </w:r>
    </w:p>
    <w:p w14:paraId="135E3A1A" w14:textId="3F497D85" w:rsidR="00FE61C3" w:rsidRDefault="00FE61C3" w:rsidP="00FE61C3">
      <w:pPr>
        <w:pStyle w:val="Heading6"/>
      </w:pPr>
      <w:r>
        <w:t>Comment O28-9</w:t>
      </w:r>
    </w:p>
    <w:p w14:paraId="550B5C25" w14:textId="77777777" w:rsidR="00200584" w:rsidRDefault="00200584" w:rsidP="00EF3CC5">
      <w:pPr>
        <w:pStyle w:val="BodyText"/>
        <w:numPr>
          <w:ilvl w:val="0"/>
          <w:numId w:val="35"/>
        </w:numPr>
      </w:pPr>
      <w:r>
        <w:t>Why does it focus on efforts to deal with the 98%+ of small fires that are already controlled by the brave and skilled efforts of current firefighters?</w:t>
      </w:r>
    </w:p>
    <w:p w14:paraId="71502004" w14:textId="09D56FA1" w:rsidR="00FE61C3" w:rsidRDefault="00FE61C3" w:rsidP="00FE61C3">
      <w:pPr>
        <w:pStyle w:val="Heading6"/>
      </w:pPr>
      <w:r>
        <w:t>Response O28-9</w:t>
      </w:r>
    </w:p>
    <w:p w14:paraId="2E517259" w14:textId="2C50D512" w:rsidR="00F54524" w:rsidRDefault="00F54524" w:rsidP="00F54524">
      <w:pPr>
        <w:pStyle w:val="BodyText"/>
      </w:pPr>
      <w:r>
        <w:t xml:space="preserve">Refer to </w:t>
      </w:r>
      <w:r w:rsidR="00474C55">
        <w:t xml:space="preserve">Master Response </w:t>
      </w:r>
      <w:r>
        <w:t>1 regarding the effectiveness of the CalVTP in reducing wildfire risk.</w:t>
      </w:r>
    </w:p>
    <w:p w14:paraId="3279B86A" w14:textId="0653923F" w:rsidR="00FE61C3" w:rsidRDefault="00FE61C3" w:rsidP="00FE61C3">
      <w:pPr>
        <w:pStyle w:val="Heading6"/>
      </w:pPr>
      <w:r>
        <w:t>Comment O28-10</w:t>
      </w:r>
    </w:p>
    <w:p w14:paraId="3E671EC6" w14:textId="77777777" w:rsidR="00200584" w:rsidRDefault="00200584" w:rsidP="00EF3CC5">
      <w:pPr>
        <w:pStyle w:val="BodyText"/>
        <w:numPr>
          <w:ilvl w:val="0"/>
          <w:numId w:val="35"/>
        </w:numPr>
      </w:pPr>
      <w:r>
        <w:t xml:space="preserve">Why does it render the whole scheme problematic by making cited references unavailable, </w:t>
      </w:r>
      <w:proofErr w:type="spellStart"/>
      <w:r>
        <w:t>cherrypicking</w:t>
      </w:r>
      <w:proofErr w:type="spellEnd"/>
      <w:r>
        <w:t xml:space="preserve"> supporting data, and making misleading statements about the true nature of the problem?</w:t>
      </w:r>
    </w:p>
    <w:p w14:paraId="7EF5CAD6" w14:textId="4F1E24D9" w:rsidR="00FE61C3" w:rsidRDefault="00FE61C3" w:rsidP="00FE61C3">
      <w:pPr>
        <w:pStyle w:val="Heading6"/>
      </w:pPr>
      <w:r>
        <w:t>Response O28-10</w:t>
      </w:r>
    </w:p>
    <w:p w14:paraId="4F43CCA2" w14:textId="340AD135" w:rsidR="00F54524" w:rsidRDefault="00F54524" w:rsidP="00F54524">
      <w:pPr>
        <w:pStyle w:val="BodyText"/>
      </w:pPr>
      <w:r>
        <w:t xml:space="preserve">Refer to </w:t>
      </w:r>
      <w:r w:rsidR="00474C55">
        <w:t xml:space="preserve">Master Response </w:t>
      </w:r>
      <w:r>
        <w:t>1 regarding the state of wildfire science.</w:t>
      </w:r>
    </w:p>
    <w:p w14:paraId="7BBFF922" w14:textId="7CBD3599" w:rsidR="00FE61C3" w:rsidRDefault="00FE61C3" w:rsidP="00FE61C3">
      <w:pPr>
        <w:pStyle w:val="Heading6"/>
      </w:pPr>
      <w:r>
        <w:t xml:space="preserve">Comment </w:t>
      </w:r>
      <w:r w:rsidR="00C744F4">
        <w:t>O28-1</w:t>
      </w:r>
      <w:r>
        <w:t>1</w:t>
      </w:r>
    </w:p>
    <w:p w14:paraId="6B27259B" w14:textId="77777777" w:rsidR="00D1079B" w:rsidRPr="00D1079B" w:rsidRDefault="00D1079B" w:rsidP="00D1079B">
      <w:pPr>
        <w:pStyle w:val="BodyText"/>
        <w:keepNext/>
        <w:rPr>
          <w:b/>
          <w:bCs/>
        </w:rPr>
      </w:pPr>
      <w:r w:rsidRPr="00D1079B">
        <w:rPr>
          <w:b/>
          <w:bCs/>
        </w:rPr>
        <w:t>ISSUE 2. FAILURE TO NOTIFY ALL RESPONSIBLE AGENCIES</w:t>
      </w:r>
    </w:p>
    <w:p w14:paraId="7923C73B" w14:textId="1709B12F" w:rsidR="00D1079B" w:rsidRDefault="00D1079B" w:rsidP="00D1079B">
      <w:pPr>
        <w:pStyle w:val="BodyText"/>
      </w:pPr>
      <w:r>
        <w:t xml:space="preserve">The fundamental problem is that the DEIR named some but not all of the Responsible Agencies under the VTP. From P. 1-16: “State and local agencies that may seek to approve or issue permits for implementation of treatment activities under the proposed CalVTP </w:t>
      </w:r>
      <w:r w:rsidRPr="003D061B">
        <w:rPr>
          <w:b/>
          <w:bCs/>
        </w:rPr>
        <w:t>include but are not limited to the following</w:t>
      </w:r>
      <w:r>
        <w:t xml:space="preserve"> </w:t>
      </w:r>
      <w:r w:rsidR="00CC3816">
        <w:t>…</w:t>
      </w:r>
      <w:r>
        <w:t>”[emphasis added]</w:t>
      </w:r>
    </w:p>
    <w:p w14:paraId="4BB82291" w14:textId="545C4214" w:rsidR="00D1079B" w:rsidRDefault="00D1079B" w:rsidP="00D1079B">
      <w:pPr>
        <w:pStyle w:val="BodyText"/>
      </w:pPr>
      <w:r>
        <w:t>The standard, under CEQA section 15082: “(a) Notice of Preparation.</w:t>
      </w:r>
      <w:r w:rsidR="00CC3816">
        <w:t xml:space="preserve"> </w:t>
      </w:r>
      <w:r>
        <w:t xml:space="preserve">Immediately after deciding that an environmental impact report is required for a project, the lead agency shall send to the Office of Planning and Research and </w:t>
      </w:r>
      <w:r w:rsidRPr="003D061B">
        <w:rPr>
          <w:b/>
          <w:bCs/>
        </w:rPr>
        <w:t>each responsible and trustee agency</w:t>
      </w:r>
      <w:r>
        <w:t xml:space="preserve"> [emphasis added] a notice of preparation stating that an environmental impact report will be prepared.” </w:t>
      </w:r>
    </w:p>
    <w:p w14:paraId="7212E8D1" w14:textId="4C60ACC1" w:rsidR="00D1079B" w:rsidRDefault="00D1079B" w:rsidP="00D1079B">
      <w:pPr>
        <w:pStyle w:val="BodyText"/>
      </w:pPr>
      <w:r>
        <w:t>Why was no effort made to compile a complete list of Responsible Agencies and notify them?</w:t>
      </w:r>
      <w:r w:rsidR="005D5A40">
        <w:t xml:space="preserve"> </w:t>
      </w:r>
      <w:r>
        <w:t>How will Responsible Agencies not included on the list be notified that they had a responsibility to comment on this DEIR?</w:t>
      </w:r>
      <w:r w:rsidR="005D5A40">
        <w:t xml:space="preserve"> </w:t>
      </w:r>
      <w:r>
        <w:t>Will they be given a chance to comment before they are expected to run the VTP, and will those comments matter?</w:t>
      </w:r>
      <w:r w:rsidR="005D5A40">
        <w:t xml:space="preserve"> </w:t>
      </w:r>
      <w:r>
        <w:t>Were all the Responsible Agencies listed in the DEIR notified?</w:t>
      </w:r>
      <w:r w:rsidR="005D5A40">
        <w:t xml:space="preserve"> </w:t>
      </w:r>
      <w:r>
        <w:t>Where is the evidence that this occurred?</w:t>
      </w:r>
      <w:r w:rsidR="005D5A40">
        <w:t xml:space="preserve"> </w:t>
      </w:r>
      <w:r>
        <w:t>Will the existing PEIR be recirculated once all Responsible Agencies have been identified?</w:t>
      </w:r>
      <w:r w:rsidR="005D5A40">
        <w:t xml:space="preserve"> </w:t>
      </w:r>
      <w:r>
        <w:t xml:space="preserve">When will this happen? </w:t>
      </w:r>
    </w:p>
    <w:p w14:paraId="4B67173F" w14:textId="79071BE6" w:rsidR="00FE61C3" w:rsidRDefault="00FE61C3" w:rsidP="00FE61C3">
      <w:pPr>
        <w:pStyle w:val="Heading6"/>
      </w:pPr>
      <w:r>
        <w:t xml:space="preserve">Response </w:t>
      </w:r>
      <w:r w:rsidR="00C744F4">
        <w:t>O28-1</w:t>
      </w:r>
      <w:r>
        <w:t>1</w:t>
      </w:r>
    </w:p>
    <w:p w14:paraId="21337F3B" w14:textId="3B25CF26" w:rsidR="00BE3777" w:rsidRDefault="00BE3777" w:rsidP="00BE3777">
      <w:pPr>
        <w:pStyle w:val="BodyText"/>
      </w:pPr>
      <w:r>
        <w:t xml:space="preserve">Pursuant to State CEQA Guidelines Section 15381, a responsible agency is defined as “a public agency which proposes to carry out or approve a project, for which a lead agency is preparing or has prepared an EIR” and “includes all public agencies other than the lead agency which have discretionary approval over the project”. Refer to </w:t>
      </w:r>
      <w:r w:rsidR="00474C55">
        <w:t xml:space="preserve">Master Response </w:t>
      </w:r>
      <w:r>
        <w:t xml:space="preserve">4 regarding the distinction between lead and responsible agencies under CEQA as it pertains to the CalVTP. As explained therein, as well as in Section 1.5.2 </w:t>
      </w:r>
      <w:r w:rsidR="00803CBE">
        <w:t xml:space="preserve">in </w:t>
      </w:r>
      <w:r w:rsidR="00C20D5E">
        <w:t xml:space="preserve">Volume II of this </w:t>
      </w:r>
      <w:r w:rsidR="001F0A28">
        <w:t xml:space="preserve">Final </w:t>
      </w:r>
      <w:r w:rsidR="00C20D5E">
        <w:t>PEIR</w:t>
      </w:r>
      <w:r>
        <w:t xml:space="preserve">, responsible agencies are public agencies that own or manage land within the SRA or may approve or issue permits for implementation of treatment </w:t>
      </w:r>
      <w:r w:rsidR="00917E16">
        <w:t>projects</w:t>
      </w:r>
      <w:r>
        <w:t xml:space="preserve"> under the CalVTP. </w:t>
      </w:r>
    </w:p>
    <w:p w14:paraId="4FA4ABA9" w14:textId="5E7B6271" w:rsidR="00BE3777" w:rsidRDefault="00BE3777" w:rsidP="00BE3777">
      <w:pPr>
        <w:pStyle w:val="BodyText"/>
      </w:pPr>
      <w:r>
        <w:t>A list of entities to which the Board sent the Notice of Preparation (NOP) of an EIR and the Notice of Availability (NOA) of the Draft EIR can be obtained by request to the Board. As described in Section 1.6.1</w:t>
      </w:r>
      <w:r w:rsidR="00803CBE">
        <w:t>,</w:t>
      </w:r>
      <w:r>
        <w:t xml:space="preserve"> </w:t>
      </w:r>
      <w:r w:rsidR="00803CBE">
        <w:t>“</w:t>
      </w:r>
      <w:r w:rsidR="00C20D5E">
        <w:t>Notice of Preparation,</w:t>
      </w:r>
      <w:r w:rsidR="00803CBE">
        <w:t>”</w:t>
      </w:r>
      <w:r w:rsidR="00C20D5E">
        <w:t xml:space="preserve"> in Volume II of this </w:t>
      </w:r>
      <w:r w:rsidR="001F0A28">
        <w:t xml:space="preserve">Final </w:t>
      </w:r>
      <w:r w:rsidR="00C20D5E">
        <w:t>PEIR</w:t>
      </w:r>
      <w:r>
        <w:t xml:space="preserve">, the </w:t>
      </w:r>
      <w:bookmarkStart w:id="13" w:name="_Hlk8139103"/>
      <w:r w:rsidRPr="003F07D9">
        <w:t>NOP</w:t>
      </w:r>
      <w:bookmarkEnd w:id="13"/>
      <w:r w:rsidRPr="003F07D9">
        <w:t xml:space="preserve"> was distributed to </w:t>
      </w:r>
      <w:r>
        <w:t xml:space="preserve">known </w:t>
      </w:r>
      <w:r w:rsidRPr="003F07D9">
        <w:t xml:space="preserve">responsible agencies, </w:t>
      </w:r>
      <w:r>
        <w:t xml:space="preserve">trustee agencies, </w:t>
      </w:r>
      <w:r w:rsidRPr="003F07D9">
        <w:t xml:space="preserve">interested </w:t>
      </w:r>
      <w:r w:rsidRPr="003F07D9">
        <w:lastRenderedPageBreak/>
        <w:t>parties and organizations, and individuals that could have interest in the program</w:t>
      </w:r>
      <w:r>
        <w:t xml:space="preserve">, including public agency landowners (i.e., project proponents and potentially responsible agencies) owning 1,000 acres or more within the treatable landscape. As described in Section 1.3 </w:t>
      </w:r>
      <w:r w:rsidR="00811CFB">
        <w:t xml:space="preserve">in Volume I </w:t>
      </w:r>
      <w:r>
        <w:t>of th</w:t>
      </w:r>
      <w:r w:rsidR="001F0A28">
        <w:t>is</w:t>
      </w:r>
      <w:r>
        <w:t xml:space="preserve"> </w:t>
      </w:r>
      <w:r w:rsidR="001F0A28">
        <w:t xml:space="preserve">Final </w:t>
      </w:r>
      <w:r>
        <w:t xml:space="preserve">PEIR, the NOA was distributed to this list as well and any additional entities that requested notification. </w:t>
      </w:r>
    </w:p>
    <w:p w14:paraId="7B5A5931" w14:textId="3E7C825C" w:rsidR="00BE3777" w:rsidRDefault="00416B37" w:rsidP="00BE3777">
      <w:pPr>
        <w:pStyle w:val="BodyText"/>
      </w:pPr>
      <w:r>
        <w:t>T</w:t>
      </w:r>
      <w:r w:rsidR="00BE3777">
        <w:t xml:space="preserve">he CalVTP EIR makes a good faith effort to identify the known and likely agencies who may decide to implement vegetation treatment under the program. There are more than 200 agencies with land ownership or land management responsibilities in the treatable landscape. Because of the large number, the NOP and NOA distribution included all agencies known to have at least 1,000 acres in the treatable landscape. While this strategy would not include some public agencies with small land holdings, if they decide to implement vegetation treatment using the CalVTP EIR and determine that it </w:t>
      </w:r>
      <w:r w:rsidR="00630626">
        <w:t xml:space="preserve">is </w:t>
      </w:r>
      <w:r w:rsidR="00BE3777">
        <w:t xml:space="preserve">adequate under CEQA for their projects, they may still rely on it under the provisions of Section 15168 of the State CEQA Guidelines. </w:t>
      </w:r>
    </w:p>
    <w:p w14:paraId="541CB518" w14:textId="49A1E02F" w:rsidR="00BE3777" w:rsidRDefault="00BE3777" w:rsidP="00BE3777">
      <w:pPr>
        <w:pStyle w:val="BodyText"/>
      </w:pPr>
      <w:r>
        <w:t xml:space="preserve">Importantly, there is no CEQA responsible agency needed for the initial approval action </w:t>
      </w:r>
      <w:r w:rsidR="00E72C66">
        <w:t>(</w:t>
      </w:r>
      <w:r>
        <w:t>i.e., adoption of the CalVTP</w:t>
      </w:r>
      <w:r w:rsidR="00E72C66">
        <w:t>)</w:t>
      </w:r>
      <w:r>
        <w:t>. No agency other than the Board has discretionary approval over the CalVTP itself. Therefore, from a CEQA compliance perspective, the Board has distributed the NOP and NOA well beyond the minimum requirement. The Board has consulted with as many known potential public agencies as reasonable that may implement treatment projects and serve as responsible agencies for treatment implementation.</w:t>
      </w:r>
    </w:p>
    <w:p w14:paraId="6C5C4324" w14:textId="62223FF7" w:rsidR="00BE3777" w:rsidRDefault="00BE3777" w:rsidP="00BE3777">
      <w:pPr>
        <w:pStyle w:val="BodyText"/>
      </w:pPr>
      <w:r>
        <w:t>It is not possible to determine which of these agencies might seek to use the CalVTP for CEQA compliance as potential project proponents. Board staff determined that owning or managing 1,000 acres or more within the treatable landscape was a reasonable threshold to determine which agencies should be notified because it signified those that were most likely to use the CalVTP PEIR. A public landowner/</w:t>
      </w:r>
      <w:r w:rsidR="002B2423">
        <w:t xml:space="preserve">land </w:t>
      </w:r>
      <w:r>
        <w:t>manager with less than 1,000 acres in the treatable landscape that possibly was not notified may, but is not required to, use the CalVTP PEIR.</w:t>
      </w:r>
    </w:p>
    <w:p w14:paraId="2A88ABB9" w14:textId="71E0B6C9" w:rsidR="00BE3777" w:rsidRDefault="00BE3777" w:rsidP="00BE3777">
      <w:pPr>
        <w:pStyle w:val="BodyText"/>
      </w:pPr>
      <w:r>
        <w:t xml:space="preserve">The PSA (refer to Appendix PD-3 </w:t>
      </w:r>
      <w:r w:rsidR="008763B6">
        <w:t xml:space="preserve">in Volume II </w:t>
      </w:r>
      <w:r>
        <w:t xml:space="preserve">of </w:t>
      </w:r>
      <w:r w:rsidR="008763B6">
        <w:t xml:space="preserve">this </w:t>
      </w:r>
      <w:r w:rsidR="001F0A28">
        <w:t xml:space="preserve">Final </w:t>
      </w:r>
      <w:r>
        <w:t xml:space="preserve">PEIR) requires project proponents to identify other public agencies whose approval is required to implement a proposed later vegetation treatment project, signaling the need to coordinate PSA completion with other responsible agencies, allowing any responsible agency an opportunity to provide input </w:t>
      </w:r>
      <w:r w:rsidR="00530C2B">
        <w:t>on</w:t>
      </w:r>
      <w:r>
        <w:t xml:space="preserve"> a specific project. Additionally, the Board engaged extensively with CDFW and the California Coastal Commission regarding preparation of the Draft PEIR. These are the two primary responsible agencies for discretionary approvals (i.e., permits) for later treatment projects in addition to those of the project proponent. </w:t>
      </w:r>
    </w:p>
    <w:p w14:paraId="5830A48F" w14:textId="7D3FDF90" w:rsidR="00BE3777" w:rsidRDefault="00BE3777" w:rsidP="00BE3777">
      <w:pPr>
        <w:pStyle w:val="BodyText"/>
      </w:pPr>
      <w:r>
        <w:t xml:space="preserve">The notification of responsible agencies, including potential responsible agencies for later vegetation treatment projects, was consistent with the requirements of CEQA (State CEQA Guidelines </w:t>
      </w:r>
      <w:r w:rsidR="00C20D5E">
        <w:t>S</w:t>
      </w:r>
      <w:r>
        <w:t>ections 15082</w:t>
      </w:r>
      <w:r w:rsidR="00360D1F">
        <w:t>[</w:t>
      </w:r>
      <w:r>
        <w:t>a</w:t>
      </w:r>
      <w:r w:rsidR="00360D1F">
        <w:t>]</w:t>
      </w:r>
      <w:r>
        <w:t xml:space="preserve"> and 15086</w:t>
      </w:r>
      <w:r w:rsidR="00360D1F">
        <w:t>[</w:t>
      </w:r>
      <w:r>
        <w:t>a</w:t>
      </w:r>
      <w:r w:rsidR="00360D1F">
        <w:t>]</w:t>
      </w:r>
      <w:r>
        <w:t xml:space="preserve">) in consideration of the discretionary approvals pertinent to the CalVTP; recirculation of the Draft PEIR is not warranted. </w:t>
      </w:r>
    </w:p>
    <w:p w14:paraId="5D25DF4F" w14:textId="77777777" w:rsidR="00BE3777" w:rsidRDefault="00BE3777" w:rsidP="00BE3777">
      <w:pPr>
        <w:pStyle w:val="BodyText"/>
      </w:pPr>
      <w:r>
        <w:t>Refer also to response to comment O28-22 for additional explanation of lead agency and responsible agency roles under CEQA as it pertains to the CalVTP.</w:t>
      </w:r>
    </w:p>
    <w:p w14:paraId="3B9C718F" w14:textId="726CFF86" w:rsidR="00FE61C3" w:rsidRDefault="00FE61C3" w:rsidP="00FE61C3">
      <w:pPr>
        <w:pStyle w:val="Heading6"/>
      </w:pPr>
      <w:r>
        <w:t xml:space="preserve">Comment </w:t>
      </w:r>
      <w:r w:rsidR="00C744F4">
        <w:t>O28-1</w:t>
      </w:r>
      <w:r>
        <w:t>2</w:t>
      </w:r>
    </w:p>
    <w:p w14:paraId="5E901347" w14:textId="56C9E775" w:rsidR="003D47AA" w:rsidRPr="003D47AA" w:rsidRDefault="003D47AA" w:rsidP="003D47AA">
      <w:pPr>
        <w:pStyle w:val="BodyText"/>
        <w:keepNext/>
        <w:rPr>
          <w:b/>
          <w:bCs/>
        </w:rPr>
      </w:pPr>
      <w:r w:rsidRPr="003D47AA">
        <w:rPr>
          <w:b/>
          <w:bCs/>
        </w:rPr>
        <w:t>ISSUE 3.</w:t>
      </w:r>
      <w:r w:rsidR="005D5A40">
        <w:rPr>
          <w:b/>
          <w:bCs/>
        </w:rPr>
        <w:t xml:space="preserve"> </w:t>
      </w:r>
      <w:r w:rsidRPr="003D47AA">
        <w:rPr>
          <w:b/>
          <w:bCs/>
        </w:rPr>
        <w:t xml:space="preserve">WHAT ARE THE SPACE AND TIME BOUNDARIES OF THE PROJECT, AND WAS THE RIGHT ENVIRONMENTAL DOCUMENT USED? </w:t>
      </w:r>
    </w:p>
    <w:p w14:paraId="58406202" w14:textId="77919584" w:rsidR="003D47AA" w:rsidRDefault="003D47AA" w:rsidP="003D47AA">
      <w:pPr>
        <w:pStyle w:val="BodyText"/>
      </w:pPr>
      <w:r>
        <w:t>3.A.</w:t>
      </w:r>
      <w:r w:rsidR="005D5A40">
        <w:t xml:space="preserve"> </w:t>
      </w:r>
      <w:r>
        <w:t>Which are the correct maps for the VTP and the DEIR?</w:t>
      </w:r>
      <w:r w:rsidR="005D5A40">
        <w:t xml:space="preserve"> </w:t>
      </w:r>
      <w:r>
        <w:t>The maps presented in the actual document have a scale of about one square mile per pixel.</w:t>
      </w:r>
      <w:r w:rsidR="005D5A40">
        <w:t xml:space="preserve"> </w:t>
      </w:r>
      <w:r>
        <w:t>Are these the official, correct Project maps?</w:t>
      </w:r>
      <w:r w:rsidR="005D5A40">
        <w:t xml:space="preserve"> </w:t>
      </w:r>
      <w:r>
        <w:t>Unfortunately, when this coarse-scale map is transposed onto a finer-scale map of some regions, it appears that the VTP proposes to treat federal land (see figure 1A-1C</w:t>
      </w:r>
      <w:r w:rsidR="005D5A40">
        <w:t xml:space="preserve"> </w:t>
      </w:r>
      <w:r>
        <w:t>below).</w:t>
      </w:r>
    </w:p>
    <w:p w14:paraId="55ECAFE5" w14:textId="31BB64BF" w:rsidR="003D47AA" w:rsidRDefault="003D47AA" w:rsidP="003D47AA">
      <w:pPr>
        <w:pStyle w:val="BodyText"/>
      </w:pPr>
      <w:r>
        <w:rPr>
          <w:noProof/>
        </w:rPr>
        <w:lastRenderedPageBreak/>
        <w:drawing>
          <wp:inline distT="0" distB="0" distL="0" distR="0" wp14:anchorId="7621C888" wp14:editId="6B802918">
            <wp:extent cx="4477164" cy="2743200"/>
            <wp:effectExtent l="0" t="0" r="0" b="0"/>
            <wp:docPr id="1" name="image3.jpeg" descr="Fig 1A. A portion of Figure 1-1 (p. 1-2 of the VTP), blown up to show the area around the LA/Ventura County line. Yellow is state Responsibility Area for the VTP, green is outside that. The individual pixels are about 1 mile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7164" cy="2743200"/>
                    </a:xfrm>
                    <a:prstGeom prst="rect">
                      <a:avLst/>
                    </a:prstGeom>
                  </pic:spPr>
                </pic:pic>
              </a:graphicData>
            </a:graphic>
          </wp:inline>
        </w:drawing>
      </w:r>
    </w:p>
    <w:p w14:paraId="7D14C9B3" w14:textId="3CCFAD50" w:rsidR="003D47AA" w:rsidRDefault="003D47AA" w:rsidP="003D47AA">
      <w:pPr>
        <w:pStyle w:val="BodyText"/>
      </w:pPr>
      <w:r w:rsidRPr="003D47AA">
        <w:t>Fig 1A. A portion of Figure 1-1 (p. 1-2 of the VTP), blown up to show the area around the LA/Ventura County line. Yellow is state Responsibility Area for the VTP, green is outside that. The individual pixels are about 1 mile wide</w:t>
      </w:r>
    </w:p>
    <w:p w14:paraId="0638B932" w14:textId="196A9BA3" w:rsidR="0015765E" w:rsidRDefault="0015765E" w:rsidP="003D47AA">
      <w:pPr>
        <w:pStyle w:val="BodyText"/>
      </w:pPr>
      <w:r>
        <w:rPr>
          <w:noProof/>
        </w:rPr>
        <w:drawing>
          <wp:inline distT="0" distB="0" distL="0" distR="0" wp14:anchorId="29E16B6C" wp14:editId="01FC9679">
            <wp:extent cx="4476750" cy="2743200"/>
            <wp:effectExtent l="0" t="0" r="0" b="0"/>
            <wp:docPr id="15" name="image4.jpeg" descr="Fig 1.B. The same area showing the parcels within the Santa Monica Mountains National Recreation Area (SMMNRA, https://www.nps.gov/samo/planyourvisit/southwestern- park-sites.htm). The darker green areas are part of SMMNRA. A simple comparison shows that 1A unambiguously has State Responsibility Areas overlaying the federal lands of the National Recre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8" cstate="print"/>
                    <a:stretch>
                      <a:fillRect/>
                    </a:stretch>
                  </pic:blipFill>
                  <pic:spPr>
                    <a:xfrm>
                      <a:off x="0" y="0"/>
                      <a:ext cx="4476750" cy="2743200"/>
                    </a:xfrm>
                    <a:prstGeom prst="rect">
                      <a:avLst/>
                    </a:prstGeom>
                  </pic:spPr>
                </pic:pic>
              </a:graphicData>
            </a:graphic>
          </wp:inline>
        </w:drawing>
      </w:r>
    </w:p>
    <w:p w14:paraId="3CA87EB0" w14:textId="725FE4DC" w:rsidR="0015765E" w:rsidRDefault="0015765E" w:rsidP="003D47AA">
      <w:pPr>
        <w:pStyle w:val="BodyText"/>
      </w:pPr>
      <w:r w:rsidRPr="0015765E">
        <w:t>Fig 1.B. The same area showing the parcels within the Santa Monica Mountains National Recreation Area (SMMNRA, https://www.nps.gov/samo/planyourvisit/southwestern-park-sites.htm). The darker green areas are part of SMMNRA. A simple comparison shows that 1A unambiguously has State Responsibility Areas overlaying the federal lands of the National Recreation Area.</w:t>
      </w:r>
    </w:p>
    <w:p w14:paraId="5732F885" w14:textId="5974EDF1" w:rsidR="0015765E" w:rsidRDefault="0015765E" w:rsidP="003D47AA">
      <w:pPr>
        <w:pStyle w:val="BodyText"/>
      </w:pPr>
      <w:r>
        <w:rPr>
          <w:noProof/>
        </w:rPr>
        <w:lastRenderedPageBreak/>
        <w:drawing>
          <wp:inline distT="0" distB="0" distL="0" distR="0" wp14:anchorId="75D91867" wp14:editId="38E1714D">
            <wp:extent cx="4476957" cy="2743200"/>
            <wp:effectExtent l="0" t="0" r="0" b="0"/>
            <wp:docPr id="16" name="image5.jpeg" descr="Figure 1C. An overlay of the VTP onto the SMMNRA. Even blurry, it’s quite possible to see how parts of Zuma and Trancas Canyon (right) and Circle X Ranch (upper center) are overlaid by the VTP, and SMMNRA areas in Deer Creek Park (right) and Malibu Springs (center, on the county line) appear entirely within the SRA for the V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76957" cy="2743200"/>
                    </a:xfrm>
                    <a:prstGeom prst="rect">
                      <a:avLst/>
                    </a:prstGeom>
                  </pic:spPr>
                </pic:pic>
              </a:graphicData>
            </a:graphic>
          </wp:inline>
        </w:drawing>
      </w:r>
    </w:p>
    <w:p w14:paraId="069C139F" w14:textId="50236DAB" w:rsidR="0015765E" w:rsidRDefault="0015765E" w:rsidP="0015765E">
      <w:pPr>
        <w:pStyle w:val="BodyText"/>
      </w:pPr>
      <w:r w:rsidRPr="0015765E">
        <w:t xml:space="preserve">Figure 1C. An overlay of the VTP onto the SMMNRA. Even blurry, it’s quite possible to see how parts of Zuma and </w:t>
      </w:r>
      <w:proofErr w:type="spellStart"/>
      <w:r w:rsidRPr="0015765E">
        <w:t>Trancas</w:t>
      </w:r>
      <w:proofErr w:type="spellEnd"/>
      <w:r w:rsidRPr="0015765E">
        <w:t xml:space="preserve"> Canyon (right) and Circle X Ranch (upper center) are overlaid by the VTP, and SMMNRA areas in Deer Creek Park (right) and Malibu Springs (center, on the county line) appear entirely within the SRA for the VTP.</w:t>
      </w:r>
    </w:p>
    <w:p w14:paraId="1678228D" w14:textId="5EC6AB07" w:rsidR="0015765E" w:rsidRDefault="0015765E" w:rsidP="0015765E">
      <w:pPr>
        <w:pStyle w:val="BodyText"/>
      </w:pPr>
      <w:r>
        <w:t>But there are another set of maps. On July 25, 2019, Ms. Edith Hannigan emailed out the following: “An online viewer for the CalVTP’s proposed treatable landscape is now online: https://calfire-forestry.maps.arcgis.com/apps/webappviewer/index.html?id= 78782787ae4d459e8cb313141a5c41be. Thank you.”</w:t>
      </w:r>
    </w:p>
    <w:p w14:paraId="285A77F7" w14:textId="3A0F23CE" w:rsidR="0015765E" w:rsidRDefault="0015765E" w:rsidP="0015765E">
      <w:pPr>
        <w:pStyle w:val="BodyText"/>
      </w:pPr>
      <w:r>
        <w:t>Is this online map the official Project map? If so, does this mean that the VTP PEIR was only complete as of July 25, 2019? What does that do to the timing of the 45 day review period?</w:t>
      </w:r>
    </w:p>
    <w:p w14:paraId="51AA2D0B" w14:textId="31B8FB93" w:rsidR="0015765E" w:rsidRDefault="0015765E" w:rsidP="0015765E">
      <w:pPr>
        <w:pStyle w:val="BodyText"/>
      </w:pPr>
      <w:r>
        <w:t>This appears to create a dilemma. Either the Project boundaries include federal land, in which case an EIS or an EIR/S is also needed, or the PEIR was incomplete until July 25, 2019, and that is when the 45 day comment period should have begun, assuming that the entire list of responsible agencies was known and they were all informed of their responsibility. Which is correct? What measures do the Project proponents propose to solve these issues?</w:t>
      </w:r>
    </w:p>
    <w:p w14:paraId="2A2B3264" w14:textId="6F4D12EB" w:rsidR="00FE61C3" w:rsidRDefault="00FE61C3" w:rsidP="00FE61C3">
      <w:pPr>
        <w:pStyle w:val="Heading6"/>
      </w:pPr>
      <w:r>
        <w:t xml:space="preserve">Response </w:t>
      </w:r>
      <w:r w:rsidR="00C744F4">
        <w:t>O28-1</w:t>
      </w:r>
      <w:r>
        <w:t>2</w:t>
      </w:r>
    </w:p>
    <w:p w14:paraId="0D311F99" w14:textId="15622C06" w:rsidR="00E247E0" w:rsidRDefault="00E247E0" w:rsidP="00E247E0">
      <w:pPr>
        <w:pStyle w:val="BodyText"/>
      </w:pPr>
      <w:r>
        <w:t>As described in Section 2.4</w:t>
      </w:r>
      <w:r w:rsidR="00EF04D7">
        <w:t>,</w:t>
      </w:r>
      <w:r>
        <w:t xml:space="preserve"> </w:t>
      </w:r>
      <w:r w:rsidR="00EF04D7">
        <w:t>“</w:t>
      </w:r>
      <w:r>
        <w:t>Geographic Scope of the CalVTP – Treatable Landscape,</w:t>
      </w:r>
      <w:r w:rsidR="00EF04D7">
        <w:t>”</w:t>
      </w:r>
      <w:r>
        <w:t xml:space="preserve"> </w:t>
      </w:r>
      <w:r w:rsidR="00C20D5E">
        <w:t xml:space="preserve">in Volume II of this </w:t>
      </w:r>
      <w:r w:rsidR="001F0A28">
        <w:t xml:space="preserve">Final </w:t>
      </w:r>
      <w:r w:rsidR="00C20D5E">
        <w:t>PEIR,</w:t>
      </w:r>
      <w:r>
        <w:t xml:space="preserve"> the treatable landscape within which treatments under the proposed CalVTP would be implemented is within the SRA. As stated in Section 2.5.4</w:t>
      </w:r>
      <w:r w:rsidR="00EF04D7">
        <w:t>,</w:t>
      </w:r>
      <w:r>
        <w:t xml:space="preserve"> </w:t>
      </w:r>
      <w:r w:rsidR="00EF04D7">
        <w:t>“</w:t>
      </w:r>
      <w:r>
        <w:t>Treatment Activities Excluded from the CalVTP,</w:t>
      </w:r>
      <w:r w:rsidR="00EF04D7">
        <w:t>”</w:t>
      </w:r>
      <w:r>
        <w:t xml:space="preserve"> </w:t>
      </w:r>
      <w:r w:rsidR="00C20D5E">
        <w:t xml:space="preserve">in Volume II of this </w:t>
      </w:r>
      <w:r w:rsidR="001F0A28">
        <w:t xml:space="preserve">Final </w:t>
      </w:r>
      <w:r w:rsidR="00C20D5E">
        <w:t>PEIR</w:t>
      </w:r>
      <w:r>
        <w:t xml:space="preserve">, activities within the Federal Responsibility Area (federal land) are not included under the proposed CalVTP. Using the online viewer referenced by the commenter, it is evident that the CalVTP treatable landscape at the Ventura/Los Angeles </w:t>
      </w:r>
      <w:r w:rsidR="006A31A7">
        <w:t>C</w:t>
      </w:r>
      <w:r>
        <w:t>ounty line does not encompass federal lands, including those within the Santa Monica Mountains National Recreation Area.</w:t>
      </w:r>
      <w:r w:rsidR="005D5A40">
        <w:t xml:space="preserve"> </w:t>
      </w:r>
      <w:r w:rsidR="00465DD3">
        <w:t>Nati</w:t>
      </w:r>
      <w:r w:rsidR="006355A2">
        <w:t>o</w:t>
      </w:r>
      <w:r w:rsidR="00465DD3">
        <w:t xml:space="preserve">nal Environmental </w:t>
      </w:r>
      <w:r w:rsidR="006355A2">
        <w:t>P</w:t>
      </w:r>
      <w:r w:rsidR="00465DD3">
        <w:t>olicy Act (</w:t>
      </w:r>
      <w:r>
        <w:t>NEPA</w:t>
      </w:r>
      <w:r w:rsidR="00465DD3">
        <w:t>)</w:t>
      </w:r>
      <w:r>
        <w:t xml:space="preserve"> compliance is not required. </w:t>
      </w:r>
    </w:p>
    <w:p w14:paraId="3095E329" w14:textId="55DF7C7D" w:rsidR="00E247E0" w:rsidRDefault="00E247E0" w:rsidP="00E247E0">
      <w:pPr>
        <w:pStyle w:val="BodyText"/>
      </w:pPr>
      <w:r>
        <w:t>It is not possible to expand an 8.5</w:t>
      </w:r>
      <w:r w:rsidR="006355A2">
        <w:t xml:space="preserve">- by </w:t>
      </w:r>
      <w:r>
        <w:t>11-inch PDF map of the state of California to identify land ownership with any reliable accuracy. The Draft PEIR was prepared using the GIS-based model of the treatable landscape, which did not change after release of the N</w:t>
      </w:r>
      <w:r w:rsidR="00972EB1">
        <w:t>O</w:t>
      </w:r>
      <w:r>
        <w:t>P on January 30, 2019. After release of the entire Draft PEIR for a 45-day public review period, the Board made this GIS data publicly accessible via an online viewer as an additional information resource available to the public, but not one that is necessary to review the Draft PEIR. Responsible agencies and the public were appropriately and adequately notified of the availability of the Draft PEIR in compliance with CEQA as explained in response to comment O28-11. The official Draft PEIR release date of June 24, 2019</w:t>
      </w:r>
      <w:r w:rsidR="000B09D4">
        <w:t>,</w:t>
      </w:r>
      <w:r>
        <w:t xml:space="preserve"> and associated 45-day public review period ending August 9, 2019 are correct.</w:t>
      </w:r>
      <w:r w:rsidR="005D5A40">
        <w:t xml:space="preserve"> </w:t>
      </w:r>
    </w:p>
    <w:p w14:paraId="62979100" w14:textId="5A36A663" w:rsidR="00FE61C3" w:rsidRDefault="00FE61C3" w:rsidP="00FE61C3">
      <w:pPr>
        <w:pStyle w:val="Heading6"/>
      </w:pPr>
      <w:r>
        <w:t xml:space="preserve">Comment </w:t>
      </w:r>
      <w:r w:rsidR="00C744F4">
        <w:t>O28-1</w:t>
      </w:r>
      <w:r>
        <w:t>3</w:t>
      </w:r>
    </w:p>
    <w:p w14:paraId="364894F9" w14:textId="63DBC5D4" w:rsidR="00F5376E" w:rsidRDefault="00F5376E" w:rsidP="00F5376E">
      <w:pPr>
        <w:pStyle w:val="BodyText"/>
      </w:pPr>
      <w:r>
        <w:t xml:space="preserve">3.B. Why are there treatment areas proposed outside the State Responsibility Area? Looking only at southern San Diego County in the online map of treatable areas, there are numerous examples of fire breaks proposed within City </w:t>
      </w:r>
      <w:r>
        <w:lastRenderedPageBreak/>
        <w:t xml:space="preserve">limits (Figure 2 A-C next pages). Some of these errors were present in the VTP version 4 map (Fig 2D). One example (Figure 2E) is particularly annoying, as the fire breaks proposed above “Deer Canyon” (center of image) are in an ecological preserve known as Del Mar Mesa, which is the only place of its kind in California and decidedly not a fire threat to the residents on its north side. Worse, the area south of the fire breaks contains an ecological reserve owned by CDFW and </w:t>
      </w:r>
      <w:proofErr w:type="spellStart"/>
      <w:r>
        <w:t>CalTrans</w:t>
      </w:r>
      <w:proofErr w:type="spellEnd"/>
      <w:r>
        <w:t xml:space="preserve"> mitigation land, as well as the National Wildlife Refuge plots, which may not be accurate either but are close. Finally, as in many other areas on the map, the VTP contemplates treatments within roads, in this case, in the road bed of Highway 56 (Figure 2.E).</w:t>
      </w:r>
    </w:p>
    <w:p w14:paraId="6BA29539" w14:textId="1987D619" w:rsidR="00FE61C3" w:rsidRDefault="00F5376E" w:rsidP="00F5376E">
      <w:pPr>
        <w:pStyle w:val="BodyText"/>
      </w:pPr>
      <w:r>
        <w:t>Do the fuel breaks shown outside the Treatable Areas represent areas the VTP is supposed to treat? If so, what is the actual area of the VTP, and were all neighbors and responsible and trustee agencies notified? If not, how does removing inaccurate treatments from the map affect discussions of treatment acreage? Given that these mistakes have propagated between versions of the VTP and DEIR, what guarantees can be given that these issues will be fully resolved before the VTP is approved?</w:t>
      </w:r>
    </w:p>
    <w:p w14:paraId="57439EF2" w14:textId="1C2865C8" w:rsidR="00FE61C3" w:rsidRDefault="00FE61C3" w:rsidP="00FE61C3">
      <w:pPr>
        <w:pStyle w:val="Heading6"/>
      </w:pPr>
      <w:r>
        <w:t xml:space="preserve">Response </w:t>
      </w:r>
      <w:r w:rsidR="00C744F4">
        <w:t>O28-1</w:t>
      </w:r>
      <w:r>
        <w:t>3</w:t>
      </w:r>
    </w:p>
    <w:p w14:paraId="67965D92" w14:textId="685B847A" w:rsidR="00BB34EF" w:rsidRDefault="00BB34EF" w:rsidP="00BB34EF">
      <w:pPr>
        <w:pStyle w:val="BodyText"/>
        <w:rPr>
          <w:rFonts w:eastAsia="Times New Roman"/>
        </w:rPr>
      </w:pPr>
      <w:r>
        <w:t xml:space="preserve">As explained under </w:t>
      </w:r>
      <w:r w:rsidR="00074A0B">
        <w:t>“</w:t>
      </w:r>
      <w:r>
        <w:t>Fuel Breaks</w:t>
      </w:r>
      <w:r w:rsidR="00074A0B">
        <w:t>”</w:t>
      </w:r>
      <w:r>
        <w:t xml:space="preserve"> in Section 2.5.1</w:t>
      </w:r>
      <w:r w:rsidR="00EF04D7">
        <w:t>,</w:t>
      </w:r>
      <w:r>
        <w:t xml:space="preserve"> </w:t>
      </w:r>
      <w:r w:rsidR="00EF04D7">
        <w:t>“</w:t>
      </w:r>
      <w:r>
        <w:t>Description of Treatment Types</w:t>
      </w:r>
      <w:r w:rsidR="00C20D5E">
        <w:t>,</w:t>
      </w:r>
      <w:r w:rsidR="00EF04D7">
        <w:t>”</w:t>
      </w:r>
      <w:r w:rsidR="00C20D5E">
        <w:t xml:space="preserve"> in Volume II of this </w:t>
      </w:r>
      <w:r w:rsidR="001F0A28">
        <w:t xml:space="preserve">Final </w:t>
      </w:r>
      <w:r w:rsidR="00C20D5E">
        <w:t>PEIR</w:t>
      </w:r>
      <w:r>
        <w:t>, t</w:t>
      </w:r>
      <w:r>
        <w:rPr>
          <w:rFonts w:eastAsia="Times New Roman"/>
        </w:rPr>
        <w:t>he areas suitable for f</w:t>
      </w:r>
      <w:r w:rsidRPr="00DE4887">
        <w:rPr>
          <w:rFonts w:eastAsia="Times New Roman"/>
        </w:rPr>
        <w:t>uel breaks were identified by modeling the domina</w:t>
      </w:r>
      <w:r>
        <w:rPr>
          <w:rFonts w:eastAsia="Times New Roman"/>
        </w:rPr>
        <w:t>n</w:t>
      </w:r>
      <w:r w:rsidRPr="00DE4887">
        <w:rPr>
          <w:rFonts w:eastAsia="Times New Roman"/>
        </w:rPr>
        <w:t xml:space="preserve">t ridgelines and identifying roads within the defined WUI that are </w:t>
      </w:r>
      <w:r w:rsidRPr="00575708">
        <w:rPr>
          <w:rFonts w:eastAsia="Times New Roman"/>
        </w:rPr>
        <w:t>Condition Class 2 or 3.</w:t>
      </w:r>
      <w:r w:rsidRPr="00DE4887">
        <w:rPr>
          <w:rFonts w:eastAsia="Times New Roman"/>
        </w:rPr>
        <w:t xml:space="preserve"> A 150-foot buffer was placed on the identified roads and ridgelines, which created a 300-foot-wide modeled fuel break treatment area. </w:t>
      </w:r>
      <w:r>
        <w:rPr>
          <w:rFonts w:eastAsia="Times New Roman"/>
        </w:rPr>
        <w:t>The 300-foot-wide fuel break was used as a typical or average width for fuel breaks; however, the width of each fuel break would vary depending on the location, vegetation, and topography. In some cases, when a fuel break is adjacent to a roadway that extends into the LRA, the fuel break could also be constructed partially into the LRA.</w:t>
      </w:r>
    </w:p>
    <w:p w14:paraId="0E9096C3" w14:textId="77777777" w:rsidR="00BB34EF" w:rsidRDefault="00BB34EF" w:rsidP="00BB34EF">
      <w:pPr>
        <w:pStyle w:val="BodyText"/>
        <w:rPr>
          <w:rFonts w:eastAsia="Times New Roman"/>
        </w:rPr>
      </w:pPr>
      <w:r>
        <w:rPr>
          <w:rFonts w:eastAsia="Times New Roman"/>
        </w:rPr>
        <w:t>The figures presented by the commenter are from the CalVTP Online Viewer. The disclaimer presented online with the viewer states: “</w:t>
      </w:r>
      <w:r w:rsidRPr="00F026F7">
        <w:rPr>
          <w:rFonts w:eastAsia="Times New Roman"/>
        </w:rPr>
        <w:t>It is important to note that the treatable landscape represents areas suitable for CalVTP vegetation treatments, but projects will not necessarily occur in every location within the treatable landscape. The location and geographic extent of projects will be determined based on several factors, including environmental constraints and treatment objectives.</w:t>
      </w:r>
      <w:r>
        <w:rPr>
          <w:rFonts w:eastAsia="Times New Roman"/>
        </w:rPr>
        <w:t xml:space="preserve">” Vegetation treatment would not be implemented in roadways. As explained in response to comment O28-12, vegetation treatments under the CalVTP would not be implemented on federal land. </w:t>
      </w:r>
    </w:p>
    <w:p w14:paraId="5BF47FD2" w14:textId="6E4C2D79" w:rsidR="00BB34EF" w:rsidRPr="006C08A8" w:rsidRDefault="00BB34EF" w:rsidP="00BB34EF">
      <w:pPr>
        <w:pStyle w:val="BodyText"/>
        <w:rPr>
          <w:rFonts w:eastAsia="Times New Roman"/>
        </w:rPr>
      </w:pPr>
      <w:r>
        <w:rPr>
          <w:rFonts w:eastAsia="Times New Roman"/>
        </w:rPr>
        <w:t>Notification of agencies and the public is described in Section 1.6</w:t>
      </w:r>
      <w:r w:rsidR="00811CFB">
        <w:rPr>
          <w:rFonts w:eastAsia="Times New Roman"/>
        </w:rPr>
        <w:t>,</w:t>
      </w:r>
      <w:r>
        <w:rPr>
          <w:rFonts w:eastAsia="Times New Roman"/>
        </w:rPr>
        <w:t xml:space="preserve"> </w:t>
      </w:r>
      <w:r w:rsidR="00811CFB">
        <w:rPr>
          <w:rFonts w:eastAsia="Times New Roman"/>
        </w:rPr>
        <w:t>“</w:t>
      </w:r>
      <w:r>
        <w:rPr>
          <w:rFonts w:eastAsia="Times New Roman"/>
        </w:rPr>
        <w:t>CEQA Public Review</w:t>
      </w:r>
      <w:r w:rsidR="00811CFB">
        <w:rPr>
          <w:rFonts w:eastAsia="Times New Roman"/>
        </w:rPr>
        <w:t xml:space="preserve"> Process</w:t>
      </w:r>
      <w:r w:rsidR="00F573AA">
        <w:rPr>
          <w:rFonts w:eastAsia="Times New Roman"/>
        </w:rPr>
        <w:t>,</w:t>
      </w:r>
      <w:r w:rsidR="00811CFB">
        <w:rPr>
          <w:rFonts w:eastAsia="Times New Roman"/>
        </w:rPr>
        <w:t>”</w:t>
      </w:r>
      <w:r w:rsidR="00F573AA" w:rsidRPr="00F573AA">
        <w:t xml:space="preserve"> </w:t>
      </w:r>
      <w:r w:rsidR="00F573AA">
        <w:t xml:space="preserve">in Volume II of this </w:t>
      </w:r>
      <w:r w:rsidR="001F0A28">
        <w:t xml:space="preserve">Final </w:t>
      </w:r>
      <w:r w:rsidR="00F573AA">
        <w:t>PEIR</w:t>
      </w:r>
      <w:r>
        <w:rPr>
          <w:rFonts w:eastAsia="Times New Roman"/>
        </w:rPr>
        <w:t xml:space="preserve">. Refer also to </w:t>
      </w:r>
      <w:r>
        <w:t>response to comment O28-11 for additional information regarding responsible agency notification.</w:t>
      </w:r>
      <w:r w:rsidR="005D5A40">
        <w:t xml:space="preserve"> </w:t>
      </w:r>
    </w:p>
    <w:p w14:paraId="1A28BC79" w14:textId="18853179" w:rsidR="00FE61C3" w:rsidRDefault="00FE61C3" w:rsidP="00FE61C3">
      <w:pPr>
        <w:pStyle w:val="Heading6"/>
      </w:pPr>
      <w:r>
        <w:t xml:space="preserve">Comment </w:t>
      </w:r>
      <w:r w:rsidR="00C744F4">
        <w:t>O28-1</w:t>
      </w:r>
      <w:r>
        <w:t>4</w:t>
      </w:r>
    </w:p>
    <w:p w14:paraId="519FFB35" w14:textId="77777777" w:rsidR="00F5376E" w:rsidRPr="00F5376E" w:rsidRDefault="00F5376E" w:rsidP="00F5376E">
      <w:pPr>
        <w:pStyle w:val="BodyText"/>
        <w:keepNext/>
        <w:rPr>
          <w:b/>
          <w:bCs/>
        </w:rPr>
      </w:pPr>
      <w:r w:rsidRPr="00F5376E">
        <w:rPr>
          <w:b/>
          <w:bCs/>
        </w:rPr>
        <w:t>ISSUE 4. DOCUMENT SCALE INADEQUATE FOR THE PROGRAM</w:t>
      </w:r>
    </w:p>
    <w:p w14:paraId="7E2A0DB7" w14:textId="0141443D" w:rsidR="00F5376E" w:rsidRDefault="00F5376E" w:rsidP="00F5376E">
      <w:pPr>
        <w:pStyle w:val="BodyText"/>
      </w:pPr>
      <w:r>
        <w:t>4.A The PEIR is too small a document for the Project. California is inarguably the most complicated state in the US, whether the complexity is biodiversity (California is a global biodiversity hotspot), socio-political, geographic, geologic, or in the massive infrastructure of aqueducts, power grids, farms, forests, and cities that allow over 38,000,000 people to live here. Worse, climate change is affecting everything, from water availability to fire behavior.</w:t>
      </w:r>
    </w:p>
    <w:p w14:paraId="1974956C" w14:textId="77777777" w:rsidR="00B56388" w:rsidRDefault="00F5376E" w:rsidP="00B56388">
      <w:pPr>
        <w:pStyle w:val="BodyText"/>
      </w:pPr>
      <w:r>
        <w:t>Writing a programmatic EIR ("PEIR") is about analyzing the predictable, cumulative impacts of a program. Writing a PEIR for a program that proposes a diverse</w:t>
      </w:r>
      <w:r w:rsidR="00B56388">
        <w:t xml:space="preserve"> </w:t>
      </w:r>
      <w:r w:rsidR="00B56388" w:rsidRPr="00B56388">
        <w:t>set of activities across 23% of California is a truly titanic undertaking that the writers of the DEIR did not engage in.</w:t>
      </w:r>
    </w:p>
    <w:p w14:paraId="6988F125" w14:textId="042718A1" w:rsidR="00BC7C41" w:rsidRDefault="00CD43A8" w:rsidP="00F5376E">
      <w:pPr>
        <w:pStyle w:val="BodyText"/>
      </w:pPr>
      <w:r>
        <w:rPr>
          <w:noProof/>
        </w:rPr>
        <w:lastRenderedPageBreak/>
        <w:drawing>
          <wp:inline distT="0" distB="0" distL="0" distR="0" wp14:anchorId="4E3F11D3" wp14:editId="0C7DCBB1">
            <wp:extent cx="5647033" cy="7154036"/>
            <wp:effectExtent l="0" t="0" r="0" b="0"/>
            <wp:docPr id="17" name="image6.png" descr="Figure 2A-B. Images from online VTP treatment map, showing treatment areas (brown) State Responsibility areas (yellow), Federal Responsibility Areas (green), and Local Responsibility Areas (Gray). There should be no brown treatment areas inside gray areas, yet there are a large number of apparent fire breaks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7033" cy="7154036"/>
                    </a:xfrm>
                    <a:prstGeom prst="rect">
                      <a:avLst/>
                    </a:prstGeom>
                  </pic:spPr>
                </pic:pic>
              </a:graphicData>
            </a:graphic>
          </wp:inline>
        </w:drawing>
      </w:r>
    </w:p>
    <w:p w14:paraId="6AE89AF3" w14:textId="35BC847E" w:rsidR="00CD43A8" w:rsidRDefault="00CD43A8" w:rsidP="00CD43A8">
      <w:pPr>
        <w:pStyle w:val="BodyText"/>
      </w:pPr>
      <w:r>
        <w:t>Figure 2A-B. Images from online VTP treatment map, showing treatment areas (brown) State Responsibility areas (yellow), Federal Responsibility Areas (green), and Local Responsibility Areas (Gray). There should be no brown treatment areas inside gray areas, yet there are a large number of apparent fire breaks proposed.</w:t>
      </w:r>
    </w:p>
    <w:p w14:paraId="1C33A221" w14:textId="6DB0C057" w:rsidR="0008680F" w:rsidRDefault="0008680F" w:rsidP="00CD43A8">
      <w:pPr>
        <w:pStyle w:val="BodyText"/>
      </w:pPr>
      <w:r>
        <w:rPr>
          <w:noProof/>
        </w:rPr>
        <w:lastRenderedPageBreak/>
        <w:drawing>
          <wp:inline distT="0" distB="0" distL="0" distR="0" wp14:anchorId="30B0E3D3" wp14:editId="250885A6">
            <wp:extent cx="5648591" cy="3545586"/>
            <wp:effectExtent l="0" t="0" r="0" b="0"/>
            <wp:docPr id="18" name="image7.jpeg" descr="Figure 2C. The southern part of San Diego County, showing brown treatment areas inside gray Local Responsibil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48591" cy="3545586"/>
                    </a:xfrm>
                    <a:prstGeom prst="rect">
                      <a:avLst/>
                    </a:prstGeom>
                  </pic:spPr>
                </pic:pic>
              </a:graphicData>
            </a:graphic>
          </wp:inline>
        </w:drawing>
      </w:r>
    </w:p>
    <w:p w14:paraId="30CFC025" w14:textId="06F62B3A" w:rsidR="0008680F" w:rsidRDefault="00E61984" w:rsidP="00E61984">
      <w:pPr>
        <w:pStyle w:val="BodyText"/>
      </w:pPr>
      <w:r>
        <w:t>Figure 2C. The southern part of San Diego County, showing brown treatment areas inside gray Local Responsibility Areas.</w:t>
      </w:r>
    </w:p>
    <w:p w14:paraId="7159C572" w14:textId="52FC061F" w:rsidR="0008680F" w:rsidRDefault="0008680F" w:rsidP="00CD43A8">
      <w:pPr>
        <w:pStyle w:val="BodyText"/>
      </w:pPr>
      <w:r>
        <w:rPr>
          <w:noProof/>
        </w:rPr>
        <w:drawing>
          <wp:inline distT="0" distB="0" distL="0" distR="0" wp14:anchorId="58D37209" wp14:editId="5B202CFC">
            <wp:extent cx="5648189" cy="3285744"/>
            <wp:effectExtent l="0" t="0" r="0" b="0"/>
            <wp:docPr id="19" name="image8.jpeg" descr="Figure 2D. A screen shot from the corresponding map in the VTP version 4 (2017) showing that some of the treatment areas mapped in Figure 2A were present in the previous version, although some have been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48189" cy="3285744"/>
                    </a:xfrm>
                    <a:prstGeom prst="rect">
                      <a:avLst/>
                    </a:prstGeom>
                  </pic:spPr>
                </pic:pic>
              </a:graphicData>
            </a:graphic>
          </wp:inline>
        </w:drawing>
      </w:r>
    </w:p>
    <w:p w14:paraId="2983C4C8" w14:textId="7C6A94D0" w:rsidR="00E61984" w:rsidRDefault="00E61984" w:rsidP="00E61984">
      <w:pPr>
        <w:pStyle w:val="BodyText"/>
      </w:pPr>
      <w:r>
        <w:t>Figure 2D. A screen shot from the corresponding map in the VTP version 4 (2017) showing that some of the treatment areas mapped in Figure 2A were present in the previous version, although some have been deleted.</w:t>
      </w:r>
    </w:p>
    <w:p w14:paraId="1FDBE487" w14:textId="4EF790A6" w:rsidR="00E61984" w:rsidRDefault="00B56388" w:rsidP="00E61984">
      <w:pPr>
        <w:pStyle w:val="BodyText"/>
      </w:pPr>
      <w:r>
        <w:rPr>
          <w:noProof/>
        </w:rPr>
        <w:lastRenderedPageBreak/>
        <w:drawing>
          <wp:inline distT="0" distB="0" distL="0" distR="0" wp14:anchorId="0A750726" wp14:editId="1599CB98">
            <wp:extent cx="5645347" cy="4689729"/>
            <wp:effectExtent l="0" t="0" r="0" b="0"/>
            <wp:docPr id="20" name="image9.jpeg" descr="Figure 2E. An enlargement of Figure 2A, showing problematic (and ineffectively tiny) fuel treatments around Del Mar Mesa (labeled “Deer Canyon”), and fuel treatments in the roadway of Highway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45347" cy="4689729"/>
                    </a:xfrm>
                    <a:prstGeom prst="rect">
                      <a:avLst/>
                    </a:prstGeom>
                  </pic:spPr>
                </pic:pic>
              </a:graphicData>
            </a:graphic>
          </wp:inline>
        </w:drawing>
      </w:r>
    </w:p>
    <w:p w14:paraId="5D362B26" w14:textId="0B3E923D" w:rsidR="00E835FA" w:rsidRDefault="00E835FA" w:rsidP="00E835FA">
      <w:pPr>
        <w:pStyle w:val="BodyText"/>
      </w:pPr>
      <w:r>
        <w:t>Figure 2E. An enlargement of Figure 2A, showing problematic (and ineffectively tiny) fuel treatments around Del Mar Mesa (labeled “Deer Canyon”), and fuel treatments in the roadway of Highway 56. It also fails to show the CDFW Ecological Reserve parcels near the green areas, nor the Caltrans land between them.</w:t>
      </w:r>
    </w:p>
    <w:p w14:paraId="6E457C7D" w14:textId="31B45FB3" w:rsidR="00FE61C3" w:rsidRDefault="00FE61C3" w:rsidP="00FE61C3">
      <w:pPr>
        <w:pStyle w:val="Heading6"/>
      </w:pPr>
      <w:r>
        <w:t xml:space="preserve">Response </w:t>
      </w:r>
      <w:r w:rsidR="00C744F4">
        <w:t>O28-1</w:t>
      </w:r>
      <w:r>
        <w:t>4</w:t>
      </w:r>
    </w:p>
    <w:p w14:paraId="029724BC" w14:textId="7AFB8DBB" w:rsidR="00BB34EF" w:rsidRDefault="00BB34EF" w:rsidP="00BB34EF">
      <w:pPr>
        <w:pStyle w:val="BodyText"/>
      </w:pPr>
      <w:r>
        <w:t xml:space="preserve">There is no page number or other size-related requirement for CEQA documents, and document adequacy does not necessary directly correlate with the number of pages. The comment does not raise any specific issue </w:t>
      </w:r>
      <w:r w:rsidR="00A94313">
        <w:t xml:space="preserve">regarding </w:t>
      </w:r>
      <w:r>
        <w:t xml:space="preserve">the adequacy of the </w:t>
      </w:r>
      <w:r w:rsidR="0034080B">
        <w:t xml:space="preserve">Draft </w:t>
      </w:r>
      <w:r>
        <w:t xml:space="preserve">PEIR analysis. No further response is warranted. </w:t>
      </w:r>
    </w:p>
    <w:p w14:paraId="0CEFCD2B" w14:textId="6B2F485B" w:rsidR="00FE61C3" w:rsidRDefault="00FE61C3" w:rsidP="00FE61C3">
      <w:pPr>
        <w:pStyle w:val="Heading6"/>
      </w:pPr>
      <w:r>
        <w:t xml:space="preserve">Comment </w:t>
      </w:r>
      <w:r w:rsidR="00C744F4">
        <w:t>O28-1</w:t>
      </w:r>
      <w:r>
        <w:t>5</w:t>
      </w:r>
    </w:p>
    <w:p w14:paraId="2ECC5AEE" w14:textId="489857A9" w:rsidR="00B56388" w:rsidRDefault="00B56388" w:rsidP="00B56388">
      <w:pPr>
        <w:pStyle w:val="BodyText"/>
      </w:pPr>
      <w:r>
        <w:t>The main body of the DEIR</w:t>
      </w:r>
      <w:r w:rsidR="005D5A40">
        <w:t xml:space="preserve"> </w:t>
      </w:r>
      <w:r>
        <w:t>is only 672 pages long, almost 80 pages shorter than the previous iteration, which was751 pages long.</w:t>
      </w:r>
      <w:r w:rsidR="005D5A40">
        <w:t xml:space="preserve"> </w:t>
      </w:r>
      <w:r>
        <w:t>To show why this is a problem, compare it to the natural resources management plan and Mitigated Negative Declaration for 1,092 acres of urban park in San Diego, which was 159 pages long.</w:t>
      </w:r>
      <w:r w:rsidR="005D5A40">
        <w:t xml:space="preserve"> </w:t>
      </w:r>
      <w:r>
        <w:t>The DEIR, supposedly an analysis of a long-term program that proposes to treat up to 250,000 acres per year indefinitely with 220 Cal Fire Employees, across a 20,300,000 acre chunk of the State Responsibility Area (with some overlap into jurisdictions like the City of San Diego), is only 5.5 times longer than a routine local management document that deals with a few miles of trail.</w:t>
      </w:r>
      <w:r w:rsidR="005D5A40">
        <w:t xml:space="preserve"> </w:t>
      </w:r>
      <w:r>
        <w:t>There is no way the DEIR can provide adequate analysis in so short a length, and it does not.</w:t>
      </w:r>
      <w:r w:rsidR="005D5A40">
        <w:t xml:space="preserve"> </w:t>
      </w:r>
      <w:r>
        <w:t>The scale of the DEIR is orders of magnitude too small for the VTP.</w:t>
      </w:r>
      <w:r w:rsidR="005D5A40">
        <w:t xml:space="preserve"> </w:t>
      </w:r>
    </w:p>
    <w:p w14:paraId="70C91D59" w14:textId="015A2FEA" w:rsidR="00B56388" w:rsidRDefault="00B56388" w:rsidP="00B56388">
      <w:pPr>
        <w:pStyle w:val="BodyText"/>
      </w:pPr>
      <w:r>
        <w:t>Another, grotesque way to visualize the problem is that each of the 672 pages supposedly analyzes impacts to 372 acres per page of the 250,000 acres to be treated every year.</w:t>
      </w:r>
      <w:r w:rsidR="005D5A40">
        <w:t xml:space="preserve"> </w:t>
      </w:r>
      <w:r>
        <w:t>Or possibly it analyzes the 20,300,000 acres of treatable acreage at 30,208 acres analyzed per page.</w:t>
      </w:r>
      <w:r w:rsidR="005D5A40">
        <w:t xml:space="preserve"> </w:t>
      </w:r>
      <w:r>
        <w:t>At 250 words/page, that is 120 acres of impacts analyzed per word.</w:t>
      </w:r>
      <w:r w:rsidR="005D5A40">
        <w:t xml:space="preserve"> </w:t>
      </w:r>
    </w:p>
    <w:p w14:paraId="7148D28A" w14:textId="2EF02A17" w:rsidR="00FE61C3" w:rsidRDefault="00FE61C3" w:rsidP="00FE61C3">
      <w:pPr>
        <w:pStyle w:val="Heading6"/>
      </w:pPr>
      <w:r>
        <w:lastRenderedPageBreak/>
        <w:t xml:space="preserve">Response </w:t>
      </w:r>
      <w:r w:rsidR="00C744F4">
        <w:t>O28-1</w:t>
      </w:r>
      <w:r>
        <w:t>5</w:t>
      </w:r>
    </w:p>
    <w:p w14:paraId="1539F184" w14:textId="632B06A7" w:rsidR="00BB34EF" w:rsidRDefault="00BB34EF" w:rsidP="00BB34EF">
      <w:pPr>
        <w:pStyle w:val="BodyText"/>
      </w:pPr>
      <w:r>
        <w:t xml:space="preserve">Refer to response to comment O28-14 regarding the size of the </w:t>
      </w:r>
      <w:r w:rsidR="0034080B">
        <w:t xml:space="preserve">Draft </w:t>
      </w:r>
      <w:r>
        <w:t xml:space="preserve">PEIR. </w:t>
      </w:r>
    </w:p>
    <w:p w14:paraId="58DC92F0" w14:textId="58BB9E47" w:rsidR="00FE61C3" w:rsidRDefault="00FE61C3" w:rsidP="00FE61C3">
      <w:pPr>
        <w:pStyle w:val="Heading6"/>
      </w:pPr>
      <w:r>
        <w:t xml:space="preserve">Comment </w:t>
      </w:r>
      <w:r w:rsidR="00C744F4">
        <w:t>O28-1</w:t>
      </w:r>
      <w:r>
        <w:t>6</w:t>
      </w:r>
    </w:p>
    <w:p w14:paraId="68CFFB3B" w14:textId="06F6ADDA" w:rsidR="00A34566" w:rsidRDefault="00A34566" w:rsidP="00A34566">
      <w:pPr>
        <w:pStyle w:val="BodyText"/>
      </w:pPr>
      <w:r>
        <w:t>4.B.</w:t>
      </w:r>
      <w:r w:rsidR="005D5A40">
        <w:t xml:space="preserve"> </w:t>
      </w:r>
      <w:r>
        <w:t>Why this matters.</w:t>
      </w:r>
      <w:r w:rsidR="005D5A40">
        <w:t xml:space="preserve"> </w:t>
      </w:r>
      <w:r>
        <w:t>As we understand it, the courts have ruled that "[a]n accurate, stable and finite project description" in an EIR is necessary to analyze its impacts, and a "truncated project concept" violates CEQA. While exhaustive detail is unnecessary, CEQA mandates that EIR project descriptions should be sufficiently detailed, and sufficiently accurate, to permit informed decision making.</w:t>
      </w:r>
      <w:r w:rsidR="005D5A40">
        <w:t xml:space="preserve"> </w:t>
      </w:r>
      <w:r>
        <w:t>Given that the DEIR does exactly the opposite of what CEQA policy states and courts support, why was the DEIR written that way?</w:t>
      </w:r>
      <w:r w:rsidR="005D5A40">
        <w:t xml:space="preserve"> </w:t>
      </w:r>
      <w:r>
        <w:t>Would it not have been better to follow CEQA and relevant case law?</w:t>
      </w:r>
    </w:p>
    <w:p w14:paraId="466C45D8" w14:textId="01DCDC42" w:rsidR="00FE61C3" w:rsidRDefault="00FE61C3" w:rsidP="00FE61C3">
      <w:pPr>
        <w:pStyle w:val="Heading6"/>
      </w:pPr>
      <w:r>
        <w:t xml:space="preserve">Response </w:t>
      </w:r>
      <w:r w:rsidR="00C744F4">
        <w:t>O28-1</w:t>
      </w:r>
      <w:r>
        <w:t>6</w:t>
      </w:r>
    </w:p>
    <w:p w14:paraId="623C6575" w14:textId="4E81A26D" w:rsidR="00096BFC" w:rsidRDefault="00096BFC" w:rsidP="00096BFC">
      <w:pPr>
        <w:pStyle w:val="BodyText"/>
      </w:pPr>
      <w:r>
        <w:t>Chapter 2</w:t>
      </w:r>
      <w:r w:rsidR="008767CB">
        <w:t>,</w:t>
      </w:r>
      <w:r>
        <w:t xml:space="preserve"> </w:t>
      </w:r>
      <w:r w:rsidR="008767CB">
        <w:t>“</w:t>
      </w:r>
      <w:r>
        <w:t>Program Description</w:t>
      </w:r>
      <w:r w:rsidR="008767CB">
        <w:t>,”</w:t>
      </w:r>
      <w:r>
        <w:t xml:space="preserve"> </w:t>
      </w:r>
      <w:r w:rsidR="00FE1C29">
        <w:t xml:space="preserve">in Volume II of </w:t>
      </w:r>
      <w:r>
        <w:t>th</w:t>
      </w:r>
      <w:r w:rsidR="00FE1C29">
        <w:t>is</w:t>
      </w:r>
      <w:r>
        <w:t xml:space="preserve"> </w:t>
      </w:r>
      <w:r w:rsidR="001F0A28">
        <w:t xml:space="preserve">Final </w:t>
      </w:r>
      <w:r>
        <w:t xml:space="preserve">PEIR contains an accurate, stable, and finite description of the proposed CalVTP, consistent with CEQA and relevant case law. It provides detail </w:t>
      </w:r>
      <w:r w:rsidR="00CF0F50">
        <w:t xml:space="preserve">sufficient </w:t>
      </w:r>
      <w:r>
        <w:t xml:space="preserve">to permit informed decision-making regarding approval of the CalVTP by the Board. </w:t>
      </w:r>
      <w:bookmarkStart w:id="14" w:name="_Hlk19019643"/>
      <w:r>
        <w:t xml:space="preserve">The comment does not raise any specific issue </w:t>
      </w:r>
      <w:r w:rsidR="00BF4504">
        <w:t>regarding</w:t>
      </w:r>
      <w:r>
        <w:t xml:space="preserve"> its accuracy, stability, or detail; therefore, it is not possible to provide a specific response.</w:t>
      </w:r>
      <w:bookmarkEnd w:id="14"/>
    </w:p>
    <w:p w14:paraId="6502D64B" w14:textId="7577EBFA" w:rsidR="00FE61C3" w:rsidRDefault="00FE61C3" w:rsidP="00FE61C3">
      <w:pPr>
        <w:pStyle w:val="Heading6"/>
      </w:pPr>
      <w:r>
        <w:t xml:space="preserve">Comment </w:t>
      </w:r>
      <w:r w:rsidR="00C744F4">
        <w:t>O28-1</w:t>
      </w:r>
      <w:r>
        <w:t>7</w:t>
      </w:r>
    </w:p>
    <w:p w14:paraId="35C377AC" w14:textId="49BFCE73" w:rsidR="004802F1" w:rsidRDefault="00F53C1E" w:rsidP="004802F1">
      <w:pPr>
        <w:pStyle w:val="BodyText"/>
      </w:pPr>
      <w:r w:rsidRPr="00A34566">
        <w:t>Program Environmental Impact Reports (PEIR) like this DEIR are supposed to</w:t>
      </w:r>
      <w:r>
        <w:t xml:space="preserve"> analyze impacts " as specifically and comprehensively as possible."</w:t>
      </w:r>
      <w:r w:rsidR="005D5A40">
        <w:t xml:space="preserve"> </w:t>
      </w:r>
      <w:r>
        <w:t>Indeed, the role of a PEIR is two-fold: it includes “more exhaustive consideration" of impacts, mitigation, and alternatives than an individual project EIR could include, and it considers cumulative impacts.</w:t>
      </w:r>
      <w:r w:rsidR="005D5A40">
        <w:t xml:space="preserve"> </w:t>
      </w:r>
      <w:r>
        <w:t>It is designed to</w:t>
      </w:r>
      <w:r w:rsidR="005D5A40">
        <w:t xml:space="preserve"> </w:t>
      </w:r>
      <w:r>
        <w:t>eliminate repetitive discussions of the same issues and focus the later EIR or negative declaration on the actual issues ripe for decision at each level of environmental review.”</w:t>
      </w:r>
      <w:r w:rsidR="005D5A40">
        <w:t xml:space="preserve"> </w:t>
      </w:r>
      <w:r>
        <w:t>Projects that tier off a PEIR are supposed to supplement the analysis only.</w:t>
      </w:r>
      <w:r w:rsidR="005D5A40">
        <w:t xml:space="preserve"> </w:t>
      </w:r>
      <w:r>
        <w:t>CEQA “does not excuse the lead agency from adequately analyzing reasonably foreseeable significant environmental effects of the project and does not justify deferring such analysis to a later tier EIR or negative declaration." Also, “[d]</w:t>
      </w:r>
      <w:proofErr w:type="spellStart"/>
      <w:r>
        <w:t>esignating</w:t>
      </w:r>
      <w:proofErr w:type="spellEnd"/>
      <w:r>
        <w:t xml:space="preserve"> an EIR as a program EIR also does not by itself decrease the level </w:t>
      </w:r>
      <w:r w:rsidR="004802F1">
        <w:t>analysis otherwise required in the EIR.”</w:t>
      </w:r>
      <w:r w:rsidR="005D5A40">
        <w:t xml:space="preserve"> </w:t>
      </w:r>
      <w:r w:rsidR="004802F1">
        <w:t>Programmatic EIRs must contain “extensive, detailed evaluations" of a plan’s impacts on the existing environment.</w:t>
      </w:r>
      <w:r w:rsidR="005D5A40">
        <w:t xml:space="preserve"> </w:t>
      </w:r>
    </w:p>
    <w:p w14:paraId="26D2DA5A" w14:textId="4548476D" w:rsidR="004802F1" w:rsidRDefault="004802F1" w:rsidP="004802F1">
      <w:pPr>
        <w:pStyle w:val="BodyText"/>
      </w:pPr>
      <w:r>
        <w:t>The DEIR’s</w:t>
      </w:r>
      <w:r w:rsidR="005D5A40">
        <w:t xml:space="preserve"> </w:t>
      </w:r>
      <w:r>
        <w:t>avoidance of in-depth analysis of predictable project-level impacts, predictable cumulative impacts of projects within the same area, and predictable cumulative impacts as a result of repeated projects on the same parcel in the same area is contrary to CEQA’s direction on the contents of EIRs and of programmatic EIRs in particular.</w:t>
      </w:r>
      <w:r w:rsidR="005D5A40">
        <w:t xml:space="preserve"> </w:t>
      </w:r>
      <w:r>
        <w:t>Why was the DEIR written so contrary to CEQA’s instructions on the contents of a PEIR?</w:t>
      </w:r>
      <w:r w:rsidR="005D5A40">
        <w:t xml:space="preserve"> </w:t>
      </w:r>
      <w:r>
        <w:t xml:space="preserve">What concrete steps can be taken to fix this profound shortcoming? </w:t>
      </w:r>
    </w:p>
    <w:p w14:paraId="19BFC428" w14:textId="1024136A" w:rsidR="00FE61C3" w:rsidRDefault="00FE61C3" w:rsidP="00FE61C3">
      <w:pPr>
        <w:pStyle w:val="Heading6"/>
      </w:pPr>
      <w:r>
        <w:t xml:space="preserve">Response </w:t>
      </w:r>
      <w:r w:rsidR="00C744F4">
        <w:t>O28-1</w:t>
      </w:r>
      <w:r>
        <w:t>7</w:t>
      </w:r>
    </w:p>
    <w:p w14:paraId="0F6C4FE4" w14:textId="3DBFCE4D" w:rsidR="007872DC" w:rsidRDefault="007872DC" w:rsidP="007872DC">
      <w:pPr>
        <w:pStyle w:val="BodyText"/>
      </w:pPr>
      <w:r>
        <w:t xml:space="preserve">Impacts of vegetation treatment projects </w:t>
      </w:r>
      <w:r w:rsidR="004646FD">
        <w:t xml:space="preserve">that would be </w:t>
      </w:r>
      <w:r>
        <w:t>implemented under the proposed CalVTP, including maintenance, are analyzed in Chapter 3</w:t>
      </w:r>
      <w:r w:rsidR="008767CB">
        <w:t>,</w:t>
      </w:r>
      <w:r>
        <w:t xml:space="preserve"> </w:t>
      </w:r>
      <w:r w:rsidR="008767CB">
        <w:t>“</w:t>
      </w:r>
      <w:r>
        <w:t>Environmental Setting, Impacts, and Mitigation Measures</w:t>
      </w:r>
      <w:r w:rsidR="004646FD">
        <w:t>,</w:t>
      </w:r>
      <w:r w:rsidR="008767CB">
        <w:t>”</w:t>
      </w:r>
      <w:r w:rsidR="004646FD">
        <w:t xml:space="preserve"> in Volume II of this Final PEIR.</w:t>
      </w:r>
      <w:r>
        <w:t xml:space="preserve"> Cumulative impacts of implementing the proposed CalVTP in combination with related past, present, and probable future activities are analyzed in Chapter 4</w:t>
      </w:r>
      <w:r w:rsidR="008767CB">
        <w:t>,</w:t>
      </w:r>
      <w:r>
        <w:t xml:space="preserve"> </w:t>
      </w:r>
      <w:r w:rsidR="008767CB">
        <w:t>“</w:t>
      </w:r>
      <w:r>
        <w:t>Cumulative Effects Analysis</w:t>
      </w:r>
      <w:r w:rsidR="004646FD">
        <w:t>,</w:t>
      </w:r>
      <w:r w:rsidR="008767CB">
        <w:t>”</w:t>
      </w:r>
      <w:r>
        <w:t xml:space="preserve"> </w:t>
      </w:r>
      <w:r w:rsidR="004646FD">
        <w:t xml:space="preserve">also in </w:t>
      </w:r>
      <w:r>
        <w:t xml:space="preserve">Volume II of this </w:t>
      </w:r>
      <w:r w:rsidR="001F0A28">
        <w:t xml:space="preserve">Final </w:t>
      </w:r>
      <w:r>
        <w:t xml:space="preserve">PEIR. The comment does not raise any specific issue </w:t>
      </w:r>
      <w:r w:rsidR="00BF4504">
        <w:t>regarding</w:t>
      </w:r>
      <w:r>
        <w:t xml:space="preserve"> the </w:t>
      </w:r>
      <w:r w:rsidR="0034080B">
        <w:t xml:space="preserve">Draft </w:t>
      </w:r>
      <w:r>
        <w:t>PEIR; therefore, a specific response is not possible.</w:t>
      </w:r>
    </w:p>
    <w:p w14:paraId="3E57CE99" w14:textId="31DB1561" w:rsidR="00FE61C3" w:rsidRDefault="00FE61C3" w:rsidP="00FE61C3">
      <w:pPr>
        <w:pStyle w:val="Heading6"/>
      </w:pPr>
      <w:r>
        <w:t xml:space="preserve">Comment </w:t>
      </w:r>
      <w:r w:rsidR="00C744F4">
        <w:t>O28-1</w:t>
      </w:r>
      <w:r>
        <w:t>8</w:t>
      </w:r>
    </w:p>
    <w:p w14:paraId="0850E604" w14:textId="47A5EBAE" w:rsidR="00E168C7" w:rsidRDefault="00E168C7" w:rsidP="00E168C7">
      <w:pPr>
        <w:pStyle w:val="BodyText"/>
      </w:pPr>
      <w:r>
        <w:t>CEQA does not allow agencies to use a PEIR defer analysis of a plan’s impacts to some future EIR for specific projects contemplated by that plan.</w:t>
      </w:r>
      <w:r w:rsidR="005D5A40">
        <w:t xml:space="preserve"> </w:t>
      </w:r>
      <w:r>
        <w:t>The courts have ruled that environmental review must take place before project approval, and specifically that, in a programmatic EIR, tiering "is not a device for deferring identification of significant environmental impacts that the adoption of a specific plan can be expected to cause." Given that the DEIR does exactly the opposite of what CEQA policy states and courts support, why was it written as it was?</w:t>
      </w:r>
      <w:r w:rsidR="005D5A40">
        <w:t xml:space="preserve"> </w:t>
      </w:r>
      <w:r>
        <w:t>Would it not have been better to follow CEQA and case law?</w:t>
      </w:r>
      <w:r w:rsidR="005D5A40">
        <w:t xml:space="preserve"> </w:t>
      </w:r>
      <w:r>
        <w:t xml:space="preserve">What concrete steps can be taken to revise this PEIR so that it performs the job of the PEIR: accurately describing the VTP’s area, it’s scope, the impacts each project will predictably cause, the cumulative impacts that multiple projects will cause, analysis of these predictable impacts in reasonable detail, avoidance or mitigation of impacts, and a comprehensive listing of unmitigable impacts? </w:t>
      </w:r>
    </w:p>
    <w:p w14:paraId="2294DEE7" w14:textId="1696C95B" w:rsidR="00E168C7" w:rsidRDefault="00E168C7" w:rsidP="00E168C7">
      <w:pPr>
        <w:pStyle w:val="BodyText"/>
      </w:pPr>
      <w:r>
        <w:lastRenderedPageBreak/>
        <w:t>What effects will the PEIR’s brevity have on the Projects that tier off of it?</w:t>
      </w:r>
      <w:r w:rsidR="005D5A40">
        <w:t xml:space="preserve"> </w:t>
      </w:r>
      <w:r>
        <w:t>By deferring analysis to individual projects, doesn’t the PEIR actually increase the amount of work that needs to be done on individual projects?</w:t>
      </w:r>
      <w:r w:rsidR="005D5A40">
        <w:t xml:space="preserve"> </w:t>
      </w:r>
      <w:r>
        <w:t xml:space="preserve">Isn’t this precisely opposite the goal of the PEIR, which is to simplify the process that individual projects have to go through? </w:t>
      </w:r>
    </w:p>
    <w:p w14:paraId="3D9ED610" w14:textId="10C3C143" w:rsidR="00FE61C3" w:rsidRDefault="00FE61C3" w:rsidP="00FE61C3">
      <w:pPr>
        <w:pStyle w:val="Heading6"/>
      </w:pPr>
      <w:r>
        <w:t xml:space="preserve">Response </w:t>
      </w:r>
      <w:r w:rsidR="00C744F4">
        <w:t>O28-1</w:t>
      </w:r>
      <w:r>
        <w:t>8</w:t>
      </w:r>
    </w:p>
    <w:p w14:paraId="632B9D22" w14:textId="2C941A86" w:rsidR="00F1439C" w:rsidRDefault="00F1439C" w:rsidP="00F1439C">
      <w:pPr>
        <w:pStyle w:val="BodyText"/>
      </w:pPr>
      <w:r>
        <w:t xml:space="preserve">Refer to </w:t>
      </w:r>
      <w:r w:rsidR="00474C55">
        <w:t xml:space="preserve">Master Response </w:t>
      </w:r>
      <w:r>
        <w:t xml:space="preserve">4 regarding the </w:t>
      </w:r>
      <w:r w:rsidR="00141028">
        <w:t>PSA</w:t>
      </w:r>
      <w:r>
        <w:t xml:space="preserve"> process for later vegetation treatment projects under the CalVTP. The </w:t>
      </w:r>
      <w:r w:rsidR="0034080B">
        <w:t xml:space="preserve">Draft </w:t>
      </w:r>
      <w:r>
        <w:t xml:space="preserve">PEIR presents a comprehensive analysis of the impacts of the proposed CalVTP. Completion of the PSA is to document whether the impacts of the later treatment project are consistent with the impacts analyzed in the </w:t>
      </w:r>
      <w:r w:rsidR="0034080B">
        <w:t xml:space="preserve">Draft </w:t>
      </w:r>
      <w:r>
        <w:t>PEIR. If a new or substantially more sever</w:t>
      </w:r>
      <w:r w:rsidR="004646FD">
        <w:t>e</w:t>
      </w:r>
      <w:r>
        <w:t xml:space="preserve"> significant impact </w:t>
      </w:r>
      <w:r w:rsidR="004646FD">
        <w:t xml:space="preserve">that was not analyzed in the PEIR </w:t>
      </w:r>
      <w:r>
        <w:t>would result from the later treatment project, an additional CEQA document must be prepared.</w:t>
      </w:r>
      <w:r w:rsidR="005D5A40">
        <w:t xml:space="preserve"> </w:t>
      </w:r>
      <w:r>
        <w:t xml:space="preserve">Therefore, identification of any significant impacts is not deferred. Analysis of project-specific impacts, called “later activities” in State CEQA guidelines Section 15168(c), is required when using a PEIR and does not constitute deferred analysis. Rather, the effort to complete a PSA to document whether the later treatment project is within the scope of the PEIR, </w:t>
      </w:r>
      <w:r w:rsidR="00416B37">
        <w:t xml:space="preserve">is </w:t>
      </w:r>
      <w:r>
        <w:t xml:space="preserve">to ensure all impacts are accounted for and CEQA compliance is achieved. </w:t>
      </w:r>
    </w:p>
    <w:p w14:paraId="1B381E09" w14:textId="3EFA2D28" w:rsidR="00F1439C" w:rsidRDefault="00F1439C" w:rsidP="00F1439C">
      <w:pPr>
        <w:pStyle w:val="BodyText"/>
      </w:pPr>
      <w:r>
        <w:t>The scope and location of the proposed CalVTP are described in Chapter 2</w:t>
      </w:r>
      <w:r w:rsidR="008767CB">
        <w:t>,</w:t>
      </w:r>
      <w:r>
        <w:t xml:space="preserve"> </w:t>
      </w:r>
      <w:r w:rsidR="008767CB">
        <w:t>“</w:t>
      </w:r>
      <w:r>
        <w:t>Program Description.</w:t>
      </w:r>
      <w:r w:rsidR="008767CB">
        <w:t>”</w:t>
      </w:r>
      <w:r>
        <w:t xml:space="preserve"> Impacts of vegetation treatment projects implemented under the proposed CalVTP, including maintenance, are analyzed in Chapter 3</w:t>
      </w:r>
      <w:r w:rsidR="008767CB">
        <w:t>,</w:t>
      </w:r>
      <w:r>
        <w:t xml:space="preserve"> </w:t>
      </w:r>
      <w:r w:rsidR="008767CB">
        <w:t>“</w:t>
      </w:r>
      <w:r>
        <w:t>Environmental Setting, Impacts, and Mitigation Measures</w:t>
      </w:r>
      <w:r w:rsidR="004646FD">
        <w:t>.”</w:t>
      </w:r>
      <w:r>
        <w:t xml:space="preserve"> Cumulative impacts of implementing the proposed CalVTP in combination with related past, present, and probable future activities are analyzed in Chapter 4</w:t>
      </w:r>
      <w:r w:rsidR="008767CB">
        <w:t>,</w:t>
      </w:r>
      <w:r>
        <w:t xml:space="preserve"> </w:t>
      </w:r>
      <w:r w:rsidR="008767CB">
        <w:t>“</w:t>
      </w:r>
      <w:r>
        <w:t>Cumulative Effects Analysis.</w:t>
      </w:r>
      <w:r w:rsidR="004646FD">
        <w:t>”</w:t>
      </w:r>
      <w:r>
        <w:t xml:space="preserve"> </w:t>
      </w:r>
      <w:r w:rsidR="004646FD">
        <w:t xml:space="preserve">These chapters are in Volume II of this Final PEIR. </w:t>
      </w:r>
      <w:r>
        <w:t>Significant and unavoidable impacts are listed in Section 5.1</w:t>
      </w:r>
      <w:r w:rsidR="00024232">
        <w:t>,</w:t>
      </w:r>
      <w:r>
        <w:t xml:space="preserve"> </w:t>
      </w:r>
      <w:r w:rsidR="00024232">
        <w:t>“</w:t>
      </w:r>
      <w:r>
        <w:t>Significant and Unavoidable Impacts of the CalVTP</w:t>
      </w:r>
      <w:r w:rsidR="00024232">
        <w:t>,”</w:t>
      </w:r>
      <w:r w:rsidR="00F573AA" w:rsidRPr="00F573AA">
        <w:t xml:space="preserve"> </w:t>
      </w:r>
      <w:r w:rsidR="00F573AA">
        <w:t xml:space="preserve">in Volume II of this </w:t>
      </w:r>
      <w:r w:rsidR="001F0A28">
        <w:t xml:space="preserve">Final </w:t>
      </w:r>
      <w:r w:rsidR="00F573AA">
        <w:t>PEIR</w:t>
      </w:r>
      <w:r>
        <w:t xml:space="preserve">. The comment does not raise any specific issue </w:t>
      </w:r>
      <w:r w:rsidR="00BF4504">
        <w:t>regarding</w:t>
      </w:r>
      <w:r>
        <w:t xml:space="preserve"> these elements of the </w:t>
      </w:r>
      <w:r w:rsidR="0034080B">
        <w:t xml:space="preserve">Draft </w:t>
      </w:r>
      <w:r>
        <w:t>PEIR; therefore, a specific response is not possible.</w:t>
      </w:r>
    </w:p>
    <w:p w14:paraId="52E4FC56" w14:textId="0A20CDFB" w:rsidR="00F1439C" w:rsidRDefault="00F1439C" w:rsidP="00F1439C">
      <w:pPr>
        <w:pStyle w:val="BodyText"/>
      </w:pPr>
      <w:r>
        <w:t xml:space="preserve">Refer to response to comment O28-14 regarding the size of the </w:t>
      </w:r>
      <w:r w:rsidR="0034080B">
        <w:t xml:space="preserve">Draft </w:t>
      </w:r>
      <w:r>
        <w:t>PEIR.</w:t>
      </w:r>
    </w:p>
    <w:p w14:paraId="033C3BA7" w14:textId="03A05397" w:rsidR="00FE61C3" w:rsidRDefault="00FE61C3" w:rsidP="00FE61C3">
      <w:pPr>
        <w:pStyle w:val="Heading6"/>
      </w:pPr>
      <w:r>
        <w:t xml:space="preserve">Comment </w:t>
      </w:r>
      <w:r w:rsidR="00C744F4">
        <w:t>O28-1</w:t>
      </w:r>
      <w:r>
        <w:t>9</w:t>
      </w:r>
    </w:p>
    <w:p w14:paraId="6AE14561" w14:textId="6783299F" w:rsidR="00E168C7" w:rsidRDefault="00E168C7" w:rsidP="00E168C7">
      <w:pPr>
        <w:pStyle w:val="BodyText"/>
      </w:pPr>
      <w:r>
        <w:t>As it is, the Project’s utility is in question.</w:t>
      </w:r>
      <w:r w:rsidR="005D5A40">
        <w:t xml:space="preserve"> </w:t>
      </w:r>
      <w:r>
        <w:t>Its boundaries are in question.</w:t>
      </w:r>
      <w:r w:rsidR="005D5A40">
        <w:t xml:space="preserve"> </w:t>
      </w:r>
      <w:r>
        <w:t>Which map is correct and official is in question.</w:t>
      </w:r>
      <w:r w:rsidR="005D5A40">
        <w:t xml:space="preserve"> </w:t>
      </w:r>
      <w:r>
        <w:t>Whether all responsible agencies were notified is in question.</w:t>
      </w:r>
      <w:r w:rsidR="005D5A40">
        <w:t xml:space="preserve"> </w:t>
      </w:r>
      <w:r>
        <w:t>Whether all sensitive species were properly identified is in question.</w:t>
      </w:r>
      <w:r w:rsidR="005D5A40">
        <w:t xml:space="preserve"> </w:t>
      </w:r>
      <w:r>
        <w:t>Whether the Program EIR creates enough detail that any EIR can be tiered off it is in question.</w:t>
      </w:r>
      <w:r w:rsidR="005D5A40">
        <w:t xml:space="preserve"> </w:t>
      </w:r>
      <w:r>
        <w:t>When it sunsets is unknown.</w:t>
      </w:r>
      <w:r w:rsidR="005D5A40">
        <w:t xml:space="preserve"> </w:t>
      </w:r>
      <w:r>
        <w:t>What exactly is the VTP?</w:t>
      </w:r>
      <w:r w:rsidR="005D5A40">
        <w:t xml:space="preserve"> </w:t>
      </w:r>
      <w:r>
        <w:t>Can it be described accurately?</w:t>
      </w:r>
      <w:r w:rsidR="005D5A40">
        <w:t xml:space="preserve"> </w:t>
      </w:r>
      <w:r>
        <w:t>Will that description remain stable year to year?</w:t>
      </w:r>
      <w:r w:rsidR="005D5A40">
        <w:t xml:space="preserve"> </w:t>
      </w:r>
      <w:r>
        <w:t>What are its precise boundaries each year, and when will it end?</w:t>
      </w:r>
      <w:r w:rsidR="005D5A40">
        <w:t xml:space="preserve"> </w:t>
      </w:r>
      <w:r>
        <w:t>Does Cal Fire, at this point, have a concrete plan for what will happen if the VTP is approved, in terms of what treatment will happen where for the next ten years?</w:t>
      </w:r>
      <w:r w:rsidR="005D5A40">
        <w:t xml:space="preserve"> </w:t>
      </w:r>
      <w:r>
        <w:t xml:space="preserve">If that plan exists, why is it not in the VTP or the DEIR? </w:t>
      </w:r>
    </w:p>
    <w:p w14:paraId="19BD70CA" w14:textId="570B2F02" w:rsidR="00FE61C3" w:rsidRDefault="00FE61C3" w:rsidP="00FE61C3">
      <w:pPr>
        <w:pStyle w:val="Heading6"/>
      </w:pPr>
      <w:r>
        <w:t xml:space="preserve">Response </w:t>
      </w:r>
      <w:r w:rsidR="00C744F4">
        <w:t>O28-1</w:t>
      </w:r>
      <w:r>
        <w:t>9</w:t>
      </w:r>
    </w:p>
    <w:p w14:paraId="035A1D69" w14:textId="6726B1AF" w:rsidR="00F1439C" w:rsidRDefault="00F1439C" w:rsidP="00F1439C">
      <w:pPr>
        <w:pStyle w:val="BodyText"/>
      </w:pPr>
      <w:r>
        <w:t>Refer to responses to comments O28-12 and O28-13 regarding the maps in the Draft PEIR</w:t>
      </w:r>
      <w:r w:rsidR="008D1E2A">
        <w:t xml:space="preserve"> and the modeled treatment landscape</w:t>
      </w:r>
      <w:r>
        <w:t xml:space="preserve">. </w:t>
      </w:r>
    </w:p>
    <w:p w14:paraId="3326E7EA" w14:textId="77777777" w:rsidR="00F1439C" w:rsidRDefault="00F1439C" w:rsidP="00F1439C">
      <w:pPr>
        <w:pStyle w:val="BodyText"/>
      </w:pPr>
      <w:r>
        <w:t>Refer to response to comment O28-11 regarding responsible agency notification.</w:t>
      </w:r>
    </w:p>
    <w:p w14:paraId="769BBA45" w14:textId="77997917" w:rsidR="00F1439C" w:rsidRDefault="00F1439C" w:rsidP="00F1439C">
      <w:pPr>
        <w:pStyle w:val="BodyText"/>
      </w:pPr>
      <w:r>
        <w:t xml:space="preserve">The sensitive species considered in the </w:t>
      </w:r>
      <w:r w:rsidR="0034080B">
        <w:t xml:space="preserve">Draft </w:t>
      </w:r>
      <w:r>
        <w:t>PEIR are identified in Section 3.</w:t>
      </w:r>
      <w:r w:rsidR="000D2DCF">
        <w:t>6,</w:t>
      </w:r>
      <w:r>
        <w:t xml:space="preserve"> </w:t>
      </w:r>
      <w:r w:rsidR="000D2DCF">
        <w:t>“</w:t>
      </w:r>
      <w:r>
        <w:t>Biological Resources</w:t>
      </w:r>
      <w:r w:rsidR="000D2DCF">
        <w:t>,”</w:t>
      </w:r>
      <w:r w:rsidR="00F573AA" w:rsidRPr="00F573AA">
        <w:t xml:space="preserve"> </w:t>
      </w:r>
      <w:r w:rsidR="00F573AA">
        <w:t xml:space="preserve">in Volume II of this </w:t>
      </w:r>
      <w:r w:rsidR="001F0A28">
        <w:t xml:space="preserve">Final </w:t>
      </w:r>
      <w:r w:rsidR="00F573AA">
        <w:t>PEIR</w:t>
      </w:r>
      <w:r>
        <w:t xml:space="preserve">. The comment does not raise any specific issue </w:t>
      </w:r>
      <w:r w:rsidR="00BF4504">
        <w:t>regarding</w:t>
      </w:r>
      <w:r>
        <w:t xml:space="preserve"> the </w:t>
      </w:r>
      <w:r w:rsidR="0034080B">
        <w:t xml:space="preserve">Draft </w:t>
      </w:r>
      <w:r>
        <w:t>PEIR; therefore, a specific response is not possible.</w:t>
      </w:r>
    </w:p>
    <w:p w14:paraId="4F45E718" w14:textId="77777777" w:rsidR="00F1439C" w:rsidRDefault="00F1439C" w:rsidP="00F1439C">
      <w:pPr>
        <w:pStyle w:val="BodyText"/>
      </w:pPr>
      <w:r>
        <w:t>The adequacy of the detail in the Draft PEIR is addressed in responses to comments O28-14 and O28-18.</w:t>
      </w:r>
    </w:p>
    <w:p w14:paraId="47BF71A3" w14:textId="7257A0BA" w:rsidR="00F1439C" w:rsidRDefault="00F1439C" w:rsidP="00F1439C">
      <w:pPr>
        <w:pStyle w:val="BodyText"/>
      </w:pPr>
      <w:r>
        <w:t xml:space="preserve">There is no end or “sunset” to the CalVTP and PEIR. They </w:t>
      </w:r>
      <w:r w:rsidR="00415510">
        <w:t xml:space="preserve">will </w:t>
      </w:r>
      <w:r>
        <w:t>remain viable as tools to implement vegetation treatment projects to the extent they comprehensively address the activities that are needed and the impacts that would occur. Pursuant to State CEQA Guidelines Section 15162, subsequent CEQA documentation must be prepared if there are, among other factors, substantial changes in the program or substantial changes in the circumstances under which the program is undertaken.</w:t>
      </w:r>
      <w:r w:rsidR="005D5A40">
        <w:t xml:space="preserve"> </w:t>
      </w:r>
    </w:p>
    <w:p w14:paraId="167765F7" w14:textId="5C305E0A" w:rsidR="00F1439C" w:rsidRDefault="00F1439C" w:rsidP="00F1439C">
      <w:pPr>
        <w:pStyle w:val="BodyText"/>
      </w:pPr>
      <w:r>
        <w:t>The proposed CalVTP is described in Chapter 2</w:t>
      </w:r>
      <w:r w:rsidR="008767CB">
        <w:t>,</w:t>
      </w:r>
      <w:r>
        <w:t xml:space="preserve"> </w:t>
      </w:r>
      <w:r w:rsidR="008767CB">
        <w:t>“</w:t>
      </w:r>
      <w:r>
        <w:t>Program Description</w:t>
      </w:r>
      <w:r w:rsidR="008767CB">
        <w:t>,”</w:t>
      </w:r>
      <w:r>
        <w:t xml:space="preserve"> </w:t>
      </w:r>
      <w:r w:rsidR="00F573AA">
        <w:t xml:space="preserve">in Volume II of this </w:t>
      </w:r>
      <w:r w:rsidR="001F0A28">
        <w:t xml:space="preserve">Final </w:t>
      </w:r>
      <w:r w:rsidR="00F573AA">
        <w:t>PEIR</w:t>
      </w:r>
      <w:r>
        <w:t>. The program description is stable, accurate, and finite as addressed in response to comment O28-16.</w:t>
      </w:r>
    </w:p>
    <w:p w14:paraId="7D8F6FD8" w14:textId="3F740402" w:rsidR="00F1439C" w:rsidRDefault="00F1439C" w:rsidP="00F1439C">
      <w:pPr>
        <w:pStyle w:val="BodyText"/>
      </w:pPr>
      <w:r>
        <w:lastRenderedPageBreak/>
        <w:t xml:space="preserve">The precise boundaries of the treatable landscape are currently and will continue to be available online; the treatable landscape is currently accessible via an online viewer. </w:t>
      </w:r>
    </w:p>
    <w:p w14:paraId="02C2BDBD" w14:textId="6D76B397" w:rsidR="00F1439C" w:rsidRDefault="00F1439C" w:rsidP="00F1439C">
      <w:pPr>
        <w:pStyle w:val="BodyText"/>
      </w:pPr>
      <w:r>
        <w:t>The implementation framework for the CalVTP is presented in Section 2.6</w:t>
      </w:r>
      <w:r w:rsidR="00EF04D7">
        <w:t>,</w:t>
      </w:r>
      <w:r>
        <w:t xml:space="preserve"> </w:t>
      </w:r>
      <w:r w:rsidR="00EF04D7">
        <w:t>“</w:t>
      </w:r>
      <w:r>
        <w:t>Implementation Framework</w:t>
      </w:r>
      <w:r w:rsidR="00F573AA">
        <w:t>,</w:t>
      </w:r>
      <w:r w:rsidR="00EF04D7">
        <w:t>”</w:t>
      </w:r>
      <w:r w:rsidR="00F573AA">
        <w:t xml:space="preserve"> in Volume II of this </w:t>
      </w:r>
      <w:r w:rsidR="001F0A28">
        <w:t xml:space="preserve">Final </w:t>
      </w:r>
      <w:r w:rsidR="00F573AA">
        <w:t>PEIR</w:t>
      </w:r>
      <w:r>
        <w:t xml:space="preserve">. The process for project development is explained in </w:t>
      </w:r>
      <w:r w:rsidR="00474C55">
        <w:t xml:space="preserve">Master Response </w:t>
      </w:r>
      <w:r>
        <w:t xml:space="preserve">4. CAL FIRE does not plan treatment projects over a </w:t>
      </w:r>
      <w:r w:rsidR="00EF04D7">
        <w:t>10</w:t>
      </w:r>
      <w:r>
        <w:t>-year horizon; therefore, this information is not available for inclusion in the PEIR. As explained in Section 1.3.1</w:t>
      </w:r>
      <w:r w:rsidR="00811CFB">
        <w:t>,</w:t>
      </w:r>
      <w:r>
        <w:t xml:space="preserve"> </w:t>
      </w:r>
      <w:r w:rsidR="00811CFB">
        <w:t>“</w:t>
      </w:r>
      <w:r>
        <w:t>Statewide Strategic Planning</w:t>
      </w:r>
      <w:r w:rsidR="00F573AA">
        <w:t>,</w:t>
      </w:r>
      <w:r w:rsidR="00811CFB">
        <w:t>”</w:t>
      </w:r>
      <w:r w:rsidR="00F573AA">
        <w:t xml:space="preserve"> in Volume II of this </w:t>
      </w:r>
      <w:r w:rsidR="001F0A28">
        <w:t xml:space="preserve">Final </w:t>
      </w:r>
      <w:r w:rsidR="00F573AA">
        <w:t>PEIR</w:t>
      </w:r>
      <w:r>
        <w:t xml:space="preserve">, CAL FIRE planning documents include the </w:t>
      </w:r>
      <w:r w:rsidRPr="00A1055C">
        <w:t>Unit Fire Plans</w:t>
      </w:r>
      <w:r>
        <w:t>, which are updated yearly, and CWPPs, which are update</w:t>
      </w:r>
      <w:r w:rsidR="00406B0A">
        <w:t>d</w:t>
      </w:r>
      <w:r>
        <w:t xml:space="preserve"> as needed. </w:t>
      </w:r>
    </w:p>
    <w:p w14:paraId="107B7F47" w14:textId="4A2D1057" w:rsidR="00C744F4" w:rsidRDefault="00C744F4" w:rsidP="00C744F4">
      <w:pPr>
        <w:pStyle w:val="Heading6"/>
      </w:pPr>
      <w:r>
        <w:t>Comment O28-20</w:t>
      </w:r>
    </w:p>
    <w:p w14:paraId="07F62CF5" w14:textId="3AE7469E" w:rsidR="002B3DFA" w:rsidRDefault="00E168C7" w:rsidP="002B3DFA">
      <w:pPr>
        <w:pStyle w:val="BodyText"/>
      </w:pPr>
      <w:r>
        <w:t>4.C.</w:t>
      </w:r>
      <w:r w:rsidR="005D5A40">
        <w:t xml:space="preserve"> </w:t>
      </w:r>
      <w:r>
        <w:t>Some of what is missing from the VTP.</w:t>
      </w:r>
      <w:r w:rsidR="005D5A40">
        <w:t xml:space="preserve"> </w:t>
      </w:r>
      <w:r>
        <w:t xml:space="preserve">The VTP breaks California down into nineteen ecoregions; it proposes three types of fuel management treatments, at the </w:t>
      </w:r>
      <w:proofErr w:type="spellStart"/>
      <w:r>
        <w:t>Wildand</w:t>
      </w:r>
      <w:proofErr w:type="spellEnd"/>
      <w:r>
        <w:t xml:space="preserve"> Urban Interface (WUI), on fire breaks, and as ecological restoration; it proposes </w:t>
      </w:r>
      <w:proofErr w:type="gramStart"/>
      <w:r>
        <w:t>a five treatment activities</w:t>
      </w:r>
      <w:proofErr w:type="gramEnd"/>
      <w:r>
        <w:t xml:space="preserve"> including prescribed burns (purportedly half of the treatments), grazing with non-native herbivores, mechanical clearance, clearance by hand, and herbicide application.</w:t>
      </w:r>
      <w:r w:rsidR="005D5A40">
        <w:t xml:space="preserve"> </w:t>
      </w:r>
      <w:r>
        <w:t>Just a simple combinatorial analysis, ecoregions times 3</w:t>
      </w:r>
      <w:r w:rsidR="002B3DFA">
        <w:t xml:space="preserve"> management treatments times 5 treatment activities, leads to 285 different possible scenarios.</w:t>
      </w:r>
      <w:r w:rsidR="005D5A40">
        <w:t xml:space="preserve"> </w:t>
      </w:r>
      <w:r w:rsidR="002B3DFA">
        <w:t>What is presented in chapter 3 is an anecdotal tour mentioning things that have happened under some treatments, often with contradicting factors.</w:t>
      </w:r>
      <w:r w:rsidR="005D5A40">
        <w:t xml:space="preserve"> </w:t>
      </w:r>
      <w:r w:rsidR="002B3DFA">
        <w:t>This does not provide an in-depth, programmatic analysis of the impacts of the VTP in any place or time.</w:t>
      </w:r>
      <w:r w:rsidR="005D5A40">
        <w:t xml:space="preserve"> </w:t>
      </w:r>
      <w:r w:rsidR="002B3DFA">
        <w:t>Where is the quantitative analysis of the impacts of all 285 scenarios?</w:t>
      </w:r>
      <w:r w:rsidR="005D5A40">
        <w:t xml:space="preserve"> </w:t>
      </w:r>
      <w:r w:rsidR="002B3DFA">
        <w:t>What will happen when, where, why, how often, what factors will determine which treatment is used, what are the impacts of each scenario, what are the cumulative impacts, and what can be done on a programmatic level to avoid or mitigate those impacts?</w:t>
      </w:r>
      <w:r w:rsidR="005D5A40">
        <w:t xml:space="preserve"> </w:t>
      </w:r>
    </w:p>
    <w:p w14:paraId="4B5A5687" w14:textId="5A3F0D88" w:rsidR="00C744F4" w:rsidRDefault="00C744F4" w:rsidP="00C744F4">
      <w:pPr>
        <w:pStyle w:val="Heading6"/>
      </w:pPr>
      <w:r>
        <w:t>Response O28-20</w:t>
      </w:r>
    </w:p>
    <w:p w14:paraId="559D24FC" w14:textId="0D2424B4" w:rsidR="00F40BB5" w:rsidRDefault="00F40BB5" w:rsidP="00F40BB5">
      <w:pPr>
        <w:pStyle w:val="BodyText"/>
      </w:pPr>
      <w:r>
        <w:t>As explained in Section 2.5.2</w:t>
      </w:r>
      <w:r w:rsidR="00EF04D7">
        <w:t>,</w:t>
      </w:r>
      <w:r>
        <w:t xml:space="preserve"> </w:t>
      </w:r>
      <w:r w:rsidR="00EF04D7">
        <w:t>“</w:t>
      </w:r>
      <w:r>
        <w:t>Description of Treatment Activities</w:t>
      </w:r>
      <w:r w:rsidR="00F573AA">
        <w:t>,</w:t>
      </w:r>
      <w:r w:rsidR="00EF04D7">
        <w:t>”</w:t>
      </w:r>
      <w:r w:rsidR="00F573AA">
        <w:t xml:space="preserve"> in Volume II of this </w:t>
      </w:r>
      <w:r w:rsidR="001304C8">
        <w:t xml:space="preserve">Final </w:t>
      </w:r>
      <w:r w:rsidR="00F573AA">
        <w:t>PEIR</w:t>
      </w:r>
      <w:r>
        <w:t>, t</w:t>
      </w:r>
      <w:r w:rsidRPr="00F56DE1">
        <w:t>he WUI</w:t>
      </w:r>
      <w:r>
        <w:t xml:space="preserve"> fuel reduction</w:t>
      </w:r>
      <w:r w:rsidRPr="00F56DE1">
        <w:t xml:space="preserve">, </w:t>
      </w:r>
      <w:r>
        <w:t>f</w:t>
      </w:r>
      <w:r w:rsidRPr="00F56DE1">
        <w:t xml:space="preserve">uel </w:t>
      </w:r>
      <w:r>
        <w:t>b</w:t>
      </w:r>
      <w:r w:rsidRPr="00F56DE1">
        <w:t xml:space="preserve">reak, and </w:t>
      </w:r>
      <w:r>
        <w:t>ecological restoration treatment types</w:t>
      </w:r>
      <w:r w:rsidRPr="00F56DE1">
        <w:t xml:space="preserve"> </w:t>
      </w:r>
      <w:r>
        <w:t xml:space="preserve">would be implemented using </w:t>
      </w:r>
      <w:r w:rsidRPr="00F56DE1">
        <w:t xml:space="preserve">various treatment </w:t>
      </w:r>
      <w:r>
        <w:t>activities that may be applied singularly</w:t>
      </w:r>
      <w:r w:rsidRPr="00F56DE1">
        <w:t xml:space="preserve"> or in combination. The </w:t>
      </w:r>
      <w:r>
        <w:t>treatment activity or activities selected would</w:t>
      </w:r>
      <w:r w:rsidRPr="00F56DE1">
        <w:t xml:space="preserve"> be those that are most likely to achieve the desired </w:t>
      </w:r>
      <w:r>
        <w:t xml:space="preserve">treatment </w:t>
      </w:r>
      <w:r w:rsidRPr="00F56DE1">
        <w:t>objectives</w:t>
      </w:r>
      <w:r>
        <w:t xml:space="preserve"> for the specific site,</w:t>
      </w:r>
      <w:r w:rsidRPr="00F56DE1">
        <w:t xml:space="preserve"> protect natural resource values</w:t>
      </w:r>
      <w:r>
        <w:t xml:space="preserve">, and meet the overall program objectives. During the planning phase for a CalVTP activity, </w:t>
      </w:r>
      <w:r w:rsidRPr="00F56DE1">
        <w:t xml:space="preserve">the appropriate </w:t>
      </w:r>
      <w:r>
        <w:t>treatment activity or activities would be selected</w:t>
      </w:r>
      <w:r w:rsidRPr="00F56DE1">
        <w:t xml:space="preserve"> that </w:t>
      </w:r>
      <w:r>
        <w:t>best</w:t>
      </w:r>
      <w:r w:rsidRPr="00F56DE1">
        <w:t xml:space="preserve"> match the operational needs </w:t>
      </w:r>
      <w:r>
        <w:t>and</w:t>
      </w:r>
      <w:r w:rsidRPr="00F56DE1">
        <w:t xml:space="preserve"> treatment constraints</w:t>
      </w:r>
      <w:r>
        <w:t xml:space="preserve"> on the landscape. </w:t>
      </w:r>
      <w:r>
        <w:rPr>
          <w:w w:val="105"/>
          <w:szCs w:val="20"/>
        </w:rPr>
        <w:t>T</w:t>
      </w:r>
      <w:r>
        <w:t xml:space="preserve">he </w:t>
      </w:r>
      <w:r w:rsidR="00406B0A">
        <w:t xml:space="preserve">Draft </w:t>
      </w:r>
      <w:r>
        <w:t xml:space="preserve">PEIR discloses and analyzes the proposed CalVTP’s reasonably foreseeable effects on the environment that would occur from any of the treatments within the treatable landscape. The impact analysis of each resource area considers the program-level and cumulative impacts of each treatment activity singularly or in combination as they would be applied to implement a treatment type. Quantitative information is presented where appropriate to substantiate the analysis, including in </w:t>
      </w:r>
      <w:r w:rsidR="008767CB">
        <w:t>Section 3.4, “</w:t>
      </w:r>
      <w:r>
        <w:t>Air Quality</w:t>
      </w:r>
      <w:r w:rsidR="008767CB">
        <w:t>”;</w:t>
      </w:r>
      <w:r>
        <w:t xml:space="preserve"> </w:t>
      </w:r>
      <w:r w:rsidR="008767CB">
        <w:t>Section 3.6, “</w:t>
      </w:r>
      <w:r>
        <w:t>Biological Resources</w:t>
      </w:r>
      <w:r w:rsidR="008767CB">
        <w:t>”;</w:t>
      </w:r>
      <w:r>
        <w:t xml:space="preserve"> </w:t>
      </w:r>
      <w:r w:rsidR="008767CB">
        <w:t>Section 3.7, “</w:t>
      </w:r>
      <w:r>
        <w:t>Geology, Soils, and Mineral Resources</w:t>
      </w:r>
      <w:r w:rsidR="008767CB">
        <w:t>”;</w:t>
      </w:r>
      <w:r>
        <w:t xml:space="preserve"> </w:t>
      </w:r>
      <w:r w:rsidR="008767CB">
        <w:t>Section 3.8, “</w:t>
      </w:r>
      <w:r>
        <w:t>Greenhouse Gas Emissions</w:t>
      </w:r>
      <w:r w:rsidR="008767CB">
        <w:t>”;</w:t>
      </w:r>
      <w:r>
        <w:t xml:space="preserve"> </w:t>
      </w:r>
      <w:r w:rsidR="008767CB">
        <w:t>Section 3.11, “</w:t>
      </w:r>
      <w:r>
        <w:t>Hydrology and Water Quality</w:t>
      </w:r>
      <w:r w:rsidR="008767CB">
        <w:t>”;</w:t>
      </w:r>
      <w:r>
        <w:t xml:space="preserve"> </w:t>
      </w:r>
      <w:r w:rsidR="008767CB">
        <w:t>Section 3.12, “</w:t>
      </w:r>
      <w:r>
        <w:t>Land Use and Planning, Population and Housing</w:t>
      </w:r>
      <w:r w:rsidR="008767CB">
        <w:t>”;</w:t>
      </w:r>
      <w:r>
        <w:t xml:space="preserve"> </w:t>
      </w:r>
      <w:r w:rsidR="008767CB">
        <w:t>Section 3.13, “</w:t>
      </w:r>
      <w:r>
        <w:t>Noise</w:t>
      </w:r>
      <w:r w:rsidR="008767CB">
        <w:t>”;</w:t>
      </w:r>
      <w:r>
        <w:t xml:space="preserve"> and </w:t>
      </w:r>
      <w:r w:rsidR="008767CB">
        <w:t>Section 3.15, “</w:t>
      </w:r>
      <w:r>
        <w:t>Transportation</w:t>
      </w:r>
      <w:r w:rsidR="008767CB">
        <w:t>”</w:t>
      </w:r>
      <w:r w:rsidR="00F573AA">
        <w:t xml:space="preserve"> in Volume II of this </w:t>
      </w:r>
      <w:r w:rsidR="001304C8">
        <w:t xml:space="preserve">Final </w:t>
      </w:r>
      <w:r w:rsidR="00F573AA">
        <w:t>PEIR</w:t>
      </w:r>
      <w:r>
        <w:t xml:space="preserve">. Mitigation measures are identified in </w:t>
      </w:r>
      <w:r w:rsidR="00F573AA">
        <w:t>C</w:t>
      </w:r>
      <w:r>
        <w:t xml:space="preserve">hapters 3 and 4 </w:t>
      </w:r>
      <w:r w:rsidR="00F573AA">
        <w:t xml:space="preserve">in Volume II </w:t>
      </w:r>
      <w:r>
        <w:t xml:space="preserve">to reduce any significant impacts. </w:t>
      </w:r>
    </w:p>
    <w:p w14:paraId="6417FF76" w14:textId="020A4F49" w:rsidR="00C744F4" w:rsidRDefault="00C744F4" w:rsidP="00C744F4">
      <w:pPr>
        <w:pStyle w:val="Heading6"/>
      </w:pPr>
      <w:r>
        <w:t>Comment O28-21</w:t>
      </w:r>
    </w:p>
    <w:p w14:paraId="54D972BC" w14:textId="3A8C7DF2" w:rsidR="002B3DFA" w:rsidRDefault="002B3DFA" w:rsidP="002B3DFA">
      <w:pPr>
        <w:pStyle w:val="BodyText"/>
      </w:pPr>
      <w:r>
        <w:t>4. D. The scale of treatment is extreme.</w:t>
      </w:r>
      <w:r w:rsidR="005D5A40">
        <w:t xml:space="preserve"> </w:t>
      </w:r>
      <w:r>
        <w:t>The VTP seeks to treat 250,000 acres per year going up to 500,000 acres annually in five years, with over 480 prescribed burns alone per year averaging 260 acres each, and overseen by a small workforce of around 200 specialists.</w:t>
      </w:r>
      <w:r w:rsidR="005D5A40">
        <w:t xml:space="preserve"> </w:t>
      </w:r>
      <w:r>
        <w:t xml:space="preserve">This is huge (250,000 acres is 390 square miles, larger than San Diego’s 372 square miles, and between the </w:t>
      </w:r>
      <w:proofErr w:type="spellStart"/>
      <w:r>
        <w:t>Carr</w:t>
      </w:r>
      <w:proofErr w:type="spellEnd"/>
      <w:r>
        <w:t xml:space="preserve"> and Thomas fires in total size), but it is not clear if it is appropriate.</w:t>
      </w:r>
      <w:r w:rsidR="005D5A40">
        <w:t xml:space="preserve"> </w:t>
      </w:r>
      <w:r>
        <w:t>For example, if every one of the 20,300,000 acres "appropriate for a treatment" were to be treated just once, it would take over 81 years (20,300,000</w:t>
      </w:r>
      <w:r w:rsidR="00855957">
        <w:t xml:space="preserve"> </w:t>
      </w:r>
      <w:r>
        <w:t>acres/250,000 acres per year), which is clearly inadequate for any kind of sustained vegetation management, and it fits the natural fire return interval for many types of chaparral (implying the vegetation would “self-treat” with fire without any treatment at all).</w:t>
      </w:r>
      <w:r w:rsidR="005D5A40">
        <w:t xml:space="preserve"> </w:t>
      </w:r>
      <w:r>
        <w:t>Clearly the VTP actually intends to treat a small subset of land "appropriate for a treatment," but the actual parcels to be treated are not discussed, mapped, or analyzed, and may not be known yet.</w:t>
      </w:r>
      <w:r w:rsidR="005D5A40">
        <w:t xml:space="preserve"> </w:t>
      </w:r>
      <w:r>
        <w:t>If the actual parcels are not yet known, how can anyone write a PEIR that offers any useful analysis that is consistent with CEQA?</w:t>
      </w:r>
      <w:r w:rsidR="005D5A40">
        <w:t xml:space="preserve"> </w:t>
      </w:r>
      <w:r>
        <w:t>How can land owners,</w:t>
      </w:r>
      <w:r w:rsidR="005D5A40">
        <w:t xml:space="preserve"> </w:t>
      </w:r>
      <w:r>
        <w:t>their neighbors, and government programs that cover parcels be informed when a VTP project that tiers off this DEIR is proposed for a parcel?</w:t>
      </w:r>
    </w:p>
    <w:p w14:paraId="35136ECA" w14:textId="03BB68E8" w:rsidR="002B3DFA" w:rsidRDefault="002B3DFA" w:rsidP="002B3DFA">
      <w:pPr>
        <w:pStyle w:val="BodyText"/>
      </w:pPr>
      <w:r>
        <w:lastRenderedPageBreak/>
        <w:t>Why is the VTP frame of reference the entire State Responsibility Area, and not the acres treated per year?</w:t>
      </w:r>
      <w:r w:rsidR="005D5A40">
        <w:t xml:space="preserve"> </w:t>
      </w:r>
      <w:r>
        <w:t>The problem here is that, on an annual basis the VTP is proposed to treat 250,000 acres/year, The point here is that there's little reason to assume that the VTP can implement treatments in its entire, modeled treatment area in a time span that is relevant to either modifying fire behavior (clearing twice per century or less?) or fiddling with vegetation characteristics (one treatment per century?).</w:t>
      </w:r>
      <w:r w:rsidR="005D5A40">
        <w:t xml:space="preserve"> </w:t>
      </w:r>
      <w:r>
        <w:t>The key question is, what can the VTP do each year to meet its objectives in a useful way?</w:t>
      </w:r>
      <w:r w:rsidR="005D5A40">
        <w:t xml:space="preserve"> </w:t>
      </w:r>
      <w:r>
        <w:t xml:space="preserve">Why was this not even evaluated, let alone used as the frame of reference for evaluating alternatives? </w:t>
      </w:r>
    </w:p>
    <w:p w14:paraId="10A5A118" w14:textId="1A669D55" w:rsidR="00C744F4" w:rsidRDefault="00C744F4" w:rsidP="00C744F4">
      <w:pPr>
        <w:pStyle w:val="Heading6"/>
      </w:pPr>
      <w:r>
        <w:t>Response O28-21</w:t>
      </w:r>
    </w:p>
    <w:p w14:paraId="33ADE60F" w14:textId="1E2F641B" w:rsidR="00F40BB5" w:rsidRDefault="00F40BB5" w:rsidP="00F40BB5">
      <w:pPr>
        <w:pStyle w:val="BodyText"/>
      </w:pPr>
      <w:r>
        <w:t>As stated in Section 2.1</w:t>
      </w:r>
      <w:r w:rsidR="00EF04D7">
        <w:t>,</w:t>
      </w:r>
      <w:r>
        <w:t xml:space="preserve"> </w:t>
      </w:r>
      <w:r w:rsidR="00EF04D7">
        <w:t>“</w:t>
      </w:r>
      <w:r>
        <w:t>Overview of the CalVTP</w:t>
      </w:r>
      <w:r w:rsidR="00F573AA">
        <w:t>,</w:t>
      </w:r>
      <w:r w:rsidR="00EF04D7">
        <w:t>”</w:t>
      </w:r>
      <w:r w:rsidR="00F573AA">
        <w:t xml:space="preserve"> in Volume II of this </w:t>
      </w:r>
      <w:r w:rsidR="00977C4E">
        <w:t xml:space="preserve">Final </w:t>
      </w:r>
      <w:r w:rsidR="00F573AA">
        <w:t>PEIR</w:t>
      </w:r>
      <w:r>
        <w:t xml:space="preserve">, implementation of the CalVTP is intended to treat up to 250,000 acres per year; this is mandated by EO B-52-18. It is acknowledged in the </w:t>
      </w:r>
      <w:r w:rsidR="0034080B">
        <w:t xml:space="preserve">Draft </w:t>
      </w:r>
      <w:r>
        <w:t>PEIR (refer to Section 2.3.2</w:t>
      </w:r>
      <w:r w:rsidR="00EF04D7">
        <w:t>,</w:t>
      </w:r>
      <w:r>
        <w:t xml:space="preserve"> </w:t>
      </w:r>
      <w:r w:rsidR="00EF04D7">
        <w:t>“</w:t>
      </w:r>
      <w:r>
        <w:t>Proposed CalVTP Implementation</w:t>
      </w:r>
      <w:r w:rsidR="00F573AA">
        <w:t>,</w:t>
      </w:r>
      <w:r w:rsidR="00EF04D7">
        <w:t>”</w:t>
      </w:r>
      <w:r>
        <w:t xml:space="preserve">) that there would be a “ramping up” phase and </w:t>
      </w:r>
      <w:r w:rsidR="00406B0A">
        <w:t xml:space="preserve">that </w:t>
      </w:r>
      <w:r>
        <w:t xml:space="preserve">some years, less than 250,000 acres may be treated. The geographic scope of the CalVTP is the treatable landscape, within which up to 250,000 acres would be treated annually. The impact analysis assumes that 250,000 acres per year would be treated within the treatable landscape. </w:t>
      </w:r>
    </w:p>
    <w:p w14:paraId="315FACD6" w14:textId="1C51B823" w:rsidR="00F40BB5" w:rsidRDefault="00F40BB5" w:rsidP="00F40BB5">
      <w:pPr>
        <w:pStyle w:val="BodyText"/>
      </w:pPr>
      <w:r>
        <w:t>As stated in Section 2.2</w:t>
      </w:r>
      <w:r w:rsidR="00EF04D7">
        <w:t>,</w:t>
      </w:r>
      <w:r>
        <w:t xml:space="preserve"> </w:t>
      </w:r>
      <w:r w:rsidR="00EF04D7">
        <w:t>“</w:t>
      </w:r>
      <w:r>
        <w:t>Objectives of the CalVTP</w:t>
      </w:r>
      <w:r w:rsidR="00F573AA">
        <w:t>,</w:t>
      </w:r>
      <w:r w:rsidR="00EF04D7">
        <w:t>”</w:t>
      </w:r>
      <w:r w:rsidR="00F573AA">
        <w:t xml:space="preserve"> in Volume II of this</w:t>
      </w:r>
      <w:r w:rsidR="00977C4E" w:rsidRPr="00977C4E">
        <w:t xml:space="preserve"> </w:t>
      </w:r>
      <w:r w:rsidR="00977C4E">
        <w:t>Final</w:t>
      </w:r>
      <w:r w:rsidR="00F573AA">
        <w:t xml:space="preserve"> PEIR</w:t>
      </w:r>
      <w:r>
        <w:t>, one of the objectives of the CalVTP is to s</w:t>
      </w:r>
      <w:r w:rsidRPr="00E16B66">
        <w:t xml:space="preserve">ubstantially increase the pace and scale of vegetation treatments </w:t>
      </w:r>
      <w:r w:rsidR="00406B0A">
        <w:t xml:space="preserve">in order </w:t>
      </w:r>
      <w:r w:rsidRPr="00E16B66">
        <w:t>to contribute to achieving a statewide total of at least 500,000 acres per year</w:t>
      </w:r>
      <w:r>
        <w:t xml:space="preserve"> </w:t>
      </w:r>
      <w:r w:rsidR="005A57BF">
        <w:t xml:space="preserve">treated </w:t>
      </w:r>
      <w:r>
        <w:t>on nonfederal lands</w:t>
      </w:r>
      <w:r w:rsidRPr="00E16B66">
        <w:t xml:space="preserve">, </w:t>
      </w:r>
      <w:r>
        <w:t>consistent with</w:t>
      </w:r>
      <w:r w:rsidRPr="00E16B66">
        <w:t xml:space="preserve"> </w:t>
      </w:r>
      <w:r>
        <w:t xml:space="preserve">the </w:t>
      </w:r>
      <w:r w:rsidR="00406B0A">
        <w:t>g</w:t>
      </w:r>
      <w:r>
        <w:t xml:space="preserve">overnor’s </w:t>
      </w:r>
      <w:r w:rsidRPr="00E16B66">
        <w:t>EO B-52-18</w:t>
      </w:r>
      <w:r>
        <w:t xml:space="preserve">, which results in a target </w:t>
      </w:r>
      <w:r w:rsidR="005A57BF">
        <w:t xml:space="preserve">of </w:t>
      </w:r>
      <w:r>
        <w:t>up to 250,000 acres per year after considering other types and areas of vegetation treatments. Using the PEIR to streamline CEQA review, will, in part, facilitate the achievement of th</w:t>
      </w:r>
      <w:r w:rsidR="00416B37">
        <w:t>e</w:t>
      </w:r>
      <w:r>
        <w:t xml:space="preserve"> objective</w:t>
      </w:r>
      <w:r w:rsidR="00416B37">
        <w:t xml:space="preserve"> to increase the pace and scale</w:t>
      </w:r>
      <w:r w:rsidR="001516B2">
        <w:t xml:space="preserve"> of vegetation treatments to reduce wildfire risk</w:t>
      </w:r>
      <w:r>
        <w:t>.</w:t>
      </w:r>
      <w:r w:rsidR="005D5A40">
        <w:t xml:space="preserve"> </w:t>
      </w:r>
    </w:p>
    <w:p w14:paraId="580D2859" w14:textId="5D85DAC9" w:rsidR="00C744F4" w:rsidRDefault="00C744F4" w:rsidP="00C744F4">
      <w:pPr>
        <w:pStyle w:val="Heading6"/>
      </w:pPr>
      <w:r>
        <w:t>Comment O28-22</w:t>
      </w:r>
    </w:p>
    <w:p w14:paraId="2021A512" w14:textId="29A96D02" w:rsidR="002B3DFA" w:rsidRPr="002B3DFA" w:rsidRDefault="002B3DFA" w:rsidP="002B3DFA">
      <w:pPr>
        <w:pStyle w:val="BodyText"/>
        <w:keepNext/>
        <w:rPr>
          <w:b/>
          <w:bCs/>
        </w:rPr>
      </w:pPr>
      <w:r w:rsidRPr="002B3DFA">
        <w:rPr>
          <w:b/>
          <w:bCs/>
        </w:rPr>
        <w:t>ISSUE 5.</w:t>
      </w:r>
      <w:r w:rsidR="005D5A40">
        <w:rPr>
          <w:b/>
          <w:bCs/>
        </w:rPr>
        <w:t xml:space="preserve"> </w:t>
      </w:r>
      <w:r w:rsidRPr="002B3DFA">
        <w:rPr>
          <w:b/>
          <w:bCs/>
        </w:rPr>
        <w:t xml:space="preserve">CEQA PROCEDURAL LAPSES AND IRREGULARITIES AS WELL AS FAILURE TO ANALYZE CRITICAL ISSUES </w:t>
      </w:r>
    </w:p>
    <w:p w14:paraId="1A92781D" w14:textId="3C4ECDCA" w:rsidR="002B3DFA" w:rsidRDefault="002B3DFA" w:rsidP="002B3DFA">
      <w:pPr>
        <w:pStyle w:val="BodyText"/>
      </w:pPr>
      <w:r>
        <w:t>5.A. The DEIR misinterprets the role of the Lead Agency and Responsible Agencies under the VTP.</w:t>
      </w:r>
      <w:r w:rsidR="005D5A40">
        <w:t xml:space="preserve"> </w:t>
      </w:r>
      <w:r>
        <w:t>This will cause implementation problems.</w:t>
      </w:r>
      <w:r w:rsidR="005D5A40">
        <w:t xml:space="preserve"> </w:t>
      </w:r>
      <w:r>
        <w:t>The problem starts at P. 1-16:“Under CEQA, responsible agencies are state and local public agencies other than the lead agency that have the authority to carry out or approve a project or that are required to approve a portion of the project for which a lead agency is preparing or has prepared an EIR.”</w:t>
      </w:r>
      <w:r w:rsidR="005D5A40">
        <w:t xml:space="preserve"> </w:t>
      </w:r>
      <w:r>
        <w:t>This is incomplete, albeit a correct reading of CEQA Section 21069.</w:t>
      </w:r>
      <w:r w:rsidR="005D5A40">
        <w:t xml:space="preserve"> </w:t>
      </w:r>
      <w:r>
        <w:t>What is missing is the definition of lead agency (§ 21067): “Lead agency” means the public agency which has the principal responsibility for carrying out or approving a project which may have a significant effect upon the environment.”</w:t>
      </w:r>
      <w:r w:rsidR="005D5A40">
        <w:t xml:space="preserve"> </w:t>
      </w:r>
      <w:r>
        <w:t xml:space="preserve">Why was the unique role of the lead agency not included in the analysis? </w:t>
      </w:r>
    </w:p>
    <w:p w14:paraId="0016A810" w14:textId="77777777" w:rsidR="002B3DFA" w:rsidRDefault="002B3DFA" w:rsidP="002B3DFA">
      <w:pPr>
        <w:pStyle w:val="BodyText"/>
      </w:pPr>
      <w:r>
        <w:t xml:space="preserve">Page 1-16 continues: “There are many local, regional, and state agencies with land ownership or land management responsibilities on public land the treatable landscape that seek to reduce wildfire risk and would carry out vegetation treatments under the CalVTP. In this PEIR, a responsible agency is also referred to as a “project proponent,” which, for the purposes of this PEIR, is a public agency funded by CAL FIRE grants or with land ownership/management responsibilities in the treatable landscape and seeking to implement vegetation treatments consistent with this PEIR for CEQA compliance. The CalVTP PEIR will be available for the responsible agencies to use for CEQA compliance when they are seeking to approve treatment projects that are consistent with the CalVTP.” </w:t>
      </w:r>
    </w:p>
    <w:p w14:paraId="003A11C8" w14:textId="77777777" w:rsidR="002B3DFA" w:rsidRDefault="002B3DFA" w:rsidP="002B3DFA">
      <w:pPr>
        <w:pStyle w:val="BodyText"/>
      </w:pPr>
      <w:r>
        <w:t xml:space="preserve">“Agencies that own large portions of land within the SRA or may approve or issue permits for implementation of treatment activities under the CalVTP and are considered responsible agencies pursuant to CEQA and possible project proponents, are listed below. Other types of agencies that own or manage lands within the SRA that could act as responsible agencies (project proponents) under the CalVTP include state agencies, cities, counties, water and irrigation districts, conservation districts, park and open space districts, conservation agencies, community service districts, utility districts, flood control districts, water agencies, transportation authorities, cemetery districts, and airport districts. </w:t>
      </w:r>
    </w:p>
    <w:p w14:paraId="4EC8E053" w14:textId="77777777" w:rsidR="002B3DFA" w:rsidRDefault="002B3DFA" w:rsidP="002B3DFA">
      <w:pPr>
        <w:pStyle w:val="BodyText"/>
      </w:pPr>
      <w:r>
        <w:t xml:space="preserve">“Trustee agencies are state agencies with legal jurisdiction over natural resources affected by a project that are held in trust for the people of the state of California. Trustee agencies under the CalVTP include CSP, CDFW, the University of California, and the California State Lands Commission. </w:t>
      </w:r>
    </w:p>
    <w:p w14:paraId="45C658D0" w14:textId="2ECB28D3" w:rsidR="002B3DFA" w:rsidRDefault="002B3DFA" w:rsidP="002B3DFA">
      <w:pPr>
        <w:pStyle w:val="BodyText"/>
      </w:pPr>
      <w:r>
        <w:lastRenderedPageBreak/>
        <w:t xml:space="preserve">“State and local agencies that may seek to approve or issue permits for implementation of treatment activities under the proposed CalVTP include but are not </w:t>
      </w:r>
      <w:r w:rsidRPr="002B3DFA">
        <w:t>limited to the following</w:t>
      </w:r>
      <w:r w:rsidR="007046E8">
        <w:t>.</w:t>
      </w:r>
      <w:r w:rsidRPr="002B3DFA">
        <w:t>..(a long list of cities, counties, and agencies follows.)</w:t>
      </w:r>
    </w:p>
    <w:p w14:paraId="13FB5D68" w14:textId="6A7C4CFD" w:rsidR="002B3DFA" w:rsidRDefault="002B3DFA" w:rsidP="002B3DFA">
      <w:pPr>
        <w:pStyle w:val="BodyText"/>
      </w:pPr>
      <w:r w:rsidRPr="002B3DFA">
        <w:t>This novel interpretation, which effectively deputizes all other state agencies to approve VTP permits, causes a host of problems:</w:t>
      </w:r>
    </w:p>
    <w:p w14:paraId="4278FC58" w14:textId="6B58D3DB" w:rsidR="002B3DFA" w:rsidRDefault="002B3DFA" w:rsidP="00EF3CC5">
      <w:pPr>
        <w:pStyle w:val="BodyText"/>
        <w:numPr>
          <w:ilvl w:val="0"/>
          <w:numId w:val="36"/>
        </w:numPr>
      </w:pPr>
      <w:r>
        <w:t>From elsewhere in CEQA (§ 21080.4), the lead agency is responsible for determining whether an EIR is required for a Project and immediately providing a Notice of Determination to all responsible agencies.</w:t>
      </w:r>
      <w:r w:rsidR="005D5A40">
        <w:t xml:space="preserve"> </w:t>
      </w:r>
      <w:r>
        <w:t>Where is the statute language that allows Responsible Agencies to determine what level of CEQA review a Project is subject to?</w:t>
      </w:r>
      <w:r w:rsidR="005D5A40">
        <w:t xml:space="preserve"> </w:t>
      </w:r>
      <w:r>
        <w:t>Isn’t this the sole task of the lead agency?</w:t>
      </w:r>
    </w:p>
    <w:p w14:paraId="69E5C7C5" w14:textId="0D2692F5" w:rsidR="002B3DFA" w:rsidRDefault="002B3DFA" w:rsidP="00EF3CC5">
      <w:pPr>
        <w:pStyle w:val="BodyText"/>
        <w:numPr>
          <w:ilvl w:val="0"/>
          <w:numId w:val="36"/>
        </w:numPr>
      </w:pPr>
      <w:r>
        <w:t>Equally, where is the language in CEQA that allows project proponents to autonomously determine what level of CEQA review a project requires?</w:t>
      </w:r>
      <w:r w:rsidR="005D5A40">
        <w:t xml:space="preserve"> </w:t>
      </w:r>
      <w:r>
        <w:t>Isn’t that the exclusive purview of the Lead Agency?</w:t>
      </w:r>
    </w:p>
    <w:p w14:paraId="07C6FF55" w14:textId="409E4BDA" w:rsidR="00C744F4" w:rsidRDefault="00C744F4" w:rsidP="00C744F4">
      <w:pPr>
        <w:pStyle w:val="Heading6"/>
      </w:pPr>
      <w:r>
        <w:t>Response O28-22</w:t>
      </w:r>
    </w:p>
    <w:p w14:paraId="5478E96B" w14:textId="1149C756" w:rsidR="00F40BB5" w:rsidRDefault="00F40BB5" w:rsidP="00F40BB5">
      <w:pPr>
        <w:pStyle w:val="BodyText"/>
      </w:pPr>
      <w:r>
        <w:t xml:space="preserve">Refer to response to comment O28-11 regarding the role of a responsible agency as it pertains to the CalVTP PEIR. The lead agency role is specific to the preparation of an EIR or ND, as explained in State CEQA Guidelines Section 15050 (which references PRC Section 21165), not </w:t>
      </w:r>
      <w:r w:rsidR="005A57BF">
        <w:t xml:space="preserve">to </w:t>
      </w:r>
      <w:r>
        <w:t xml:space="preserve">the determination of whether a project is within the scope of a Program EIR. As explained in </w:t>
      </w:r>
      <w:r w:rsidR="00474C55">
        <w:t xml:space="preserve">Master Response </w:t>
      </w:r>
      <w:r>
        <w:t>4, a project proponent would act as a responsible agency i</w:t>
      </w:r>
      <w:bookmarkStart w:id="15" w:name="_Hlk18588956"/>
      <w:r>
        <w:t>f, through the PSA, a project proponent determines that a proposed project is within the scope of the CalVTP PEIR. Responsible agencies may use the CalVTP PEIR for CEQA compliance, including within</w:t>
      </w:r>
      <w:r w:rsidR="00416B37">
        <w:t>-</w:t>
      </w:r>
      <w:r>
        <w:t>the</w:t>
      </w:r>
      <w:r w:rsidR="00416B37">
        <w:t>-</w:t>
      </w:r>
      <w:r>
        <w:t>scope findings. If the PSA determines that a proposed project is not within the scope of the CalVTP PEIR, then the project proponent may serve as a lead agency in the determination of whether an EIR or ND must be prepared and in the preparation of th</w:t>
      </w:r>
      <w:r w:rsidR="0058246B">
        <w:t>e</w:t>
      </w:r>
      <w:r>
        <w:t xml:space="preserve"> additional environmental documentation that accompanies the PEIR for CEQA compliance or in the conduct of a separate, independent CEQA review and EIR or ND documentation process.</w:t>
      </w:r>
      <w:bookmarkEnd w:id="15"/>
    </w:p>
    <w:p w14:paraId="00C9D81D" w14:textId="4C28517E" w:rsidR="00C744F4" w:rsidRDefault="00C744F4" w:rsidP="00C744F4">
      <w:pPr>
        <w:pStyle w:val="Heading6"/>
      </w:pPr>
      <w:r>
        <w:t>Comment O28-23</w:t>
      </w:r>
    </w:p>
    <w:p w14:paraId="71405FDF" w14:textId="648DC369" w:rsidR="002B3DFA" w:rsidRDefault="002B3DFA" w:rsidP="00EF3CC5">
      <w:pPr>
        <w:pStyle w:val="BodyText"/>
        <w:numPr>
          <w:ilvl w:val="0"/>
          <w:numId w:val="36"/>
        </w:numPr>
      </w:pPr>
      <w:r>
        <w:t>Why does the DEIR assume that any Responsible Agency has the staff, budget, or resources to carry out the lead-agency roles on the VTP?</w:t>
      </w:r>
      <w:r w:rsidR="005D5A40">
        <w:t xml:space="preserve"> </w:t>
      </w:r>
      <w:r>
        <w:t>This is a logistics question.</w:t>
      </w:r>
      <w:r w:rsidR="005D5A40">
        <w:t xml:space="preserve"> </w:t>
      </w:r>
      <w:r>
        <w:t xml:space="preserve">The VTP proposes a novel CEQA checklist, with a novel CEQA process, under a PEIR that utterly fails to provide sufficiently detailed analyses that projects can </w:t>
      </w:r>
      <w:proofErr w:type="spellStart"/>
      <w:r>
        <w:t>tier</w:t>
      </w:r>
      <w:proofErr w:type="spellEnd"/>
      <w:r>
        <w:t xml:space="preserve"> off of.</w:t>
      </w:r>
      <w:r w:rsidR="005D5A40">
        <w:t xml:space="preserve"> </w:t>
      </w:r>
      <w:r>
        <w:t>Because it fails to use a conventional CEQA methodology and requires decision makers to be intimately familiar with the VTP in order to complete an application, it would require agencies to hire specialists whose sole job is to work on the VTP.</w:t>
      </w:r>
      <w:r w:rsidR="005D5A40">
        <w:t xml:space="preserve"> </w:t>
      </w:r>
    </w:p>
    <w:p w14:paraId="4DAAE393" w14:textId="2E7ECE3C" w:rsidR="002B3DFA" w:rsidRDefault="002B3DFA" w:rsidP="002B3DFA">
      <w:pPr>
        <w:pStyle w:val="BodyText"/>
      </w:pPr>
      <w:r>
        <w:t>Cal Fire’s previous experience with the Vegetation Management Program and previous iterations of the VTP demonstrates that Cal Fire has insufficient capacity to carry out that program now.</w:t>
      </w:r>
      <w:r w:rsidR="005D5A40">
        <w:t xml:space="preserve"> </w:t>
      </w:r>
      <w:r>
        <w:t>Where is the evidence that Cal Fire has, or can develop the capacity, to handle this volume?</w:t>
      </w:r>
      <w:r w:rsidR="005D5A40">
        <w:t xml:space="preserve"> </w:t>
      </w:r>
    </w:p>
    <w:p w14:paraId="2FE95818" w14:textId="01539B83" w:rsidR="002B3DFA" w:rsidRDefault="002B3DFA" w:rsidP="002B3DFA">
      <w:pPr>
        <w:pStyle w:val="BodyText"/>
      </w:pPr>
      <w:r>
        <w:t>There is no evidence in the DEIR that any analysis was made of the impact this new program will cause to the proposed “Project Proponents.”</w:t>
      </w:r>
      <w:r w:rsidR="005D5A40">
        <w:t xml:space="preserve"> </w:t>
      </w:r>
      <w:r>
        <w:t>What are the impacts of “deputizing” other agencies in this way?</w:t>
      </w:r>
      <w:r w:rsidR="005D5A40">
        <w:t xml:space="preserve"> </w:t>
      </w:r>
      <w:r>
        <w:t>What level of additional staffing and resources will this require?</w:t>
      </w:r>
      <w:r w:rsidR="005D5A40">
        <w:t xml:space="preserve"> </w:t>
      </w:r>
      <w:r>
        <w:t>Where are the funds for this surge coming from?</w:t>
      </w:r>
      <w:r w:rsidR="005D5A40">
        <w:t xml:space="preserve"> </w:t>
      </w:r>
      <w:r>
        <w:t>What are the impacts, both short term and long term, of forcing other agencies to divert resources to the VTP?</w:t>
      </w:r>
      <w:r w:rsidR="005D5A40">
        <w:t xml:space="preserve"> </w:t>
      </w:r>
      <w:r>
        <w:t>Where is the analysis to show that any so-called “Project Proponent” can afford to staff up for this effort?</w:t>
      </w:r>
    </w:p>
    <w:p w14:paraId="42E239CC" w14:textId="28D3ACDE" w:rsidR="00C744F4" w:rsidRDefault="00C744F4" w:rsidP="00C744F4">
      <w:pPr>
        <w:pStyle w:val="Heading6"/>
      </w:pPr>
      <w:r>
        <w:t>Response O28-23</w:t>
      </w:r>
    </w:p>
    <w:p w14:paraId="493D8E2D" w14:textId="6AE9D0DF" w:rsidR="005D7770" w:rsidRDefault="005D7770" w:rsidP="005D7770">
      <w:pPr>
        <w:pStyle w:val="BodyText"/>
      </w:pPr>
      <w:r>
        <w:t>The CalVTP PEIR does not force any agency, including CAL FIRE, to divert resources toward its implementation. Rather, if CAL FIRE or another public agency choose</w:t>
      </w:r>
      <w:r w:rsidR="00320ED6">
        <w:t>s</w:t>
      </w:r>
      <w:r>
        <w:t xml:space="preserve"> to use the CalVTP </w:t>
      </w:r>
      <w:r w:rsidR="00320ED6">
        <w:t>P</w:t>
      </w:r>
      <w:r>
        <w:t xml:space="preserve">EIR, </w:t>
      </w:r>
      <w:r w:rsidR="00320ED6">
        <w:t>the document will</w:t>
      </w:r>
      <w:r>
        <w:t xml:space="preserve"> provide a tool that is available to project proponents to streamline CEQA review of vegetation treatment projects that are consistent with the description of the proposed project contained in the EIR, including application of relevant SPRs and mitigation measures.</w:t>
      </w:r>
      <w:r w:rsidR="005D5A40">
        <w:t xml:space="preserve"> </w:t>
      </w:r>
      <w:r>
        <w:t>This approach would provide the opportunity for project proponents to streamline CEQA review instead of conducting a project-by-project approach, thereby reducing agency resources in comparison to preparing stand-alone project-specific NDs, MNDs, and EIRs.</w:t>
      </w:r>
      <w:r w:rsidR="005D5A40">
        <w:t xml:space="preserve"> </w:t>
      </w:r>
      <w:r>
        <w:t>It would be at the discretion of an agency, including CAL FIRE, to use existing staff, seek outside help, or hire staff to complete PSAs for later vegetation treatment projects</w:t>
      </w:r>
      <w:r w:rsidR="00415510">
        <w:t xml:space="preserve">. It would also </w:t>
      </w:r>
      <w:r w:rsidR="00415510">
        <w:lastRenderedPageBreak/>
        <w:t xml:space="preserve">be </w:t>
      </w:r>
      <w:r>
        <w:t>the responsibility of the agency to request or secure funding for increasing staff resources, if determined by the agency to be needed.</w:t>
      </w:r>
      <w:r w:rsidR="005D5A40">
        <w:t xml:space="preserve"> </w:t>
      </w:r>
    </w:p>
    <w:p w14:paraId="5984378D" w14:textId="5A9D25D8" w:rsidR="005D7770" w:rsidRDefault="005D7770" w:rsidP="005D7770">
      <w:pPr>
        <w:pStyle w:val="BodyText"/>
      </w:pPr>
      <w:r>
        <w:t xml:space="preserve">Fiscal decisions of a project proponent would not constitute projects under CEQA that may result in significant impacts on the physical environment. The analysis of impacts related to possible staff increases needed to implement projects under the proposed CalVTP to achieve the </w:t>
      </w:r>
      <w:r w:rsidR="00320ED6">
        <w:t>g</w:t>
      </w:r>
      <w:r>
        <w:t>overnor’s mandate to increase the pace and scale of vegetation treatment in California is included under Impact LU-2 in Section 3.12.3</w:t>
      </w:r>
      <w:r w:rsidR="006A2CB2">
        <w:t>,</w:t>
      </w:r>
      <w:r>
        <w:t xml:space="preserve"> </w:t>
      </w:r>
      <w:r w:rsidR="006A2CB2">
        <w:t>“</w:t>
      </w:r>
      <w:r>
        <w:t>Impact Analysis and Mitigation Measures,</w:t>
      </w:r>
      <w:r w:rsidR="006A2CB2">
        <w:t>”</w:t>
      </w:r>
      <w:r>
        <w:t xml:space="preserve"> </w:t>
      </w:r>
      <w:r w:rsidR="00F573AA">
        <w:t>in Volume II of this</w:t>
      </w:r>
      <w:r w:rsidR="00977C4E" w:rsidRPr="00977C4E">
        <w:t xml:space="preserve"> </w:t>
      </w:r>
      <w:r w:rsidR="00977C4E">
        <w:t>Final</w:t>
      </w:r>
      <w:r w:rsidR="00F573AA">
        <w:t xml:space="preserve"> PEIR</w:t>
      </w:r>
      <w:r>
        <w:t xml:space="preserve">. </w:t>
      </w:r>
    </w:p>
    <w:p w14:paraId="405408F2" w14:textId="16AF308B" w:rsidR="005D7770" w:rsidRDefault="005D7770" w:rsidP="005D7770">
      <w:pPr>
        <w:pStyle w:val="BodyText"/>
      </w:pPr>
      <w:r>
        <w:t xml:space="preserve">Refer to </w:t>
      </w:r>
      <w:r w:rsidR="00474C55">
        <w:t xml:space="preserve">Master Response </w:t>
      </w:r>
      <w:r>
        <w:t>4 and response to</w:t>
      </w:r>
      <w:r w:rsidRPr="00A4390F">
        <w:t xml:space="preserve"> </w:t>
      </w:r>
      <w:r>
        <w:t xml:space="preserve">comment O28-22 regarding lead agency and responsible agency roles under CEQA as </w:t>
      </w:r>
      <w:r w:rsidR="002517B2">
        <w:t>they</w:t>
      </w:r>
      <w:r>
        <w:t xml:space="preserve"> pertain to the CalVTP.  </w:t>
      </w:r>
    </w:p>
    <w:p w14:paraId="7B64723F" w14:textId="76413B9A" w:rsidR="00C744F4" w:rsidRDefault="00C744F4" w:rsidP="00C744F4">
      <w:pPr>
        <w:pStyle w:val="Heading6"/>
      </w:pPr>
      <w:r>
        <w:t>Comment O28-24</w:t>
      </w:r>
    </w:p>
    <w:p w14:paraId="3B5B85FE" w14:textId="22A7D59E" w:rsidR="002B3DFA" w:rsidRDefault="002B3DFA" w:rsidP="002B3DFA">
      <w:pPr>
        <w:pStyle w:val="BodyText"/>
      </w:pPr>
      <w:r>
        <w:t>5.B.</w:t>
      </w:r>
      <w:r w:rsidR="005D5A40">
        <w:t xml:space="preserve"> </w:t>
      </w:r>
      <w:r>
        <w:t>The objectives are problematic.</w:t>
      </w:r>
      <w:r w:rsidR="005D5A40">
        <w:t xml:space="preserve"> </w:t>
      </w:r>
      <w:r>
        <w:t>It is not clear that the VTP can attain these objectives, and it appears that some of them contradict each other.</w:t>
      </w:r>
      <w:r w:rsidR="005D5A40">
        <w:t xml:space="preserve"> </w:t>
      </w:r>
      <w:r>
        <w:t>Worse, they seem to be specifically tailored so that the Objective of the VTP is to carry out the VTP as written, and nothing else can therefore suffice.</w:t>
      </w:r>
      <w:r w:rsidR="005D5A40">
        <w:t xml:space="preserve"> </w:t>
      </w:r>
      <w:r>
        <w:t>This fails to provide any useful alternative, nor does it provide much room to fix the obvious flaws in the VTP.</w:t>
      </w:r>
    </w:p>
    <w:p w14:paraId="5EA3177F" w14:textId="5A6D4938" w:rsidR="00C744F4" w:rsidRDefault="00C744F4" w:rsidP="00C744F4">
      <w:pPr>
        <w:pStyle w:val="Heading6"/>
      </w:pPr>
      <w:r>
        <w:t>Response O28-24</w:t>
      </w:r>
    </w:p>
    <w:p w14:paraId="3D37829E" w14:textId="715432B1" w:rsidR="005D7770" w:rsidRPr="002159E5" w:rsidRDefault="005D7770" w:rsidP="005D7770">
      <w:pPr>
        <w:pStyle w:val="BodyText"/>
      </w:pPr>
      <w:r>
        <w:t xml:space="preserve">The comment does not raise any specific issue </w:t>
      </w:r>
      <w:r w:rsidR="00BF4504">
        <w:t xml:space="preserve">regarding </w:t>
      </w:r>
      <w:r>
        <w:t>the objectives or the alternatives presented in the</w:t>
      </w:r>
      <w:r w:rsidR="0034080B" w:rsidRPr="0034080B">
        <w:t xml:space="preserve"> </w:t>
      </w:r>
      <w:r w:rsidR="0034080B">
        <w:t>Draft</w:t>
      </w:r>
      <w:r>
        <w:t xml:space="preserve"> PEIR; therefore, a specific response cannot be provided. The CalVTP objectives are clear. The five objectives of the Proposed CalVTP are listed in Section 2.2</w:t>
      </w:r>
      <w:r w:rsidR="00EF04D7">
        <w:t>,</w:t>
      </w:r>
      <w:r>
        <w:t xml:space="preserve"> </w:t>
      </w:r>
      <w:r w:rsidR="00EF04D7">
        <w:t>“</w:t>
      </w:r>
      <w:r>
        <w:t>Objectives of the CalVTP,</w:t>
      </w:r>
      <w:r w:rsidR="00EF04D7">
        <w:t>”</w:t>
      </w:r>
      <w:r>
        <w:t xml:space="preserve"> in Volume II of this </w:t>
      </w:r>
      <w:r w:rsidR="00977C4E">
        <w:t xml:space="preserve">Final </w:t>
      </w:r>
      <w:r>
        <w:t xml:space="preserve">PEIR. The identified </w:t>
      </w:r>
      <w:r w:rsidRPr="0004386C">
        <w:t xml:space="preserve">objectives describe the underlying purposes of the CalVTP and express the role of vegetation treatment in implementing state policies and plans for wildfire risk reduction, GHG reduction, and management of natural and working lands. </w:t>
      </w:r>
      <w:r>
        <w:t>As explained in Section 6.1.1</w:t>
      </w:r>
      <w:r w:rsidR="00024232">
        <w:t>,</w:t>
      </w:r>
      <w:r>
        <w:t xml:space="preserve"> </w:t>
      </w:r>
      <w:r w:rsidR="00024232">
        <w:t>“</w:t>
      </w:r>
      <w:r>
        <w:t>Summary of Alternatives Screening Criteria</w:t>
      </w:r>
      <w:r w:rsidR="00F573AA">
        <w:t>,</w:t>
      </w:r>
      <w:r w:rsidR="00024232">
        <w:t xml:space="preserve">” </w:t>
      </w:r>
      <w:r w:rsidR="00F573AA">
        <w:t xml:space="preserve">in Volume II of this </w:t>
      </w:r>
      <w:r w:rsidR="00977C4E">
        <w:t xml:space="preserve">Final </w:t>
      </w:r>
      <w:r w:rsidR="00F573AA">
        <w:t>PEIR</w:t>
      </w:r>
      <w:r>
        <w:t xml:space="preserve">, each alternative is evaluated to determine whether </w:t>
      </w:r>
      <w:r w:rsidRPr="002159E5">
        <w:t xml:space="preserve">the alternative </w:t>
      </w:r>
      <w:r w:rsidR="00415510">
        <w:t xml:space="preserve">would </w:t>
      </w:r>
      <w:r w:rsidRPr="00C65DC4">
        <w:t>accomplish all or most of the project objectives</w:t>
      </w:r>
      <w:r>
        <w:t xml:space="preserve">, in compliance with State CEQA Guidelines Section 15126.6. Those that accomplish most or all of the objectives, </w:t>
      </w:r>
      <w:r w:rsidR="00B06436">
        <w:t xml:space="preserve">as well as </w:t>
      </w:r>
      <w:r>
        <w:t>the No Program Alternative, are evaluated in Section 6.2</w:t>
      </w:r>
      <w:r w:rsidR="00024232">
        <w:t>,</w:t>
      </w:r>
      <w:r>
        <w:t xml:space="preserve"> </w:t>
      </w:r>
      <w:r w:rsidR="00024232">
        <w:t>“</w:t>
      </w:r>
      <w:r>
        <w:t xml:space="preserve">Alternatives Evaluated in </w:t>
      </w:r>
      <w:r w:rsidR="00024232">
        <w:t>T</w:t>
      </w:r>
      <w:r>
        <w:t>his Program EIR</w:t>
      </w:r>
      <w:r w:rsidR="00F573AA">
        <w:t>,</w:t>
      </w:r>
      <w:r w:rsidR="00024232">
        <w:t xml:space="preserve">” </w:t>
      </w:r>
      <w:r w:rsidR="00F573AA">
        <w:t xml:space="preserve">in Volume II of this </w:t>
      </w:r>
      <w:r w:rsidR="00977C4E">
        <w:t xml:space="preserve">Final </w:t>
      </w:r>
      <w:r w:rsidR="00F573AA">
        <w:t>PEIR</w:t>
      </w:r>
      <w:r>
        <w:t xml:space="preserve">. </w:t>
      </w:r>
    </w:p>
    <w:p w14:paraId="14EF3E0D" w14:textId="4327E067" w:rsidR="00C744F4" w:rsidRDefault="00C744F4" w:rsidP="00C744F4">
      <w:pPr>
        <w:pStyle w:val="Heading6"/>
      </w:pPr>
      <w:r>
        <w:t>Comment O28-25</w:t>
      </w:r>
    </w:p>
    <w:p w14:paraId="45E777C5" w14:textId="01355AEA" w:rsidR="002B3DFA" w:rsidRDefault="002B3DFA" w:rsidP="002B3DFA">
      <w:pPr>
        <w:pStyle w:val="BodyText"/>
      </w:pPr>
      <w:r>
        <w:t>There are issues with some of the objectives too.</w:t>
      </w:r>
      <w:r w:rsidR="005D5A40">
        <w:t xml:space="preserve"> </w:t>
      </w:r>
      <w:r>
        <w:t>As given on Page 2-1, the objectives are:</w:t>
      </w:r>
      <w:r w:rsidR="005D5A40">
        <w:t xml:space="preserve"> </w:t>
      </w:r>
    </w:p>
    <w:p w14:paraId="5BEAAD36" w14:textId="0FA86317" w:rsidR="002B3DFA" w:rsidRDefault="002B3DFA" w:rsidP="002B3DFA">
      <w:pPr>
        <w:pStyle w:val="PhotoChart"/>
        <w:ind w:left="360" w:hanging="360"/>
        <w:jc w:val="left"/>
      </w:pPr>
      <w:r w:rsidRPr="002B3DFA">
        <w:t xml:space="preserve">1. </w:t>
      </w:r>
      <w:r>
        <w:tab/>
      </w:r>
      <w:r w:rsidRPr="002B3DFA">
        <w:t>serve as the vegetation management component of the state’s range of actions</w:t>
      </w:r>
      <w:r>
        <w:t xml:space="preserve"> underway to reduce risks to life, property, and natural resources by managing the amount and continuity of hazardous vegetative fuels that promote wildland fire consistent with California’s 2018 Strategic Fire Plan (Board and CAL FIRE 2018).</w:t>
      </w:r>
    </w:p>
    <w:p w14:paraId="5503D8FE" w14:textId="4CE7FB70" w:rsidR="002B3DFA" w:rsidRDefault="002B3DFA" w:rsidP="002B3DFA">
      <w:pPr>
        <w:pStyle w:val="BodyText"/>
        <w:ind w:left="360"/>
      </w:pPr>
      <w:r>
        <w:t>As detailed in response letters by the Endangered Habitats League and Chaparral Institute, there is ample evidence that vegetation treatments more than perhaps 100 feet from structures do little or nothing to protect lives and property.</w:t>
      </w:r>
      <w:r w:rsidR="005D5A40">
        <w:t xml:space="preserve"> </w:t>
      </w:r>
      <w:r>
        <w:t>There is ample evidence, from the Thomas and Camp fires, among others, that managing the amount and continuity of vegetation played no role in slowing the spread of those extreme, wind-driven fires.</w:t>
      </w:r>
      <w:r w:rsidR="005D5A40">
        <w:t xml:space="preserve"> </w:t>
      </w:r>
      <w:r>
        <w:t>As noted above, extreme, wind-driven fires are responsible for at least half the acreage burned each year, and large fires burn up to 98% of the vegetation each year.</w:t>
      </w:r>
      <w:r w:rsidR="005D5A40">
        <w:t xml:space="preserve"> </w:t>
      </w:r>
      <w:r>
        <w:t>How will managing amount and continuity of vegetation reduce risks to life and property?</w:t>
      </w:r>
      <w:r w:rsidR="005D5A40">
        <w:t xml:space="preserve"> </w:t>
      </w:r>
      <w:r>
        <w:t>For that matter, how will they reduce risks to natural resources, if the threat to these is also from extreme, wind-driven wildfires?</w:t>
      </w:r>
      <w:r w:rsidR="005D5A40">
        <w:t xml:space="preserve"> </w:t>
      </w:r>
    </w:p>
    <w:p w14:paraId="6D4CA1D8" w14:textId="73D92403" w:rsidR="00C744F4" w:rsidRDefault="00C744F4" w:rsidP="00C744F4">
      <w:pPr>
        <w:pStyle w:val="Heading6"/>
      </w:pPr>
      <w:r>
        <w:t>Response O28-25</w:t>
      </w:r>
    </w:p>
    <w:p w14:paraId="79DE7C85" w14:textId="46299EBF" w:rsidR="005D7770" w:rsidRDefault="005D7770" w:rsidP="005D7770">
      <w:pPr>
        <w:pStyle w:val="BodyText"/>
      </w:pPr>
      <w:r>
        <w:t xml:space="preserve">Refer to </w:t>
      </w:r>
      <w:r w:rsidR="00474C55">
        <w:t xml:space="preserve">Master Response </w:t>
      </w:r>
      <w:r>
        <w:t xml:space="preserve">1 regarding the effectiveness of vegetation treatments in reducing wildfire risk. </w:t>
      </w:r>
    </w:p>
    <w:p w14:paraId="39890810" w14:textId="1037CD52" w:rsidR="00C744F4" w:rsidRDefault="00C744F4" w:rsidP="00C744F4">
      <w:pPr>
        <w:pStyle w:val="Heading6"/>
      </w:pPr>
      <w:r>
        <w:t>Comment O28-26</w:t>
      </w:r>
    </w:p>
    <w:p w14:paraId="22173794" w14:textId="77777777" w:rsidR="002B3DFA" w:rsidRDefault="002B3DFA" w:rsidP="002B3DFA">
      <w:pPr>
        <w:pStyle w:val="PhotoChart"/>
        <w:ind w:left="360" w:hanging="360"/>
        <w:jc w:val="left"/>
      </w:pPr>
      <w:r w:rsidRPr="002B3DFA">
        <w:t xml:space="preserve">2. </w:t>
      </w:r>
      <w:r>
        <w:tab/>
      </w:r>
      <w:r w:rsidRPr="002B3DFA">
        <w:t>substantially increase the pace and scale of vegetation treatments to contribute to</w:t>
      </w:r>
      <w:r>
        <w:t xml:space="preserve"> achieving a statewide total of at least 500,000 acres per year on non-federal lands, consistent with the Governor’s Executive Order B-52-18, </w:t>
      </w:r>
      <w:r>
        <w:lastRenderedPageBreak/>
        <w:t>which results in a target up to 250,000 acres per year after considering other types and areas of vegetation treatments;</w:t>
      </w:r>
    </w:p>
    <w:p w14:paraId="59071DAF" w14:textId="14B4FFA0" w:rsidR="00C744F4" w:rsidRDefault="002B3DFA" w:rsidP="002B3DFA">
      <w:pPr>
        <w:pStyle w:val="BodyText"/>
        <w:ind w:left="360"/>
      </w:pPr>
      <w:r>
        <w:t>How does the VTP resolve the apparent contradiction of treating both more than 500,000 acres per year, and less than 250,000 acres?</w:t>
      </w:r>
      <w:r w:rsidR="005D5A40">
        <w:t xml:space="preserve"> </w:t>
      </w:r>
      <w:r>
        <w:t>Will this goal be modified to account for the damage caused by extreme, wind-driven fires that themselves can “treat” over 100,000 acres per year?</w:t>
      </w:r>
      <w:r w:rsidR="005D5A40">
        <w:t xml:space="preserve"> </w:t>
      </w:r>
      <w:r>
        <w:t xml:space="preserve">Or will this be in addition to, adding to the lands burned, </w:t>
      </w:r>
      <w:proofErr w:type="spellStart"/>
      <w:r>
        <w:t>herbicided</w:t>
      </w:r>
      <w:proofErr w:type="spellEnd"/>
      <w:r>
        <w:t>, and masticated every year?</w:t>
      </w:r>
    </w:p>
    <w:p w14:paraId="010AB48B" w14:textId="0D9675B3" w:rsidR="00C744F4" w:rsidRDefault="00C744F4" w:rsidP="00C744F4">
      <w:pPr>
        <w:pStyle w:val="Heading6"/>
      </w:pPr>
      <w:r>
        <w:t>Response O28-26</w:t>
      </w:r>
    </w:p>
    <w:p w14:paraId="4506D6B4" w14:textId="1C1C09D9" w:rsidR="005D7770" w:rsidRDefault="005D7770" w:rsidP="005D7770">
      <w:pPr>
        <w:pStyle w:val="BodyText"/>
      </w:pPr>
      <w:r>
        <w:t>As stated in the objective identified by the commenter, the 250,000 acres per year treated under the CalVTP would contribute, in combination with other sources of vegetation treatment projects, such as treatment resulting from timber harvest plans</w:t>
      </w:r>
      <w:r w:rsidR="00B06436">
        <w:t>, to the goal of treating 500,000 acres per year statewide</w:t>
      </w:r>
      <w:r>
        <w:t>. Wildfires are not considered vegetation treatment. The 250,000 acres treated per year under the CalVTP would be treated using the activities described in Chapter 2</w:t>
      </w:r>
      <w:r w:rsidR="008767CB">
        <w:t>,</w:t>
      </w:r>
      <w:r>
        <w:t xml:space="preserve"> </w:t>
      </w:r>
      <w:r w:rsidR="008767CB">
        <w:t>“</w:t>
      </w:r>
      <w:r>
        <w:t>Program Description</w:t>
      </w:r>
      <w:r w:rsidR="008767CB">
        <w:t>,”</w:t>
      </w:r>
      <w:r w:rsidR="008A50EB">
        <w:t xml:space="preserve"> in</w:t>
      </w:r>
      <w:r>
        <w:t xml:space="preserve"> Volume II of this </w:t>
      </w:r>
      <w:r w:rsidR="00977C4E">
        <w:t xml:space="preserve">Final </w:t>
      </w:r>
      <w:r>
        <w:t xml:space="preserve">PEIR, which would include prescribed burning, application of herbicides, and mechanical methods. </w:t>
      </w:r>
    </w:p>
    <w:p w14:paraId="764ACEE4" w14:textId="63FC0DD7" w:rsidR="00C744F4" w:rsidRDefault="00C744F4" w:rsidP="00C744F4">
      <w:pPr>
        <w:pStyle w:val="Heading6"/>
      </w:pPr>
      <w:r>
        <w:t>Comment O28-27</w:t>
      </w:r>
    </w:p>
    <w:p w14:paraId="2EF00677" w14:textId="789B2A8E" w:rsidR="00C744F4" w:rsidRDefault="002B3DFA" w:rsidP="002B3DFA">
      <w:pPr>
        <w:pStyle w:val="PhotoChart"/>
        <w:ind w:left="360" w:hanging="360"/>
        <w:jc w:val="left"/>
      </w:pPr>
      <w:r w:rsidRPr="002B3DFA">
        <w:t>3.</w:t>
      </w:r>
      <w:r>
        <w:tab/>
      </w:r>
      <w:r w:rsidRPr="002B3DFA">
        <w:t>increase the use of prescribed burning as a vegetation treatment tool, consistent with</w:t>
      </w:r>
      <w:r>
        <w:t xml:space="preserve"> the provisions of Senate Bill 1260, Statutes of 2018, and Public Resources Code (PRC) Section 4483(a); How will the need to avoid type conversion, and with it the spread of weeds and increase in erosion, be balanced against the need to treat at least 500,000 acres?</w:t>
      </w:r>
      <w:r w:rsidR="005D5A40">
        <w:t xml:space="preserve"> </w:t>
      </w:r>
      <w:r>
        <w:t>Which takes priority?</w:t>
      </w:r>
      <w:r w:rsidR="005D5A40">
        <w:t xml:space="preserve"> </w:t>
      </w:r>
      <w:r>
        <w:t>Indeed, how are these objectives prioritized?</w:t>
      </w:r>
      <w:r w:rsidR="005D5A40">
        <w:t xml:space="preserve"> </w:t>
      </w:r>
      <w:r>
        <w:t>What happens if some other law, like the California Endangered Species Act or the Clean Water Act, impacts the ability of Cal Fire to meet its quota?</w:t>
      </w:r>
    </w:p>
    <w:p w14:paraId="4934C83D" w14:textId="7689A115" w:rsidR="00C744F4" w:rsidRDefault="00C744F4" w:rsidP="00C744F4">
      <w:pPr>
        <w:pStyle w:val="Heading6"/>
      </w:pPr>
      <w:r>
        <w:t>Response O28-27</w:t>
      </w:r>
    </w:p>
    <w:p w14:paraId="48EAA20F" w14:textId="77777777" w:rsidR="005D7770" w:rsidRDefault="005D7770" w:rsidP="005D7770">
      <w:pPr>
        <w:pStyle w:val="BodyText"/>
      </w:pPr>
      <w:r>
        <w:t xml:space="preserve">Pursuant to PRC Section 4483(a) and SPR BIO-5, treatments implemented under the CalVTP would not result in type conversion. </w:t>
      </w:r>
    </w:p>
    <w:p w14:paraId="6C57FD67" w14:textId="02E9B621" w:rsidR="005D7770" w:rsidRDefault="005D7770" w:rsidP="005D7770">
      <w:pPr>
        <w:pStyle w:val="BodyText"/>
      </w:pPr>
      <w:r>
        <w:t>The Board equally prioritizes the objectives listed in Section 2.2</w:t>
      </w:r>
      <w:r w:rsidR="00EF04D7">
        <w:t>,</w:t>
      </w:r>
      <w:r>
        <w:t xml:space="preserve"> </w:t>
      </w:r>
      <w:r w:rsidR="00EF04D7">
        <w:t>“</w:t>
      </w:r>
      <w:r>
        <w:t>Objectives of the CalVTP</w:t>
      </w:r>
      <w:r w:rsidR="00F573AA">
        <w:t>,</w:t>
      </w:r>
      <w:r w:rsidR="00EF04D7">
        <w:t>”</w:t>
      </w:r>
      <w:r w:rsidR="00F573AA">
        <w:t xml:space="preserve"> in Volume II of this </w:t>
      </w:r>
      <w:r w:rsidR="00977C4E">
        <w:t xml:space="preserve">Final </w:t>
      </w:r>
      <w:r w:rsidR="00F573AA">
        <w:t>PEIR</w:t>
      </w:r>
      <w:r>
        <w:t>.</w:t>
      </w:r>
    </w:p>
    <w:p w14:paraId="06A14C7C" w14:textId="689D7998" w:rsidR="005D7770" w:rsidRDefault="005D7770" w:rsidP="005D7770">
      <w:pPr>
        <w:pStyle w:val="BodyText"/>
      </w:pPr>
      <w:r>
        <w:t xml:space="preserve">Project proponents implementing treatment projects under the CalVTP would comply with relevant laws, including CESA </w:t>
      </w:r>
      <w:r w:rsidR="00B06436">
        <w:t>and</w:t>
      </w:r>
      <w:r>
        <w:t xml:space="preserve"> the Clean Water Act. The additional time required for acquiring permits will be considered by project proponents in project planning and development. It is anticipated that many acres, such as landscapes with extensive invasive plant infestations </w:t>
      </w:r>
      <w:r w:rsidR="00B06436">
        <w:t>and</w:t>
      </w:r>
      <w:r>
        <w:t xml:space="preserve"> </w:t>
      </w:r>
      <w:r w:rsidR="00B06436">
        <w:t xml:space="preserve">land </w:t>
      </w:r>
      <w:r>
        <w:t>where special-status or otherwise sensitive plants, wildlife, or habitats are not present</w:t>
      </w:r>
      <w:r w:rsidR="00B06436">
        <w:t>, may be treated without triggering the need for any environmental permits</w:t>
      </w:r>
      <w:r>
        <w:t xml:space="preserve">. </w:t>
      </w:r>
    </w:p>
    <w:p w14:paraId="61836C67" w14:textId="1E69C5AF" w:rsidR="00C744F4" w:rsidRDefault="00C744F4" w:rsidP="00C744F4">
      <w:pPr>
        <w:pStyle w:val="Heading6"/>
      </w:pPr>
      <w:r>
        <w:t>Comment O28-28</w:t>
      </w:r>
    </w:p>
    <w:p w14:paraId="054BE3D0" w14:textId="09FF66E7" w:rsidR="002B3DFA" w:rsidRDefault="002B3DFA" w:rsidP="002B3DFA">
      <w:pPr>
        <w:pStyle w:val="PhotoChart"/>
        <w:ind w:left="360" w:hanging="360"/>
        <w:jc w:val="left"/>
      </w:pPr>
      <w:r w:rsidRPr="002B3DFA">
        <w:t xml:space="preserve">4. </w:t>
      </w:r>
      <w:r>
        <w:tab/>
      </w:r>
      <w:r w:rsidRPr="002B3DFA">
        <w:t>contribute to meeting California’s GHG emission goals by managing forests and</w:t>
      </w:r>
      <w:r>
        <w:t xml:space="preserve"> other natural and working lands as a net carbon sink, consistent with the California Forest Carbon Plan (Forest Climate Action Team 2018), California’s 2017 Climate Change Scoping Plan (CARB 2017), Fire on the Mountain: Rethinking Forest Management in the Sierra Nevada (Little Hoover Commission 2018), and California 2030 Natural and Working Lands Climate Change Implementation Plan (CalEPA et al. 2019);</w:t>
      </w:r>
    </w:p>
    <w:p w14:paraId="09E28496" w14:textId="2B7A321C" w:rsidR="00C744F4" w:rsidRDefault="002B3DFA" w:rsidP="002B3DFA">
      <w:pPr>
        <w:pStyle w:val="BodyText"/>
        <w:ind w:left="360"/>
      </w:pPr>
      <w:r>
        <w:t>How will “net carbon sink” be measured or modeled?</w:t>
      </w:r>
      <w:r w:rsidR="005D5A40">
        <w:t xml:space="preserve"> </w:t>
      </w:r>
      <w:r>
        <w:t>What systems will be used?</w:t>
      </w:r>
      <w:r w:rsidR="005D5A40">
        <w:t xml:space="preserve"> </w:t>
      </w:r>
      <w:r>
        <w:t>What will be the accounting interval, an annual basis?</w:t>
      </w:r>
      <w:r w:rsidR="005D5A40">
        <w:t xml:space="preserve"> </w:t>
      </w:r>
      <w:r>
        <w:t>Will it include standing dead biomass such as burned trees, or will trees be assumed to have been “vaporized by fire” (as in some models) so that their carbon is lost to the system, even if the dead tree is still there and storing carbon?</w:t>
      </w:r>
      <w:r w:rsidR="005D5A40">
        <w:t xml:space="preserve"> </w:t>
      </w:r>
      <w:r>
        <w:t>This matters, because some models make sloppy assumptions, like assuming dead wood counts as an instantaneous carbon loss, rather than storing carbon for decades or centuries.</w:t>
      </w:r>
      <w:r w:rsidR="005D5A40">
        <w:t xml:space="preserve"> </w:t>
      </w:r>
      <w:r>
        <w:t>If a dead log is assumed to be instantaneously lost, this justifies burning it for fuel.</w:t>
      </w:r>
      <w:r w:rsidR="005D5A40">
        <w:t xml:space="preserve"> </w:t>
      </w:r>
      <w:r>
        <w:t>This turns something that was both a net carbon sink and a major habitat asset into emitted greenhouse gas.</w:t>
      </w:r>
      <w:r w:rsidR="005D5A40">
        <w:t xml:space="preserve"> </w:t>
      </w:r>
    </w:p>
    <w:p w14:paraId="520527D0" w14:textId="36B472A8" w:rsidR="00C744F4" w:rsidRDefault="00C744F4" w:rsidP="00C744F4">
      <w:pPr>
        <w:pStyle w:val="Heading6"/>
      </w:pPr>
      <w:r>
        <w:t>Response O28-28</w:t>
      </w:r>
    </w:p>
    <w:p w14:paraId="2CD6EA19" w14:textId="25DD2FA3" w:rsidR="00CB0D75" w:rsidRDefault="00CB0D75" w:rsidP="00CB0D75">
      <w:pPr>
        <w:pStyle w:val="BodyText"/>
        <w:rPr>
          <w:spacing w:val="-2"/>
        </w:rPr>
      </w:pPr>
      <w:r>
        <w:t xml:space="preserve">The plans and documents </w:t>
      </w:r>
      <w:r w:rsidR="00B06436">
        <w:t xml:space="preserve">identified </w:t>
      </w:r>
      <w:r>
        <w:t xml:space="preserve">in the objective cited by the commenter </w:t>
      </w:r>
      <w:r w:rsidR="00C756E9">
        <w:rPr>
          <w:iCs/>
        </w:rPr>
        <w:t xml:space="preserve">state </w:t>
      </w:r>
      <w:r>
        <w:rPr>
          <w:iCs/>
        </w:rPr>
        <w:t xml:space="preserve">that </w:t>
      </w:r>
      <w:r w:rsidR="00B06436">
        <w:t>although</w:t>
      </w:r>
      <w:r>
        <w:t xml:space="preserve"> fuel reduction treatment activities require direct carbon emissions, they also </w:t>
      </w:r>
      <w:r w:rsidR="00C756E9">
        <w:t xml:space="preserve">could </w:t>
      </w:r>
      <w:r>
        <w:t xml:space="preserve">result in long-term carbon sequestration benefits </w:t>
      </w:r>
      <w:r>
        <w:lastRenderedPageBreak/>
        <w:t xml:space="preserve">and can </w:t>
      </w:r>
      <w:r w:rsidR="00C756E9">
        <w:t xml:space="preserve">support </w:t>
      </w:r>
      <w:r>
        <w:t xml:space="preserve">vegetation carbon accumulation. </w:t>
      </w:r>
      <w:r>
        <w:rPr>
          <w:spacing w:val="-2"/>
        </w:rPr>
        <w:t xml:space="preserve">The </w:t>
      </w:r>
      <w:r w:rsidR="00C756E9">
        <w:rPr>
          <w:spacing w:val="-2"/>
        </w:rPr>
        <w:t xml:space="preserve">Board </w:t>
      </w:r>
      <w:r>
        <w:rPr>
          <w:spacing w:val="-2"/>
        </w:rPr>
        <w:t>develop</w:t>
      </w:r>
      <w:r w:rsidR="00C756E9">
        <w:rPr>
          <w:spacing w:val="-2"/>
        </w:rPr>
        <w:t>ed</w:t>
      </w:r>
      <w:r>
        <w:rPr>
          <w:spacing w:val="-2"/>
        </w:rPr>
        <w:t xml:space="preserve"> the CalVTP under the auspices of the California Natural Resources Agency as an element of the broader state initiative to better sequester carbon in natural and working lands.</w:t>
      </w:r>
      <w:r>
        <w:t xml:space="preserve"> Impact GHG-2</w:t>
      </w:r>
      <w:r w:rsidRPr="009A1898">
        <w:t xml:space="preserve"> </w:t>
      </w:r>
      <w:r>
        <w:t>in Section 3.8.3</w:t>
      </w:r>
      <w:r w:rsidR="00DE683B">
        <w:t>,</w:t>
      </w:r>
      <w:r>
        <w:t xml:space="preserve"> </w:t>
      </w:r>
      <w:r w:rsidR="00DE683B">
        <w:t>“</w:t>
      </w:r>
      <w:r>
        <w:t>Impact Analysis and Mitigation Measures,</w:t>
      </w:r>
      <w:r w:rsidR="00DE683B">
        <w:t>”</w:t>
      </w:r>
      <w:r>
        <w:t xml:space="preserve"> in Volume II of this </w:t>
      </w:r>
      <w:r w:rsidR="00977C4E">
        <w:t xml:space="preserve">Final </w:t>
      </w:r>
      <w:r>
        <w:t xml:space="preserve">PEIR acknowledges that </w:t>
      </w:r>
      <w:r>
        <w:rPr>
          <w:spacing w:val="-2"/>
        </w:rPr>
        <w:t>carbon sequestration in treated areas is a subject of continued scientific research and debate. CARB is the agency charged with preparing modeling and analysis to support implementation of GHG strategies for natural and working lands.</w:t>
      </w:r>
      <w:r w:rsidR="005D5A40">
        <w:rPr>
          <w:spacing w:val="-2"/>
        </w:rPr>
        <w:t xml:space="preserve"> </w:t>
      </w:r>
      <w:r>
        <w:rPr>
          <w:spacing w:val="-2"/>
        </w:rPr>
        <w:t xml:space="preserve">CARB research is ongoing. Advances in scientific research may provide information on how carbon sequestration rates are affected by vegetation treatment. Such research is not a required component of treatment projects implemented under the CalVTP, but this </w:t>
      </w:r>
      <w:r w:rsidR="00DE7E84">
        <w:t xml:space="preserve">Final </w:t>
      </w:r>
      <w:r>
        <w:rPr>
          <w:spacing w:val="-2"/>
        </w:rPr>
        <w:t>PEIR does not preclude it from being conducted.</w:t>
      </w:r>
    </w:p>
    <w:p w14:paraId="4F6C9410" w14:textId="54F0E13F" w:rsidR="00C744F4" w:rsidRDefault="00C744F4" w:rsidP="00C744F4">
      <w:pPr>
        <w:pStyle w:val="Heading6"/>
      </w:pPr>
      <w:r>
        <w:t>Comment O28-29</w:t>
      </w:r>
    </w:p>
    <w:p w14:paraId="1ED4F29F" w14:textId="5FDEC4B3" w:rsidR="002B3DFA" w:rsidRDefault="002B3DFA" w:rsidP="002B3DFA">
      <w:pPr>
        <w:pStyle w:val="PhotoChart"/>
        <w:ind w:left="360" w:hanging="360"/>
        <w:jc w:val="left"/>
      </w:pPr>
      <w:r w:rsidRPr="002B3DFA">
        <w:t xml:space="preserve">5. </w:t>
      </w:r>
      <w:r>
        <w:tab/>
      </w:r>
      <w:r w:rsidRPr="002B3DFA">
        <w:t>Improve ecosystem health in fire-adapted habitats by safely mimicking the</w:t>
      </w:r>
      <w:r>
        <w:t xml:space="preserve"> effects of a natural fire regime, considering historic fire return intervals, climate change, and land use constraints.</w:t>
      </w:r>
    </w:p>
    <w:p w14:paraId="13791543" w14:textId="0796F10F" w:rsidR="00C744F4" w:rsidRDefault="002B3DFA" w:rsidP="002B3DFA">
      <w:pPr>
        <w:pStyle w:val="BodyText"/>
        <w:ind w:left="360"/>
      </w:pPr>
      <w:r>
        <w:t>This sounds wonderful for a few vegetation types, like open ponderosa pine forests or grasslands, where frequent ground-fires dominate.</w:t>
      </w:r>
      <w:r w:rsidR="005D5A40">
        <w:t xml:space="preserve"> </w:t>
      </w:r>
      <w:r>
        <w:t>It sounds far less wonderful for lodgepole pine forests or chaparral where infrequent canopy fires dominate, and it sounds horrible for old-growth chaparral, which rarely or never burns, but which is given no special call-out in the VTP.</w:t>
      </w:r>
      <w:r w:rsidR="005D5A40">
        <w:t xml:space="preserve"> </w:t>
      </w:r>
      <w:r>
        <w:t>Why is there no consideration of the diversity of fire regimes and plant adaptations to fire within fuel types in the VTP?</w:t>
      </w:r>
    </w:p>
    <w:p w14:paraId="273170F3" w14:textId="27DFD7B8" w:rsidR="00C744F4" w:rsidRDefault="00C744F4" w:rsidP="00C744F4">
      <w:pPr>
        <w:pStyle w:val="Heading6"/>
      </w:pPr>
      <w:r>
        <w:t>Response O28-29</w:t>
      </w:r>
    </w:p>
    <w:p w14:paraId="30E4A223" w14:textId="2BF3C20A" w:rsidR="00CB0D75" w:rsidRDefault="00CB0D75" w:rsidP="00CB0D75">
      <w:pPr>
        <w:pStyle w:val="BodyText"/>
      </w:pPr>
      <w:r>
        <w:t xml:space="preserve">The objective identifies consideration of historic fire return intervals, which could differ between plant communities. As stated under </w:t>
      </w:r>
      <w:r w:rsidR="00EF04D7">
        <w:t>“</w:t>
      </w:r>
      <w:r>
        <w:t>Prescribed Burning</w:t>
      </w:r>
      <w:r w:rsidR="00EF04D7">
        <w:t>”</w:t>
      </w:r>
      <w:r>
        <w:t xml:space="preserve"> in Section 2.5.2</w:t>
      </w:r>
      <w:r w:rsidR="00EF04D7">
        <w:t>,</w:t>
      </w:r>
      <w:r>
        <w:t xml:space="preserve"> </w:t>
      </w:r>
      <w:r w:rsidR="00EF04D7">
        <w:t>“</w:t>
      </w:r>
      <w:r>
        <w:t>Description of Treatment Activities</w:t>
      </w:r>
      <w:r w:rsidR="00F573AA">
        <w:t>,</w:t>
      </w:r>
      <w:r w:rsidR="00EF04D7">
        <w:t>”</w:t>
      </w:r>
      <w:r w:rsidR="00F573AA">
        <w:t xml:space="preserve"> in Volume II of this</w:t>
      </w:r>
      <w:r w:rsidR="00977C4E" w:rsidRPr="00977C4E">
        <w:t xml:space="preserve"> </w:t>
      </w:r>
      <w:r w:rsidR="00977C4E">
        <w:t>Final</w:t>
      </w:r>
      <w:r w:rsidR="00F573AA">
        <w:t xml:space="preserve"> PEIR</w:t>
      </w:r>
      <w:r>
        <w:t>, f</w:t>
      </w:r>
      <w:r w:rsidRPr="000F6409">
        <w:t>actors considered when designing and implementing a prescribed burn include vegetation types and density</w:t>
      </w:r>
      <w:r w:rsidR="00C756E9">
        <w:t>,</w:t>
      </w:r>
      <w:r>
        <w:t xml:space="preserve"> as well as </w:t>
      </w:r>
      <w:r w:rsidRPr="000F6409">
        <w:t xml:space="preserve">fire return interval, </w:t>
      </w:r>
      <w:r>
        <w:t>among other factors</w:t>
      </w:r>
      <w:r w:rsidRPr="000F6409">
        <w:t>.</w:t>
      </w:r>
    </w:p>
    <w:p w14:paraId="4595A7CE" w14:textId="6DE9A954" w:rsidR="00C744F4" w:rsidRDefault="00C744F4" w:rsidP="00C744F4">
      <w:pPr>
        <w:pStyle w:val="Heading6"/>
      </w:pPr>
      <w:r>
        <w:t>Comment O28-30</w:t>
      </w:r>
    </w:p>
    <w:p w14:paraId="19537463" w14:textId="39A41542" w:rsidR="00C744F4" w:rsidRDefault="002B3DFA" w:rsidP="00C744F4">
      <w:pPr>
        <w:pStyle w:val="BodyText"/>
      </w:pPr>
      <w:r w:rsidRPr="002B3DFA">
        <w:t>5.C.</w:t>
      </w:r>
      <w:r w:rsidR="005D5A40">
        <w:t xml:space="preserve"> </w:t>
      </w:r>
      <w:r w:rsidRPr="002B3DFA">
        <w:t>The Project alternatives are incomplete.</w:t>
      </w:r>
      <w:r w:rsidR="005D5A40">
        <w:t xml:space="preserve"> </w:t>
      </w:r>
      <w:r w:rsidRPr="002B3DFA">
        <w:t>As noted above, the Objectives are tailored to make it difficult to consider any other program.</w:t>
      </w:r>
      <w:r w:rsidR="005D5A40">
        <w:t xml:space="preserve"> </w:t>
      </w:r>
      <w:r w:rsidRPr="002B3DFA">
        <w:t>However, since the objectives also seem to contradict each other and to contradict other executive orders and programs, such as those related to climate change, there is a need to have better alternatives. Specific issues include:</w:t>
      </w:r>
    </w:p>
    <w:p w14:paraId="31A4B8AE" w14:textId="219CDA14" w:rsidR="00C744F4" w:rsidRDefault="00C744F4" w:rsidP="00C744F4">
      <w:pPr>
        <w:pStyle w:val="Heading6"/>
      </w:pPr>
      <w:r>
        <w:t>Response O28-30</w:t>
      </w:r>
    </w:p>
    <w:p w14:paraId="2EBD4311" w14:textId="4167D220" w:rsidR="00CB0D75" w:rsidRDefault="00CB0D75" w:rsidP="00CB0D75">
      <w:pPr>
        <w:pStyle w:val="BodyText"/>
      </w:pPr>
      <w:r>
        <w:t xml:space="preserve">The comment does not raise any specific issue </w:t>
      </w:r>
      <w:r w:rsidR="00BF4504">
        <w:t>regarding</w:t>
      </w:r>
      <w:r>
        <w:t xml:space="preserve"> the objectives and alternatives; therefore, a specific response is not possible. Responses to comments O28-24 through O28-29 address objectives. Responses to comments O28-31 through O28-36 address alternatives. </w:t>
      </w:r>
    </w:p>
    <w:p w14:paraId="1DBE3333" w14:textId="1CDAADC2" w:rsidR="00C744F4" w:rsidRDefault="00C744F4" w:rsidP="00C744F4">
      <w:pPr>
        <w:pStyle w:val="Heading6"/>
      </w:pPr>
      <w:r>
        <w:t>Comment O28-31</w:t>
      </w:r>
    </w:p>
    <w:p w14:paraId="24BEE539" w14:textId="089EFBC1" w:rsidR="00C744F4" w:rsidRDefault="002B3DFA" w:rsidP="00EF3CC5">
      <w:pPr>
        <w:pStyle w:val="BodyText"/>
        <w:numPr>
          <w:ilvl w:val="0"/>
          <w:numId w:val="36"/>
        </w:numPr>
      </w:pPr>
      <w:r w:rsidRPr="002B3DFA">
        <w:t>No Project Alternative:</w:t>
      </w:r>
      <w:r w:rsidR="005D5A40">
        <w:t xml:space="preserve"> </w:t>
      </w:r>
      <w:r w:rsidRPr="002B3DFA">
        <w:t>Considering that Cal Fire has only treated at most 33,000 acres and proposes to ramp this to 250,000 to 500,000 acres (over 1000% increase), it’s fairly obvious that the Proposed Project would have greater environmental impacts.</w:t>
      </w:r>
      <w:r w:rsidR="005D5A40">
        <w:t xml:space="preserve"> </w:t>
      </w:r>
      <w:r w:rsidRPr="002B3DFA">
        <w:t>What’s less obvious is whether there would be any measurable difference in</w:t>
      </w:r>
      <w:r w:rsidR="00EF3CC5">
        <w:t xml:space="preserve"> </w:t>
      </w:r>
      <w:r w:rsidR="00EF3CC5" w:rsidRPr="00EF3CC5">
        <w:t>the behavior of extreme, wind-driven fires.</w:t>
      </w:r>
      <w:r w:rsidR="005D5A40">
        <w:t xml:space="preserve"> </w:t>
      </w:r>
      <w:r w:rsidR="00EF3CC5" w:rsidRPr="00EF3CC5">
        <w:t>If the Proposed Project cannot meet its primary objective, isn’t No Project a saner choice?</w:t>
      </w:r>
    </w:p>
    <w:p w14:paraId="4A6C904D" w14:textId="588B2DDF" w:rsidR="00C744F4" w:rsidRDefault="00C744F4" w:rsidP="00C744F4">
      <w:pPr>
        <w:pStyle w:val="Heading6"/>
      </w:pPr>
      <w:r>
        <w:t>Response O28-31</w:t>
      </w:r>
    </w:p>
    <w:p w14:paraId="7CC8E6F3" w14:textId="3BB64C1C" w:rsidR="007271BB" w:rsidRDefault="007271BB" w:rsidP="007271BB">
      <w:pPr>
        <w:pStyle w:val="BodyText"/>
      </w:pPr>
      <w:r>
        <w:t>The objectives of the CalVTP are described in Section 2.2</w:t>
      </w:r>
      <w:r w:rsidR="00EF04D7">
        <w:t>,</w:t>
      </w:r>
      <w:r w:rsidR="008A50EB">
        <w:t xml:space="preserve"> </w:t>
      </w:r>
      <w:r w:rsidR="00EF04D7">
        <w:t>“</w:t>
      </w:r>
      <w:r>
        <w:t>Objectives of the CalVTP</w:t>
      </w:r>
      <w:r w:rsidR="008A50EB">
        <w:t>,</w:t>
      </w:r>
      <w:r w:rsidR="00EF04D7">
        <w:t>”</w:t>
      </w:r>
      <w:r w:rsidR="008A50EB">
        <w:t xml:space="preserve"> </w:t>
      </w:r>
      <w:r>
        <w:t xml:space="preserve">in Volume II of this </w:t>
      </w:r>
      <w:r w:rsidR="00977C4E">
        <w:t xml:space="preserve">Final </w:t>
      </w:r>
      <w:r>
        <w:t xml:space="preserve">PEIR. The purposes of each treatment type </w:t>
      </w:r>
      <w:r w:rsidR="00C756E9">
        <w:t xml:space="preserve">addressed </w:t>
      </w:r>
      <w:r>
        <w:t xml:space="preserve">in the CalVTP and the effects </w:t>
      </w:r>
      <w:r w:rsidR="00C756E9">
        <w:t xml:space="preserve">of treatment </w:t>
      </w:r>
      <w:r>
        <w:t>on wildfire behavior, suppression, and ecosystem restoration are described in Section 2.5.1</w:t>
      </w:r>
      <w:r w:rsidR="00EF04D7">
        <w:t>,</w:t>
      </w:r>
      <w:r w:rsidR="008A50EB">
        <w:t xml:space="preserve"> </w:t>
      </w:r>
      <w:r w:rsidR="00EF04D7">
        <w:t>“</w:t>
      </w:r>
      <w:r>
        <w:t>Description of Treatment Types</w:t>
      </w:r>
      <w:r w:rsidR="008A50EB">
        <w:t>,</w:t>
      </w:r>
      <w:r w:rsidR="00EF04D7">
        <w:t>”</w:t>
      </w:r>
      <w:r w:rsidR="008A50EB">
        <w:t xml:space="preserve"> </w:t>
      </w:r>
      <w:r>
        <w:t xml:space="preserve">in Volume </w:t>
      </w:r>
      <w:r w:rsidR="008A50EB">
        <w:t>II</w:t>
      </w:r>
      <w:r>
        <w:t xml:space="preserve"> of this </w:t>
      </w:r>
      <w:r w:rsidR="00977C4E">
        <w:t xml:space="preserve">Final </w:t>
      </w:r>
      <w:r>
        <w:t xml:space="preserve">PEIR. The primary objective of the CalVTP is not to alter the behavior of extreme, wind-driven fires. As stated in Section 2.5.1 in </w:t>
      </w:r>
      <w:r w:rsidR="008A50EB">
        <w:t>Volume II</w:t>
      </w:r>
      <w:r>
        <w:t xml:space="preserve">, </w:t>
      </w:r>
      <w:r w:rsidR="008A50EB">
        <w:t>c</w:t>
      </w:r>
      <w:r w:rsidRPr="000E2662">
        <w:t>ertain wind and weather conditions lead to ultra</w:t>
      </w:r>
      <w:r w:rsidR="00C756E9">
        <w:t>-</w:t>
      </w:r>
      <w:r w:rsidRPr="000E2662">
        <w:t xml:space="preserve">high-intensity, fast-moving, wind-driven wildfires. Although the most individually destructive, these extreme fires represent a small number of the total fires that occur each year. </w:t>
      </w:r>
      <w:r>
        <w:t xml:space="preserve">While </w:t>
      </w:r>
      <w:r w:rsidRPr="000E2662">
        <w:t>vegetation treatments under the CalVTP may not be able to slow or halt such extreme fires</w:t>
      </w:r>
      <w:r w:rsidR="00C756E9">
        <w:t>,</w:t>
      </w:r>
      <w:r w:rsidRPr="000E2662">
        <w:t xml:space="preserve"> most fires that occur within the state are not highly wind driven</w:t>
      </w:r>
      <w:r w:rsidR="00C756E9">
        <w:t>,</w:t>
      </w:r>
      <w:r w:rsidRPr="000E2662">
        <w:t xml:space="preserve"> and the proposed vegetation treatments can help slow and suppress them. Vegetation treatments can also play a valuable role in containing the </w:t>
      </w:r>
      <w:r w:rsidRPr="000E2662">
        <w:lastRenderedPageBreak/>
        <w:t>more extreme fires when weather conditions shift, wind subsides, and fire intensity decreases.</w:t>
      </w:r>
      <w:r>
        <w:t xml:space="preserve"> Thus, the CalVTP does not purport to slow or halt the most extreme, wind-driven fires</w:t>
      </w:r>
      <w:r w:rsidR="00C756E9">
        <w:t>,</w:t>
      </w:r>
      <w:r>
        <w:t xml:space="preserve"> and the comment offers no rationale to indicate that the CalVTP would not meet its objectives.</w:t>
      </w:r>
    </w:p>
    <w:p w14:paraId="17B15F74" w14:textId="35117DA6" w:rsidR="00C744F4" w:rsidRDefault="00C744F4" w:rsidP="00C744F4">
      <w:pPr>
        <w:pStyle w:val="Heading6"/>
      </w:pPr>
      <w:r>
        <w:t>Comment O28-32</w:t>
      </w:r>
    </w:p>
    <w:p w14:paraId="2559F101" w14:textId="7AA59E24" w:rsidR="00EF3CC5" w:rsidRDefault="00EF3CC5" w:rsidP="00EF3CC5">
      <w:pPr>
        <w:pStyle w:val="BodyText"/>
        <w:numPr>
          <w:ilvl w:val="0"/>
          <w:numId w:val="37"/>
        </w:numPr>
      </w:pPr>
      <w:r>
        <w:t>Alternative A, the reduced project.</w:t>
      </w:r>
      <w:r w:rsidR="005D5A40">
        <w:t xml:space="preserve"> </w:t>
      </w:r>
      <w:r>
        <w:t>Since Cal Fire first needs to demonstrate that it has the resources to achieve treat 250,000 acres, a cynic would argue that this might be what is achieved, given that the existing VMP has grandiose acreage goals that were never attained.</w:t>
      </w:r>
      <w:r w:rsidR="005D5A40">
        <w:t xml:space="preserve"> </w:t>
      </w:r>
      <w:proofErr w:type="gramStart"/>
      <w:r>
        <w:t>Unfortunately</w:t>
      </w:r>
      <w:proofErr w:type="gramEnd"/>
      <w:r>
        <w:t xml:space="preserve"> Alternative A differs only in scale, not in the breadth of problems.</w:t>
      </w:r>
      <w:r w:rsidR="005D5A40">
        <w:t xml:space="preserve"> </w:t>
      </w:r>
      <w:r>
        <w:t>Letters on previous versions addressed the problems with a smaller scale project, and they are included here for reference.</w:t>
      </w:r>
    </w:p>
    <w:p w14:paraId="5AAAD62A" w14:textId="65FFEFC9" w:rsidR="00C744F4" w:rsidRDefault="00C744F4" w:rsidP="00C744F4">
      <w:pPr>
        <w:pStyle w:val="Heading6"/>
      </w:pPr>
      <w:r>
        <w:t>Response O28-32</w:t>
      </w:r>
    </w:p>
    <w:p w14:paraId="20FA5BBB" w14:textId="02C98F76" w:rsidR="00C756E9" w:rsidRDefault="005A2625" w:rsidP="005A2625">
      <w:pPr>
        <w:pStyle w:val="BodyText"/>
      </w:pPr>
      <w:r>
        <w:t>Section 2.3.2</w:t>
      </w:r>
      <w:r w:rsidR="00EF04D7">
        <w:t>,</w:t>
      </w:r>
      <w:r>
        <w:t xml:space="preserve"> </w:t>
      </w:r>
      <w:r w:rsidR="00EF04D7">
        <w:t>“</w:t>
      </w:r>
      <w:r>
        <w:t>Proposed CalVTP Implementation,</w:t>
      </w:r>
      <w:r w:rsidR="00EF04D7">
        <w:t>”</w:t>
      </w:r>
      <w:r>
        <w:t xml:space="preserve"> in Volume II of this </w:t>
      </w:r>
      <w:r w:rsidR="00977C4E">
        <w:t xml:space="preserve">Final </w:t>
      </w:r>
      <w:r>
        <w:t>PEIR describes the rationale for seeking to treat up to 250,000 acres per year and the resources available to achieve that target. It states that “[w]</w:t>
      </w:r>
      <w:proofErr w:type="spellStart"/>
      <w:r>
        <w:t>h</w:t>
      </w:r>
      <w:r w:rsidRPr="00B0656C">
        <w:t>ile</w:t>
      </w:r>
      <w:proofErr w:type="spellEnd"/>
      <w:r w:rsidRPr="00B0656C">
        <w:t xml:space="preserve"> targeting approximately 250,000 acres a year, the actual acres treated annually would fluctuate based on several factors, such as the number of willing landowners who would participate, funding availability, and access constraints. Also, it would take several years to </w:t>
      </w:r>
      <w:r w:rsidR="00C756E9">
        <w:t>‘</w:t>
      </w:r>
      <w:r w:rsidRPr="00B0656C">
        <w:t>ramp up</w:t>
      </w:r>
      <w:r w:rsidR="00C756E9">
        <w:t>’</w:t>
      </w:r>
      <w:r w:rsidRPr="00B0656C">
        <w:t xml:space="preserve"> from the current treatment acreage to the proposed treatment acreage. It is estimated that treatment acreages in the first year of CalVTP implementation would be consistent with current CAL FIRE acreage goals of 25,000 acres of prescribed burning and 20,000 acres of other treatment activities statewide, for a total of 45,000 acres. It is assumed that the acres treated annually would increase each year, reaching approximately 250,000 acres per year in 2024.</w:t>
      </w:r>
      <w:r>
        <w:t xml:space="preserve">” </w:t>
      </w:r>
    </w:p>
    <w:p w14:paraId="05E26D13" w14:textId="6F137275" w:rsidR="005A2625" w:rsidRDefault="005A2625" w:rsidP="005A2625">
      <w:pPr>
        <w:pStyle w:val="BodyText"/>
      </w:pPr>
      <w:r>
        <w:t>Consistent with the description of Alternative A in Section 6.2.2</w:t>
      </w:r>
      <w:r w:rsidR="00024232">
        <w:t>,</w:t>
      </w:r>
      <w:r>
        <w:t xml:space="preserve"> </w:t>
      </w:r>
      <w:r w:rsidR="00024232">
        <w:t>“</w:t>
      </w:r>
      <w:r>
        <w:t>Alternative A – Reduced Scale of Treatments,</w:t>
      </w:r>
      <w:r w:rsidR="00024232">
        <w:t>”</w:t>
      </w:r>
      <w:r>
        <w:t xml:space="preserve"> in Volume II of this </w:t>
      </w:r>
      <w:r w:rsidR="00977C4E">
        <w:t xml:space="preserve">Final </w:t>
      </w:r>
      <w:r>
        <w:t xml:space="preserve">PEIR, </w:t>
      </w:r>
      <w:r w:rsidRPr="00B0656C">
        <w:t xml:space="preserve">it is anticipated that the proposed program </w:t>
      </w:r>
      <w:r w:rsidR="00324D23">
        <w:t xml:space="preserve">would require </w:t>
      </w:r>
      <w:r w:rsidRPr="00B0656C">
        <w:t>several years to “ramp up” from current treatment levels</w:t>
      </w:r>
      <w:r w:rsidR="00324D23">
        <w:t>.</w:t>
      </w:r>
      <w:r w:rsidRPr="00B0656C">
        <w:t xml:space="preserve"> </w:t>
      </w:r>
      <w:r w:rsidR="00324D23">
        <w:t>T</w:t>
      </w:r>
      <w:r w:rsidRPr="00B0656C">
        <w:t xml:space="preserve">he extent of treatments under Alternative A would be similar to </w:t>
      </w:r>
      <w:r w:rsidR="00324D23">
        <w:t xml:space="preserve">that under </w:t>
      </w:r>
      <w:r w:rsidRPr="00B0656C">
        <w:t xml:space="preserve">the proposed program in the initial years of implementation. </w:t>
      </w:r>
      <w:r w:rsidR="00324D23">
        <w:t>In later years</w:t>
      </w:r>
      <w:r w:rsidRPr="00B0656C">
        <w:t xml:space="preserve">, </w:t>
      </w:r>
      <w:r w:rsidR="00324D23" w:rsidRPr="00B0656C">
        <w:t>as treatments under the proposed program exceed 60,000 acres per year</w:t>
      </w:r>
      <w:r w:rsidR="00324D23">
        <w:t>,</w:t>
      </w:r>
      <w:r w:rsidR="00324D23" w:rsidRPr="00B0656C">
        <w:t xml:space="preserve"> </w:t>
      </w:r>
      <w:r w:rsidRPr="00B0656C">
        <w:t xml:space="preserve">the extent of treatments under Alternative A would be more limited than </w:t>
      </w:r>
      <w:r w:rsidR="00324D23">
        <w:t xml:space="preserve">that under </w:t>
      </w:r>
      <w:r w:rsidRPr="00B0656C">
        <w:t>the proposed program.</w:t>
      </w:r>
      <w:r>
        <w:t xml:space="preserve"> Therefore, the comment is correct that Alternative A would reflect the proposed CalVTP during the initial years of treatment</w:t>
      </w:r>
      <w:r w:rsidR="00324D23">
        <w:t>;</w:t>
      </w:r>
      <w:r>
        <w:t xml:space="preserve"> however, the proposed CalVTP is expected to treat more acres per year than Alternative A before 2024. </w:t>
      </w:r>
    </w:p>
    <w:p w14:paraId="5A7F2E25" w14:textId="2FCA3B67" w:rsidR="005A2625" w:rsidRDefault="005A2625" w:rsidP="005A2625">
      <w:pPr>
        <w:pStyle w:val="BodyText"/>
      </w:pPr>
      <w:r>
        <w:t xml:space="preserve">The comment also references letters submitted in 2016 and 2018 on a previous VTP Draft PEIR. </w:t>
      </w:r>
      <w:r w:rsidR="00324D23">
        <w:t xml:space="preserve">It </w:t>
      </w:r>
      <w:r>
        <w:t>appears to be referring to sections of those comment letters that argue that the program area for that VTP was too large and that it would take several hundred years to treat the entire program area based on the proposed number of acres treated annually. However, the CalVTP is not intended to treat every acre within the treatable landscape. The location of specific initial treatments and maintenance treatments would be determined and prioritized on a site-specific basis in consideration of site-specific characteristics.</w:t>
      </w:r>
    </w:p>
    <w:p w14:paraId="43FED81B" w14:textId="3A9CC7EE" w:rsidR="00C744F4" w:rsidRDefault="00C744F4" w:rsidP="00C744F4">
      <w:pPr>
        <w:pStyle w:val="Heading6"/>
      </w:pPr>
      <w:r>
        <w:t>Comment O28-33</w:t>
      </w:r>
    </w:p>
    <w:p w14:paraId="1CE5FDA5" w14:textId="04382F2E" w:rsidR="00EF3CC5" w:rsidRDefault="00EF3CC5" w:rsidP="00EF3CC5">
      <w:pPr>
        <w:pStyle w:val="BodyText"/>
        <w:numPr>
          <w:ilvl w:val="0"/>
          <w:numId w:val="37"/>
        </w:numPr>
      </w:pPr>
      <w:r>
        <w:t>Alternative B purports to treat 250,000 acres in the WUI.</w:t>
      </w:r>
      <w:r w:rsidR="005D5A40">
        <w:t xml:space="preserve"> </w:t>
      </w:r>
      <w:r>
        <w:t>This seems like a great recipe for increasing sprawl, as it incentivizes large land owners to do carelessly documented projects, destroy resources, and use the degradation of their land as an excuse to develop it.</w:t>
      </w:r>
      <w:r w:rsidR="005D5A40">
        <w:t xml:space="preserve"> </w:t>
      </w:r>
      <w:r>
        <w:t>What measures would the VTP take to insure that it is not used for money-making scams, as this seems to be?</w:t>
      </w:r>
      <w:r w:rsidR="005D5A40">
        <w:t xml:space="preserve"> </w:t>
      </w:r>
      <w:r>
        <w:t>What measures would the VTP take to keep from igniting extreme, wind-driven wildfires in its haste to treat large acreages rapidly?</w:t>
      </w:r>
    </w:p>
    <w:p w14:paraId="22C81BA0" w14:textId="6DEBBC47" w:rsidR="00C744F4" w:rsidRDefault="00C744F4" w:rsidP="00C744F4">
      <w:pPr>
        <w:pStyle w:val="Heading6"/>
      </w:pPr>
      <w:r>
        <w:t>Response O28-33</w:t>
      </w:r>
    </w:p>
    <w:p w14:paraId="452AE392" w14:textId="4C3BEA46" w:rsidR="003136C3" w:rsidRDefault="003136C3" w:rsidP="003136C3">
      <w:pPr>
        <w:pStyle w:val="BodyText"/>
      </w:pPr>
      <w:r>
        <w:t>As described in Section 6.2.3</w:t>
      </w:r>
      <w:r w:rsidR="00024232">
        <w:t>,</w:t>
      </w:r>
      <w:r>
        <w:t xml:space="preserve"> </w:t>
      </w:r>
      <w:r w:rsidR="00024232">
        <w:t>“</w:t>
      </w:r>
      <w:r>
        <w:t>Alternative B – WUI Fuel Reduction Only,</w:t>
      </w:r>
      <w:r w:rsidR="00024232">
        <w:t>”</w:t>
      </w:r>
      <w:r>
        <w:t xml:space="preserve"> in Volume II of this </w:t>
      </w:r>
      <w:r w:rsidR="00977C4E">
        <w:t xml:space="preserve">Final </w:t>
      </w:r>
      <w:r>
        <w:t>PEIR, A</w:t>
      </w:r>
      <w:r w:rsidRPr="00B8507C">
        <w:t xml:space="preserve">lternative B would seek to treat approximately 250,000 acres per year entirely within the WUI. </w:t>
      </w:r>
      <w:r>
        <w:t>T</w:t>
      </w:r>
      <w:r w:rsidRPr="00B8507C">
        <w:t>he WUI is the geographic interface between wildland and structures where buildings and vegetation are sufficiently close that a wildland fire could spread to a structure or a structure fire could ignite wildland vegetation.</w:t>
      </w:r>
      <w:r>
        <w:t xml:space="preserve"> Vegetation treatments under Alternative B </w:t>
      </w:r>
      <w:r w:rsidRPr="00B8507C">
        <w:t xml:space="preserve">would be intended to </w:t>
      </w:r>
      <w:r w:rsidR="00A23D5A">
        <w:t>(</w:t>
      </w:r>
      <w:r w:rsidRPr="00B8507C">
        <w:t>1) directly protect communities and assets at risk from potential damage from wildfires originating in the adjacent wildlands</w:t>
      </w:r>
      <w:r w:rsidR="00A23D5A">
        <w:t>;</w:t>
      </w:r>
      <w:r w:rsidRPr="00B8507C">
        <w:t xml:space="preserve"> </w:t>
      </w:r>
      <w:r w:rsidR="00A23D5A">
        <w:t>(</w:t>
      </w:r>
      <w:r w:rsidRPr="00B8507C">
        <w:t>2) protect the wildlands from fires starting in or near development</w:t>
      </w:r>
      <w:r w:rsidR="00A23D5A">
        <w:t>;</w:t>
      </w:r>
      <w:r w:rsidRPr="00B8507C">
        <w:t xml:space="preserve"> and </w:t>
      </w:r>
      <w:r w:rsidR="00A23D5A">
        <w:t>(</w:t>
      </w:r>
      <w:r w:rsidRPr="00B8507C">
        <w:t>3) reduce flammable vegetation to improve emergency access to, and evacuation from, communities in the WUI.</w:t>
      </w:r>
      <w:r w:rsidRPr="00D34B6D">
        <w:t xml:space="preserve"> </w:t>
      </w:r>
      <w:r w:rsidRPr="00D34B6D">
        <w:lastRenderedPageBreak/>
        <w:t>Once it is determined that a WUI fuel reduction treatment would be implemented, specific locations for such a treatment would be prioritized based on an evaluation of the topography, fuel loading, and proximity to communities.</w:t>
      </w:r>
      <w:r>
        <w:t xml:space="preserve"> Thus, treatments under Alternative B would occur within the WUI, where existing structures and vegetation are close</w:t>
      </w:r>
      <w:r w:rsidR="00A23D5A">
        <w:t xml:space="preserve"> to each other</w:t>
      </w:r>
      <w:r>
        <w:t>, not on large</w:t>
      </w:r>
      <w:r w:rsidR="00A23D5A">
        <w:t>,</w:t>
      </w:r>
      <w:r>
        <w:t xml:space="preserve"> undeveloped land ownerships outside of the WUI. Furthermore, Alternative B would not alter local land use plans or zoning, which regulate where future development may occur. </w:t>
      </w:r>
    </w:p>
    <w:p w14:paraId="1969207F" w14:textId="005DB09C" w:rsidR="003136C3" w:rsidRDefault="003136C3" w:rsidP="003136C3">
      <w:pPr>
        <w:pStyle w:val="BodyText"/>
      </w:pPr>
      <w:r>
        <w:t>The CalVTP includes resource protection measures to protect resources and avoid wildfire ignition during treatment activities</w:t>
      </w:r>
      <w:r w:rsidR="00A23D5A">
        <w:t>.</w:t>
      </w:r>
      <w:r>
        <w:t xml:space="preserve"> </w:t>
      </w:r>
      <w:r w:rsidR="00A23D5A">
        <w:t xml:space="preserve">They </w:t>
      </w:r>
      <w:r>
        <w:t>are listed in Section 2.7</w:t>
      </w:r>
      <w:r w:rsidR="00EF04D7">
        <w:t>,</w:t>
      </w:r>
      <w:r>
        <w:t xml:space="preserve"> </w:t>
      </w:r>
      <w:r w:rsidR="00EF04D7">
        <w:t>“</w:t>
      </w:r>
      <w:r>
        <w:t>Standard Project Requirements,</w:t>
      </w:r>
      <w:r w:rsidR="00EF04D7">
        <w:t>”</w:t>
      </w:r>
      <w:r>
        <w:t xml:space="preserve"> </w:t>
      </w:r>
      <w:r w:rsidR="00F573AA">
        <w:t xml:space="preserve">in Volume II of this </w:t>
      </w:r>
      <w:r w:rsidR="00977C4E">
        <w:t xml:space="preserve">Final </w:t>
      </w:r>
      <w:r w:rsidR="00F573AA">
        <w:t>PEIR</w:t>
      </w:r>
      <w:r>
        <w:t xml:space="preserve"> and in the </w:t>
      </w:r>
      <w:r w:rsidR="00A23D5A">
        <w:t>m</w:t>
      </w:r>
      <w:r>
        <w:t xml:space="preserve">itigation </w:t>
      </w:r>
      <w:r w:rsidR="00A23D5A">
        <w:t>m</w:t>
      </w:r>
      <w:r>
        <w:t>easures summarized in Table ES-1 (</w:t>
      </w:r>
      <w:r w:rsidR="00A23D5A">
        <w:t>in “</w:t>
      </w:r>
      <w:r>
        <w:t>Executive Summary</w:t>
      </w:r>
      <w:r w:rsidR="00A23D5A">
        <w:t>”</w:t>
      </w:r>
      <w:r>
        <w:t xml:space="preserve">) in Volume II of this </w:t>
      </w:r>
      <w:r w:rsidR="00977C4E">
        <w:t xml:space="preserve">Final </w:t>
      </w:r>
      <w:r>
        <w:t xml:space="preserve">PEIR. The risk of wildfire ignition during treatment activities and the measures taken to avoid wildfire ignitions during treatment activities are discussed in </w:t>
      </w:r>
      <w:r w:rsidRPr="00C435E6">
        <w:t>Impact WIL-1</w:t>
      </w:r>
      <w:r w:rsidR="00416B37">
        <w:t xml:space="preserve"> </w:t>
      </w:r>
      <w:r>
        <w:t>in Section 3.17.3</w:t>
      </w:r>
      <w:r w:rsidR="00363A10">
        <w:t>,</w:t>
      </w:r>
      <w:r>
        <w:t xml:space="preserve"> </w:t>
      </w:r>
      <w:r w:rsidR="00363A10">
        <w:t>“</w:t>
      </w:r>
      <w:r>
        <w:t>Impact Analysis and Mitigation Measures,</w:t>
      </w:r>
      <w:r w:rsidR="00363A10">
        <w:t xml:space="preserve">” </w:t>
      </w:r>
      <w:r w:rsidR="00F573AA">
        <w:t>in</w:t>
      </w:r>
      <w:r>
        <w:t xml:space="preserve"> Volume II of this </w:t>
      </w:r>
      <w:r w:rsidR="00977C4E">
        <w:t xml:space="preserve">Final </w:t>
      </w:r>
      <w:r>
        <w:t>PEIR.</w:t>
      </w:r>
    </w:p>
    <w:p w14:paraId="1C362ED5" w14:textId="0F56ECFA" w:rsidR="00C744F4" w:rsidRDefault="00C744F4" w:rsidP="00C744F4">
      <w:pPr>
        <w:pStyle w:val="Heading6"/>
      </w:pPr>
      <w:r>
        <w:t>Comment O28-34</w:t>
      </w:r>
    </w:p>
    <w:p w14:paraId="4ACA7D1D" w14:textId="5534C3A6" w:rsidR="00EF3CC5" w:rsidRDefault="00EF3CC5" w:rsidP="00EF3CC5">
      <w:pPr>
        <w:pStyle w:val="BodyText"/>
        <w:numPr>
          <w:ilvl w:val="0"/>
          <w:numId w:val="37"/>
        </w:numPr>
      </w:pPr>
      <w:r>
        <w:t>Alternative C has some desirable modifications, by prohibiting use of prescribed burning in scrublands.</w:t>
      </w:r>
      <w:r w:rsidR="005D5A40">
        <w:t xml:space="preserve"> </w:t>
      </w:r>
      <w:r>
        <w:t>This is less problematic than it looks, as a thoughtful analysis of shrubland fires, especially in southern California, indicates that they have burned far too frequently, and thus would not be subject to prescribed burns in any case.</w:t>
      </w:r>
      <w:r w:rsidR="005D5A40">
        <w:t xml:space="preserve"> </w:t>
      </w:r>
      <w:r>
        <w:t>Given that so much of the presumed treatable shrublands in the state are actually off-limits to prescribed burning due to too-frequent fires, how is this different than the Preferred Project?</w:t>
      </w:r>
    </w:p>
    <w:p w14:paraId="12E12107" w14:textId="38C3F1E5" w:rsidR="00C744F4" w:rsidRDefault="00C744F4" w:rsidP="00C744F4">
      <w:pPr>
        <w:pStyle w:val="Heading6"/>
      </w:pPr>
      <w:r>
        <w:t>Response O28-34</w:t>
      </w:r>
    </w:p>
    <w:p w14:paraId="6401467F" w14:textId="7BB8D3F1" w:rsidR="00E74E02" w:rsidRDefault="00E74E02" w:rsidP="00E74E02">
      <w:pPr>
        <w:pStyle w:val="BodyText"/>
      </w:pPr>
      <w:r w:rsidRPr="00F44709">
        <w:t xml:space="preserve">Refer to </w:t>
      </w:r>
      <w:r w:rsidR="00474C55">
        <w:t xml:space="preserve">Master Response </w:t>
      </w:r>
      <w:r>
        <w:t>3</w:t>
      </w:r>
      <w:r w:rsidRPr="00F44709">
        <w:t xml:space="preserve"> regarding </w:t>
      </w:r>
      <w:r>
        <w:t xml:space="preserve">prescribed burning in </w:t>
      </w:r>
      <w:r w:rsidR="00A23D5A">
        <w:t>c</w:t>
      </w:r>
      <w:r>
        <w:t xml:space="preserve">haparral under the proposed CalVTP. Under the CalVTP, </w:t>
      </w:r>
      <w:r w:rsidRPr="00096303">
        <w:t xml:space="preserve">prescribed burning would be </w:t>
      </w:r>
      <w:r>
        <w:t>implemented</w:t>
      </w:r>
      <w:r w:rsidRPr="00096303">
        <w:t xml:space="preserve"> in these habitat types </w:t>
      </w:r>
      <w:r w:rsidR="00A23D5A">
        <w:t xml:space="preserve">only </w:t>
      </w:r>
      <w:r w:rsidRPr="00096303">
        <w:t>as appropriate based on fire regime attributes, which would be evaluated during completion of the PSA by a qualified biologist or RPF based on site-specific information.</w:t>
      </w:r>
      <w:r>
        <w:t xml:space="preserve"> Under Alternative C, no prescribed burning would occur in chaparral or coastal sage scrub regardless of the fire regime attributes.</w:t>
      </w:r>
    </w:p>
    <w:p w14:paraId="1FB5059D" w14:textId="0612B42D" w:rsidR="00C744F4" w:rsidRDefault="00C744F4" w:rsidP="00C744F4">
      <w:pPr>
        <w:pStyle w:val="Heading6"/>
      </w:pPr>
      <w:r>
        <w:t>Comment O28-35</w:t>
      </w:r>
    </w:p>
    <w:p w14:paraId="461009A8" w14:textId="685F8EC4" w:rsidR="00EF3CC5" w:rsidRDefault="00EF3CC5" w:rsidP="00EF3CC5">
      <w:pPr>
        <w:pStyle w:val="BodyText"/>
        <w:numPr>
          <w:ilvl w:val="0"/>
          <w:numId w:val="37"/>
        </w:numPr>
      </w:pPr>
      <w:r>
        <w:t>Alternative D would be useful in San Diego county, as there is a real dearth of vegetation that would benefit from prescribed fires at the moment.</w:t>
      </w:r>
      <w:r w:rsidR="005D5A40">
        <w:t xml:space="preserve"> </w:t>
      </w:r>
      <w:r>
        <w:t>However, we do not endorse this alternative, simply because it has the other problems.</w:t>
      </w:r>
    </w:p>
    <w:p w14:paraId="1E04E343" w14:textId="339E70F0" w:rsidR="00C744F4" w:rsidRDefault="00C744F4" w:rsidP="00C744F4">
      <w:pPr>
        <w:pStyle w:val="Heading6"/>
      </w:pPr>
      <w:r>
        <w:t>Response O28-35</w:t>
      </w:r>
    </w:p>
    <w:p w14:paraId="42E69B98" w14:textId="77777777" w:rsidR="00E74E02" w:rsidRDefault="00E74E02" w:rsidP="00E74E02">
      <w:pPr>
        <w:pStyle w:val="BodyText"/>
      </w:pPr>
      <w:bookmarkStart w:id="16" w:name="_Hlk18586756"/>
      <w:r w:rsidRPr="00096303">
        <w:t xml:space="preserve">The commenter’s expression of opposition to </w:t>
      </w:r>
      <w:r>
        <w:t xml:space="preserve">Alternative D </w:t>
      </w:r>
      <w:r w:rsidRPr="00096303">
        <w:t>will be provided to the Board for consideration in its decision-making process regarding the CalVTP.</w:t>
      </w:r>
    </w:p>
    <w:bookmarkEnd w:id="16"/>
    <w:p w14:paraId="5FF7E46B" w14:textId="48FA3154" w:rsidR="00C744F4" w:rsidRDefault="00C744F4" w:rsidP="00C744F4">
      <w:pPr>
        <w:pStyle w:val="Heading6"/>
      </w:pPr>
      <w:r>
        <w:t>Comment O28-36</w:t>
      </w:r>
    </w:p>
    <w:p w14:paraId="6246D01B" w14:textId="0F7C2F4A" w:rsidR="00EF3CC5" w:rsidRDefault="00EF3CC5" w:rsidP="00EF3CC5">
      <w:pPr>
        <w:pStyle w:val="BodyText"/>
        <w:numPr>
          <w:ilvl w:val="0"/>
          <w:numId w:val="37"/>
        </w:numPr>
      </w:pPr>
      <w:r>
        <w:t>Alternative E has analogous problems to Alternative D.</w:t>
      </w:r>
      <w:r w:rsidR="005D5A40">
        <w:t xml:space="preserve"> </w:t>
      </w:r>
      <w:r>
        <w:t>It ameliorates some problematic issues, but not all of them.</w:t>
      </w:r>
      <w:r w:rsidR="005D5A40">
        <w:t xml:space="preserve"> </w:t>
      </w:r>
      <w:r>
        <w:t>In this case, the problem is not the use of herbicides where they are the best option, but the poor documentation of the effect of herbicides and the mandate to effectively broadcast spray to meet acres treated goals. This is analogous to giving doctors goals for how many pills of certain brands they prescribe, and we have seen how horribly wrong that went in the opioid epidemic. The problem is not the use of opioids, but the over-prescription of the drugs and the resulting, uncontrollable side effects.</w:t>
      </w:r>
      <w:r w:rsidR="005D5A40">
        <w:t xml:space="preserve"> </w:t>
      </w:r>
      <w:r>
        <w:t>Introducing massive amounts of herbicides onto any landscape has similar issues, useful as herbicides are when removing some problematic invasive species.</w:t>
      </w:r>
    </w:p>
    <w:p w14:paraId="3B94C2D6" w14:textId="4DA3A610" w:rsidR="00C744F4" w:rsidRDefault="00C744F4" w:rsidP="00C744F4">
      <w:pPr>
        <w:pStyle w:val="Heading6"/>
      </w:pPr>
      <w:r>
        <w:t>Response O28-36</w:t>
      </w:r>
    </w:p>
    <w:p w14:paraId="40C5B0DF" w14:textId="0D993C8E" w:rsidR="00E74E02" w:rsidRDefault="00E74E02" w:rsidP="00E74E02">
      <w:pPr>
        <w:pStyle w:val="BodyText"/>
      </w:pPr>
      <w:r w:rsidRPr="001D3B54">
        <w:t xml:space="preserve">The commenter’s expression of opposition to Alternative </w:t>
      </w:r>
      <w:r>
        <w:t>E</w:t>
      </w:r>
      <w:r w:rsidRPr="001D3B54">
        <w:t xml:space="preserve"> will be provided to the Board for consideration in its decision-making process regarding the CalVTP.</w:t>
      </w:r>
      <w:r>
        <w:t xml:space="preserve"> The evaluation of herbicide application under the proposed CalVTP is contained throughout Chapter 3</w:t>
      </w:r>
      <w:r w:rsidR="008767CB">
        <w:t>,</w:t>
      </w:r>
      <w:r w:rsidR="00F573AA">
        <w:t xml:space="preserve"> </w:t>
      </w:r>
      <w:r>
        <w:t xml:space="preserve">including </w:t>
      </w:r>
      <w:r w:rsidR="00F573AA">
        <w:t>under</w:t>
      </w:r>
      <w:r>
        <w:t xml:space="preserve"> I</w:t>
      </w:r>
      <w:r w:rsidRPr="00F71876">
        <w:t>mpact HAZ-2</w:t>
      </w:r>
      <w:r>
        <w:t xml:space="preserve"> in Section 3.10.3</w:t>
      </w:r>
      <w:r w:rsidR="00590B42">
        <w:t>,</w:t>
      </w:r>
      <w:r w:rsidR="00F573AA">
        <w:t xml:space="preserve"> </w:t>
      </w:r>
      <w:r w:rsidR="00590B42">
        <w:t>“</w:t>
      </w:r>
      <w:r w:rsidR="00F573AA">
        <w:t>Impact Analysis and Mitigation Measures,</w:t>
      </w:r>
      <w:r w:rsidR="00590B42">
        <w:t>”</w:t>
      </w:r>
      <w:r w:rsidR="00F573AA">
        <w:t xml:space="preserve"> </w:t>
      </w:r>
      <w:r>
        <w:t xml:space="preserve">and </w:t>
      </w:r>
      <w:r w:rsidRPr="00F71876">
        <w:t>Impact HYD-4</w:t>
      </w:r>
      <w:r w:rsidR="00F573AA">
        <w:t xml:space="preserve"> in Section 3.11.3</w:t>
      </w:r>
      <w:r w:rsidR="00590B42">
        <w:t>,</w:t>
      </w:r>
      <w:r w:rsidR="00F573AA">
        <w:t xml:space="preserve"> </w:t>
      </w:r>
      <w:r w:rsidR="00590B42">
        <w:t>“</w:t>
      </w:r>
      <w:r w:rsidR="00F573AA">
        <w:t>Impact Analysis and Mitigation Measures,</w:t>
      </w:r>
      <w:r w:rsidR="00590B42">
        <w:t>”</w:t>
      </w:r>
      <w:r w:rsidR="00F573AA">
        <w:t xml:space="preserve"> in Volume II of this </w:t>
      </w:r>
      <w:r w:rsidR="00977C4E">
        <w:t xml:space="preserve">Final </w:t>
      </w:r>
      <w:r w:rsidR="00F573AA">
        <w:t>PEIR</w:t>
      </w:r>
      <w:r>
        <w:t xml:space="preserve">. Contrary to </w:t>
      </w:r>
      <w:r w:rsidR="00A23D5A">
        <w:t xml:space="preserve">the </w:t>
      </w:r>
      <w:r>
        <w:t>comment’s assertion, the proposed CalVTP does not include a mandate to broadcast spray herbicides to achieve the increase in pace and scale of vegetation treatment. As described in Section 2.5.2</w:t>
      </w:r>
      <w:r w:rsidR="0001336D">
        <w:t>,</w:t>
      </w:r>
      <w:r>
        <w:t xml:space="preserve"> </w:t>
      </w:r>
      <w:r w:rsidR="0001336D">
        <w:lastRenderedPageBreak/>
        <w:t>“</w:t>
      </w:r>
      <w:r>
        <w:t>Description of Treatment Activities,</w:t>
      </w:r>
      <w:r w:rsidR="0001336D">
        <w:t>”</w:t>
      </w:r>
      <w:r>
        <w:t xml:space="preserve"> </w:t>
      </w:r>
      <w:r w:rsidR="008A50EB">
        <w:t xml:space="preserve">in Volume II of this </w:t>
      </w:r>
      <w:r w:rsidR="00977C4E">
        <w:t xml:space="preserve">Final </w:t>
      </w:r>
      <w:r w:rsidR="008A50EB">
        <w:t>PEIR</w:t>
      </w:r>
      <w:r>
        <w:t>, approximately 10 percent of treatments would u</w:t>
      </w:r>
      <w:r w:rsidR="00A23D5A">
        <w:t>s</w:t>
      </w:r>
      <w:r>
        <w:t xml:space="preserve">e herbicide application, but the CalVTP includes no mandate for the use of herbicides or specific goals for the number of acres treated with herbicides. All herbicide use under the CalVTP would be limited to ground-level application consistent with </w:t>
      </w:r>
      <w:r w:rsidR="00122363">
        <w:t>EPA</w:t>
      </w:r>
      <w:r w:rsidRPr="00F71876">
        <w:t xml:space="preserve"> label directions, California Environmental Protection Agency and </w:t>
      </w:r>
      <w:r>
        <w:t xml:space="preserve">DPR </w:t>
      </w:r>
      <w:r w:rsidRPr="00F71876">
        <w:t>label standards</w:t>
      </w:r>
      <w:r>
        <w:t>,</w:t>
      </w:r>
      <w:r w:rsidRPr="00657B13">
        <w:t xml:space="preserve"> </w:t>
      </w:r>
      <w:r>
        <w:t xml:space="preserve">SPRs included in the CalVTP, and </w:t>
      </w:r>
      <w:r w:rsidRPr="00657B13">
        <w:t>the written recommendations of an independent PCA licensed by DPR for the targeted weed species and characteristics of the site to which the treatment is proposed</w:t>
      </w:r>
      <w:r>
        <w:t xml:space="preserve">. Refer also to </w:t>
      </w:r>
      <w:r w:rsidR="00474C55">
        <w:t xml:space="preserve">Master Response </w:t>
      </w:r>
      <w:r w:rsidR="00FE1C29">
        <w:t>9</w:t>
      </w:r>
      <w:r>
        <w:t xml:space="preserve"> regarding the use of herbicides. </w:t>
      </w:r>
    </w:p>
    <w:p w14:paraId="7C6E6D0B" w14:textId="55FADB7C" w:rsidR="00C744F4" w:rsidRDefault="00C744F4" w:rsidP="00C744F4">
      <w:pPr>
        <w:pStyle w:val="Heading6"/>
      </w:pPr>
      <w:r>
        <w:t>Comment O28-37</w:t>
      </w:r>
    </w:p>
    <w:p w14:paraId="335A2AAB" w14:textId="3EA3611C" w:rsidR="00C744F4" w:rsidRDefault="008532F2" w:rsidP="00C744F4">
      <w:pPr>
        <w:pStyle w:val="BodyText"/>
      </w:pPr>
      <w:r w:rsidRPr="008532F2">
        <w:t>5. D. SPR AD-3 Consistency with Local Plans, Policies, and Ordinances is unclear.(p. 2-31)“The project proponent will design and implement the treatment in a manner that is consistent with applicable local plans (e.g., general plans), policies, and ordinances to the extent the project is subject to them” Does this mean, for example, that the individual VTP projects would be subject to San Diego’s adopted NCCPs without any exemptions? Will they take into account regionally sensitive resources when working adjacent to NCCP areas? What about unadopted NCCPs in San Diego, such as the North County or East County MSCPs?</w:t>
      </w:r>
    </w:p>
    <w:p w14:paraId="2523BCB6" w14:textId="399E6A21" w:rsidR="00C744F4" w:rsidRDefault="00C744F4" w:rsidP="00C744F4">
      <w:pPr>
        <w:pStyle w:val="Heading6"/>
      </w:pPr>
      <w:r>
        <w:t>Response O28-37</w:t>
      </w:r>
    </w:p>
    <w:p w14:paraId="5017A223" w14:textId="6DA87F5F" w:rsidR="00625061" w:rsidRDefault="00625061" w:rsidP="00625061">
      <w:pPr>
        <w:pStyle w:val="BodyText"/>
      </w:pPr>
      <w:r>
        <w:t xml:space="preserve">As discussed </w:t>
      </w:r>
      <w:r w:rsidR="00F573AA">
        <w:t>under</w:t>
      </w:r>
      <w:r>
        <w:t xml:space="preserve"> Impact BIO-8 </w:t>
      </w:r>
      <w:r w:rsidR="00F573AA">
        <w:t xml:space="preserve">in </w:t>
      </w:r>
      <w:r>
        <w:t>Section 3.6.3</w:t>
      </w:r>
      <w:r w:rsidR="00350B88">
        <w:t>,</w:t>
      </w:r>
      <w:r>
        <w:t xml:space="preserve"> </w:t>
      </w:r>
      <w:r w:rsidR="00350B88">
        <w:t>“</w:t>
      </w:r>
      <w:r>
        <w:t>Impact Analysis and Mitigation Measures,</w:t>
      </w:r>
      <w:r w:rsidR="00350B88">
        <w:t>”</w:t>
      </w:r>
      <w:r>
        <w:t xml:space="preserve"> </w:t>
      </w:r>
      <w:r w:rsidR="00F573AA">
        <w:t xml:space="preserve">in Volume II of this </w:t>
      </w:r>
      <w:r w:rsidR="00977C4E">
        <w:t xml:space="preserve">Final </w:t>
      </w:r>
      <w:r w:rsidR="00F573AA">
        <w:t>PEIR</w:t>
      </w:r>
      <w:r>
        <w:t xml:space="preserve">, for activities specifically covered by a </w:t>
      </w:r>
      <w:r w:rsidR="00122363">
        <w:t>habitat conservation plan (</w:t>
      </w:r>
      <w:r>
        <w:t>HCP</w:t>
      </w:r>
      <w:r w:rsidR="00122363">
        <w:t>)</w:t>
      </w:r>
      <w:r>
        <w:t xml:space="preserve"> or </w:t>
      </w:r>
      <w:r w:rsidR="00122363">
        <w:t>natural community conservation plan (</w:t>
      </w:r>
      <w:r>
        <w:t>NCCP</w:t>
      </w:r>
      <w:r w:rsidR="00122363">
        <w:t>)</w:t>
      </w:r>
      <w:r>
        <w:t xml:space="preserve"> that may result in take of a species covered by the plan (i.e., covered species), an eligible project proponent may obtain an Incidental Take Permit through voluntary participation in the HCP or NCCP if plan coverage/permit issuance is available.</w:t>
      </w:r>
      <w:r w:rsidRPr="00D71B0F">
        <w:t xml:space="preserve"> </w:t>
      </w:r>
      <w:r>
        <w:t>If permitting through the plan is pursued, the eligible project proponent would be required to meet the permit conditions and other requirements established in the plan’s Implementing Agreement without exemptions,</w:t>
      </w:r>
      <w:r w:rsidRPr="00D71B0F">
        <w:t xml:space="preserve"> </w:t>
      </w:r>
      <w:r>
        <w:t xml:space="preserve">including </w:t>
      </w:r>
      <w:r w:rsidRPr="007F04DF">
        <w:t>comply</w:t>
      </w:r>
      <w:r>
        <w:t>ing</w:t>
      </w:r>
      <w:r w:rsidRPr="007F04DF">
        <w:t xml:space="preserve"> with all applicable </w:t>
      </w:r>
      <w:r>
        <w:t>c</w:t>
      </w:r>
      <w:r w:rsidRPr="007F04DF">
        <w:t xml:space="preserve">onservation </w:t>
      </w:r>
      <w:r>
        <w:t>m</w:t>
      </w:r>
      <w:r w:rsidRPr="007F04DF">
        <w:t>easures</w:t>
      </w:r>
      <w:r>
        <w:t>. Regardless of whether take of a listed species may occur and permitting is needed, treatment activities</w:t>
      </w:r>
      <w:r w:rsidRPr="007F04DF">
        <w:t xml:space="preserve"> </w:t>
      </w:r>
      <w:r>
        <w:t xml:space="preserve">implemented </w:t>
      </w:r>
      <w:r w:rsidRPr="007F04DF">
        <w:t xml:space="preserve">within </w:t>
      </w:r>
      <w:r>
        <w:t>plan areas of adopted HCPs or NCCPs</w:t>
      </w:r>
      <w:r w:rsidRPr="007F04DF">
        <w:t xml:space="preserve"> </w:t>
      </w:r>
      <w:r>
        <w:t>will</w:t>
      </w:r>
      <w:r w:rsidRPr="007F04DF">
        <w:t xml:space="preserve"> </w:t>
      </w:r>
      <w:r>
        <w:t>be</w:t>
      </w:r>
      <w:r w:rsidRPr="007F04DF">
        <w:t xml:space="preserve"> consisten</w:t>
      </w:r>
      <w:r>
        <w:t>t</w:t>
      </w:r>
      <w:r w:rsidRPr="007F04DF">
        <w:t xml:space="preserve"> with the </w:t>
      </w:r>
      <w:r>
        <w:t>plans, as applicable</w:t>
      </w:r>
      <w:r w:rsidRPr="007F04DF">
        <w:t xml:space="preserve">. </w:t>
      </w:r>
      <w:r>
        <w:t>Consistency with an adopted HCP, NCCP, or other conservation plan is a legal requirement, and the design, approval, and permitting of later vegetation treatment projects are intended and reasonably expected to comply with that requirement where applicable.</w:t>
      </w:r>
    </w:p>
    <w:p w14:paraId="35B3F3FA" w14:textId="6CEC9D8A" w:rsidR="00625061" w:rsidRDefault="00625061" w:rsidP="00625061">
      <w:pPr>
        <w:pStyle w:val="BodyText"/>
      </w:pPr>
      <w:r>
        <w:t xml:space="preserve">Regionally sensitive biological resources (e.g., sensitive habitats, special-status species, resources specifically protected in local plans and policies), regardless of proximity to NCCP areas, would be evaluated during the design and implementation of treatment projects, as addressed collectively </w:t>
      </w:r>
      <w:r w:rsidR="00F573AA">
        <w:t>under</w:t>
      </w:r>
      <w:r>
        <w:t xml:space="preserve"> Impact BIO-1</w:t>
      </w:r>
      <w:r w:rsidRPr="00AF17D0">
        <w:t xml:space="preserve"> </w:t>
      </w:r>
      <w:r>
        <w:t xml:space="preserve">(special-status plants), Impact BIO-2 (special-status wildlife), Impact BIO-3 (riparian habitat and other sensitive natural communities), Impact BIO-4 (wetlands), Impact BIO-5 (wildlife movement corridors and nursery </w:t>
      </w:r>
      <w:r w:rsidR="00415510">
        <w:t>sites</w:t>
      </w:r>
      <w:r>
        <w:t>), Impact BIO-6 (common wildlife), and Impact BIO-7 (consistency with local policies protecting biological resources)</w:t>
      </w:r>
      <w:r w:rsidR="00F573AA">
        <w:t xml:space="preserve"> in Section 3.6</w:t>
      </w:r>
      <w:r w:rsidR="00350B88">
        <w:t>,</w:t>
      </w:r>
      <w:r w:rsidR="00F573AA">
        <w:t xml:space="preserve"> </w:t>
      </w:r>
      <w:r w:rsidR="00350B88">
        <w:t>“</w:t>
      </w:r>
      <w:r w:rsidR="00F573AA">
        <w:t>Biological Resources</w:t>
      </w:r>
      <w:r w:rsidR="00350B88">
        <w:t>,”</w:t>
      </w:r>
      <w:r w:rsidR="00F573AA">
        <w:t xml:space="preserve"> in Volume II of this </w:t>
      </w:r>
      <w:r w:rsidR="00977C4E">
        <w:t xml:space="preserve">Final </w:t>
      </w:r>
      <w:r w:rsidR="00F573AA">
        <w:t>PEIR</w:t>
      </w:r>
      <w:r>
        <w:t xml:space="preserve">. </w:t>
      </w:r>
    </w:p>
    <w:p w14:paraId="53A3A0CD" w14:textId="77777777" w:rsidR="00625061" w:rsidRDefault="00625061" w:rsidP="00625061">
      <w:pPr>
        <w:pStyle w:val="BodyText"/>
      </w:pPr>
      <w:r>
        <w:t xml:space="preserve">Consistency with the goals and objectives of draft or unadopted conservation plans (e.g., NCCPs) is not required, However, project proponents may consider these documents when designing treatment projects under the CalVTP. </w:t>
      </w:r>
    </w:p>
    <w:p w14:paraId="475CB04A" w14:textId="4C6495FE" w:rsidR="00625061" w:rsidRDefault="00625061" w:rsidP="00625061">
      <w:pPr>
        <w:pStyle w:val="BodyText"/>
      </w:pPr>
      <w:r>
        <w:rPr>
          <w:rFonts w:eastAsia="Times New Roman"/>
          <w:color w:val="000000"/>
          <w:szCs w:val="20"/>
        </w:rPr>
        <w:t>Refer also to</w:t>
      </w:r>
      <w:r w:rsidRPr="00F44709">
        <w:t xml:space="preserve"> </w:t>
      </w:r>
      <w:r w:rsidR="00474C55">
        <w:t xml:space="preserve">Master Response </w:t>
      </w:r>
      <w:r>
        <w:t>7</w:t>
      </w:r>
      <w:r w:rsidRPr="00F44709">
        <w:t xml:space="preserve"> regarding </w:t>
      </w:r>
      <w:r>
        <w:t xml:space="preserve">agency coordination and compliance with applicable regulations. </w:t>
      </w:r>
    </w:p>
    <w:p w14:paraId="39F1E1EE" w14:textId="5D17E7CC" w:rsidR="00C744F4" w:rsidRDefault="00C744F4" w:rsidP="00C744F4">
      <w:pPr>
        <w:pStyle w:val="Heading6"/>
      </w:pPr>
      <w:r>
        <w:t>Comment O28-38</w:t>
      </w:r>
    </w:p>
    <w:p w14:paraId="22556339" w14:textId="1D07C39D" w:rsidR="008532F2" w:rsidRDefault="008532F2" w:rsidP="008532F2">
      <w:pPr>
        <w:pStyle w:val="BodyText"/>
      </w:pPr>
      <w:r>
        <w:t>5.E. Chapter 4, Cumulative Impacts discussion is incomplete.</w:t>
      </w:r>
      <w:r w:rsidR="005D5A40">
        <w:t xml:space="preserve"> </w:t>
      </w:r>
      <w:r>
        <w:t>Why was the cumulative impact of past fires not considered in conjunction with the VTP?</w:t>
      </w:r>
      <w:r w:rsidR="005D5A40">
        <w:t xml:space="preserve"> </w:t>
      </w:r>
      <w:r>
        <w:t>Particularly in southern California, too many fires have caused type conversion of shrublands, with loss of species from the landscape and loss of habitat for sensitive species.</w:t>
      </w:r>
      <w:r w:rsidR="005D5A40">
        <w:t xml:space="preserve"> </w:t>
      </w:r>
      <w:r>
        <w:t>Throughout California, extreme, wind-driven fires have made past prescribed burns and clearances moot, as those areas have subsequently been burned over.</w:t>
      </w:r>
      <w:r w:rsidR="005D5A40">
        <w:t xml:space="preserve"> </w:t>
      </w:r>
      <w:r>
        <w:t>Why is there no discussion of, or analysis of, past fires?</w:t>
      </w:r>
      <w:r w:rsidR="005D5A40">
        <w:t xml:space="preserve"> </w:t>
      </w:r>
      <w:r>
        <w:t>What about other past disturbances, such as floods?</w:t>
      </w:r>
      <w:r w:rsidR="005D5A40">
        <w:t xml:space="preserve"> </w:t>
      </w:r>
      <w:r>
        <w:t>If the history of human manipulation is to be accounted for, why not the history of other disturbance</w:t>
      </w:r>
    </w:p>
    <w:p w14:paraId="1F29263A" w14:textId="04A97D1D" w:rsidR="00C744F4" w:rsidRDefault="00C744F4" w:rsidP="00C744F4">
      <w:pPr>
        <w:pStyle w:val="Heading6"/>
      </w:pPr>
      <w:r>
        <w:lastRenderedPageBreak/>
        <w:t>Response O28-38</w:t>
      </w:r>
    </w:p>
    <w:p w14:paraId="17EE0FAE" w14:textId="22FCFB31" w:rsidR="00F54524" w:rsidRDefault="00F54524" w:rsidP="00F54524">
      <w:pPr>
        <w:pStyle w:val="BodyText"/>
      </w:pPr>
      <w:r>
        <w:t>Historic fires are considered part of the baseline condition and are described in Chapter 2</w:t>
      </w:r>
      <w:r w:rsidR="00363A10">
        <w:t>,</w:t>
      </w:r>
      <w:r>
        <w:t xml:space="preserve"> </w:t>
      </w:r>
      <w:r w:rsidR="00363A10">
        <w:t>“</w:t>
      </w:r>
      <w:r>
        <w:t>Program Description</w:t>
      </w:r>
      <w:r w:rsidR="00363A10">
        <w:t>,”</w:t>
      </w:r>
      <w:r>
        <w:t xml:space="preserve"> and Section 3.17</w:t>
      </w:r>
      <w:r w:rsidR="00363A10">
        <w:t>,</w:t>
      </w:r>
      <w:r>
        <w:t xml:space="preserve"> </w:t>
      </w:r>
      <w:r w:rsidR="00363A10">
        <w:t>“</w:t>
      </w:r>
      <w:r>
        <w:t>Wildfire</w:t>
      </w:r>
      <w:r w:rsidR="00363A10">
        <w:t>,”</w:t>
      </w:r>
      <w:r>
        <w:t xml:space="preserve"> in Volume II </w:t>
      </w:r>
      <w:r w:rsidR="00977C4E">
        <w:t>of</w:t>
      </w:r>
      <w:r>
        <w:t xml:space="preserve"> this </w:t>
      </w:r>
      <w:r w:rsidR="00977C4E">
        <w:t xml:space="preserve">Final </w:t>
      </w:r>
      <w:r>
        <w:t xml:space="preserve">PEIR. Consistent with State CEQA Guidelines Section 15130, the cumulative effects analysis considers the program in combination with other </w:t>
      </w:r>
      <w:r w:rsidRPr="00543BCF">
        <w:t>past, present, and probable future projects</w:t>
      </w:r>
      <w:r>
        <w:t>; refer to Section 4.2</w:t>
      </w:r>
      <w:r w:rsidR="00CB7A31">
        <w:t>,</w:t>
      </w:r>
      <w:r>
        <w:t xml:space="preserve"> </w:t>
      </w:r>
      <w:r w:rsidR="00CB7A31">
        <w:t>“</w:t>
      </w:r>
      <w:r w:rsidRPr="00153913">
        <w:t>Existing Conditions Context Including Past Activities</w:t>
      </w:r>
      <w:r>
        <w:t>,</w:t>
      </w:r>
      <w:r w:rsidR="00CB7A31">
        <w:t>”</w:t>
      </w:r>
      <w:r>
        <w:t xml:space="preserve"> in Volume II of this </w:t>
      </w:r>
      <w:r w:rsidR="00977C4E">
        <w:t xml:space="preserve">Final </w:t>
      </w:r>
      <w:r>
        <w:t>PEIR.</w:t>
      </w:r>
    </w:p>
    <w:p w14:paraId="52A5C4D0" w14:textId="05968370" w:rsidR="00C744F4" w:rsidRDefault="00C744F4" w:rsidP="00C744F4">
      <w:pPr>
        <w:pStyle w:val="Heading6"/>
      </w:pPr>
      <w:r>
        <w:t>Comment O28-39</w:t>
      </w:r>
    </w:p>
    <w:p w14:paraId="0C4DA2E8" w14:textId="194D32DB" w:rsidR="008532F2" w:rsidRDefault="008532F2" w:rsidP="008532F2">
      <w:pPr>
        <w:pStyle w:val="BodyText"/>
      </w:pPr>
      <w:r>
        <w:t>5. F.</w:t>
      </w:r>
      <w:r w:rsidR="005D5A40">
        <w:t xml:space="preserve"> </w:t>
      </w:r>
      <w:r>
        <w:t>What SPRs implement post-treatment monitoring and analysis?</w:t>
      </w:r>
      <w:r w:rsidR="005D5A40">
        <w:t xml:space="preserve"> </w:t>
      </w:r>
      <w:r>
        <w:t>How are these data centrally collected and distributed?</w:t>
      </w:r>
      <w:r w:rsidR="005D5A40">
        <w:t xml:space="preserve"> </w:t>
      </w:r>
      <w:r>
        <w:t>How will they be used?</w:t>
      </w:r>
      <w:r w:rsidR="005D5A40">
        <w:t xml:space="preserve"> </w:t>
      </w:r>
      <w:r>
        <w:t>Will they be accessible to the public?</w:t>
      </w:r>
    </w:p>
    <w:p w14:paraId="0642841E" w14:textId="14658050" w:rsidR="00C744F4" w:rsidRDefault="00C744F4" w:rsidP="00C744F4">
      <w:pPr>
        <w:pStyle w:val="Heading6"/>
      </w:pPr>
      <w:r>
        <w:t>Response O28-39</w:t>
      </w:r>
    </w:p>
    <w:p w14:paraId="7A7F3D5D" w14:textId="224C199C" w:rsidR="00F54524" w:rsidRDefault="00F54524" w:rsidP="00F54524">
      <w:pPr>
        <w:pStyle w:val="BodyText"/>
      </w:pPr>
      <w:r w:rsidRPr="00F44709">
        <w:t xml:space="preserve">Refer to </w:t>
      </w:r>
      <w:r w:rsidR="00474C55">
        <w:t xml:space="preserve">Master Response </w:t>
      </w:r>
      <w:r w:rsidR="00FE1C29">
        <w:t>8</w:t>
      </w:r>
      <w:r w:rsidRPr="00F44709">
        <w:t xml:space="preserve"> regarding </w:t>
      </w:r>
      <w:r>
        <w:t>monitoring and adaptive management.</w:t>
      </w:r>
      <w:r w:rsidRPr="00153913">
        <w:t xml:space="preserve"> </w:t>
      </w:r>
      <w:r>
        <w:t xml:space="preserve">Refer to </w:t>
      </w:r>
      <w:r w:rsidR="00474C55">
        <w:t xml:space="preserve">Master Response </w:t>
      </w:r>
      <w:r>
        <w:t xml:space="preserve">6 regarding </w:t>
      </w:r>
      <w:r w:rsidR="00122363">
        <w:t xml:space="preserve">the </w:t>
      </w:r>
      <w:r>
        <w:t>collection and public accessibility of information on completed vegetation treatment projects under the CalVTP.</w:t>
      </w:r>
    </w:p>
    <w:p w14:paraId="7FC75ECB" w14:textId="1053F0D8" w:rsidR="00C744F4" w:rsidRDefault="00C744F4" w:rsidP="00C744F4">
      <w:pPr>
        <w:pStyle w:val="Heading6"/>
      </w:pPr>
      <w:r>
        <w:t>Comment O28-40</w:t>
      </w:r>
    </w:p>
    <w:p w14:paraId="477F2C7B" w14:textId="7EE5B9C6" w:rsidR="008532F2" w:rsidRDefault="008532F2" w:rsidP="008532F2">
      <w:pPr>
        <w:pStyle w:val="BodyText"/>
      </w:pPr>
      <w:r>
        <w:t>5.G.</w:t>
      </w:r>
      <w:r w:rsidR="005D5A40">
        <w:t xml:space="preserve"> </w:t>
      </w:r>
      <w:r>
        <w:t>Adaptive Management is mentioned in 2.6.1.</w:t>
      </w:r>
      <w:r w:rsidR="005D5A40">
        <w:t xml:space="preserve"> </w:t>
      </w:r>
      <w:r>
        <w:t>Unfortunately, there seem to be no SPRs related to creating a system of adaptive management.</w:t>
      </w:r>
      <w:r w:rsidR="005D5A40">
        <w:t xml:space="preserve"> </w:t>
      </w:r>
      <w:r>
        <w:t>Which SPRs will be used to implement adaptive management?</w:t>
      </w:r>
      <w:r w:rsidR="005D5A40">
        <w:t xml:space="preserve"> </w:t>
      </w:r>
      <w:r>
        <w:t>If none exist, will the next EIR contain SPRs to do this?</w:t>
      </w:r>
      <w:r w:rsidR="005D5A40">
        <w:t xml:space="preserve"> </w:t>
      </w:r>
      <w:r>
        <w:t>What will be in them?</w:t>
      </w:r>
    </w:p>
    <w:p w14:paraId="110D1182" w14:textId="044D7CAD" w:rsidR="00C744F4" w:rsidRDefault="00C744F4" w:rsidP="00C744F4">
      <w:pPr>
        <w:pStyle w:val="Heading6"/>
      </w:pPr>
      <w:r>
        <w:t>Response O28-40</w:t>
      </w:r>
    </w:p>
    <w:p w14:paraId="597BEB7D" w14:textId="16827B29" w:rsidR="00965BA6" w:rsidRDefault="00965BA6" w:rsidP="00965BA6">
      <w:pPr>
        <w:pStyle w:val="BodyText"/>
      </w:pPr>
      <w:r w:rsidRPr="00F44709">
        <w:t xml:space="preserve">Refer to </w:t>
      </w:r>
      <w:r w:rsidR="00474C55">
        <w:t xml:space="preserve">Master Response </w:t>
      </w:r>
      <w:r w:rsidR="00FE1C29">
        <w:t>8</w:t>
      </w:r>
      <w:r w:rsidRPr="00F44709">
        <w:t xml:space="preserve"> regarding </w:t>
      </w:r>
      <w:r>
        <w:t>monitoring and adaptive management.</w:t>
      </w:r>
    </w:p>
    <w:p w14:paraId="766763F2" w14:textId="4F602583" w:rsidR="00C744F4" w:rsidRDefault="00C744F4" w:rsidP="00C744F4">
      <w:pPr>
        <w:pStyle w:val="Heading6"/>
      </w:pPr>
      <w:r>
        <w:t>Comment O28-41</w:t>
      </w:r>
    </w:p>
    <w:p w14:paraId="5135B899" w14:textId="14F7948F" w:rsidR="008532F2" w:rsidRPr="008532F2" w:rsidRDefault="008532F2" w:rsidP="008532F2">
      <w:pPr>
        <w:pStyle w:val="BodyText"/>
        <w:keepNext/>
        <w:ind w:left="360" w:hanging="360"/>
        <w:rPr>
          <w:b/>
          <w:bCs/>
        </w:rPr>
      </w:pPr>
      <w:r w:rsidRPr="008532F2">
        <w:rPr>
          <w:b/>
          <w:bCs/>
        </w:rPr>
        <w:t>6.</w:t>
      </w:r>
      <w:r w:rsidRPr="008532F2">
        <w:rPr>
          <w:b/>
          <w:bCs/>
        </w:rPr>
        <w:tab/>
        <w:t>NATIVE PLANT ISSUES</w:t>
      </w:r>
    </w:p>
    <w:p w14:paraId="388121DF" w14:textId="0EFA0A89" w:rsidR="008532F2" w:rsidRDefault="008532F2" w:rsidP="008532F2">
      <w:pPr>
        <w:pStyle w:val="BodyText"/>
      </w:pPr>
      <w:r>
        <w:t>The treatment of native plants issues is riddled with issues, starting with the trivial In The plural of plant is not vegetation, and vegetation has different issues than plants, despite the attempt of the DEIR to bundle them together), and going rapidly to the seriously non-functional.</w:t>
      </w:r>
      <w:r w:rsidR="005D5A40">
        <w:t xml:space="preserve"> </w:t>
      </w:r>
      <w:r>
        <w:t xml:space="preserve">We have the following questions about how native plant issues were treated in the DEIR: </w:t>
      </w:r>
    </w:p>
    <w:p w14:paraId="722238C9" w14:textId="2FC95758" w:rsidR="00C744F4" w:rsidRDefault="00C744F4" w:rsidP="00C744F4">
      <w:pPr>
        <w:pStyle w:val="Heading6"/>
      </w:pPr>
      <w:r w:rsidRPr="00771118">
        <w:t>Response O28-41</w:t>
      </w:r>
    </w:p>
    <w:p w14:paraId="0E469819" w14:textId="77777777" w:rsidR="00771118" w:rsidRDefault="00771118" w:rsidP="00771118">
      <w:pPr>
        <w:pStyle w:val="BodyText"/>
      </w:pPr>
      <w:r>
        <w:t>No specific issues relevant to the analysis or conclusions in the Draft PEIR are raised in this comment. No further response is warranted.</w:t>
      </w:r>
    </w:p>
    <w:p w14:paraId="08339B99" w14:textId="60AF9441" w:rsidR="00C744F4" w:rsidRDefault="00C744F4" w:rsidP="00C744F4">
      <w:pPr>
        <w:pStyle w:val="Heading6"/>
      </w:pPr>
      <w:r>
        <w:t>Comment O28-42</w:t>
      </w:r>
    </w:p>
    <w:p w14:paraId="502F167F" w14:textId="5A6DCE6B" w:rsidR="008532F2" w:rsidRDefault="008532F2" w:rsidP="008532F2">
      <w:pPr>
        <w:pStyle w:val="BodyText"/>
      </w:pPr>
      <w:r>
        <w:t>6.A.</w:t>
      </w:r>
      <w:r w:rsidR="005D5A40">
        <w:t xml:space="preserve"> </w:t>
      </w:r>
      <w:r>
        <w:t>Why was an alternative CEQA checklist proposed for dealing with biological issues?</w:t>
      </w:r>
      <w:r w:rsidR="005D5A40">
        <w:t xml:space="preserve"> </w:t>
      </w:r>
      <w:r>
        <w:t>As the VTP proposes an alternative CEQA checklist, it seemed appropriate to compare it with a standard CEQA checklist (see table on next page), to analyze the difference and understand the impacts of the changes on biological resource.</w:t>
      </w:r>
      <w:r w:rsidR="005D5A40">
        <w:t xml:space="preserve"> </w:t>
      </w:r>
      <w:r>
        <w:t>This comparison raised many issues, which will be handled in order.</w:t>
      </w:r>
    </w:p>
    <w:p w14:paraId="6D987B1D" w14:textId="44F2EAC2" w:rsidR="00C744F4" w:rsidRDefault="00C744F4" w:rsidP="00C744F4">
      <w:pPr>
        <w:pStyle w:val="Heading6"/>
      </w:pPr>
      <w:r>
        <w:t>Response O28-42</w:t>
      </w:r>
    </w:p>
    <w:p w14:paraId="4E4D197F" w14:textId="33C453DF" w:rsidR="008F38B3" w:rsidRDefault="008F38B3" w:rsidP="008F38B3">
      <w:pPr>
        <w:pStyle w:val="BodyText"/>
      </w:pPr>
      <w:r>
        <w:t>The “standard CEQA checklist” presented by the commenter is the Environmental Checklist Form from Appendix G of the State CEQA Guidelines, which states</w:t>
      </w:r>
      <w:r w:rsidR="00122363">
        <w:t>,</w:t>
      </w:r>
      <w:r>
        <w:t xml:space="preserve"> “NOTE: The following is a sample form that may be tailored to satisfy individual agencies’ needs and project circumstances…</w:t>
      </w:r>
      <w:r w:rsidR="00122363">
        <w:t xml:space="preserve">. </w:t>
      </w:r>
      <w:r>
        <w:t xml:space="preserve">Substantial evidence of potential impacts that are not listed on this form must also be considered.” The Board tailored the impact questions presented in the checklist in Appendix G to address the impacts of the CalVTP and did not omit any relevant question from consideration in the </w:t>
      </w:r>
      <w:r w:rsidR="00A94313">
        <w:t xml:space="preserve">Draft </w:t>
      </w:r>
      <w:r>
        <w:t xml:space="preserve">PEIR. Those topics not listed, even as modified, as impact statements are considered under </w:t>
      </w:r>
      <w:r w:rsidR="000D2DCF">
        <w:t>“</w:t>
      </w:r>
      <w:r>
        <w:t>Issues Not Evaluated Further</w:t>
      </w:r>
      <w:r w:rsidR="000D2DCF">
        <w:t>”</w:t>
      </w:r>
      <w:r>
        <w:t xml:space="preserve"> in the </w:t>
      </w:r>
      <w:r w:rsidR="000D2DCF">
        <w:t>“</w:t>
      </w:r>
      <w:r>
        <w:t>Impact Analysis and Mitigation Measures</w:t>
      </w:r>
      <w:r w:rsidR="000D2DCF">
        <w:t>”</w:t>
      </w:r>
      <w:r>
        <w:t xml:space="preserve"> section of each resource </w:t>
      </w:r>
      <w:r w:rsidR="000D2DCF">
        <w:t>section</w:t>
      </w:r>
      <w:r>
        <w:t xml:space="preserve"> (e.g., Section 3.</w:t>
      </w:r>
      <w:r w:rsidR="000D2DCF">
        <w:t>6</w:t>
      </w:r>
      <w:r>
        <w:t xml:space="preserve">.3 for </w:t>
      </w:r>
      <w:r w:rsidR="000D2DCF">
        <w:t>b</w:t>
      </w:r>
      <w:r>
        <w:t xml:space="preserve">iological </w:t>
      </w:r>
      <w:r w:rsidR="000D2DCF">
        <w:t>r</w:t>
      </w:r>
      <w:r>
        <w:t>esources).</w:t>
      </w:r>
    </w:p>
    <w:p w14:paraId="65A3AB23" w14:textId="41E2EA95" w:rsidR="00C744F4" w:rsidRDefault="00C744F4" w:rsidP="00C744F4">
      <w:pPr>
        <w:pStyle w:val="Heading6"/>
      </w:pPr>
      <w:r>
        <w:t>Comment O28-43</w:t>
      </w:r>
    </w:p>
    <w:p w14:paraId="421B8B69" w14:textId="605D69CA" w:rsidR="005E2B5C" w:rsidRPr="00867052" w:rsidRDefault="005E2B5C" w:rsidP="005E2B5C">
      <w:pPr>
        <w:pStyle w:val="BodyText"/>
        <w:numPr>
          <w:ilvl w:val="0"/>
          <w:numId w:val="38"/>
        </w:numPr>
        <w:rPr>
          <w:spacing w:val="-2"/>
        </w:rPr>
      </w:pPr>
      <w:r w:rsidRPr="00867052">
        <w:rPr>
          <w:spacing w:val="-2"/>
        </w:rPr>
        <w:t>BIO-1 and BIO-2: Why was “any species identified as a candidate, sensitive, or special-status species in local or regional plans, policies, or regulations, OR by [CDFW and USFWS] simplified to “Special status Plant species” and “Special-status wildlife species?”</w:t>
      </w:r>
      <w:r w:rsidR="005D5A40" w:rsidRPr="00867052">
        <w:rPr>
          <w:spacing w:val="-2"/>
        </w:rPr>
        <w:t xml:space="preserve"> </w:t>
      </w:r>
      <w:r w:rsidRPr="00867052">
        <w:rPr>
          <w:spacing w:val="-2"/>
        </w:rPr>
        <w:t xml:space="preserve">For plants, the list in the VTP (appendix Bio-3) only shows a partial output </w:t>
      </w:r>
      <w:r w:rsidRPr="00867052">
        <w:rPr>
          <w:spacing w:val="-2"/>
        </w:rPr>
        <w:lastRenderedPageBreak/>
        <w:t>of CNDDB species, listing *only* species listed under State and Federal Endangered Species acts and CRPR List 1B and 2B species.</w:t>
      </w:r>
      <w:r w:rsidR="005D5A40" w:rsidRPr="00867052">
        <w:rPr>
          <w:spacing w:val="-2"/>
        </w:rPr>
        <w:t xml:space="preserve"> </w:t>
      </w:r>
      <w:r w:rsidRPr="00867052">
        <w:rPr>
          <w:spacing w:val="-2"/>
        </w:rPr>
        <w:t>It does not include CRPR List 3 and List 4, nor does it include species protected under local HCPs and NCCPs that are not on these lists.</w:t>
      </w:r>
      <w:r w:rsidR="005D5A40" w:rsidRPr="00867052">
        <w:rPr>
          <w:spacing w:val="-2"/>
        </w:rPr>
        <w:t xml:space="preserve"> </w:t>
      </w:r>
      <w:r w:rsidRPr="00867052">
        <w:rPr>
          <w:spacing w:val="-2"/>
        </w:rPr>
        <w:t>How will both Project proponents and analysts in the lead and responsible agencies know which lists to consult without being prompted by the questions?</w:t>
      </w:r>
    </w:p>
    <w:p w14:paraId="5880AEB2" w14:textId="05096BFF" w:rsidR="00C744F4" w:rsidRDefault="00C744F4" w:rsidP="00C744F4">
      <w:pPr>
        <w:pStyle w:val="Heading6"/>
      </w:pPr>
      <w:r w:rsidRPr="00771118">
        <w:t>Response O28-43</w:t>
      </w:r>
    </w:p>
    <w:p w14:paraId="74A0B3FA" w14:textId="448362CF" w:rsidR="00771118" w:rsidRDefault="00771118" w:rsidP="00771118">
      <w:pPr>
        <w:pStyle w:val="BodyText"/>
      </w:pPr>
      <w:r>
        <w:t xml:space="preserve">As stated </w:t>
      </w:r>
      <w:r w:rsidR="00911C2B">
        <w:t xml:space="preserve">under </w:t>
      </w:r>
      <w:r w:rsidR="000D2DCF">
        <w:t>“</w:t>
      </w:r>
      <w:r w:rsidR="00911C2B">
        <w:t>Thresholds of Significance</w:t>
      </w:r>
      <w:r w:rsidR="000D2DCF">
        <w:t>”</w:t>
      </w:r>
      <w:r w:rsidR="00911C2B">
        <w:t xml:space="preserve"> </w:t>
      </w:r>
      <w:r>
        <w:t>in Section 3.6.3</w:t>
      </w:r>
      <w:r w:rsidR="000D2DCF">
        <w:t>,</w:t>
      </w:r>
      <w:r>
        <w:t xml:space="preserve"> </w:t>
      </w:r>
      <w:r w:rsidR="000D2DCF">
        <w:t>“</w:t>
      </w:r>
      <w:r>
        <w:t>Impact Analysis and</w:t>
      </w:r>
      <w:r w:rsidR="000D2DCF">
        <w:t xml:space="preserve"> Mitigation Measures</w:t>
      </w:r>
      <w:r w:rsidR="00911C2B">
        <w:t>,</w:t>
      </w:r>
      <w:r w:rsidR="000D2DCF">
        <w:t>”</w:t>
      </w:r>
      <w:r w:rsidR="00911C2B">
        <w:t xml:space="preserve"> </w:t>
      </w:r>
      <w:r>
        <w:t xml:space="preserve">in Volume II of this </w:t>
      </w:r>
      <w:r w:rsidR="00977C4E">
        <w:t xml:space="preserve">Final </w:t>
      </w:r>
      <w:r>
        <w:t xml:space="preserve">PEIR, the CalVTP would result in a significant impact related to biological resources if it would </w:t>
      </w:r>
      <w:r w:rsidRPr="00B23D0A">
        <w:t>have a substantial adverse effect, either directly or through habitat modifications, on any species identified as a candidate, sensitive, or special</w:t>
      </w:r>
      <w:r w:rsidR="00601F34">
        <w:t>-</w:t>
      </w:r>
      <w:r w:rsidRPr="00B23D0A">
        <w:t xml:space="preserve">status species in local or regional plans, policies, or regulations, or by </w:t>
      </w:r>
      <w:r w:rsidR="00601F34">
        <w:t>CDFW</w:t>
      </w:r>
      <w:r w:rsidRPr="00B23D0A">
        <w:t xml:space="preserve">, </w:t>
      </w:r>
      <w:r w:rsidR="00601F34">
        <w:t xml:space="preserve">the </w:t>
      </w:r>
      <w:r w:rsidRPr="00B23D0A">
        <w:t>U.S. Fish and Wildlife Service</w:t>
      </w:r>
      <w:r w:rsidR="00601F34">
        <w:t xml:space="preserve"> (USFWS)</w:t>
      </w:r>
      <w:r w:rsidRPr="00B23D0A">
        <w:t xml:space="preserve">, or </w:t>
      </w:r>
      <w:r w:rsidR="00601F34">
        <w:t>the National Marine</w:t>
      </w:r>
      <w:r w:rsidRPr="00B23D0A">
        <w:t xml:space="preserve"> Fisheries</w:t>
      </w:r>
      <w:r w:rsidR="00601F34">
        <w:t xml:space="preserve"> Service (NMFS)</w:t>
      </w:r>
      <w:r>
        <w:t xml:space="preserve">. </w:t>
      </w:r>
      <w:r w:rsidR="000D2DCF">
        <w:t>“</w:t>
      </w:r>
      <w:r>
        <w:t>Special-status species</w:t>
      </w:r>
      <w:r w:rsidR="000D2DCF">
        <w:t>”</w:t>
      </w:r>
      <w:r>
        <w:t xml:space="preserve"> is defined </w:t>
      </w:r>
      <w:r w:rsidR="00D174A5">
        <w:t xml:space="preserve">under </w:t>
      </w:r>
      <w:r w:rsidR="000D2DCF">
        <w:t>“</w:t>
      </w:r>
      <w:r w:rsidR="00D174A5">
        <w:t>Sensitive Biological Resources</w:t>
      </w:r>
      <w:r w:rsidR="000D2DCF">
        <w:t>”</w:t>
      </w:r>
      <w:r w:rsidR="00D174A5">
        <w:t xml:space="preserve"> </w:t>
      </w:r>
      <w:r>
        <w:t>in Section 3.6.1</w:t>
      </w:r>
      <w:r w:rsidR="000D2DCF">
        <w:t>,</w:t>
      </w:r>
      <w:r>
        <w:t xml:space="preserve"> </w:t>
      </w:r>
      <w:r w:rsidR="000D2DCF">
        <w:t>“</w:t>
      </w:r>
      <w:r w:rsidR="00D174A5">
        <w:t>Environmental Setting,</w:t>
      </w:r>
      <w:r w:rsidR="000D2DCF">
        <w:t>”</w:t>
      </w:r>
      <w:r w:rsidR="00D174A5">
        <w:t xml:space="preserve"> </w:t>
      </w:r>
      <w:r w:rsidR="000D2DCF">
        <w:t>in Volume II of this Final PEIR,</w:t>
      </w:r>
      <w:r>
        <w:t xml:space="preserve"> and this definition specifies that special-status plants include p</w:t>
      </w:r>
      <w:r w:rsidRPr="00AB3693">
        <w:t>lants considered by CDFW to be “rare, threatened or endangered in California” (California Rare Plant Ranks</w:t>
      </w:r>
      <w:r w:rsidR="00E904CE">
        <w:t xml:space="preserve"> [CRPRs]</w:t>
      </w:r>
      <w:r w:rsidRPr="00AB3693">
        <w:t xml:space="preserve"> of 1A, presumed extinct in California and either rare or extinct elsewhere; 1B, considered rare or endangered in California and elsewhere; 2A, presumed extinct in California but common elsewhere; and 2B, considered rare or endangered in California but more common elsewhere). Note that while these rankings do not afford the same type of legal protection as </w:t>
      </w:r>
      <w:r w:rsidR="00601F34">
        <w:t xml:space="preserve">the </w:t>
      </w:r>
      <w:r w:rsidRPr="00AB3693">
        <w:t>ESA or CESA, the uniqueness of these species requires special consideration under Section 15380 of the</w:t>
      </w:r>
      <w:r>
        <w:t xml:space="preserve"> State</w:t>
      </w:r>
      <w:r w:rsidRPr="00AB3693">
        <w:t xml:space="preserve"> CEQA Guidelines</w:t>
      </w:r>
      <w:r>
        <w:t xml:space="preserve">. </w:t>
      </w:r>
    </w:p>
    <w:p w14:paraId="54257E19" w14:textId="697C327F" w:rsidR="00771118" w:rsidRDefault="00771118" w:rsidP="00771118">
      <w:pPr>
        <w:pStyle w:val="BodyText"/>
      </w:pPr>
      <w:r>
        <w:t xml:space="preserve">The definition of special-status species also includes species </w:t>
      </w:r>
      <w:r w:rsidRPr="00AB3693">
        <w:t>considered locally significant</w:t>
      </w:r>
      <w:r w:rsidR="00601F34">
        <w:t>—</w:t>
      </w:r>
      <w:r w:rsidRPr="00AB3693">
        <w:t xml:space="preserve">that is, species that </w:t>
      </w:r>
      <w:r w:rsidR="00601F34">
        <w:t>are</w:t>
      </w:r>
      <w:r w:rsidRPr="00AB3693">
        <w:t xml:space="preserve"> not rare from a statewide perspective but </w:t>
      </w:r>
      <w:r w:rsidR="00601F34">
        <w:t>are</w:t>
      </w:r>
      <w:r w:rsidRPr="00AB3693">
        <w:t xml:space="preserve"> rare or uncommon in a local context</w:t>
      </w:r>
      <w:r w:rsidR="00601F34">
        <w:t>,</w:t>
      </w:r>
      <w:r w:rsidRPr="00AB3693">
        <w:t xml:space="preserve"> such as within a county or region (</w:t>
      </w:r>
      <w:r>
        <w:t xml:space="preserve">State </w:t>
      </w:r>
      <w:r w:rsidRPr="00AB3693">
        <w:t xml:space="preserve">CEQA </w:t>
      </w:r>
      <w:r>
        <w:t xml:space="preserve">Guidelines </w:t>
      </w:r>
      <w:r w:rsidRPr="00AB3693">
        <w:t>Section 15125</w:t>
      </w:r>
      <w:r w:rsidR="00601F34">
        <w:t>[</w:t>
      </w:r>
      <w:r w:rsidRPr="00AB3693">
        <w:t>c</w:t>
      </w:r>
      <w:r w:rsidR="00601F34">
        <w:t>]</w:t>
      </w:r>
      <w:r w:rsidRPr="00AB3693">
        <w:t xml:space="preserve">) or </w:t>
      </w:r>
      <w:r w:rsidR="00601F34">
        <w:t>are</w:t>
      </w:r>
      <w:r w:rsidRPr="00AB3693">
        <w:t xml:space="preserve"> so designated in local or regional plans, policies, or ordinances (</w:t>
      </w:r>
      <w:r>
        <w:t xml:space="preserve">State </w:t>
      </w:r>
      <w:r w:rsidRPr="00AB3693">
        <w:t>CEQA Guidelines, Appendix G</w:t>
      </w:r>
      <w:r>
        <w:t>)</w:t>
      </w:r>
      <w:r w:rsidR="00601F34">
        <w:t>—</w:t>
      </w:r>
      <w:r>
        <w:t xml:space="preserve">and species that </w:t>
      </w:r>
      <w:r w:rsidRPr="00AB3693">
        <w:t xml:space="preserve">otherwise meet the definition of rare or endangered under </w:t>
      </w:r>
      <w:r>
        <w:t xml:space="preserve">State </w:t>
      </w:r>
      <w:r w:rsidRPr="00AB3693">
        <w:t>CEQA</w:t>
      </w:r>
      <w:r>
        <w:t xml:space="preserve"> Guidelines</w:t>
      </w:r>
      <w:r w:rsidRPr="00AB3693">
        <w:t xml:space="preserve"> Section 15380</w:t>
      </w:r>
      <w:r>
        <w:t xml:space="preserve">. While Appendix BIO-3 could not feasibly include all of the species that may fall under this definition for the entire state, the project proponents will be required per the conditions of SPR BIO-1 to conduct data review </w:t>
      </w:r>
      <w:r w:rsidRPr="00441F8F">
        <w:t xml:space="preserve">of the best available, current data for the area, including vegetation mapping data, species distribution/range information, </w:t>
      </w:r>
      <w:r w:rsidR="00601F34">
        <w:t>the California Natural Diversity Database (</w:t>
      </w:r>
      <w:r w:rsidRPr="00441F8F">
        <w:t>CNDDB</w:t>
      </w:r>
      <w:r w:rsidR="00601F34">
        <w:t>)</w:t>
      </w:r>
      <w:r w:rsidRPr="00441F8F">
        <w:t xml:space="preserve">, California Native Plant Society (CNPS) Inventory of Rare and Endangered Plants of California, relevant </w:t>
      </w:r>
      <w:r w:rsidR="00E904CE">
        <w:t>Biogeographic Information and Observation System (</w:t>
      </w:r>
      <w:r w:rsidRPr="00441F8F">
        <w:t>BIOS</w:t>
      </w:r>
      <w:r w:rsidR="00E904CE">
        <w:t>)</w:t>
      </w:r>
      <w:r w:rsidRPr="00441F8F">
        <w:t xml:space="preserve"> queries, and relevant general and regional plans</w:t>
      </w:r>
      <w:r>
        <w:t xml:space="preserve"> to identify all special-status plants that have potential to occur in the treatment area</w:t>
      </w:r>
      <w:r w:rsidRPr="00441F8F">
        <w:t>.</w:t>
      </w:r>
      <w:r>
        <w:t xml:space="preserve"> </w:t>
      </w:r>
      <w:r w:rsidRPr="00D3629E">
        <w:t xml:space="preserve">CRPR 3 and 4 species do not </w:t>
      </w:r>
      <w:r>
        <w:t xml:space="preserve">automatically </w:t>
      </w:r>
      <w:r w:rsidRPr="00D3629E">
        <w:t xml:space="preserve">meet the definition of endangered, rare, or threatened pursuant to State CEQA Guidelines Section 15380; however, these species may be evaluated by the </w:t>
      </w:r>
      <w:r>
        <w:t>project proponent</w:t>
      </w:r>
      <w:r w:rsidRPr="00D3629E">
        <w:t xml:space="preserve"> on a </w:t>
      </w:r>
      <w:r>
        <w:t>project-specific</w:t>
      </w:r>
      <w:r w:rsidRPr="00D3629E">
        <w:t xml:space="preserve"> basis to determine </w:t>
      </w:r>
      <w:r>
        <w:t xml:space="preserve">the appropriate </w:t>
      </w:r>
      <w:r w:rsidRPr="00D3629E">
        <w:t>significance criteria under CEQA</w:t>
      </w:r>
      <w:r>
        <w:t xml:space="preserve">. </w:t>
      </w:r>
    </w:p>
    <w:p w14:paraId="27FDBA18" w14:textId="4A371D9E" w:rsidR="00C744F4" w:rsidRDefault="00C744F4" w:rsidP="00C744F4">
      <w:pPr>
        <w:pStyle w:val="Heading6"/>
      </w:pPr>
      <w:r>
        <w:t>Comment O28-44</w:t>
      </w:r>
    </w:p>
    <w:p w14:paraId="287842E0" w14:textId="21628E8E" w:rsidR="005E2B5C" w:rsidRDefault="005E2B5C" w:rsidP="005E2B5C">
      <w:pPr>
        <w:pStyle w:val="BodyText"/>
        <w:numPr>
          <w:ilvl w:val="0"/>
          <w:numId w:val="38"/>
        </w:numPr>
      </w:pPr>
      <w:r>
        <w:t>Bio-3.</w:t>
      </w:r>
      <w:r w:rsidR="005D5A40">
        <w:t xml:space="preserve"> </w:t>
      </w:r>
      <w:r>
        <w:t xml:space="preserve">Why was the statement “Have a substantial adverse effect on federally protected wetlands as defined by Section 404 of the Clean Water Act (including, </w:t>
      </w:r>
      <w:r w:rsidRPr="005E2B5C">
        <w:t>but not limited to, marsh, vernal pool, coastal, etc.) through direct removal, filling, hydrological interruption, or other means?” reduced to “Substantially Affect State or Federally Protected Wetlands?”</w:t>
      </w:r>
      <w:r w:rsidR="005D5A40">
        <w:t xml:space="preserve"> </w:t>
      </w:r>
      <w:r w:rsidRPr="005E2B5C">
        <w:t>One of the big problems with massive clearances is massive erosion, and this is the question where that problem would presumably be flagged for mitigation.</w:t>
      </w:r>
      <w:r w:rsidR="005D5A40">
        <w:t xml:space="preserve"> </w:t>
      </w:r>
      <w:r w:rsidRPr="005E2B5C">
        <w:t>Why were the telling details, such as filling and hydrological interruption, deleted?</w:t>
      </w:r>
    </w:p>
    <w:p w14:paraId="63135D2B" w14:textId="5D9AD61B" w:rsidR="00E270ED" w:rsidRPr="00E270ED" w:rsidRDefault="00E270ED" w:rsidP="00E270ED">
      <w:pPr>
        <w:pStyle w:val="BodyText"/>
        <w:keepNext/>
        <w:rPr>
          <w:b/>
          <w:bCs/>
        </w:rPr>
      </w:pPr>
      <w:r w:rsidRPr="00E270ED">
        <w:rPr>
          <w:b/>
          <w:bCs/>
        </w:rPr>
        <w:t>Table 3. Comparison of a standard CEQA checklist with the VTP DEIR draft checklist.</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43" w:type="dxa"/>
          <w:bottom w:w="29" w:type="dxa"/>
          <w:right w:w="43" w:type="dxa"/>
        </w:tblCellMar>
        <w:tblLook w:val="01E0" w:firstRow="1" w:lastRow="1" w:firstColumn="1" w:lastColumn="1" w:noHBand="0" w:noVBand="0"/>
      </w:tblPr>
      <w:tblGrid>
        <w:gridCol w:w="5042"/>
        <w:gridCol w:w="5038"/>
      </w:tblGrid>
      <w:tr w:rsidR="00E270ED" w:rsidRPr="00E270ED" w14:paraId="2B725964" w14:textId="77777777" w:rsidTr="00867052">
        <w:trPr>
          <w:tblHeader/>
          <w:jc w:val="center"/>
        </w:trPr>
        <w:tc>
          <w:tcPr>
            <w:tcW w:w="4431" w:type="dxa"/>
            <w:shd w:val="clear" w:color="auto" w:fill="D9D9D9"/>
          </w:tcPr>
          <w:p w14:paraId="5C24637A" w14:textId="77777777" w:rsidR="00E270ED" w:rsidRPr="00E270ED" w:rsidRDefault="00E270ED" w:rsidP="00E270ED">
            <w:pPr>
              <w:pStyle w:val="TableColumn"/>
            </w:pPr>
            <w:r w:rsidRPr="00E270ED">
              <w:t>Standard CEQA Checklist (AEP)</w:t>
            </w:r>
          </w:p>
        </w:tc>
        <w:tc>
          <w:tcPr>
            <w:tcW w:w="4427" w:type="dxa"/>
            <w:shd w:val="clear" w:color="auto" w:fill="D9D9D9"/>
          </w:tcPr>
          <w:p w14:paraId="7B09363A" w14:textId="77777777" w:rsidR="00E270ED" w:rsidRPr="00E270ED" w:rsidRDefault="00E270ED" w:rsidP="00E270ED">
            <w:pPr>
              <w:pStyle w:val="TableColumn"/>
            </w:pPr>
            <w:r w:rsidRPr="00E270ED">
              <w:t>VTP PEIR Draft Checklist</w:t>
            </w:r>
          </w:p>
        </w:tc>
      </w:tr>
      <w:tr w:rsidR="00E270ED" w:rsidRPr="00E270ED" w14:paraId="35D49720" w14:textId="77777777" w:rsidTr="00867052">
        <w:trPr>
          <w:tblHeader/>
          <w:jc w:val="center"/>
        </w:trPr>
        <w:tc>
          <w:tcPr>
            <w:tcW w:w="4431" w:type="dxa"/>
            <w:shd w:val="clear" w:color="auto" w:fill="D9D9D9"/>
          </w:tcPr>
          <w:p w14:paraId="5CDC10CA" w14:textId="77777777" w:rsidR="00E270ED" w:rsidRPr="00E270ED" w:rsidRDefault="00E270ED" w:rsidP="00E270ED">
            <w:pPr>
              <w:pStyle w:val="TableColumn"/>
            </w:pPr>
            <w:r w:rsidRPr="00E270ED">
              <w:t>Biology</w:t>
            </w:r>
          </w:p>
        </w:tc>
        <w:tc>
          <w:tcPr>
            <w:tcW w:w="4427" w:type="dxa"/>
            <w:shd w:val="clear" w:color="auto" w:fill="D9D9D9"/>
          </w:tcPr>
          <w:p w14:paraId="017D0FD2" w14:textId="77777777" w:rsidR="00E270ED" w:rsidRPr="00E270ED" w:rsidRDefault="00E270ED" w:rsidP="00E270ED">
            <w:pPr>
              <w:pStyle w:val="TableColumn"/>
            </w:pPr>
            <w:r w:rsidRPr="00E270ED">
              <w:t>Biology</w:t>
            </w:r>
          </w:p>
        </w:tc>
      </w:tr>
      <w:tr w:rsidR="00E270ED" w:rsidRPr="00E270ED" w14:paraId="24E306E6" w14:textId="77777777" w:rsidTr="00E270ED">
        <w:trPr>
          <w:jc w:val="center"/>
        </w:trPr>
        <w:tc>
          <w:tcPr>
            <w:tcW w:w="4431" w:type="dxa"/>
            <w:vMerge w:val="restart"/>
          </w:tcPr>
          <w:p w14:paraId="6B29C361" w14:textId="796E3F7C" w:rsidR="00E270ED" w:rsidRPr="00E270ED" w:rsidRDefault="00E270ED" w:rsidP="00E270ED">
            <w:pPr>
              <w:pStyle w:val="TableTextL"/>
            </w:pPr>
            <w:r w:rsidRPr="00E270ED">
              <w:t>a) 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w:t>
            </w:r>
            <w:r>
              <w:t xml:space="preserve"> </w:t>
            </w:r>
            <w:r w:rsidRPr="00E270ED">
              <w:t>Service?</w:t>
            </w:r>
          </w:p>
        </w:tc>
        <w:tc>
          <w:tcPr>
            <w:tcW w:w="4427" w:type="dxa"/>
          </w:tcPr>
          <w:p w14:paraId="3C394CF6" w14:textId="77777777" w:rsidR="00E270ED" w:rsidRPr="00E270ED" w:rsidRDefault="00E270ED" w:rsidP="00E270ED">
            <w:pPr>
              <w:pStyle w:val="TableTextL"/>
            </w:pPr>
            <w:r w:rsidRPr="00E270ED">
              <w:t>Impact BIO-1: Substantially Affect</w:t>
            </w:r>
          </w:p>
          <w:p w14:paraId="7D4A426B" w14:textId="77777777" w:rsidR="00E270ED" w:rsidRPr="00E270ED" w:rsidRDefault="00E270ED" w:rsidP="00E270ED">
            <w:pPr>
              <w:pStyle w:val="TableTextL"/>
            </w:pPr>
            <w:r w:rsidRPr="00E270ED">
              <w:t>Special-Status Plant Species Either Directly or Through Habitat Modifications</w:t>
            </w:r>
          </w:p>
        </w:tc>
      </w:tr>
      <w:tr w:rsidR="00E270ED" w:rsidRPr="00E270ED" w14:paraId="5A6CF118" w14:textId="77777777" w:rsidTr="00E270ED">
        <w:trPr>
          <w:jc w:val="center"/>
        </w:trPr>
        <w:tc>
          <w:tcPr>
            <w:tcW w:w="4431" w:type="dxa"/>
            <w:vMerge/>
            <w:tcBorders>
              <w:top w:val="nil"/>
            </w:tcBorders>
          </w:tcPr>
          <w:p w14:paraId="348C5B21" w14:textId="77777777" w:rsidR="00E270ED" w:rsidRPr="00E270ED" w:rsidRDefault="00E270ED" w:rsidP="00E270ED">
            <w:pPr>
              <w:pStyle w:val="TableTextL"/>
            </w:pPr>
          </w:p>
        </w:tc>
        <w:tc>
          <w:tcPr>
            <w:tcW w:w="4427" w:type="dxa"/>
          </w:tcPr>
          <w:p w14:paraId="0790D5F6" w14:textId="77777777" w:rsidR="00E270ED" w:rsidRPr="00E270ED" w:rsidRDefault="00E270ED" w:rsidP="00E270ED">
            <w:pPr>
              <w:pStyle w:val="TableTextL"/>
            </w:pPr>
            <w:r w:rsidRPr="00E270ED">
              <w:t>Impact BIO-2: Substantially Affect Special-Status Wildlife Species Either Directly or Through Habitat Modifications</w:t>
            </w:r>
          </w:p>
        </w:tc>
      </w:tr>
      <w:tr w:rsidR="00E270ED" w:rsidRPr="00E270ED" w14:paraId="6D4B3E59" w14:textId="77777777" w:rsidTr="00E270ED">
        <w:trPr>
          <w:jc w:val="center"/>
        </w:trPr>
        <w:tc>
          <w:tcPr>
            <w:tcW w:w="4431" w:type="dxa"/>
          </w:tcPr>
          <w:p w14:paraId="1D52C490" w14:textId="3ACDD530" w:rsidR="00E270ED" w:rsidRPr="00E270ED" w:rsidRDefault="00E270ED" w:rsidP="00E270ED">
            <w:pPr>
              <w:pStyle w:val="TableTextL"/>
            </w:pPr>
            <w:r w:rsidRPr="00E270ED">
              <w:t xml:space="preserve">b) Have a substantial adverse effect on any riparian habitat or other sensitive natural community identified in local or regional plans, </w:t>
            </w:r>
            <w:r w:rsidRPr="00E270ED">
              <w:lastRenderedPageBreak/>
              <w:t>policies, regulations or by the California Department of Fish and Game or</w:t>
            </w:r>
            <w:r>
              <w:t xml:space="preserve"> </w:t>
            </w:r>
            <w:r w:rsidRPr="00E270ED">
              <w:t>US Fish and Wildlife Service?</w:t>
            </w:r>
          </w:p>
        </w:tc>
        <w:tc>
          <w:tcPr>
            <w:tcW w:w="4427" w:type="dxa"/>
          </w:tcPr>
          <w:p w14:paraId="0B4B92CB" w14:textId="77777777" w:rsidR="00E270ED" w:rsidRPr="00E270ED" w:rsidRDefault="00E270ED" w:rsidP="00E270ED">
            <w:pPr>
              <w:pStyle w:val="TableTextL"/>
            </w:pPr>
            <w:r w:rsidRPr="00E270ED">
              <w:lastRenderedPageBreak/>
              <w:t>Impact BIO-3: Substantially Affect Riparian Habitat or Other Sensitive Natural Community Through Direct Loss or Degradation that Leads to Loss of Habitat Function</w:t>
            </w:r>
          </w:p>
        </w:tc>
      </w:tr>
      <w:tr w:rsidR="00E270ED" w:rsidRPr="00E270ED" w14:paraId="0117033D" w14:textId="77777777" w:rsidTr="00E270ED">
        <w:trPr>
          <w:jc w:val="center"/>
        </w:trPr>
        <w:tc>
          <w:tcPr>
            <w:tcW w:w="4431" w:type="dxa"/>
          </w:tcPr>
          <w:p w14:paraId="7AA3DCE8" w14:textId="77777777" w:rsidR="00E270ED" w:rsidRPr="00E270ED" w:rsidRDefault="00E270ED" w:rsidP="00E270ED">
            <w:pPr>
              <w:pStyle w:val="TableTextL"/>
            </w:pPr>
            <w:r w:rsidRPr="00E270ED">
              <w:t>c) Have a substantial adverse effect on federally protected wetlands as defined by Section 404 of the Clean Water Act (including, but not limited to, marsh, vernal pool, coastal, etc.) through direct removal, filling, hydrological interruption, or other</w:t>
            </w:r>
          </w:p>
          <w:p w14:paraId="7B5EA4CB" w14:textId="77777777" w:rsidR="00E270ED" w:rsidRPr="00E270ED" w:rsidRDefault="00E270ED" w:rsidP="00E270ED">
            <w:pPr>
              <w:pStyle w:val="TableTextL"/>
            </w:pPr>
            <w:r w:rsidRPr="00E270ED">
              <w:t>means?</w:t>
            </w:r>
          </w:p>
        </w:tc>
        <w:tc>
          <w:tcPr>
            <w:tcW w:w="4427" w:type="dxa"/>
          </w:tcPr>
          <w:p w14:paraId="78E4EAF7" w14:textId="77777777" w:rsidR="00E270ED" w:rsidRPr="00E270ED" w:rsidRDefault="00E270ED" w:rsidP="00E270ED">
            <w:pPr>
              <w:pStyle w:val="TableTextL"/>
            </w:pPr>
            <w:r w:rsidRPr="00E270ED">
              <w:t>Impact BIO-4: Substantially Affect State or Federally Protected Wetlands</w:t>
            </w:r>
          </w:p>
        </w:tc>
      </w:tr>
      <w:tr w:rsidR="00E270ED" w:rsidRPr="00E270ED" w14:paraId="7B4C02D1" w14:textId="77777777" w:rsidTr="00E270ED">
        <w:trPr>
          <w:jc w:val="center"/>
        </w:trPr>
        <w:tc>
          <w:tcPr>
            <w:tcW w:w="4431" w:type="dxa"/>
          </w:tcPr>
          <w:p w14:paraId="6AE3F839" w14:textId="77777777" w:rsidR="00E270ED" w:rsidRPr="00E270ED" w:rsidRDefault="00E270ED" w:rsidP="00E270ED">
            <w:pPr>
              <w:pStyle w:val="TableTextL"/>
            </w:pPr>
            <w:r w:rsidRPr="00E270ED">
              <w:t>d) Interfere substantially with the movement of any native resident or migratory fish or wildlife species or with established native resident or migratory wildlife corridors, or impede the use of</w:t>
            </w:r>
          </w:p>
          <w:p w14:paraId="46B6A456" w14:textId="77777777" w:rsidR="00E270ED" w:rsidRPr="00E270ED" w:rsidRDefault="00E270ED" w:rsidP="00E270ED">
            <w:pPr>
              <w:pStyle w:val="TableTextL"/>
            </w:pPr>
            <w:r w:rsidRPr="00E270ED">
              <w:t>native wildlife nursery sites?</w:t>
            </w:r>
          </w:p>
        </w:tc>
        <w:tc>
          <w:tcPr>
            <w:tcW w:w="4427" w:type="dxa"/>
          </w:tcPr>
          <w:p w14:paraId="67CB3F65" w14:textId="77777777" w:rsidR="00E270ED" w:rsidRPr="00E270ED" w:rsidRDefault="00E270ED" w:rsidP="00E270ED">
            <w:pPr>
              <w:pStyle w:val="TableTextL"/>
            </w:pPr>
            <w:r w:rsidRPr="00E270ED">
              <w:t>Impact BIO-5: Interfere Substantially with Wildlife Movement Corridors or Impede Use of Nurseries</w:t>
            </w:r>
          </w:p>
        </w:tc>
      </w:tr>
      <w:tr w:rsidR="00E270ED" w:rsidRPr="00E270ED" w14:paraId="65682D6A" w14:textId="77777777" w:rsidTr="00E270ED">
        <w:trPr>
          <w:jc w:val="center"/>
        </w:trPr>
        <w:tc>
          <w:tcPr>
            <w:tcW w:w="4431" w:type="dxa"/>
          </w:tcPr>
          <w:p w14:paraId="2E15192B" w14:textId="77777777" w:rsidR="00E270ED" w:rsidRPr="00E270ED" w:rsidRDefault="00E270ED" w:rsidP="00E270ED">
            <w:pPr>
              <w:pStyle w:val="TableTextL"/>
            </w:pPr>
          </w:p>
        </w:tc>
        <w:tc>
          <w:tcPr>
            <w:tcW w:w="4427" w:type="dxa"/>
          </w:tcPr>
          <w:p w14:paraId="7A73493B" w14:textId="77777777" w:rsidR="00E270ED" w:rsidRPr="00E270ED" w:rsidRDefault="00E270ED" w:rsidP="00E270ED">
            <w:pPr>
              <w:pStyle w:val="TableTextL"/>
            </w:pPr>
            <w:r w:rsidRPr="00E270ED">
              <w:t>Impact BIO-6: Substantially Reduce</w:t>
            </w:r>
          </w:p>
          <w:p w14:paraId="33CD48A2" w14:textId="77777777" w:rsidR="00E270ED" w:rsidRPr="00E270ED" w:rsidRDefault="00E270ED" w:rsidP="00E270ED">
            <w:pPr>
              <w:pStyle w:val="TableTextL"/>
            </w:pPr>
            <w:r w:rsidRPr="00E270ED">
              <w:t>Habitat or Abundance of Common Wildlife</w:t>
            </w:r>
          </w:p>
        </w:tc>
      </w:tr>
      <w:tr w:rsidR="00E270ED" w:rsidRPr="00E270ED" w14:paraId="79A4A3E2" w14:textId="77777777" w:rsidTr="00E270ED">
        <w:trPr>
          <w:jc w:val="center"/>
        </w:trPr>
        <w:tc>
          <w:tcPr>
            <w:tcW w:w="4431" w:type="dxa"/>
          </w:tcPr>
          <w:p w14:paraId="68A32F0C" w14:textId="77777777" w:rsidR="00E270ED" w:rsidRPr="00E270ED" w:rsidRDefault="00E270ED" w:rsidP="00E270ED">
            <w:pPr>
              <w:pStyle w:val="TableTextL"/>
            </w:pPr>
            <w:r w:rsidRPr="00E270ED">
              <w:t>e) Conflict with any local policies or ordinances protecting biological resources, such as a tree preservation policy or</w:t>
            </w:r>
          </w:p>
          <w:p w14:paraId="5750BCA5" w14:textId="77777777" w:rsidR="00E270ED" w:rsidRPr="00E270ED" w:rsidRDefault="00E270ED" w:rsidP="00E270ED">
            <w:pPr>
              <w:pStyle w:val="TableTextL"/>
            </w:pPr>
            <w:r w:rsidRPr="00E270ED">
              <w:t>ordinance?</w:t>
            </w:r>
          </w:p>
        </w:tc>
        <w:tc>
          <w:tcPr>
            <w:tcW w:w="4427" w:type="dxa"/>
          </w:tcPr>
          <w:p w14:paraId="4F61E540" w14:textId="77777777" w:rsidR="00E270ED" w:rsidRPr="00E270ED" w:rsidRDefault="00E270ED" w:rsidP="00E270ED">
            <w:pPr>
              <w:pStyle w:val="TableTextL"/>
            </w:pPr>
            <w:r w:rsidRPr="00E270ED">
              <w:t>Impact BIO-7: Conflict with Local Policies or Ordinances Protecting Biological Resources</w:t>
            </w:r>
          </w:p>
        </w:tc>
      </w:tr>
      <w:tr w:rsidR="00E270ED" w:rsidRPr="00E270ED" w14:paraId="1EF4E91D" w14:textId="77777777" w:rsidTr="00E270ED">
        <w:trPr>
          <w:jc w:val="center"/>
        </w:trPr>
        <w:tc>
          <w:tcPr>
            <w:tcW w:w="4431" w:type="dxa"/>
          </w:tcPr>
          <w:p w14:paraId="3C301AED" w14:textId="77777777" w:rsidR="00E270ED" w:rsidRPr="00E270ED" w:rsidRDefault="00E270ED" w:rsidP="00E270ED">
            <w:pPr>
              <w:pStyle w:val="TableTextL"/>
            </w:pPr>
            <w:r w:rsidRPr="00E270ED">
              <w:t>f) Conflict with the provisions of an adopted Habitat Conservation Plan, Natural Community Conservation Plan, or other approved local, regional, or state habitat</w:t>
            </w:r>
          </w:p>
          <w:p w14:paraId="1C85B976" w14:textId="77777777" w:rsidR="00E270ED" w:rsidRPr="00E270ED" w:rsidRDefault="00E270ED" w:rsidP="00E270ED">
            <w:pPr>
              <w:pStyle w:val="TableTextL"/>
            </w:pPr>
            <w:r w:rsidRPr="00E270ED">
              <w:t>conservation plan?</w:t>
            </w:r>
          </w:p>
        </w:tc>
        <w:tc>
          <w:tcPr>
            <w:tcW w:w="4427" w:type="dxa"/>
          </w:tcPr>
          <w:p w14:paraId="5128A2A8" w14:textId="77777777" w:rsidR="00E270ED" w:rsidRPr="00E270ED" w:rsidRDefault="00E270ED" w:rsidP="00E270ED">
            <w:pPr>
              <w:pStyle w:val="TableTextL"/>
            </w:pPr>
            <w:r w:rsidRPr="00E270ED">
              <w:t>Impact BIO-8: Conflict with the Provisions of an Adopted Natural Community Conservation Plan, Habitat Conservation Plan, or Other Approved Habitat Plan</w:t>
            </w:r>
          </w:p>
        </w:tc>
      </w:tr>
      <w:tr w:rsidR="00E270ED" w:rsidRPr="00E270ED" w14:paraId="3936287F" w14:textId="77777777" w:rsidTr="00E270ED">
        <w:trPr>
          <w:jc w:val="center"/>
        </w:trPr>
        <w:tc>
          <w:tcPr>
            <w:tcW w:w="4431" w:type="dxa"/>
          </w:tcPr>
          <w:p w14:paraId="349FCE75" w14:textId="77777777" w:rsidR="00E270ED" w:rsidRPr="00E270ED" w:rsidRDefault="00E270ED" w:rsidP="00E270ED">
            <w:pPr>
              <w:pStyle w:val="TableTextL"/>
            </w:pPr>
          </w:p>
        </w:tc>
        <w:tc>
          <w:tcPr>
            <w:tcW w:w="4427" w:type="dxa"/>
          </w:tcPr>
          <w:p w14:paraId="71C03EEF" w14:textId="77777777" w:rsidR="00E270ED" w:rsidRPr="00E270ED" w:rsidRDefault="00E270ED" w:rsidP="00E270ED">
            <w:pPr>
              <w:pStyle w:val="TableTextL"/>
            </w:pPr>
            <w:r w:rsidRPr="00E270ED">
              <w:t>Other Impacts to Biological Resources: Would the project result in other impacts to biological resources that are not evaluated</w:t>
            </w:r>
          </w:p>
          <w:p w14:paraId="773B4E42" w14:textId="77777777" w:rsidR="00E270ED" w:rsidRPr="00E270ED" w:rsidRDefault="00E270ED" w:rsidP="00E270ED">
            <w:pPr>
              <w:pStyle w:val="TableTextL"/>
            </w:pPr>
            <w:r w:rsidRPr="00E270ED">
              <w:t>in the CalVTP PEIR?</w:t>
            </w:r>
          </w:p>
        </w:tc>
      </w:tr>
    </w:tbl>
    <w:p w14:paraId="15EE931B" w14:textId="77777777" w:rsidR="005E2B5C" w:rsidRDefault="005E2B5C" w:rsidP="005E2B5C">
      <w:pPr>
        <w:pStyle w:val="BodyText"/>
      </w:pPr>
    </w:p>
    <w:p w14:paraId="5DC1E871" w14:textId="7E416CBD" w:rsidR="00C744F4" w:rsidRPr="00171613" w:rsidRDefault="00C744F4" w:rsidP="00C744F4">
      <w:pPr>
        <w:pStyle w:val="Heading6"/>
      </w:pPr>
      <w:r w:rsidRPr="00171613">
        <w:t>Response O28-44</w:t>
      </w:r>
    </w:p>
    <w:p w14:paraId="7A69ADAF" w14:textId="20E2EF3F" w:rsidR="00171613" w:rsidRDefault="00171613" w:rsidP="00171613">
      <w:pPr>
        <w:pStyle w:val="BodyText"/>
      </w:pPr>
      <w:r>
        <w:t xml:space="preserve">See response to comment O28-42 regarding use of Appendix G of the State CEQA Guidelines. </w:t>
      </w:r>
      <w:r w:rsidRPr="001E2E4F">
        <w:t xml:space="preserve">As stated </w:t>
      </w:r>
      <w:r w:rsidR="004851A5">
        <w:t xml:space="preserve">under </w:t>
      </w:r>
      <w:r w:rsidR="00350B88">
        <w:t>“</w:t>
      </w:r>
      <w:r w:rsidR="004851A5">
        <w:t>Thresholds of Significance</w:t>
      </w:r>
      <w:r w:rsidR="00350B88">
        <w:t>”</w:t>
      </w:r>
      <w:r w:rsidR="004851A5">
        <w:t xml:space="preserve"> </w:t>
      </w:r>
      <w:r w:rsidRPr="001E2E4F">
        <w:t>in Section 3.6.3</w:t>
      </w:r>
      <w:r w:rsidR="00350B88">
        <w:t>,</w:t>
      </w:r>
      <w:r w:rsidRPr="001E2E4F">
        <w:t xml:space="preserve"> </w:t>
      </w:r>
      <w:r w:rsidR="00350B88">
        <w:t>“</w:t>
      </w:r>
      <w:r w:rsidR="004851A5" w:rsidRPr="001E2E4F">
        <w:t>Impact Analysis and Methodology</w:t>
      </w:r>
      <w:r w:rsidR="004851A5">
        <w:t>,</w:t>
      </w:r>
      <w:r w:rsidR="00350B88">
        <w:t>”</w:t>
      </w:r>
      <w:r w:rsidRPr="001E2E4F">
        <w:t xml:space="preserve"> in Volume II of this </w:t>
      </w:r>
      <w:r w:rsidR="00977C4E">
        <w:t xml:space="preserve">Final </w:t>
      </w:r>
      <w:r w:rsidRPr="001E2E4F">
        <w:t>PEIR, the CalVTP would result in a significant impact related to biological resources if it would</w:t>
      </w:r>
      <w:r>
        <w:t xml:space="preserve"> have </w:t>
      </w:r>
      <w:r w:rsidRPr="00E202B2">
        <w:t xml:space="preserve">a substantial adverse effect on </w:t>
      </w:r>
      <w:r>
        <w:t>state</w:t>
      </w:r>
      <w:r w:rsidR="00E904CE">
        <w:t>-protected</w:t>
      </w:r>
      <w:r>
        <w:t xml:space="preserve"> or </w:t>
      </w:r>
      <w:r w:rsidRPr="00E202B2">
        <w:t xml:space="preserve">federally protected wetlands </w:t>
      </w:r>
      <w:r>
        <w:t>(including, but not limited to, marsh, vernal pool, coastal)</w:t>
      </w:r>
      <w:r w:rsidRPr="00E202B2">
        <w:t xml:space="preserve"> through direct removal, filling, hydrological interruption, or other means</w:t>
      </w:r>
      <w:r>
        <w:t>. The impact mechanisms identified by the commenter were analyzed.</w:t>
      </w:r>
      <w:r w:rsidR="005D5A40">
        <w:t xml:space="preserve"> </w:t>
      </w:r>
    </w:p>
    <w:p w14:paraId="3FD899C0" w14:textId="1E50FC35" w:rsidR="00C744F4" w:rsidRDefault="00C744F4" w:rsidP="00C744F4">
      <w:pPr>
        <w:pStyle w:val="Heading6"/>
      </w:pPr>
      <w:r>
        <w:t>Comment O28-45</w:t>
      </w:r>
    </w:p>
    <w:p w14:paraId="39629257" w14:textId="0F94A488" w:rsidR="00AA540A" w:rsidRDefault="00AA540A" w:rsidP="006329CB">
      <w:pPr>
        <w:pStyle w:val="BodyText"/>
        <w:numPr>
          <w:ilvl w:val="0"/>
          <w:numId w:val="39"/>
        </w:numPr>
      </w:pPr>
      <w:r>
        <w:t>The same problems are repeated in BIO-5, BIO-7, and BIO-8.</w:t>
      </w:r>
      <w:r w:rsidR="005D5A40">
        <w:t xml:space="preserve"> </w:t>
      </w:r>
      <w:r>
        <w:t>Why not use the original language?</w:t>
      </w:r>
    </w:p>
    <w:p w14:paraId="5482FD53" w14:textId="1DAAE738" w:rsidR="00C744F4" w:rsidRPr="00171613" w:rsidRDefault="00C744F4" w:rsidP="00C744F4">
      <w:pPr>
        <w:pStyle w:val="Heading6"/>
      </w:pPr>
      <w:r w:rsidRPr="00171613">
        <w:t>Response O28-45</w:t>
      </w:r>
    </w:p>
    <w:p w14:paraId="2A74D2B6" w14:textId="77777777" w:rsidR="00171613" w:rsidRDefault="00171613" w:rsidP="00171613">
      <w:pPr>
        <w:pStyle w:val="BodyText"/>
      </w:pPr>
      <w:r>
        <w:t>Refer to response to comment 028-42 regarding use of the Appendix G of the State CEQA Guidelines.</w:t>
      </w:r>
    </w:p>
    <w:p w14:paraId="081BFD77" w14:textId="67CE37DC" w:rsidR="00C744F4" w:rsidRDefault="00C744F4" w:rsidP="00C744F4">
      <w:pPr>
        <w:pStyle w:val="Heading6"/>
      </w:pPr>
      <w:r>
        <w:t>Comment O28-46</w:t>
      </w:r>
    </w:p>
    <w:p w14:paraId="782E08A9" w14:textId="00DA2769" w:rsidR="00AA540A" w:rsidRDefault="00AA540A" w:rsidP="006329CB">
      <w:pPr>
        <w:pStyle w:val="BodyText"/>
        <w:numPr>
          <w:ilvl w:val="0"/>
          <w:numId w:val="39"/>
        </w:numPr>
      </w:pPr>
      <w:r>
        <w:t>Impact BIO-6: “Substantially Reduce Habitat or Abundance of Common Wildlife.”</w:t>
      </w:r>
      <w:r w:rsidR="005D5A40">
        <w:t xml:space="preserve"> </w:t>
      </w:r>
      <w:r>
        <w:t>The VTP proposes to radically change 250,000 acres of land per year in California, and common species live there.</w:t>
      </w:r>
      <w:r w:rsidR="005D5A40">
        <w:t xml:space="preserve"> </w:t>
      </w:r>
      <w:r>
        <w:t>What does the VTP propose as mitigation for the reduction of habitat and abundance of common wildlife species within the treatment area?</w:t>
      </w:r>
    </w:p>
    <w:p w14:paraId="47F2C145" w14:textId="12672ED9" w:rsidR="00C744F4" w:rsidRDefault="00C744F4" w:rsidP="00C744F4">
      <w:pPr>
        <w:pStyle w:val="Heading6"/>
      </w:pPr>
      <w:r>
        <w:lastRenderedPageBreak/>
        <w:t>Response O28-46</w:t>
      </w:r>
    </w:p>
    <w:p w14:paraId="10149617" w14:textId="36591F11" w:rsidR="00B55D20" w:rsidRDefault="00B55D20" w:rsidP="00B55D20">
      <w:pPr>
        <w:pStyle w:val="BodyText"/>
        <w:keepLines/>
      </w:pPr>
      <w:r>
        <w:t xml:space="preserve">As described </w:t>
      </w:r>
      <w:r w:rsidR="004851A5">
        <w:t>under</w:t>
      </w:r>
      <w:r>
        <w:t xml:space="preserve"> Impact BIO-6 </w:t>
      </w:r>
      <w:r w:rsidR="004851A5">
        <w:t xml:space="preserve">in </w:t>
      </w:r>
      <w:r>
        <w:t>Section 3.6.3</w:t>
      </w:r>
      <w:r w:rsidR="00350B88">
        <w:t>,</w:t>
      </w:r>
      <w:r>
        <w:t xml:space="preserve"> </w:t>
      </w:r>
      <w:r w:rsidR="00350B88">
        <w:t>“</w:t>
      </w:r>
      <w:r>
        <w:t>Impact Analysis and Mitigation Measures,</w:t>
      </w:r>
      <w:r w:rsidR="00350B88">
        <w:t>”</w:t>
      </w:r>
      <w:r>
        <w:t xml:space="preserve"> </w:t>
      </w:r>
      <w:r w:rsidR="004851A5">
        <w:t>in</w:t>
      </w:r>
      <w:r>
        <w:t xml:space="preserve"> Volume II of th</w:t>
      </w:r>
      <w:r w:rsidR="004851A5">
        <w:t>is</w:t>
      </w:r>
      <w:r>
        <w:t xml:space="preserve"> </w:t>
      </w:r>
      <w:r w:rsidR="00977C4E">
        <w:t xml:space="preserve">Final </w:t>
      </w:r>
      <w:r>
        <w:t xml:space="preserve">PEIR, disturbances </w:t>
      </w:r>
      <w:r w:rsidR="00E904CE">
        <w:t xml:space="preserve">to </w:t>
      </w:r>
      <w:r>
        <w:t>or loss of common wildlife and their habitats are expected as a result of treatment activities implemented under the CalVTP. However, for the reasons described in detail in Impact BIO-6, including implementation of applicable SPRs designed to reduce or avoid impacts o</w:t>
      </w:r>
      <w:r w:rsidR="00E904CE">
        <w:t>n</w:t>
      </w:r>
      <w:r>
        <w:t xml:space="preserve"> sensitive habitats and many high-quality habitats, the magnitude of these potential losses is not expected to substantially reduce the overall population abundance, habitat, or viability of any common wildlife species; therefore, the impact was determined to be less than significant. Because the impact </w:t>
      </w:r>
      <w:r w:rsidR="00E904CE">
        <w:t xml:space="preserve">would be </w:t>
      </w:r>
      <w:r>
        <w:t>less than significant, mitigation measures in addition to the applicable SPRs were not proposed.</w:t>
      </w:r>
      <w:r w:rsidR="005D5A40">
        <w:t xml:space="preserve"> </w:t>
      </w:r>
      <w:r>
        <w:t>Mitigation implemented to reduce impacts o</w:t>
      </w:r>
      <w:r w:rsidR="00E904CE">
        <w:t>n</w:t>
      </w:r>
      <w:r>
        <w:t xml:space="preserve"> special-status species and sensitive habitats would also benefit common wildlife. </w:t>
      </w:r>
    </w:p>
    <w:p w14:paraId="1AD7F7AD" w14:textId="24B7C863" w:rsidR="00C744F4" w:rsidRDefault="00C744F4" w:rsidP="00C744F4">
      <w:pPr>
        <w:pStyle w:val="Heading6"/>
      </w:pPr>
      <w:r>
        <w:t>Comment O28-47</w:t>
      </w:r>
    </w:p>
    <w:p w14:paraId="6A457459" w14:textId="477C8B77" w:rsidR="00C744F4" w:rsidRDefault="00E270ED" w:rsidP="00E270ED">
      <w:pPr>
        <w:pStyle w:val="BodyText"/>
        <w:keepNext/>
      </w:pPr>
      <w:r w:rsidRPr="00E270ED">
        <w:t>6.B.</w:t>
      </w:r>
      <w:r w:rsidR="005D5A40">
        <w:t xml:space="preserve"> </w:t>
      </w:r>
      <w:r w:rsidRPr="00E270ED">
        <w:t>Issues with Fire Return Intervals (p. 2-19 and following)</w:t>
      </w:r>
    </w:p>
    <w:p w14:paraId="6AC65044" w14:textId="5C870E28" w:rsidR="00E270ED" w:rsidRDefault="00E270ED" w:rsidP="006329CB">
      <w:pPr>
        <w:pStyle w:val="BodyText"/>
        <w:numPr>
          <w:ilvl w:val="0"/>
          <w:numId w:val="40"/>
        </w:numPr>
      </w:pPr>
      <w:r>
        <w:t>How are natural fire return intervals determined in the VTP?</w:t>
      </w:r>
      <w:r w:rsidR="005D5A40">
        <w:t xml:space="preserve"> </w:t>
      </w:r>
      <w:r>
        <w:t>The Manual of California Vegetation, Second Edition, provides information on natural fire regimes by vegetation type, and provides a range of years for fire frequency.</w:t>
      </w:r>
      <w:r w:rsidR="005D5A40">
        <w:t xml:space="preserve"> </w:t>
      </w:r>
      <w:r>
        <w:t>For example, chamise chaparral has a 10-100+ years, noting that (p. 318) “The alliance’s fire cycle is typically under 100 years, but shrubs can persist through long fire-free intervals. Inland stands are associated with longer fire intervals than are coastal stands. High-intensity fires can delay sprouting more than can low-intensity fires, because shrubs create few sprouts; also, high fire intensity decreases germination and seedling emergence because seeds concentrate at or near the soil surface, rendering them vulnerable to heat-kill.”</w:t>
      </w:r>
      <w:r w:rsidR="005D5A40">
        <w:t xml:space="preserve"> </w:t>
      </w:r>
      <w:r>
        <w:t>In the VTP, is the idea to always treat within the minimum fire return interval?</w:t>
      </w:r>
      <w:r w:rsidR="005D5A40">
        <w:t xml:space="preserve"> </w:t>
      </w:r>
      <w:r>
        <w:t>If so, what are the impacts from consistent, frequent burning?</w:t>
      </w:r>
      <w:r w:rsidR="005D5A40">
        <w:t xml:space="preserve"> </w:t>
      </w:r>
      <w:r>
        <w:t>How does the VTP propose to do this without type conversion?</w:t>
      </w:r>
      <w:r w:rsidR="005D5A40">
        <w:t xml:space="preserve"> </w:t>
      </w:r>
      <w:r>
        <w:t>Is there any intention to create a sustainable fire regime?</w:t>
      </w:r>
      <w:r w:rsidR="005D5A40">
        <w:t xml:space="preserve"> </w:t>
      </w:r>
      <w:r>
        <w:t>If so, how would that account for region, slope, aspect, climate, climate change, and other factors?</w:t>
      </w:r>
    </w:p>
    <w:p w14:paraId="058D65A2" w14:textId="4995DD9D" w:rsidR="00C744F4" w:rsidRPr="00171613" w:rsidRDefault="00C744F4" w:rsidP="00C744F4">
      <w:pPr>
        <w:pStyle w:val="Heading6"/>
      </w:pPr>
      <w:r w:rsidRPr="00171613">
        <w:t>Response O28-47</w:t>
      </w:r>
    </w:p>
    <w:p w14:paraId="6995F6F6" w14:textId="34926945" w:rsidR="00171613" w:rsidRDefault="00171613" w:rsidP="00171613">
      <w:pPr>
        <w:pStyle w:val="BodyText"/>
      </w:pPr>
      <w:r w:rsidRPr="00F44709">
        <w:t xml:space="preserve">Refer to </w:t>
      </w:r>
      <w:r w:rsidR="00474C55">
        <w:t xml:space="preserve">Master Response </w:t>
      </w:r>
      <w:r>
        <w:t>3</w:t>
      </w:r>
      <w:r w:rsidRPr="00F44709">
        <w:t xml:space="preserve"> regarding</w:t>
      </w:r>
      <w:r>
        <w:t xml:space="preserve"> type conversion and fire return interval. </w:t>
      </w:r>
      <w:bookmarkStart w:id="17" w:name="_Hlk19640727"/>
      <w:r>
        <w:t xml:space="preserve">As noted under </w:t>
      </w:r>
      <w:r w:rsidR="00350B88">
        <w:t>“</w:t>
      </w:r>
      <w:r>
        <w:t>Fire Regime</w:t>
      </w:r>
      <w:r w:rsidR="00350B88">
        <w:t>”</w:t>
      </w:r>
      <w:r>
        <w:t xml:space="preserve"> in Section 3.6.1</w:t>
      </w:r>
      <w:r w:rsidR="00350B88">
        <w:t>,</w:t>
      </w:r>
      <w:r>
        <w:t xml:space="preserve"> </w:t>
      </w:r>
      <w:r w:rsidR="00350B88">
        <w:t>“</w:t>
      </w:r>
      <w:r>
        <w:t>Environmental Setting,</w:t>
      </w:r>
      <w:r w:rsidR="00350B88">
        <w:t>”</w:t>
      </w:r>
      <w:r>
        <w:t xml:space="preserve"> in Volume II of this</w:t>
      </w:r>
      <w:r w:rsidR="00977C4E" w:rsidRPr="00977C4E">
        <w:t xml:space="preserve"> </w:t>
      </w:r>
      <w:r w:rsidR="00977C4E">
        <w:t>Final</w:t>
      </w:r>
      <w:r>
        <w:t xml:space="preserve"> PEIR, </w:t>
      </w:r>
      <w:r w:rsidR="002840FB">
        <w:t>f</w:t>
      </w:r>
      <w:r w:rsidRPr="00021845">
        <w:t xml:space="preserve">ire characteristics, or </w:t>
      </w:r>
      <w:r w:rsidR="00C812B0">
        <w:t xml:space="preserve">the </w:t>
      </w:r>
      <w:r w:rsidRPr="00021845">
        <w:t xml:space="preserve">fire regime, can be described based on seven attributes that are generally considered important to ecosystem function. These attributes are </w:t>
      </w:r>
      <w:r>
        <w:t>composed</w:t>
      </w:r>
      <w:r w:rsidRPr="00021845">
        <w:t xml:space="preserve"> of the temporal attributes of seasonality and fire return interval, the spatial attributes of fire size and spatial complexity, the magnitude attributes of fire</w:t>
      </w:r>
      <w:r w:rsidR="002840FB">
        <w:t xml:space="preserve"> </w:t>
      </w:r>
      <w:r w:rsidRPr="00021845">
        <w:t xml:space="preserve">line intensity and fire severity, and fire type (Van </w:t>
      </w:r>
      <w:proofErr w:type="spellStart"/>
      <w:r w:rsidRPr="00021845">
        <w:t>Wagtendonk</w:t>
      </w:r>
      <w:proofErr w:type="spellEnd"/>
      <w:r w:rsidRPr="00021845">
        <w:t xml:space="preserve"> et al. 2018). </w:t>
      </w:r>
      <w:r w:rsidR="003A4DF4" w:rsidRPr="003D061B">
        <w:rPr>
          <w:i/>
          <w:iCs/>
        </w:rPr>
        <w:t>A</w:t>
      </w:r>
      <w:r w:rsidRPr="00021845">
        <w:t xml:space="preserve"> </w:t>
      </w:r>
      <w:r w:rsidRPr="00021845">
        <w:rPr>
          <w:i/>
          <w:iCs/>
        </w:rPr>
        <w:t>Manual of California Vegetation</w:t>
      </w:r>
      <w:r w:rsidRPr="00021845">
        <w:t xml:space="preserve"> (Sawyer et al. 2009:Appendix 2, Table A2) provides a list of the fire regime attributes of the vegetation alliances described in California.</w:t>
      </w:r>
      <w:r>
        <w:t xml:space="preserve"> </w:t>
      </w:r>
      <w:r w:rsidR="001F0A28">
        <w:t>Mitigation Measure</w:t>
      </w:r>
      <w:r>
        <w:t xml:space="preserve"> BIO-3a requires that </w:t>
      </w:r>
      <w:r w:rsidR="003A4DF4" w:rsidRPr="003D061B">
        <w:rPr>
          <w:i/>
          <w:iCs/>
        </w:rPr>
        <w:t>A</w:t>
      </w:r>
      <w:r>
        <w:t xml:space="preserve"> </w:t>
      </w:r>
      <w:r w:rsidRPr="00021845">
        <w:rPr>
          <w:i/>
          <w:iCs/>
        </w:rPr>
        <w:t>Manual of California Vegetation</w:t>
      </w:r>
      <w:r w:rsidRPr="00021845">
        <w:t xml:space="preserve">, Appendix 2, Table A2, </w:t>
      </w:r>
      <w:r w:rsidR="003A4DF4">
        <w:t>“</w:t>
      </w:r>
      <w:r w:rsidRPr="00021845">
        <w:t>Fire Characteristics</w:t>
      </w:r>
      <w:r w:rsidR="003A4DF4">
        <w:t>”</w:t>
      </w:r>
      <w:r w:rsidRPr="00021845">
        <w:t xml:space="preserve"> (Sawyer et al. 2009 or current version, including updated natural communities data at http://vegetation.cnps.org/) or other best available information </w:t>
      </w:r>
      <w:r>
        <w:t xml:space="preserve">be used </w:t>
      </w:r>
      <w:r w:rsidRPr="00021845">
        <w:t>to determine the natural fire regime of the specific sensitive natural community type (i.e., alliance) present</w:t>
      </w:r>
      <w:r>
        <w:t xml:space="preserve"> in a treatment area and that treatments </w:t>
      </w:r>
      <w:r w:rsidRPr="00A5249B">
        <w:rPr>
          <w:spacing w:val="-2"/>
        </w:rPr>
        <w:t>be designed to replicate the fire regime attributes for the affected sensitive natural community or oak woodland type</w:t>
      </w:r>
      <w:r w:rsidR="003A4DF4">
        <w:rPr>
          <w:spacing w:val="-2"/>
        </w:rPr>
        <w:t>,</w:t>
      </w:r>
      <w:r w:rsidRPr="00A5249B">
        <w:rPr>
          <w:spacing w:val="-2"/>
        </w:rPr>
        <w:t xml:space="preserve"> including seasonality, fire return interval, fire size, spatial complexity, fire</w:t>
      </w:r>
      <w:r w:rsidR="003A4DF4">
        <w:rPr>
          <w:spacing w:val="-2"/>
        </w:rPr>
        <w:t xml:space="preserve"> </w:t>
      </w:r>
      <w:r w:rsidRPr="00A5249B">
        <w:rPr>
          <w:spacing w:val="-2"/>
        </w:rPr>
        <w:t>line intensity, severity, and fire type</w:t>
      </w:r>
      <w:r w:rsidR="003A4DF4">
        <w:rPr>
          <w:spacing w:val="-2"/>
        </w:rPr>
        <w:t>,</w:t>
      </w:r>
      <w:r w:rsidRPr="00A5249B">
        <w:rPr>
          <w:spacing w:val="-2"/>
        </w:rPr>
        <w:t xml:space="preserve"> as described in </w:t>
      </w:r>
      <w:bookmarkStart w:id="18" w:name="_Hlk11043444"/>
      <w:r w:rsidRPr="00A5249B">
        <w:rPr>
          <w:i/>
          <w:spacing w:val="-2"/>
        </w:rPr>
        <w:t>Fire in California’s Ecosystems</w:t>
      </w:r>
      <w:r w:rsidRPr="00A5249B">
        <w:rPr>
          <w:spacing w:val="-2"/>
        </w:rPr>
        <w:t xml:space="preserve"> (Van </w:t>
      </w:r>
      <w:proofErr w:type="spellStart"/>
      <w:r w:rsidRPr="00A5249B">
        <w:rPr>
          <w:spacing w:val="-2"/>
        </w:rPr>
        <w:t>Wagtendonk</w:t>
      </w:r>
      <w:proofErr w:type="spellEnd"/>
      <w:r w:rsidRPr="00A5249B">
        <w:rPr>
          <w:spacing w:val="-2"/>
        </w:rPr>
        <w:t xml:space="preserve"> et al. 2018) </w:t>
      </w:r>
      <w:bookmarkEnd w:id="18"/>
      <w:r w:rsidRPr="00A5249B">
        <w:rPr>
          <w:spacing w:val="-2"/>
        </w:rPr>
        <w:t xml:space="preserve">and </w:t>
      </w:r>
      <w:r w:rsidR="003A4DF4" w:rsidRPr="003D061B">
        <w:rPr>
          <w:i/>
          <w:iCs/>
          <w:spacing w:val="-2"/>
        </w:rPr>
        <w:t>A</w:t>
      </w:r>
      <w:r w:rsidRPr="00A5249B">
        <w:rPr>
          <w:spacing w:val="-2"/>
        </w:rPr>
        <w:t xml:space="preserve"> </w:t>
      </w:r>
      <w:r w:rsidRPr="00A5249B">
        <w:rPr>
          <w:i/>
          <w:spacing w:val="-2"/>
        </w:rPr>
        <w:t>Manual of California Vegetation</w:t>
      </w:r>
      <w:r w:rsidRPr="00A5249B">
        <w:rPr>
          <w:spacing w:val="-2"/>
        </w:rPr>
        <w:t xml:space="preserve"> (Sawyer et al. 2009</w:t>
      </w:r>
      <w:r>
        <w:rPr>
          <w:spacing w:val="-2"/>
        </w:rPr>
        <w:t xml:space="preserve"> or current version</w:t>
      </w:r>
      <w:r>
        <w:t>, including updated natural communities data at http://vegetation.cnps.org/</w:t>
      </w:r>
      <w:r w:rsidRPr="00A5249B">
        <w:rPr>
          <w:spacing w:val="-2"/>
        </w:rPr>
        <w:t>). Treatments will not be implemented in sensitive natural communities that are within their natural fire return interval (i.e., time since last burn is less than the average time required for that vegetation type to recover from fire) or within Condition Class 1.</w:t>
      </w:r>
      <w:bookmarkEnd w:id="17"/>
    </w:p>
    <w:p w14:paraId="0FDA7FF3" w14:textId="2BA1063D" w:rsidR="00C744F4" w:rsidRDefault="00C744F4" w:rsidP="00C744F4">
      <w:pPr>
        <w:pStyle w:val="Heading6"/>
      </w:pPr>
      <w:r>
        <w:t>Comment O28-48</w:t>
      </w:r>
    </w:p>
    <w:p w14:paraId="3EF79781" w14:textId="1F21DCD7" w:rsidR="0007393A" w:rsidRDefault="0007393A" w:rsidP="006329CB">
      <w:pPr>
        <w:pStyle w:val="BodyText"/>
        <w:numPr>
          <w:ilvl w:val="0"/>
          <w:numId w:val="40"/>
        </w:numPr>
      </w:pPr>
      <w:r>
        <w:t>How much of the VTP treatment area has burned more recently or frequently than its known fire return interval?</w:t>
      </w:r>
      <w:r w:rsidR="005D5A40">
        <w:t xml:space="preserve"> </w:t>
      </w:r>
      <w:r>
        <w:t>How many acres proposed for prescribed fires fall under this category?</w:t>
      </w:r>
      <w:r w:rsidR="005D5A40">
        <w:t xml:space="preserve"> </w:t>
      </w:r>
      <w:r>
        <w:t>When will it be safe to burn them without type conversion?</w:t>
      </w:r>
      <w:r w:rsidR="005D5A40">
        <w:t xml:space="preserve"> </w:t>
      </w:r>
      <w:r>
        <w:t>Why not simply remove them from the map of treatable areas, if treating them violates the VTP?</w:t>
      </w:r>
    </w:p>
    <w:p w14:paraId="4977BF98" w14:textId="4FA2EFD0" w:rsidR="00C744F4" w:rsidRPr="00171613" w:rsidRDefault="00C744F4" w:rsidP="00C744F4">
      <w:pPr>
        <w:pStyle w:val="Heading6"/>
      </w:pPr>
      <w:r w:rsidRPr="00171613">
        <w:lastRenderedPageBreak/>
        <w:t>Response O28-48</w:t>
      </w:r>
    </w:p>
    <w:p w14:paraId="0D1C0E78" w14:textId="054306FA" w:rsidR="00171613" w:rsidRDefault="00171613" w:rsidP="00171613">
      <w:pPr>
        <w:pStyle w:val="BodyText"/>
      </w:pPr>
      <w:r>
        <w:t xml:space="preserve">The questions raised by the commenter do not address the analysis or conclusions of the </w:t>
      </w:r>
      <w:r w:rsidR="00A94313">
        <w:t xml:space="preserve">Draft </w:t>
      </w:r>
      <w:r>
        <w:t xml:space="preserve">PEIR. </w:t>
      </w:r>
      <w:r w:rsidRPr="00F44709">
        <w:t xml:space="preserve">Refer to </w:t>
      </w:r>
      <w:r w:rsidR="00474C55">
        <w:t xml:space="preserve">Master Response </w:t>
      </w:r>
      <w:r>
        <w:t>3</w:t>
      </w:r>
      <w:r w:rsidRPr="00F44709">
        <w:t xml:space="preserve"> regarding</w:t>
      </w:r>
      <w:r>
        <w:t xml:space="preserve"> fire return interval and the environmental effects of type conversion. N</w:t>
      </w:r>
      <w:r w:rsidRPr="00021845">
        <w:t>o further response is warranted.</w:t>
      </w:r>
    </w:p>
    <w:p w14:paraId="5BC2E488" w14:textId="27386212" w:rsidR="00C744F4" w:rsidRDefault="00C744F4" w:rsidP="00C744F4">
      <w:pPr>
        <w:pStyle w:val="Heading6"/>
      </w:pPr>
      <w:r>
        <w:t>Comment O28-49</w:t>
      </w:r>
    </w:p>
    <w:p w14:paraId="6ED1025F" w14:textId="3E603260" w:rsidR="0007393A" w:rsidRDefault="0007393A" w:rsidP="0007393A">
      <w:pPr>
        <w:pStyle w:val="BodyText"/>
        <w:keepNext/>
      </w:pPr>
      <w:r w:rsidRPr="00E270ED">
        <w:t>6.C.</w:t>
      </w:r>
      <w:r w:rsidR="005D5A40">
        <w:t xml:space="preserve"> </w:t>
      </w:r>
      <w:r w:rsidRPr="00E270ED">
        <w:t>Issues with Type Conversion</w:t>
      </w:r>
    </w:p>
    <w:p w14:paraId="6354ED32" w14:textId="4819322D" w:rsidR="0007393A" w:rsidRDefault="0007393A" w:rsidP="006329CB">
      <w:pPr>
        <w:pStyle w:val="BodyText"/>
        <w:numPr>
          <w:ilvl w:val="0"/>
          <w:numId w:val="41"/>
        </w:numPr>
      </w:pPr>
      <w:r>
        <w:t>Why definition of type conversion is to be used in the VTP?</w:t>
      </w:r>
      <w:r w:rsidR="005D5A40">
        <w:t xml:space="preserve"> </w:t>
      </w:r>
      <w:r>
        <w:t>SPR Bio-5 (p. 2-19) provides two definitions:</w:t>
      </w:r>
    </w:p>
    <w:p w14:paraId="4C1C8C94" w14:textId="77777777" w:rsidR="0007393A" w:rsidRDefault="0007393A" w:rsidP="00867052">
      <w:pPr>
        <w:pStyle w:val="BodyText"/>
        <w:ind w:left="1080" w:hanging="360"/>
      </w:pPr>
      <w:r>
        <w:t>1.</w:t>
      </w:r>
      <w:r>
        <w:tab/>
        <w:t>“An ecological definition of type conversion is used in the CalVTP PEIR for assessment of environmental effects: a change from a vegetation type dominated by native shrub species that are characteristic of chaparral and coastal sage scrub vegetation alliances to a vegetation type characterized predominantly by weedy herbaceous cover or annual grasslands.”</w:t>
      </w:r>
    </w:p>
    <w:p w14:paraId="7E49D571" w14:textId="231E0A24" w:rsidR="0007393A" w:rsidRDefault="0007393A" w:rsidP="00867052">
      <w:pPr>
        <w:pStyle w:val="BodyText"/>
        <w:ind w:left="1080" w:hanging="360"/>
      </w:pPr>
      <w:r>
        <w:t>2.</w:t>
      </w:r>
      <w:r>
        <w:tab/>
        <w:t xml:space="preserve">“For the PEIR, type conversion is considered in terms of habitat function, which is defined here as the arrangement and capability of habitat features to </w:t>
      </w:r>
      <w:r w:rsidRPr="0007393A">
        <w:t>provide refuge, food source, and reproduction habitat to plants and animals, and thereby contribute to the conservation of biological and genetic diversity and evolutionary processes (de Groot et al. 2002). Some modification of habitat characteristics may occur provided habitat function is maintained (i.e., the location, essential habitat features, and species supported are not substantially changed).”</w:t>
      </w:r>
    </w:p>
    <w:p w14:paraId="0C24F080" w14:textId="38177C07" w:rsidR="0007393A" w:rsidRDefault="0007393A" w:rsidP="0007393A">
      <w:pPr>
        <w:pStyle w:val="BodyText"/>
      </w:pPr>
      <w:r>
        <w:t>Which is it?</w:t>
      </w:r>
      <w:r w:rsidR="005D5A40">
        <w:t xml:space="preserve"> </w:t>
      </w:r>
      <w:r>
        <w:t>The first definition suggests that type conversion is defined numerically, as a switch from dominance by native shrubs to dominance non-native forbs or annual grasses.</w:t>
      </w:r>
      <w:r w:rsidR="005D5A40">
        <w:t xml:space="preserve"> </w:t>
      </w:r>
      <w:r>
        <w:t>Determining what species are dominant is a straightforward vegetation mapping exercise.</w:t>
      </w:r>
      <w:r w:rsidR="005D5A40">
        <w:t xml:space="preserve"> </w:t>
      </w:r>
      <w:r>
        <w:t xml:space="preserve">The key problem is that the mapping has to be done before AND after the treatment, as seeds of non-natives may be in the soil, and a wet winter may bring them up to dominate what until then looked like an open shrubland. </w:t>
      </w:r>
    </w:p>
    <w:p w14:paraId="002B1DD2" w14:textId="032F6E90" w:rsidR="0007393A" w:rsidRDefault="0007393A" w:rsidP="0007393A">
      <w:pPr>
        <w:pStyle w:val="BodyText"/>
      </w:pPr>
      <w:r>
        <w:t>Function is based on an expert assessment of both how animals use the vegetation before the treatment and after the treatment.</w:t>
      </w:r>
      <w:r w:rsidR="005D5A40">
        <w:t xml:space="preserve"> </w:t>
      </w:r>
      <w:r>
        <w:t>If this is used, how are essential habitat features and species supported defined?</w:t>
      </w:r>
      <w:r w:rsidR="005D5A40">
        <w:t xml:space="preserve"> </w:t>
      </w:r>
      <w:r>
        <w:t>Why does the habitat value to wildlife matter more than whether the plants live or die?</w:t>
      </w:r>
      <w:r w:rsidR="005D5A40">
        <w:t xml:space="preserve"> </w:t>
      </w:r>
      <w:r>
        <w:t>How are the needs of migratory wildlife considered?</w:t>
      </w:r>
      <w:r w:rsidR="005D5A40">
        <w:t xml:space="preserve"> </w:t>
      </w:r>
      <w:r>
        <w:t>A classic example of the latter is provision of fruits and seeds for migrating birds, which are fully protected under the Migratory Bird Treaty.</w:t>
      </w:r>
      <w:r w:rsidR="005D5A40">
        <w:t xml:space="preserve"> </w:t>
      </w:r>
    </w:p>
    <w:p w14:paraId="1123A110" w14:textId="6B1078A0" w:rsidR="0007393A" w:rsidRDefault="0007393A" w:rsidP="0007393A">
      <w:pPr>
        <w:pStyle w:val="BodyText"/>
      </w:pPr>
      <w:r>
        <w:t>These are not identical systems.</w:t>
      </w:r>
      <w:r w:rsidR="005D5A40">
        <w:t xml:space="preserve"> </w:t>
      </w:r>
      <w:r>
        <w:t>Which is used?</w:t>
      </w:r>
      <w:r w:rsidR="005D5A40">
        <w:t xml:space="preserve"> </w:t>
      </w:r>
      <w:r>
        <w:t>Both?</w:t>
      </w:r>
      <w:r w:rsidR="005D5A40">
        <w:t xml:space="preserve"> </w:t>
      </w:r>
      <w:r>
        <w:t>How is type conversion to be detailed and quantified for each project, in both cases?</w:t>
      </w:r>
      <w:r w:rsidR="005D5A40">
        <w:t xml:space="preserve"> </w:t>
      </w:r>
      <w:r>
        <w:t>Where is the mitigation discussion that details the before-and-after surveys required to determine if type conversion happened or was avoided?</w:t>
      </w:r>
      <w:r w:rsidR="005D5A40">
        <w:t xml:space="preserve"> </w:t>
      </w:r>
      <w:r>
        <w:t>Where are the specifications for mitigations that would happen if type conversion occurred?</w:t>
      </w:r>
      <w:r w:rsidR="005D5A40">
        <w:t xml:space="preserve"> </w:t>
      </w:r>
      <w:r>
        <w:t>How long will treatment sites be monitored?</w:t>
      </w:r>
      <w:r w:rsidR="005D5A40">
        <w:t xml:space="preserve"> </w:t>
      </w:r>
      <w:r>
        <w:t xml:space="preserve">Will there be follow up with weed control and reseeding with locally native plants? </w:t>
      </w:r>
    </w:p>
    <w:p w14:paraId="6ECAFAFD" w14:textId="4764B1B4" w:rsidR="00C744F4" w:rsidRPr="00B8657C" w:rsidRDefault="00C744F4" w:rsidP="00C744F4">
      <w:pPr>
        <w:pStyle w:val="Heading6"/>
      </w:pPr>
      <w:r w:rsidRPr="00B8657C">
        <w:t>Response O28-49</w:t>
      </w:r>
    </w:p>
    <w:p w14:paraId="4FA9F08C" w14:textId="0992B34C" w:rsidR="00B8657C" w:rsidRDefault="00B8657C" w:rsidP="00B8657C">
      <w:pPr>
        <w:pStyle w:val="BodyText"/>
      </w:pPr>
      <w:r>
        <w:t xml:space="preserve">Refer to </w:t>
      </w:r>
      <w:r w:rsidR="00474C55">
        <w:t xml:space="preserve">Master Response </w:t>
      </w:r>
      <w:r>
        <w:t xml:space="preserve">3 regarding type conversion. Refer to </w:t>
      </w:r>
      <w:r w:rsidR="00474C55">
        <w:t xml:space="preserve">Master Response </w:t>
      </w:r>
      <w:r w:rsidR="00FE1C29">
        <w:t>8</w:t>
      </w:r>
      <w:r>
        <w:t xml:space="preserve"> regarding monitoring and adaptive management.</w:t>
      </w:r>
      <w:r w:rsidR="005D5A40">
        <w:t xml:space="preserve"> </w:t>
      </w:r>
    </w:p>
    <w:p w14:paraId="665C9763" w14:textId="574A75B5" w:rsidR="00C744F4" w:rsidRPr="00B8657C" w:rsidRDefault="00C744F4" w:rsidP="00C744F4">
      <w:pPr>
        <w:pStyle w:val="Heading6"/>
      </w:pPr>
      <w:r w:rsidRPr="00B8657C">
        <w:t>Comment O28-50</w:t>
      </w:r>
    </w:p>
    <w:p w14:paraId="65D71593" w14:textId="2C06F62F" w:rsidR="0007393A" w:rsidRPr="00B8657C" w:rsidRDefault="0007393A" w:rsidP="0007393A">
      <w:pPr>
        <w:pStyle w:val="BodyText"/>
      </w:pPr>
      <w:r w:rsidRPr="00B8657C">
        <w:t>In SPR BIO-5, the standard for avoiding type conversion in chaparral and coastal sages scrub involves leaving a minimum of 35% of existing shrubs and associated native vegetation will be retained at existing densities in patched distributed in a mosaic pattern with the treated area or the shrub canopy will be thinned by no more than 20% from baseline density (page 3.6-122). Is this 35% of shrubs (7 out of every 20), 35% of the shrub canopy, or 35% of all cover?</w:t>
      </w:r>
      <w:r w:rsidR="005D5A40">
        <w:t xml:space="preserve"> </w:t>
      </w:r>
      <w:r w:rsidRPr="00B8657C">
        <w:t>Was this protocol tested by vegetation ecologists? Most botanists will not agree on what 35% cover even looks like on the same plot.</w:t>
      </w:r>
      <w:r w:rsidR="005D5A40">
        <w:t xml:space="preserve"> </w:t>
      </w:r>
      <w:r w:rsidRPr="00B8657C">
        <w:t>How will this accuracy be reliably achieved? What protocol will be used for training field workers and checking their work?</w:t>
      </w:r>
      <w:r w:rsidR="005D5A40">
        <w:t xml:space="preserve"> </w:t>
      </w:r>
      <w:r w:rsidRPr="00B8657C">
        <w:t xml:space="preserve">Why were these details not included in the PEIR? </w:t>
      </w:r>
    </w:p>
    <w:p w14:paraId="773EA604" w14:textId="33BDF32B" w:rsidR="00C744F4" w:rsidRPr="00B8657C" w:rsidRDefault="00C744F4" w:rsidP="00C744F4">
      <w:pPr>
        <w:pStyle w:val="Heading6"/>
      </w:pPr>
      <w:r w:rsidRPr="00B8657C">
        <w:lastRenderedPageBreak/>
        <w:t>Response O28-50</w:t>
      </w:r>
    </w:p>
    <w:p w14:paraId="68D82B18" w14:textId="5BF5328A" w:rsidR="00B8657C" w:rsidRDefault="00B8657C" w:rsidP="00B8657C">
      <w:pPr>
        <w:pStyle w:val="BodyText"/>
      </w:pPr>
      <w:r>
        <w:t xml:space="preserve">The text of SPR BIO-5 has been revised to specify that a minimum of </w:t>
      </w:r>
      <w:r w:rsidRPr="00C34227">
        <w:t>35</w:t>
      </w:r>
      <w:r w:rsidR="003A4DF4">
        <w:t>-</w:t>
      </w:r>
      <w:r w:rsidRPr="00C34227">
        <w:t xml:space="preserve">percent </w:t>
      </w:r>
      <w:r w:rsidRPr="000847CC">
        <w:t>relative cover</w:t>
      </w:r>
      <w:r>
        <w:t xml:space="preserve"> </w:t>
      </w:r>
      <w:r w:rsidRPr="00C34227">
        <w:t>of existing shrubs and associated native vegetation will be retained</w:t>
      </w:r>
      <w:r>
        <w:t>. While there is subjectivity in estimating percent cover of vegetation, SPR BIO-5 will be implemented by a qualified RPF or botanist with experience estimating percent cover values.</w:t>
      </w:r>
    </w:p>
    <w:p w14:paraId="2EBEA774" w14:textId="77045397" w:rsidR="00C744F4" w:rsidRPr="00B8657C" w:rsidRDefault="00C744F4" w:rsidP="00C744F4">
      <w:pPr>
        <w:pStyle w:val="Heading6"/>
      </w:pPr>
      <w:r w:rsidRPr="00B8657C">
        <w:t>Comment O28-51</w:t>
      </w:r>
    </w:p>
    <w:p w14:paraId="057DAF31" w14:textId="77483610" w:rsidR="007F5221" w:rsidRPr="00B8657C" w:rsidRDefault="007F5221" w:rsidP="007F5221">
      <w:pPr>
        <w:pStyle w:val="BodyText"/>
      </w:pPr>
      <w:r w:rsidRPr="00B8657C">
        <w:t>How will mistakes be fixed?</w:t>
      </w:r>
      <w:r w:rsidR="005D5A40">
        <w:t xml:space="preserve"> </w:t>
      </w:r>
      <w:r w:rsidRPr="00B8657C">
        <w:t>There is discussion of avoidance throughout the VTP, and some discussion of the risks of the large-scale assumptions they have to make for the VTP.</w:t>
      </w:r>
      <w:r w:rsidR="005D5A40">
        <w:t xml:space="preserve"> </w:t>
      </w:r>
      <w:r w:rsidRPr="00B8657C">
        <w:t xml:space="preserve">Where does the VTP address what will be done if the assumptions are wrong about any given impact? Restoration is only mentioned in particular wetland scenarios, Are there some basic restoration plans that can be included for when treatments go awry? </w:t>
      </w:r>
    </w:p>
    <w:p w14:paraId="7B880F6B" w14:textId="4EBE59C9" w:rsidR="00C744F4" w:rsidRPr="00B8657C" w:rsidRDefault="00C744F4" w:rsidP="00C744F4">
      <w:pPr>
        <w:pStyle w:val="Heading6"/>
      </w:pPr>
      <w:r w:rsidRPr="00B8657C">
        <w:t>Response O28-51</w:t>
      </w:r>
    </w:p>
    <w:p w14:paraId="7539CD16" w14:textId="7A00564C" w:rsidR="00B8657C" w:rsidRDefault="00B8657C" w:rsidP="00B8657C">
      <w:pPr>
        <w:pStyle w:val="BodyText"/>
      </w:pPr>
      <w:r>
        <w:t xml:space="preserve">Refer to </w:t>
      </w:r>
      <w:r w:rsidR="00474C55">
        <w:t xml:space="preserve">Master Response </w:t>
      </w:r>
      <w:r w:rsidR="00FE1C29">
        <w:t>8</w:t>
      </w:r>
      <w:r>
        <w:t xml:space="preserve"> regarding monitoring and adaptive management. </w:t>
      </w:r>
    </w:p>
    <w:p w14:paraId="65CA575E" w14:textId="1E27328F" w:rsidR="00C744F4" w:rsidRDefault="00C744F4" w:rsidP="00C744F4">
      <w:pPr>
        <w:pStyle w:val="Heading6"/>
      </w:pPr>
      <w:r>
        <w:t>Comment O28-52</w:t>
      </w:r>
    </w:p>
    <w:p w14:paraId="7B6CC440" w14:textId="190ACDCC" w:rsidR="007F5221" w:rsidRDefault="007F5221" w:rsidP="007F5221">
      <w:pPr>
        <w:pStyle w:val="BodyText"/>
      </w:pPr>
      <w:r>
        <w:t>6. D.</w:t>
      </w:r>
      <w:r w:rsidR="005D5A40">
        <w:t xml:space="preserve"> </w:t>
      </w:r>
      <w:r>
        <w:t>What to do when botanical databases (including Appendix Bio-3) are insufficient, or when new species are named? It should be obvious is that all botanical databases are insufficient.</w:t>
      </w:r>
      <w:r w:rsidR="005D5A40">
        <w:t xml:space="preserve"> </w:t>
      </w:r>
      <w:r>
        <w:t>The CNDDB states, "[W]e cannot and do not portray the CNDDB as an exhaustive and comprehensive inventory of all rare species and natural communities statewide. Field verification for the presence or absence of sensitive species will always be an important obligation of our customers."</w:t>
      </w:r>
      <w:r w:rsidR="005D5A40">
        <w:t xml:space="preserve"> </w:t>
      </w:r>
      <w:r>
        <w:t>Trained botanists know this. Untrained bureaucrats do not.</w:t>
      </w:r>
      <w:r w:rsidR="005D5A40">
        <w:t xml:space="preserve"> </w:t>
      </w:r>
      <w:r>
        <w:t>Why is a database check thought to be sufficient screening?</w:t>
      </w:r>
      <w:r w:rsidR="005D5A40">
        <w:t xml:space="preserve"> </w:t>
      </w:r>
      <w:r>
        <w:t>Even when records are accurate, most plants in a nine-quad search are not found in something as small as a 260-acre plot, unless they are already known from that precise area.</w:t>
      </w:r>
      <w:r w:rsidR="005D5A40">
        <w:t xml:space="preserve"> </w:t>
      </w:r>
      <w:r>
        <w:t>How can anyone use this data alone to protect native species?</w:t>
      </w:r>
      <w:r w:rsidR="005D5A40">
        <w:t xml:space="preserve"> </w:t>
      </w:r>
      <w:r>
        <w:t>Wildlife agencies insist on focused surveys in the proper season as a way to determine the presence or absence of species thought possibly to occur in a site, due to a CNDDB search turning up the possibility of the plants occurring in the area in suitable habitat. Reputable botanists also check the Consortium of California Herbaria.</w:t>
      </w:r>
      <w:r w:rsidR="005D5A40">
        <w:t xml:space="preserve"> </w:t>
      </w:r>
      <w:r>
        <w:t>Impacts and mitigation are then based upon whether the plants are found,</w:t>
      </w:r>
      <w:r w:rsidR="005D5A40">
        <w:t xml:space="preserve"> </w:t>
      </w:r>
      <w:r>
        <w:t>how many plants are found, where they are relative to the project, and whether the project can avoid some or all of the plants.</w:t>
      </w:r>
      <w:r w:rsidR="005D5A40">
        <w:t xml:space="preserve"> </w:t>
      </w:r>
      <w:r>
        <w:t xml:space="preserve">Only then are appropriate mitigations worked out. </w:t>
      </w:r>
    </w:p>
    <w:p w14:paraId="16B1CD8E" w14:textId="63486007" w:rsidR="007F5221" w:rsidRDefault="007F5221" w:rsidP="007F5221">
      <w:pPr>
        <w:pStyle w:val="BodyText"/>
      </w:pPr>
      <w:r>
        <w:t>It is routine to find new populations of sensitive species or even new species in areas (such as large, old ranches) that were never or rarely surveyed.</w:t>
      </w:r>
      <w:r w:rsidR="005D5A40">
        <w:t xml:space="preserve"> </w:t>
      </w:r>
      <w:r>
        <w:t xml:space="preserve">The author of this letter (Dr. Landis) found what eventually turned out to be a new species of </w:t>
      </w:r>
      <w:proofErr w:type="spellStart"/>
      <w:r w:rsidRPr="001D6258">
        <w:rPr>
          <w:i/>
          <w:iCs/>
        </w:rPr>
        <w:t>Eriastrum</w:t>
      </w:r>
      <w:proofErr w:type="spellEnd"/>
      <w:r>
        <w:t xml:space="preserve"> in 2007, on a wind farm project in the </w:t>
      </w:r>
      <w:proofErr w:type="spellStart"/>
      <w:r>
        <w:t>Tehachapis</w:t>
      </w:r>
      <w:proofErr w:type="spellEnd"/>
      <w:r>
        <w:t>.</w:t>
      </w:r>
      <w:r w:rsidR="005D5A40">
        <w:t xml:space="preserve"> </w:t>
      </w:r>
      <w:r>
        <w:t>He currently is helping with a study defining the current range of the List 1B Campbell's liverwort (</w:t>
      </w:r>
      <w:proofErr w:type="spellStart"/>
      <w:r w:rsidRPr="001D6258">
        <w:rPr>
          <w:i/>
          <w:iCs/>
        </w:rPr>
        <w:t>Geothallus</w:t>
      </w:r>
      <w:proofErr w:type="spellEnd"/>
      <w:r w:rsidRPr="001D6258">
        <w:rPr>
          <w:i/>
          <w:iCs/>
        </w:rPr>
        <w:t xml:space="preserve"> </w:t>
      </w:r>
      <w:proofErr w:type="spellStart"/>
      <w:r w:rsidRPr="001D6258">
        <w:rPr>
          <w:i/>
          <w:iCs/>
        </w:rPr>
        <w:t>tuberosus</w:t>
      </w:r>
      <w:proofErr w:type="spellEnd"/>
      <w:r>
        <w:t>), which occurs adjacent or on the proposed fuel break clearance on Del Mar Mesa, but which is not yet in the CNDDB.</w:t>
      </w:r>
      <w:r w:rsidR="005D5A40">
        <w:t xml:space="preserve"> </w:t>
      </w:r>
      <w:r>
        <w:t>The San Diego Plant Atlas, since 2003, has found over 300 new county records, 10 state records, and 2 new taxa. Tejonflora.org documented the new species that are being described from the Tejon Ranch.</w:t>
      </w:r>
      <w:r w:rsidR="005D5A40">
        <w:t xml:space="preserve"> </w:t>
      </w:r>
      <w:r>
        <w:t>A new species of cholla was described in Riverside and Imperial County in 2014.</w:t>
      </w:r>
      <w:r w:rsidR="005D5A40">
        <w:t xml:space="preserve"> </w:t>
      </w:r>
      <w:proofErr w:type="spellStart"/>
      <w:r w:rsidRPr="001D6258">
        <w:rPr>
          <w:i/>
          <w:iCs/>
        </w:rPr>
        <w:t>Carex</w:t>
      </w:r>
      <w:proofErr w:type="spellEnd"/>
      <w:r w:rsidRPr="001D6258">
        <w:rPr>
          <w:i/>
          <w:iCs/>
        </w:rPr>
        <w:t xml:space="preserve"> </w:t>
      </w:r>
      <w:proofErr w:type="spellStart"/>
      <w:r w:rsidRPr="001D6258">
        <w:rPr>
          <w:i/>
          <w:iCs/>
        </w:rPr>
        <w:t>cyrtostachya</w:t>
      </w:r>
      <w:proofErr w:type="spellEnd"/>
      <w:r>
        <w:t xml:space="preserve">, described in 2013, is found in Butte, Yuba, and El Dorado Counties, and it is a CRPR List 1B species, as is true for the </w:t>
      </w:r>
      <w:proofErr w:type="spellStart"/>
      <w:r>
        <w:t>Sierran</w:t>
      </w:r>
      <w:proofErr w:type="spellEnd"/>
      <w:r>
        <w:t xml:space="preserve"> </w:t>
      </w:r>
      <w:proofErr w:type="spellStart"/>
      <w:r w:rsidRPr="001D6258">
        <w:rPr>
          <w:i/>
          <w:iCs/>
        </w:rPr>
        <w:t>Carex</w:t>
      </w:r>
      <w:proofErr w:type="spellEnd"/>
      <w:r w:rsidRPr="001D6258">
        <w:rPr>
          <w:i/>
          <w:iCs/>
        </w:rPr>
        <w:t xml:space="preserve"> </w:t>
      </w:r>
      <w:proofErr w:type="spellStart"/>
      <w:r w:rsidRPr="001D6258">
        <w:rPr>
          <w:i/>
          <w:iCs/>
        </w:rPr>
        <w:t>xerophila</w:t>
      </w:r>
      <w:proofErr w:type="spellEnd"/>
      <w:r>
        <w:t xml:space="preserve">, published in 2014, and for </w:t>
      </w:r>
      <w:proofErr w:type="spellStart"/>
      <w:r w:rsidRPr="001D6258">
        <w:rPr>
          <w:i/>
          <w:iCs/>
        </w:rPr>
        <w:t>Calystegia</w:t>
      </w:r>
      <w:proofErr w:type="spellEnd"/>
      <w:r w:rsidRPr="001D6258">
        <w:rPr>
          <w:i/>
          <w:iCs/>
        </w:rPr>
        <w:t xml:space="preserve"> </w:t>
      </w:r>
      <w:proofErr w:type="spellStart"/>
      <w:r w:rsidRPr="001D6258">
        <w:rPr>
          <w:i/>
          <w:iCs/>
        </w:rPr>
        <w:t>vanzuukiae</w:t>
      </w:r>
      <w:proofErr w:type="spellEnd"/>
      <w:r>
        <w:t xml:space="preserve"> from El Dorado County, published in 2013.</w:t>
      </w:r>
      <w:r w:rsidR="005D5A40">
        <w:t xml:space="preserve"> </w:t>
      </w:r>
      <w:r>
        <w:t>Table 4 below contains a list of new California taxa published since 2017.</w:t>
      </w:r>
      <w:r w:rsidR="005D5A40">
        <w:t xml:space="preserve"> </w:t>
      </w:r>
      <w:r>
        <w:t>Experienced botanists know how to deal with this issue.</w:t>
      </w:r>
      <w:r w:rsidR="005D5A40">
        <w:t xml:space="preserve"> </w:t>
      </w:r>
      <w:r>
        <w:t xml:space="preserve">Untrained bureaucrats do not. </w:t>
      </w:r>
    </w:p>
    <w:p w14:paraId="2FAAC2BD" w14:textId="75F639C7" w:rsidR="00C744F4" w:rsidRPr="00B579D9" w:rsidRDefault="00C744F4" w:rsidP="00C744F4">
      <w:pPr>
        <w:pStyle w:val="Heading6"/>
      </w:pPr>
      <w:r w:rsidRPr="00B579D9">
        <w:t>Response O28-52</w:t>
      </w:r>
    </w:p>
    <w:p w14:paraId="07C594EB" w14:textId="280D0C53" w:rsidR="00B579D9" w:rsidRDefault="00B579D9" w:rsidP="00B579D9">
      <w:pPr>
        <w:pStyle w:val="BodyText"/>
      </w:pPr>
      <w:r>
        <w:t>SPR BIO-1 requires that project</w:t>
      </w:r>
      <w:r w:rsidR="003A4DF4">
        <w:t>-</w:t>
      </w:r>
      <w:r>
        <w:t xml:space="preserve">specific data review include review </w:t>
      </w:r>
      <w:r w:rsidRPr="00E60483">
        <w:t>of the best available, current data for the area, including vegetation mapping data, species distribution/range information,</w:t>
      </w:r>
      <w:r w:rsidR="003A4DF4">
        <w:t xml:space="preserve"> the</w:t>
      </w:r>
      <w:r w:rsidRPr="00E60483">
        <w:t xml:space="preserve"> CNDDB, </w:t>
      </w:r>
      <w:r w:rsidR="003A4DF4">
        <w:t xml:space="preserve">the </w:t>
      </w:r>
      <w:r w:rsidRPr="00E60483">
        <w:t>CNPS Inventory of Rare and Endangered Plants of California, relevant BIOS queries, and relevant general and regional plans</w:t>
      </w:r>
      <w:r w:rsidR="00272928">
        <w:t>,</w:t>
      </w:r>
      <w:r>
        <w:t xml:space="preserve"> and requires that further review and surveys be conducted if it is determined that suitable habitat is present for special-status species or other sensitive resources. If suitable habitat for special-status plants cannot be avoided, protocol surveys are required according to SPR BIO-7 for plants and SPR BIO-10 for wildlife. Therefore, the CalVTP does not rely on database searches for the identification of special-status species and does not rely on outdated database searches to determine </w:t>
      </w:r>
      <w:r w:rsidR="00272928">
        <w:t xml:space="preserve">which </w:t>
      </w:r>
      <w:r>
        <w:t>species have potential to occur in a treatment project area.</w:t>
      </w:r>
    </w:p>
    <w:p w14:paraId="528D26CD" w14:textId="4275A28E" w:rsidR="00C744F4" w:rsidRPr="00B579D9" w:rsidRDefault="00C744F4" w:rsidP="00C744F4">
      <w:pPr>
        <w:pStyle w:val="Heading6"/>
      </w:pPr>
      <w:r w:rsidRPr="00B579D9">
        <w:lastRenderedPageBreak/>
        <w:t>Comment O28-53</w:t>
      </w:r>
    </w:p>
    <w:p w14:paraId="7A006D16" w14:textId="1A2AF53C" w:rsidR="001D6258" w:rsidRPr="00B579D9" w:rsidRDefault="001D6258" w:rsidP="001D6258">
      <w:pPr>
        <w:pStyle w:val="BodyText"/>
      </w:pPr>
      <w:r w:rsidRPr="00B579D9">
        <w:t>6.E.</w:t>
      </w:r>
      <w:r w:rsidR="005D5A40">
        <w:t xml:space="preserve"> </w:t>
      </w:r>
      <w:r w:rsidRPr="00B579D9">
        <w:t>Please explain why “natural communities and oak woodlands” is used throughout the document.</w:t>
      </w:r>
      <w:r w:rsidR="005D5A40">
        <w:t xml:space="preserve"> </w:t>
      </w:r>
      <w:r w:rsidRPr="00B579D9">
        <w:t>What is unnatural about oak woodlands?</w:t>
      </w:r>
      <w:r w:rsidR="005D5A40">
        <w:t xml:space="preserve"> </w:t>
      </w:r>
      <w:r w:rsidRPr="00B579D9">
        <w:t>Is there a better term?</w:t>
      </w:r>
      <w:r w:rsidR="005D5A40">
        <w:t xml:space="preserve"> </w:t>
      </w:r>
      <w:r w:rsidRPr="00B579D9">
        <w:t>Also, are community and vegetation synonymous?</w:t>
      </w:r>
      <w:r w:rsidR="005D5A40">
        <w:t xml:space="preserve"> </w:t>
      </w:r>
      <w:r w:rsidRPr="00B579D9">
        <w:t>If not, what is the difference?</w:t>
      </w:r>
    </w:p>
    <w:p w14:paraId="50B357A8" w14:textId="6DBB3D9F" w:rsidR="00C744F4" w:rsidRPr="00B579D9" w:rsidRDefault="00C744F4" w:rsidP="00C744F4">
      <w:pPr>
        <w:pStyle w:val="Heading6"/>
      </w:pPr>
      <w:r w:rsidRPr="00B579D9">
        <w:t>Response O28-53</w:t>
      </w:r>
    </w:p>
    <w:p w14:paraId="327E9318" w14:textId="0505D487" w:rsidR="00B579D9" w:rsidRDefault="00B579D9" w:rsidP="00B579D9">
      <w:pPr>
        <w:pStyle w:val="BodyText"/>
      </w:pPr>
      <w:r>
        <w:t>As defined in Section 3.6.1</w:t>
      </w:r>
      <w:r w:rsidR="00350B88">
        <w:t>,</w:t>
      </w:r>
      <w:r>
        <w:t xml:space="preserve"> </w:t>
      </w:r>
      <w:r w:rsidR="00350B88">
        <w:t>“</w:t>
      </w:r>
      <w:r w:rsidR="004851A5">
        <w:t>Environmental Setting,</w:t>
      </w:r>
      <w:r w:rsidR="00350B88">
        <w:t>”</w:t>
      </w:r>
      <w:r w:rsidR="004851A5">
        <w:t xml:space="preserve"> </w:t>
      </w:r>
      <w:r>
        <w:t xml:space="preserve">in Volume II of this </w:t>
      </w:r>
      <w:r w:rsidR="00977C4E">
        <w:t xml:space="preserve">Final </w:t>
      </w:r>
      <w:r>
        <w:t xml:space="preserve">PEIR, </w:t>
      </w:r>
      <w:r w:rsidR="00C812B0">
        <w:t>s</w:t>
      </w:r>
      <w:r>
        <w:t xml:space="preserve">ensitive </w:t>
      </w:r>
      <w:r w:rsidR="00C812B0">
        <w:t>n</w:t>
      </w:r>
      <w:r>
        <w:t xml:space="preserve">atural </w:t>
      </w:r>
      <w:r w:rsidR="00C812B0">
        <w:t>c</w:t>
      </w:r>
      <w:r>
        <w:t xml:space="preserve">ommunities and </w:t>
      </w:r>
      <w:r w:rsidR="00C812B0">
        <w:t>h</w:t>
      </w:r>
      <w:r>
        <w:t>abitats are those native plant communities defined by CDFW as having</w:t>
      </w:r>
      <w:r w:rsidRPr="00B14C87">
        <w:t xml:space="preserve"> limited distribution statewide or within a county or</w:t>
      </w:r>
      <w:r>
        <w:t xml:space="preserve"> </w:t>
      </w:r>
      <w:r w:rsidRPr="00B14C87">
        <w:t xml:space="preserve">region and </w:t>
      </w:r>
      <w:r>
        <w:t xml:space="preserve">that </w:t>
      </w:r>
      <w:r w:rsidRPr="00B14C87">
        <w:t xml:space="preserve">are often vulnerable to environmental effects of </w:t>
      </w:r>
      <w:r w:rsidRPr="0040067E">
        <w:t>projects (CDFW 2018)</w:t>
      </w:r>
      <w:r>
        <w:t xml:space="preserve">. Sensitive natural communities </w:t>
      </w:r>
      <w:r w:rsidRPr="00C02653">
        <w:t>are ranked by CDFW from S1 to S3, where S1 is critically imperiled, S2 is imperiled, and S3 is vulnerable. CDFW’s natural-community rarity rankings follow the 2009 NatureServe Conservation Status Assessments: Methodology for Assigning Ranks (Faber-</w:t>
      </w:r>
      <w:proofErr w:type="spellStart"/>
      <w:r w:rsidRPr="00C02653">
        <w:t>Langendoen</w:t>
      </w:r>
      <w:proofErr w:type="spellEnd"/>
      <w:r w:rsidRPr="00C02653">
        <w:t xml:space="preserve"> et al. 2012)</w:t>
      </w:r>
      <w:r>
        <w:t xml:space="preserve">. </w:t>
      </w:r>
      <w:r w:rsidRPr="00C02653">
        <w:t>In addition to habitats officially identified by CDFW as sensitive natural communities</w:t>
      </w:r>
      <w:r>
        <w:t xml:space="preserve">, </w:t>
      </w:r>
      <w:r w:rsidRPr="0004246E">
        <w:t xml:space="preserve">other sensitive habitats include riparian habitats, oak woodlands, chaparral, and coastal sage scrub. </w:t>
      </w:r>
      <w:r>
        <w:t>Some oak woodlands are also CDFW-designated sensitive natural communities, but many, like blue oak woodland, interior live oak woodland, and coast live oak woodland, are not. Oak woodlands are, however, considered to be a sensitive habitat even when they are not designated as sensitive natural communities. As described under the heading “Vegetation and Habitat Types” in Section 3.6.1</w:t>
      </w:r>
      <w:r w:rsidR="00350B88">
        <w:t>,</w:t>
      </w:r>
      <w:r>
        <w:t xml:space="preserve"> </w:t>
      </w:r>
      <w:r w:rsidR="00350B88">
        <w:t>“</w:t>
      </w:r>
      <w:r>
        <w:t>Environmental Setting,</w:t>
      </w:r>
      <w:r w:rsidR="00350B88">
        <w:t>”</w:t>
      </w:r>
      <w:r>
        <w:t xml:space="preserve"> in Volume II of this </w:t>
      </w:r>
      <w:r w:rsidR="00977C4E">
        <w:t xml:space="preserve">Final </w:t>
      </w:r>
      <w:r>
        <w:t xml:space="preserve">PEIR, a </w:t>
      </w:r>
      <w:r w:rsidRPr="001C7630">
        <w:t>vegetation community, or vegetation type, is an assemblage of plants that coexist in a similar environment (USNVC 2017).</w:t>
      </w:r>
      <w:r>
        <w:t xml:space="preserve"> </w:t>
      </w:r>
      <w:r w:rsidRPr="00FD6AEC">
        <w:t>Vegetation</w:t>
      </w:r>
      <w:r>
        <w:t xml:space="preserve"> types are defined by structure, growth form, and species composition. </w:t>
      </w:r>
      <w:r w:rsidRPr="001C7630">
        <w:t xml:space="preserve">CDFW uses the terms </w:t>
      </w:r>
      <w:r w:rsidR="000C33AA">
        <w:t>“</w:t>
      </w:r>
      <w:r w:rsidRPr="001C7630">
        <w:t>natural communities</w:t>
      </w:r>
      <w:r w:rsidR="000C33AA">
        <w:t>”</w:t>
      </w:r>
      <w:r w:rsidRPr="001C7630">
        <w:t xml:space="preserve"> and </w:t>
      </w:r>
      <w:r w:rsidR="000C33AA">
        <w:t>“</w:t>
      </w:r>
      <w:r w:rsidRPr="001C7630">
        <w:t>vegetation communities</w:t>
      </w:r>
      <w:r w:rsidR="000C33AA">
        <w:t>”</w:t>
      </w:r>
      <w:r w:rsidRPr="001C7630">
        <w:t xml:space="preserve"> interchangeably (</w:t>
      </w:r>
      <w:proofErr w:type="spellStart"/>
      <w:r w:rsidRPr="001C7630">
        <w:t>VegCAMP</w:t>
      </w:r>
      <w:proofErr w:type="spellEnd"/>
      <w:r w:rsidRPr="001C7630">
        <w:t xml:space="preserve"> 2018)</w:t>
      </w:r>
      <w:r w:rsidR="000C33AA">
        <w:t>,</w:t>
      </w:r>
      <w:r>
        <w:t xml:space="preserve"> and this </w:t>
      </w:r>
      <w:r w:rsidR="00DE7E84">
        <w:t xml:space="preserve">Final </w:t>
      </w:r>
      <w:r>
        <w:t xml:space="preserve">PEIR uses the term </w:t>
      </w:r>
      <w:r w:rsidR="000C33AA">
        <w:t>“</w:t>
      </w:r>
      <w:r>
        <w:t>sensitive natural community</w:t>
      </w:r>
      <w:r w:rsidR="000C33AA">
        <w:t>”</w:t>
      </w:r>
      <w:r>
        <w:t xml:space="preserve"> when referring specifically to vegetation types designated as sensitive natural communities by CDFW</w:t>
      </w:r>
      <w:r w:rsidRPr="001C7630">
        <w:t>.</w:t>
      </w:r>
      <w:r>
        <w:t xml:space="preserve"> In general, this </w:t>
      </w:r>
      <w:r w:rsidR="00DE7E84">
        <w:t xml:space="preserve">Final </w:t>
      </w:r>
      <w:r>
        <w:t xml:space="preserve">PEIR follows the naming conventions of </w:t>
      </w:r>
      <w:r w:rsidR="000C33AA" w:rsidRPr="003D061B">
        <w:rPr>
          <w:i/>
          <w:iCs/>
        </w:rPr>
        <w:t>A</w:t>
      </w:r>
      <w:r w:rsidRPr="003D061B">
        <w:rPr>
          <w:i/>
          <w:iCs/>
        </w:rPr>
        <w:t xml:space="preserve"> Manual of California Vegetation</w:t>
      </w:r>
      <w:r>
        <w:t xml:space="preserve"> and uses the terms </w:t>
      </w:r>
      <w:r w:rsidR="000C33AA">
        <w:t>“</w:t>
      </w:r>
      <w:r>
        <w:t>vegetation type</w:t>
      </w:r>
      <w:r w:rsidR="000C33AA">
        <w:t>”</w:t>
      </w:r>
      <w:r>
        <w:t xml:space="preserve"> and </w:t>
      </w:r>
      <w:r w:rsidR="000C33AA">
        <w:t>“</w:t>
      </w:r>
      <w:r>
        <w:t>vegetation alliance</w:t>
      </w:r>
      <w:r w:rsidR="000C33AA">
        <w:t>”</w:t>
      </w:r>
      <w:r>
        <w:t xml:space="preserve"> rather than </w:t>
      </w:r>
      <w:r w:rsidR="000C33AA">
        <w:t>“</w:t>
      </w:r>
      <w:r>
        <w:t>plant community</w:t>
      </w:r>
      <w:r w:rsidR="000C33AA">
        <w:t>”</w:t>
      </w:r>
      <w:r>
        <w:t xml:space="preserve"> or </w:t>
      </w:r>
      <w:r w:rsidR="000C33AA">
        <w:t>“</w:t>
      </w:r>
      <w:r>
        <w:t>community.</w:t>
      </w:r>
      <w:r w:rsidR="000C33AA">
        <w:t>”</w:t>
      </w:r>
      <w:r w:rsidR="005D5A40">
        <w:t xml:space="preserve"> </w:t>
      </w:r>
    </w:p>
    <w:p w14:paraId="4C39FF2C" w14:textId="548631C5" w:rsidR="00C744F4" w:rsidRDefault="00C744F4" w:rsidP="00C744F4">
      <w:pPr>
        <w:pStyle w:val="Heading6"/>
      </w:pPr>
      <w:r>
        <w:t>Comment O28-54</w:t>
      </w:r>
    </w:p>
    <w:p w14:paraId="63C7D723" w14:textId="24795B21" w:rsidR="001D6258" w:rsidRDefault="001D6258" w:rsidP="001D6258">
      <w:pPr>
        <w:pStyle w:val="BodyText"/>
      </w:pPr>
      <w:r>
        <w:t>6.F.</w:t>
      </w:r>
      <w:r w:rsidR="005D5A40">
        <w:t xml:space="preserve"> </w:t>
      </w:r>
      <w:r>
        <w:t>Design treatment to avoid loss or degradation of riparian habitat function is problematic.</w:t>
      </w:r>
      <w:r w:rsidR="005D5A40">
        <w:t xml:space="preserve"> </w:t>
      </w:r>
      <w:r>
        <w:t>For example, [t]</w:t>
      </w:r>
      <w:proofErr w:type="spellStart"/>
      <w:r>
        <w:t>reatments</w:t>
      </w:r>
      <w:proofErr w:type="spellEnd"/>
      <w:r>
        <w:t xml:space="preserve"> will be limited to removal of uncharacteristic fuel loads…restore densities that are characteristic of healthy stands of the riparian vegetation types characteristic of the region.” What standard will be used to determine what is a “characteristic” amount of dead limbs and snags for any given riparian habitat? Self-thinning is a natural process, dead limbs and especially snags are a wildlife resource, and thinning out would leave an unnatural absence of this natural resource.</w:t>
      </w:r>
      <w:r w:rsidR="005D5A40">
        <w:t xml:space="preserve"> </w:t>
      </w:r>
      <w:r>
        <w:t>What is the range of natural variation both within each vegetation type at one time, and interannually, across drought and flood years?</w:t>
      </w:r>
      <w:r w:rsidR="005D5A40">
        <w:t xml:space="preserve"> </w:t>
      </w:r>
      <w:r>
        <w:t xml:space="preserve">How will natural variation be accounted for, or will every treatment be to a (perhaps subjective?) average state? </w:t>
      </w:r>
    </w:p>
    <w:p w14:paraId="14785E1B" w14:textId="30EA05DB" w:rsidR="00D91BF8" w:rsidRPr="00D91BF8" w:rsidRDefault="00D91BF8" w:rsidP="00D91BF8">
      <w:pPr>
        <w:pStyle w:val="BodyText"/>
        <w:keepNext/>
        <w:rPr>
          <w:b/>
          <w:bCs/>
        </w:rPr>
      </w:pPr>
      <w:r w:rsidRPr="00D91BF8">
        <w:rPr>
          <w:b/>
          <w:bCs/>
        </w:rPr>
        <w:t>Table 4. New plant taxa published since 2017, with provisional CRPR listings. In the last column, “CBR” is “considered but rejected,” meaning it is too common to warrant CRPR status.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1E0" w:firstRow="1" w:lastRow="1" w:firstColumn="1" w:lastColumn="1" w:noHBand="0" w:noVBand="0"/>
      </w:tblPr>
      <w:tblGrid>
        <w:gridCol w:w="5873"/>
        <w:gridCol w:w="2103"/>
        <w:gridCol w:w="2104"/>
      </w:tblGrid>
      <w:tr w:rsidR="00D91BF8" w:rsidRPr="00D91BF8" w14:paraId="208A2544" w14:textId="77777777" w:rsidTr="00867052">
        <w:trPr>
          <w:trHeight w:val="20"/>
          <w:tblHeader/>
          <w:jc w:val="center"/>
        </w:trPr>
        <w:tc>
          <w:tcPr>
            <w:tcW w:w="4996" w:type="dxa"/>
            <w:shd w:val="clear" w:color="auto" w:fill="D9D9D9" w:themeFill="background1" w:themeFillShade="D9"/>
            <w:vAlign w:val="center"/>
          </w:tcPr>
          <w:p w14:paraId="5793E961" w14:textId="77777777" w:rsidR="00D91BF8" w:rsidRPr="00D91BF8" w:rsidRDefault="00D91BF8" w:rsidP="00D91BF8">
            <w:pPr>
              <w:pStyle w:val="TableColumn"/>
            </w:pPr>
            <w:r w:rsidRPr="00D91BF8">
              <w:t>Taxon</w:t>
            </w:r>
          </w:p>
        </w:tc>
        <w:tc>
          <w:tcPr>
            <w:tcW w:w="1789" w:type="dxa"/>
            <w:shd w:val="clear" w:color="auto" w:fill="D9D9D9" w:themeFill="background1" w:themeFillShade="D9"/>
            <w:vAlign w:val="center"/>
          </w:tcPr>
          <w:p w14:paraId="606D1A49" w14:textId="77777777" w:rsidR="00D91BF8" w:rsidRPr="00D91BF8" w:rsidRDefault="00D91BF8" w:rsidP="00D91BF8">
            <w:pPr>
              <w:pStyle w:val="TableColumn"/>
            </w:pPr>
            <w:r w:rsidRPr="00D91BF8">
              <w:t>Year Described</w:t>
            </w:r>
          </w:p>
        </w:tc>
        <w:tc>
          <w:tcPr>
            <w:tcW w:w="1790" w:type="dxa"/>
            <w:shd w:val="clear" w:color="auto" w:fill="D9D9D9" w:themeFill="background1" w:themeFillShade="D9"/>
            <w:vAlign w:val="center"/>
          </w:tcPr>
          <w:p w14:paraId="22292C03" w14:textId="64CAD678" w:rsidR="00D91BF8" w:rsidRPr="00D91BF8" w:rsidRDefault="00D91BF8" w:rsidP="00D91BF8">
            <w:pPr>
              <w:pStyle w:val="TableColumn"/>
            </w:pPr>
            <w:r w:rsidRPr="00D91BF8">
              <w:t>Provisional CRPR</w:t>
            </w:r>
            <w:r>
              <w:t xml:space="preserve"> </w:t>
            </w:r>
            <w:r w:rsidRPr="00D91BF8">
              <w:t>Rank</w:t>
            </w:r>
          </w:p>
        </w:tc>
      </w:tr>
      <w:tr w:rsidR="00D91BF8" w:rsidRPr="00D91BF8" w14:paraId="6644074E" w14:textId="77777777" w:rsidTr="00D91BF8">
        <w:trPr>
          <w:trHeight w:val="20"/>
          <w:jc w:val="center"/>
        </w:trPr>
        <w:tc>
          <w:tcPr>
            <w:tcW w:w="4996" w:type="dxa"/>
          </w:tcPr>
          <w:p w14:paraId="6EC461B0" w14:textId="77777777" w:rsidR="00D91BF8" w:rsidRPr="00D91BF8" w:rsidRDefault="00D91BF8" w:rsidP="00D91BF8">
            <w:pPr>
              <w:pStyle w:val="TableTextL"/>
            </w:pPr>
            <w:proofErr w:type="spellStart"/>
            <w:r w:rsidRPr="0030657C">
              <w:rPr>
                <w:i/>
                <w:iCs/>
              </w:rPr>
              <w:t>Carex</w:t>
            </w:r>
            <w:proofErr w:type="spellEnd"/>
            <w:r w:rsidRPr="0030657C">
              <w:rPr>
                <w:i/>
                <w:iCs/>
              </w:rPr>
              <w:t xml:space="preserve"> </w:t>
            </w:r>
            <w:proofErr w:type="spellStart"/>
            <w:r w:rsidRPr="0030657C">
              <w:rPr>
                <w:i/>
                <w:iCs/>
              </w:rPr>
              <w:t>cryptosperma</w:t>
            </w:r>
            <w:proofErr w:type="spellEnd"/>
            <w:r w:rsidRPr="00D91BF8">
              <w:t xml:space="preserve"> (</w:t>
            </w:r>
            <w:proofErr w:type="spellStart"/>
            <w:r w:rsidRPr="00D91BF8">
              <w:t>Cyperaceae</w:t>
            </w:r>
            <w:proofErr w:type="spellEnd"/>
            <w:r w:rsidRPr="00D91BF8">
              <w:t>)</w:t>
            </w:r>
          </w:p>
        </w:tc>
        <w:tc>
          <w:tcPr>
            <w:tcW w:w="1789" w:type="dxa"/>
          </w:tcPr>
          <w:p w14:paraId="7EE4A1C8" w14:textId="77777777" w:rsidR="00D91BF8" w:rsidRPr="00D91BF8" w:rsidRDefault="00D91BF8" w:rsidP="00D91BF8">
            <w:pPr>
              <w:pStyle w:val="TableText"/>
            </w:pPr>
            <w:r w:rsidRPr="00D91BF8">
              <w:t>2019</w:t>
            </w:r>
          </w:p>
        </w:tc>
        <w:tc>
          <w:tcPr>
            <w:tcW w:w="1790" w:type="dxa"/>
          </w:tcPr>
          <w:p w14:paraId="241F77CF" w14:textId="77777777" w:rsidR="00D91BF8" w:rsidRPr="00D91BF8" w:rsidRDefault="00D91BF8" w:rsidP="00D91BF8">
            <w:pPr>
              <w:pStyle w:val="TableText"/>
            </w:pPr>
            <w:r w:rsidRPr="00D91BF8">
              <w:t>1B.3</w:t>
            </w:r>
          </w:p>
        </w:tc>
      </w:tr>
      <w:tr w:rsidR="00D91BF8" w:rsidRPr="00D91BF8" w14:paraId="4195449D" w14:textId="77777777" w:rsidTr="00D91BF8">
        <w:trPr>
          <w:trHeight w:val="20"/>
          <w:jc w:val="center"/>
        </w:trPr>
        <w:tc>
          <w:tcPr>
            <w:tcW w:w="4996" w:type="dxa"/>
          </w:tcPr>
          <w:p w14:paraId="5AD923A3" w14:textId="77777777" w:rsidR="00D91BF8" w:rsidRPr="00D91BF8" w:rsidRDefault="00D91BF8" w:rsidP="00D91BF8">
            <w:pPr>
              <w:pStyle w:val="TableTextL"/>
            </w:pPr>
            <w:proofErr w:type="spellStart"/>
            <w:r w:rsidRPr="0030657C">
              <w:rPr>
                <w:i/>
                <w:iCs/>
              </w:rPr>
              <w:t>Chorizanthe</w:t>
            </w:r>
            <w:proofErr w:type="spellEnd"/>
            <w:r w:rsidRPr="0030657C">
              <w:rPr>
                <w:i/>
                <w:iCs/>
              </w:rPr>
              <w:t xml:space="preserve"> </w:t>
            </w:r>
            <w:proofErr w:type="spellStart"/>
            <w:r w:rsidRPr="0030657C">
              <w:rPr>
                <w:i/>
                <w:iCs/>
              </w:rPr>
              <w:t>aphanantha</w:t>
            </w:r>
            <w:proofErr w:type="spellEnd"/>
            <w:r w:rsidRPr="00D91BF8">
              <w:t xml:space="preserve"> (</w:t>
            </w:r>
            <w:proofErr w:type="spellStart"/>
            <w:r w:rsidRPr="00D91BF8">
              <w:t>Polygonaceae</w:t>
            </w:r>
            <w:proofErr w:type="spellEnd"/>
            <w:r w:rsidRPr="00D91BF8">
              <w:t>)</w:t>
            </w:r>
          </w:p>
        </w:tc>
        <w:tc>
          <w:tcPr>
            <w:tcW w:w="1789" w:type="dxa"/>
          </w:tcPr>
          <w:p w14:paraId="5738F80F" w14:textId="77777777" w:rsidR="00D91BF8" w:rsidRPr="00D91BF8" w:rsidRDefault="00D91BF8" w:rsidP="00D91BF8">
            <w:pPr>
              <w:pStyle w:val="TableText"/>
            </w:pPr>
            <w:r w:rsidRPr="00D91BF8">
              <w:t>2019</w:t>
            </w:r>
          </w:p>
        </w:tc>
        <w:tc>
          <w:tcPr>
            <w:tcW w:w="1790" w:type="dxa"/>
          </w:tcPr>
          <w:p w14:paraId="3F913B1B" w14:textId="77777777" w:rsidR="00D91BF8" w:rsidRPr="00D91BF8" w:rsidRDefault="00D91BF8" w:rsidP="00D91BF8">
            <w:pPr>
              <w:pStyle w:val="TableText"/>
            </w:pPr>
            <w:r w:rsidRPr="00D91BF8">
              <w:t>1B.2</w:t>
            </w:r>
          </w:p>
        </w:tc>
      </w:tr>
      <w:tr w:rsidR="00D91BF8" w:rsidRPr="00D91BF8" w14:paraId="2D992B42" w14:textId="77777777" w:rsidTr="00D91BF8">
        <w:trPr>
          <w:trHeight w:val="20"/>
          <w:jc w:val="center"/>
        </w:trPr>
        <w:tc>
          <w:tcPr>
            <w:tcW w:w="4996" w:type="dxa"/>
          </w:tcPr>
          <w:p w14:paraId="167611A8" w14:textId="77777777" w:rsidR="00D91BF8" w:rsidRPr="00D91BF8" w:rsidRDefault="00D91BF8" w:rsidP="00D91BF8">
            <w:pPr>
              <w:pStyle w:val="TableTextL"/>
            </w:pPr>
            <w:proofErr w:type="spellStart"/>
            <w:r w:rsidRPr="0030657C">
              <w:rPr>
                <w:i/>
                <w:iCs/>
              </w:rPr>
              <w:t>Lomatium</w:t>
            </w:r>
            <w:proofErr w:type="spellEnd"/>
            <w:r w:rsidRPr="0030657C">
              <w:rPr>
                <w:i/>
                <w:iCs/>
              </w:rPr>
              <w:t xml:space="preserve"> </w:t>
            </w:r>
            <w:proofErr w:type="spellStart"/>
            <w:r w:rsidRPr="0030657C">
              <w:rPr>
                <w:i/>
                <w:iCs/>
              </w:rPr>
              <w:t>kogholinii</w:t>
            </w:r>
            <w:proofErr w:type="spellEnd"/>
            <w:r w:rsidRPr="00D91BF8">
              <w:t xml:space="preserve"> (</w:t>
            </w:r>
            <w:proofErr w:type="spellStart"/>
            <w:r w:rsidRPr="00D91BF8">
              <w:t>Apiaceae</w:t>
            </w:r>
            <w:proofErr w:type="spellEnd"/>
            <w:r w:rsidRPr="00D91BF8">
              <w:t>)</w:t>
            </w:r>
          </w:p>
        </w:tc>
        <w:tc>
          <w:tcPr>
            <w:tcW w:w="1789" w:type="dxa"/>
          </w:tcPr>
          <w:p w14:paraId="4A900C9C" w14:textId="77777777" w:rsidR="00D91BF8" w:rsidRPr="00D91BF8" w:rsidRDefault="00D91BF8" w:rsidP="00D91BF8">
            <w:pPr>
              <w:pStyle w:val="TableText"/>
            </w:pPr>
            <w:r w:rsidRPr="00D91BF8">
              <w:t>2019</w:t>
            </w:r>
          </w:p>
        </w:tc>
        <w:tc>
          <w:tcPr>
            <w:tcW w:w="1790" w:type="dxa"/>
          </w:tcPr>
          <w:p w14:paraId="13408774" w14:textId="77777777" w:rsidR="00D91BF8" w:rsidRPr="00D91BF8" w:rsidRDefault="00D91BF8" w:rsidP="00D91BF8">
            <w:pPr>
              <w:pStyle w:val="TableText"/>
            </w:pPr>
            <w:r w:rsidRPr="00D91BF8">
              <w:t>1B.2</w:t>
            </w:r>
          </w:p>
        </w:tc>
      </w:tr>
      <w:tr w:rsidR="00D91BF8" w:rsidRPr="00D91BF8" w14:paraId="566EF816" w14:textId="77777777" w:rsidTr="00D91BF8">
        <w:trPr>
          <w:trHeight w:val="20"/>
          <w:jc w:val="center"/>
        </w:trPr>
        <w:tc>
          <w:tcPr>
            <w:tcW w:w="4996" w:type="dxa"/>
          </w:tcPr>
          <w:p w14:paraId="681D4CB4" w14:textId="77777777" w:rsidR="00D91BF8" w:rsidRPr="00D91BF8" w:rsidRDefault="00D91BF8" w:rsidP="00D91BF8">
            <w:pPr>
              <w:pStyle w:val="TableTextL"/>
            </w:pPr>
            <w:proofErr w:type="spellStart"/>
            <w:r w:rsidRPr="0030657C">
              <w:rPr>
                <w:i/>
                <w:iCs/>
              </w:rPr>
              <w:t>Pedicularis</w:t>
            </w:r>
            <w:proofErr w:type="spellEnd"/>
            <w:r w:rsidRPr="0030657C">
              <w:rPr>
                <w:i/>
                <w:iCs/>
              </w:rPr>
              <w:t xml:space="preserve"> </w:t>
            </w:r>
            <w:proofErr w:type="spellStart"/>
            <w:r w:rsidRPr="0030657C">
              <w:rPr>
                <w:i/>
                <w:iCs/>
              </w:rPr>
              <w:t>rigginsiae</w:t>
            </w:r>
            <w:proofErr w:type="spellEnd"/>
            <w:r w:rsidRPr="00D91BF8">
              <w:t xml:space="preserve"> (</w:t>
            </w:r>
            <w:proofErr w:type="spellStart"/>
            <w:r w:rsidRPr="00D91BF8">
              <w:t>Orobanchaceae</w:t>
            </w:r>
            <w:proofErr w:type="spellEnd"/>
            <w:r w:rsidRPr="00D91BF8">
              <w:t>)</w:t>
            </w:r>
          </w:p>
        </w:tc>
        <w:tc>
          <w:tcPr>
            <w:tcW w:w="1789" w:type="dxa"/>
          </w:tcPr>
          <w:p w14:paraId="47148B67" w14:textId="77777777" w:rsidR="00D91BF8" w:rsidRPr="00D91BF8" w:rsidRDefault="00D91BF8" w:rsidP="00D91BF8">
            <w:pPr>
              <w:pStyle w:val="TableText"/>
            </w:pPr>
            <w:r w:rsidRPr="00D91BF8">
              <w:t>2019</w:t>
            </w:r>
          </w:p>
        </w:tc>
        <w:tc>
          <w:tcPr>
            <w:tcW w:w="1790" w:type="dxa"/>
          </w:tcPr>
          <w:p w14:paraId="7A34CB7A" w14:textId="77777777" w:rsidR="00D91BF8" w:rsidRPr="00D91BF8" w:rsidRDefault="00D91BF8" w:rsidP="00D91BF8">
            <w:pPr>
              <w:pStyle w:val="TableText"/>
            </w:pPr>
            <w:r w:rsidRPr="00D91BF8">
              <w:t>1B.2</w:t>
            </w:r>
          </w:p>
        </w:tc>
      </w:tr>
      <w:tr w:rsidR="00D91BF8" w:rsidRPr="00D91BF8" w14:paraId="4E9F5F49" w14:textId="77777777" w:rsidTr="00D91BF8">
        <w:trPr>
          <w:trHeight w:val="20"/>
          <w:jc w:val="center"/>
        </w:trPr>
        <w:tc>
          <w:tcPr>
            <w:tcW w:w="4996" w:type="dxa"/>
          </w:tcPr>
          <w:p w14:paraId="7A304C10" w14:textId="77777777" w:rsidR="00D91BF8" w:rsidRPr="00D91BF8" w:rsidRDefault="00D91BF8" w:rsidP="00D91BF8">
            <w:pPr>
              <w:pStyle w:val="TableTextL"/>
            </w:pPr>
            <w:proofErr w:type="spellStart"/>
            <w:r w:rsidRPr="0030657C">
              <w:rPr>
                <w:i/>
                <w:iCs/>
              </w:rPr>
              <w:t>Boechera</w:t>
            </w:r>
            <w:proofErr w:type="spellEnd"/>
            <w:r w:rsidRPr="0030657C">
              <w:rPr>
                <w:i/>
                <w:iCs/>
              </w:rPr>
              <w:t xml:space="preserve"> </w:t>
            </w:r>
            <w:proofErr w:type="spellStart"/>
            <w:r w:rsidRPr="0030657C">
              <w:rPr>
                <w:i/>
                <w:iCs/>
              </w:rPr>
              <w:t>duriscula</w:t>
            </w:r>
            <w:proofErr w:type="spellEnd"/>
            <w:r w:rsidRPr="00D91BF8">
              <w:t xml:space="preserve"> (</w:t>
            </w:r>
            <w:proofErr w:type="spellStart"/>
            <w:r w:rsidRPr="00D91BF8">
              <w:t>Brassicaceae</w:t>
            </w:r>
            <w:proofErr w:type="spellEnd"/>
            <w:r w:rsidRPr="00D91BF8">
              <w:t>)</w:t>
            </w:r>
          </w:p>
        </w:tc>
        <w:tc>
          <w:tcPr>
            <w:tcW w:w="1789" w:type="dxa"/>
          </w:tcPr>
          <w:p w14:paraId="29E30D7B" w14:textId="77777777" w:rsidR="00D91BF8" w:rsidRPr="00D91BF8" w:rsidRDefault="00D91BF8" w:rsidP="00D91BF8">
            <w:pPr>
              <w:pStyle w:val="TableText"/>
            </w:pPr>
            <w:r w:rsidRPr="00D91BF8">
              <w:t>2018</w:t>
            </w:r>
          </w:p>
        </w:tc>
        <w:tc>
          <w:tcPr>
            <w:tcW w:w="1790" w:type="dxa"/>
          </w:tcPr>
          <w:p w14:paraId="0688F158" w14:textId="77777777" w:rsidR="00D91BF8" w:rsidRPr="00D91BF8" w:rsidRDefault="00D91BF8" w:rsidP="00D91BF8">
            <w:pPr>
              <w:pStyle w:val="TableText"/>
            </w:pPr>
            <w:r w:rsidRPr="00D91BF8">
              <w:t>1B.2</w:t>
            </w:r>
          </w:p>
        </w:tc>
      </w:tr>
      <w:tr w:rsidR="00D91BF8" w:rsidRPr="00D91BF8" w14:paraId="001C5246" w14:textId="77777777" w:rsidTr="00D91BF8">
        <w:trPr>
          <w:trHeight w:val="20"/>
          <w:jc w:val="center"/>
        </w:trPr>
        <w:tc>
          <w:tcPr>
            <w:tcW w:w="4996" w:type="dxa"/>
          </w:tcPr>
          <w:p w14:paraId="531754B3" w14:textId="77777777" w:rsidR="00D91BF8" w:rsidRPr="00D91BF8" w:rsidRDefault="00D91BF8" w:rsidP="00D91BF8">
            <w:pPr>
              <w:pStyle w:val="TableTextL"/>
            </w:pPr>
            <w:r w:rsidRPr="0030657C">
              <w:rPr>
                <w:i/>
                <w:iCs/>
              </w:rPr>
              <w:t xml:space="preserve">Claytonia </w:t>
            </w:r>
            <w:proofErr w:type="spellStart"/>
            <w:r w:rsidRPr="0030657C">
              <w:rPr>
                <w:i/>
                <w:iCs/>
              </w:rPr>
              <w:t>crawfordii</w:t>
            </w:r>
            <w:proofErr w:type="spellEnd"/>
            <w:r w:rsidRPr="00D91BF8">
              <w:t xml:space="preserve"> (</w:t>
            </w:r>
            <w:proofErr w:type="spellStart"/>
            <w:r w:rsidRPr="00D91BF8">
              <w:t>Montiaceae</w:t>
            </w:r>
            <w:proofErr w:type="spellEnd"/>
            <w:r w:rsidRPr="00D91BF8">
              <w:t>)</w:t>
            </w:r>
          </w:p>
        </w:tc>
        <w:tc>
          <w:tcPr>
            <w:tcW w:w="1789" w:type="dxa"/>
          </w:tcPr>
          <w:p w14:paraId="4119476C" w14:textId="77777777" w:rsidR="00D91BF8" w:rsidRPr="00D91BF8" w:rsidRDefault="00D91BF8" w:rsidP="00D91BF8">
            <w:pPr>
              <w:pStyle w:val="TableText"/>
            </w:pPr>
            <w:r w:rsidRPr="00D91BF8">
              <w:t>2018</w:t>
            </w:r>
          </w:p>
        </w:tc>
        <w:tc>
          <w:tcPr>
            <w:tcW w:w="1790" w:type="dxa"/>
          </w:tcPr>
          <w:p w14:paraId="01D5BF66" w14:textId="77777777" w:rsidR="00D91BF8" w:rsidRPr="00D91BF8" w:rsidRDefault="00D91BF8" w:rsidP="00D91BF8">
            <w:pPr>
              <w:pStyle w:val="TableText"/>
            </w:pPr>
            <w:r w:rsidRPr="00D91BF8">
              <w:t>1B.3</w:t>
            </w:r>
          </w:p>
        </w:tc>
      </w:tr>
      <w:tr w:rsidR="00D91BF8" w:rsidRPr="00D91BF8" w14:paraId="37FA9721" w14:textId="77777777" w:rsidTr="00D91BF8">
        <w:trPr>
          <w:trHeight w:val="20"/>
          <w:jc w:val="center"/>
        </w:trPr>
        <w:tc>
          <w:tcPr>
            <w:tcW w:w="4996" w:type="dxa"/>
          </w:tcPr>
          <w:p w14:paraId="598CECF8" w14:textId="77777777" w:rsidR="00D91BF8" w:rsidRPr="00D91BF8" w:rsidRDefault="00D91BF8" w:rsidP="00D91BF8">
            <w:pPr>
              <w:pStyle w:val="TableTextL"/>
            </w:pPr>
            <w:proofErr w:type="spellStart"/>
            <w:r w:rsidRPr="0030657C">
              <w:rPr>
                <w:i/>
                <w:iCs/>
              </w:rPr>
              <w:t>Navarretia</w:t>
            </w:r>
            <w:proofErr w:type="spellEnd"/>
            <w:r w:rsidRPr="0030657C">
              <w:rPr>
                <w:i/>
                <w:iCs/>
              </w:rPr>
              <w:t xml:space="preserve"> </w:t>
            </w:r>
            <w:proofErr w:type="spellStart"/>
            <w:r w:rsidRPr="0030657C">
              <w:rPr>
                <w:i/>
                <w:iCs/>
              </w:rPr>
              <w:t>panochensis</w:t>
            </w:r>
            <w:proofErr w:type="spellEnd"/>
            <w:r w:rsidRPr="00D91BF8">
              <w:t xml:space="preserve"> (</w:t>
            </w:r>
            <w:proofErr w:type="spellStart"/>
            <w:r w:rsidRPr="00D91BF8">
              <w:t>Polemoniaceae</w:t>
            </w:r>
            <w:proofErr w:type="spellEnd"/>
            <w:r w:rsidRPr="00D91BF8">
              <w:t>)</w:t>
            </w:r>
          </w:p>
        </w:tc>
        <w:tc>
          <w:tcPr>
            <w:tcW w:w="1789" w:type="dxa"/>
          </w:tcPr>
          <w:p w14:paraId="0E6BD702" w14:textId="77777777" w:rsidR="00D91BF8" w:rsidRPr="00D91BF8" w:rsidRDefault="00D91BF8" w:rsidP="00D91BF8">
            <w:pPr>
              <w:pStyle w:val="TableText"/>
            </w:pPr>
            <w:r w:rsidRPr="00D91BF8">
              <w:t>2018</w:t>
            </w:r>
          </w:p>
        </w:tc>
        <w:tc>
          <w:tcPr>
            <w:tcW w:w="1790" w:type="dxa"/>
          </w:tcPr>
          <w:p w14:paraId="5A24270A" w14:textId="77777777" w:rsidR="00D91BF8" w:rsidRPr="00D91BF8" w:rsidRDefault="00D91BF8" w:rsidP="00D91BF8">
            <w:pPr>
              <w:pStyle w:val="TableText"/>
            </w:pPr>
            <w:r w:rsidRPr="00D91BF8">
              <w:t>1B.2</w:t>
            </w:r>
          </w:p>
        </w:tc>
      </w:tr>
      <w:tr w:rsidR="00D91BF8" w:rsidRPr="00D91BF8" w14:paraId="35389F5D" w14:textId="77777777" w:rsidTr="00D91BF8">
        <w:trPr>
          <w:trHeight w:val="20"/>
          <w:jc w:val="center"/>
        </w:trPr>
        <w:tc>
          <w:tcPr>
            <w:tcW w:w="4996" w:type="dxa"/>
          </w:tcPr>
          <w:p w14:paraId="2384A76E" w14:textId="77777777" w:rsidR="00D91BF8" w:rsidRPr="00D91BF8" w:rsidRDefault="00D91BF8" w:rsidP="00D91BF8">
            <w:pPr>
              <w:pStyle w:val="TableTextL"/>
            </w:pPr>
            <w:r w:rsidRPr="0030657C">
              <w:rPr>
                <w:i/>
                <w:iCs/>
              </w:rPr>
              <w:t xml:space="preserve">Sedum </w:t>
            </w:r>
            <w:proofErr w:type="spellStart"/>
            <w:r w:rsidRPr="0030657C">
              <w:rPr>
                <w:i/>
                <w:iCs/>
              </w:rPr>
              <w:t>marmorense</w:t>
            </w:r>
            <w:proofErr w:type="spellEnd"/>
            <w:r w:rsidRPr="00D91BF8">
              <w:t xml:space="preserve"> (</w:t>
            </w:r>
            <w:proofErr w:type="spellStart"/>
            <w:r w:rsidRPr="00D91BF8">
              <w:t>Crassulaceae</w:t>
            </w:r>
            <w:proofErr w:type="spellEnd"/>
            <w:r w:rsidRPr="00D91BF8">
              <w:t>)</w:t>
            </w:r>
          </w:p>
        </w:tc>
        <w:tc>
          <w:tcPr>
            <w:tcW w:w="1789" w:type="dxa"/>
          </w:tcPr>
          <w:p w14:paraId="3317E3A7" w14:textId="77777777" w:rsidR="00D91BF8" w:rsidRPr="00D91BF8" w:rsidRDefault="00D91BF8" w:rsidP="00D91BF8">
            <w:pPr>
              <w:pStyle w:val="TableText"/>
            </w:pPr>
            <w:r w:rsidRPr="00D91BF8">
              <w:t>2018</w:t>
            </w:r>
          </w:p>
        </w:tc>
        <w:tc>
          <w:tcPr>
            <w:tcW w:w="1790" w:type="dxa"/>
          </w:tcPr>
          <w:p w14:paraId="36855C74" w14:textId="77777777" w:rsidR="00D91BF8" w:rsidRPr="00D91BF8" w:rsidRDefault="00D91BF8" w:rsidP="00D91BF8">
            <w:pPr>
              <w:pStyle w:val="TableText"/>
            </w:pPr>
            <w:r w:rsidRPr="00D91BF8">
              <w:t>1B.2</w:t>
            </w:r>
          </w:p>
        </w:tc>
      </w:tr>
      <w:tr w:rsidR="00D91BF8" w:rsidRPr="00D91BF8" w14:paraId="69CAB02E" w14:textId="77777777" w:rsidTr="00D91BF8">
        <w:trPr>
          <w:trHeight w:val="20"/>
          <w:jc w:val="center"/>
        </w:trPr>
        <w:tc>
          <w:tcPr>
            <w:tcW w:w="4996" w:type="dxa"/>
          </w:tcPr>
          <w:p w14:paraId="584688BA" w14:textId="77777777" w:rsidR="00D91BF8" w:rsidRPr="00D91BF8" w:rsidRDefault="00D91BF8" w:rsidP="00D91BF8">
            <w:pPr>
              <w:pStyle w:val="TableTextL"/>
            </w:pPr>
            <w:r w:rsidRPr="0030657C">
              <w:rPr>
                <w:i/>
                <w:iCs/>
              </w:rPr>
              <w:t xml:space="preserve">Sedum </w:t>
            </w:r>
            <w:proofErr w:type="spellStart"/>
            <w:r w:rsidRPr="0030657C">
              <w:rPr>
                <w:i/>
                <w:iCs/>
              </w:rPr>
              <w:t>paradisum</w:t>
            </w:r>
            <w:proofErr w:type="spellEnd"/>
            <w:r w:rsidRPr="00D91BF8">
              <w:t xml:space="preserve"> ssp. </w:t>
            </w:r>
            <w:proofErr w:type="spellStart"/>
            <w:r w:rsidRPr="0030657C">
              <w:rPr>
                <w:i/>
                <w:iCs/>
              </w:rPr>
              <w:t>subroseum</w:t>
            </w:r>
            <w:proofErr w:type="spellEnd"/>
            <w:r w:rsidRPr="00D91BF8">
              <w:t xml:space="preserve"> (</w:t>
            </w:r>
            <w:proofErr w:type="spellStart"/>
            <w:r w:rsidRPr="00D91BF8">
              <w:t>Crassulaceae</w:t>
            </w:r>
            <w:proofErr w:type="spellEnd"/>
            <w:r w:rsidRPr="00D91BF8">
              <w:t>)</w:t>
            </w:r>
          </w:p>
        </w:tc>
        <w:tc>
          <w:tcPr>
            <w:tcW w:w="1789" w:type="dxa"/>
          </w:tcPr>
          <w:p w14:paraId="24F82E86" w14:textId="77777777" w:rsidR="00D91BF8" w:rsidRPr="00D91BF8" w:rsidRDefault="00D91BF8" w:rsidP="00D91BF8">
            <w:pPr>
              <w:pStyle w:val="TableText"/>
            </w:pPr>
            <w:r w:rsidRPr="00D91BF8">
              <w:t>2018</w:t>
            </w:r>
          </w:p>
        </w:tc>
        <w:tc>
          <w:tcPr>
            <w:tcW w:w="1790" w:type="dxa"/>
          </w:tcPr>
          <w:p w14:paraId="601D942F" w14:textId="77777777" w:rsidR="00D91BF8" w:rsidRPr="00D91BF8" w:rsidRDefault="00D91BF8" w:rsidP="00D91BF8">
            <w:pPr>
              <w:pStyle w:val="TableText"/>
            </w:pPr>
            <w:r w:rsidRPr="00D91BF8">
              <w:t>1B.2</w:t>
            </w:r>
          </w:p>
        </w:tc>
      </w:tr>
      <w:tr w:rsidR="00D91BF8" w:rsidRPr="00D91BF8" w14:paraId="0DEFF688" w14:textId="77777777" w:rsidTr="00D91BF8">
        <w:trPr>
          <w:trHeight w:val="20"/>
          <w:jc w:val="center"/>
        </w:trPr>
        <w:tc>
          <w:tcPr>
            <w:tcW w:w="4996" w:type="dxa"/>
          </w:tcPr>
          <w:p w14:paraId="1FD5BE23" w14:textId="77777777" w:rsidR="00D91BF8" w:rsidRPr="00D91BF8" w:rsidRDefault="00D91BF8" w:rsidP="00D91BF8">
            <w:pPr>
              <w:pStyle w:val="TableTextL"/>
            </w:pPr>
            <w:r w:rsidRPr="0030657C">
              <w:rPr>
                <w:i/>
                <w:iCs/>
              </w:rPr>
              <w:t>Sedum patens</w:t>
            </w:r>
            <w:r w:rsidRPr="00D91BF8">
              <w:t xml:space="preserve"> (Crassulaceae)</w:t>
            </w:r>
          </w:p>
        </w:tc>
        <w:tc>
          <w:tcPr>
            <w:tcW w:w="1789" w:type="dxa"/>
          </w:tcPr>
          <w:p w14:paraId="65EC0DFE" w14:textId="77777777" w:rsidR="00D91BF8" w:rsidRPr="00D91BF8" w:rsidRDefault="00D91BF8" w:rsidP="00D91BF8">
            <w:pPr>
              <w:pStyle w:val="TableText"/>
            </w:pPr>
            <w:r w:rsidRPr="00D91BF8">
              <w:t>2018</w:t>
            </w:r>
          </w:p>
        </w:tc>
        <w:tc>
          <w:tcPr>
            <w:tcW w:w="1790" w:type="dxa"/>
          </w:tcPr>
          <w:p w14:paraId="2BE1BBD7" w14:textId="77777777" w:rsidR="00D91BF8" w:rsidRPr="00D91BF8" w:rsidRDefault="00D91BF8" w:rsidP="00D91BF8">
            <w:pPr>
              <w:pStyle w:val="TableText"/>
            </w:pPr>
            <w:r w:rsidRPr="00D91BF8">
              <w:t>1B.2</w:t>
            </w:r>
          </w:p>
        </w:tc>
      </w:tr>
      <w:tr w:rsidR="00D91BF8" w:rsidRPr="00D91BF8" w14:paraId="3F9181FA" w14:textId="77777777" w:rsidTr="00D91BF8">
        <w:trPr>
          <w:trHeight w:val="20"/>
          <w:jc w:val="center"/>
        </w:trPr>
        <w:tc>
          <w:tcPr>
            <w:tcW w:w="4996" w:type="dxa"/>
          </w:tcPr>
          <w:p w14:paraId="49D18790" w14:textId="77777777" w:rsidR="00D91BF8" w:rsidRPr="00D91BF8" w:rsidRDefault="00D91BF8" w:rsidP="00D91BF8">
            <w:pPr>
              <w:pStyle w:val="TableTextL"/>
            </w:pPr>
            <w:r w:rsidRPr="0030657C">
              <w:rPr>
                <w:i/>
                <w:iCs/>
              </w:rPr>
              <w:t xml:space="preserve">Sedum </w:t>
            </w:r>
            <w:proofErr w:type="spellStart"/>
            <w:r w:rsidRPr="0030657C">
              <w:rPr>
                <w:i/>
                <w:iCs/>
              </w:rPr>
              <w:t>rubiginosum</w:t>
            </w:r>
            <w:proofErr w:type="spellEnd"/>
            <w:r w:rsidRPr="00D91BF8">
              <w:t xml:space="preserve"> (</w:t>
            </w:r>
            <w:proofErr w:type="spellStart"/>
            <w:r w:rsidRPr="00D91BF8">
              <w:t>Crassulaceae</w:t>
            </w:r>
            <w:proofErr w:type="spellEnd"/>
            <w:r w:rsidRPr="00D91BF8">
              <w:t>)</w:t>
            </w:r>
          </w:p>
        </w:tc>
        <w:tc>
          <w:tcPr>
            <w:tcW w:w="1789" w:type="dxa"/>
          </w:tcPr>
          <w:p w14:paraId="064A7615" w14:textId="77777777" w:rsidR="00D91BF8" w:rsidRPr="00D91BF8" w:rsidRDefault="00D91BF8" w:rsidP="00D91BF8">
            <w:pPr>
              <w:pStyle w:val="TableText"/>
            </w:pPr>
            <w:r w:rsidRPr="00D91BF8">
              <w:t>2018</w:t>
            </w:r>
          </w:p>
        </w:tc>
        <w:tc>
          <w:tcPr>
            <w:tcW w:w="1790" w:type="dxa"/>
          </w:tcPr>
          <w:p w14:paraId="71A0C424" w14:textId="77777777" w:rsidR="00D91BF8" w:rsidRPr="00D91BF8" w:rsidRDefault="00D91BF8" w:rsidP="00D91BF8">
            <w:pPr>
              <w:pStyle w:val="TableText"/>
            </w:pPr>
            <w:r w:rsidRPr="00D91BF8">
              <w:t>1B.2</w:t>
            </w:r>
          </w:p>
        </w:tc>
      </w:tr>
      <w:tr w:rsidR="00D91BF8" w:rsidRPr="00D91BF8" w14:paraId="1A78C6B9" w14:textId="77777777" w:rsidTr="00D91BF8">
        <w:trPr>
          <w:trHeight w:val="20"/>
          <w:jc w:val="center"/>
        </w:trPr>
        <w:tc>
          <w:tcPr>
            <w:tcW w:w="4996" w:type="dxa"/>
          </w:tcPr>
          <w:p w14:paraId="4C34390C" w14:textId="77777777" w:rsidR="00D91BF8" w:rsidRPr="00D91BF8" w:rsidRDefault="00D91BF8" w:rsidP="00D91BF8">
            <w:pPr>
              <w:pStyle w:val="TableTextL"/>
            </w:pPr>
            <w:proofErr w:type="spellStart"/>
            <w:r w:rsidRPr="0030657C">
              <w:rPr>
                <w:i/>
                <w:iCs/>
              </w:rPr>
              <w:lastRenderedPageBreak/>
              <w:t>Aphyllon</w:t>
            </w:r>
            <w:proofErr w:type="spellEnd"/>
            <w:r w:rsidRPr="0030657C">
              <w:rPr>
                <w:i/>
                <w:iCs/>
              </w:rPr>
              <w:t xml:space="preserve"> </w:t>
            </w:r>
            <w:proofErr w:type="spellStart"/>
            <w:r w:rsidRPr="0030657C">
              <w:rPr>
                <w:i/>
                <w:iCs/>
              </w:rPr>
              <w:t>epigalium</w:t>
            </w:r>
            <w:proofErr w:type="spellEnd"/>
            <w:r w:rsidRPr="00D91BF8">
              <w:t xml:space="preserve"> (</w:t>
            </w:r>
            <w:proofErr w:type="spellStart"/>
            <w:r w:rsidRPr="00D91BF8">
              <w:t>Orobanchaceae</w:t>
            </w:r>
            <w:proofErr w:type="spellEnd"/>
            <w:r w:rsidRPr="00D91BF8">
              <w:t>)</w:t>
            </w:r>
          </w:p>
        </w:tc>
        <w:tc>
          <w:tcPr>
            <w:tcW w:w="1789" w:type="dxa"/>
          </w:tcPr>
          <w:p w14:paraId="0A7D6A6A" w14:textId="77777777" w:rsidR="00D91BF8" w:rsidRPr="00D91BF8" w:rsidRDefault="00D91BF8" w:rsidP="00D91BF8">
            <w:pPr>
              <w:pStyle w:val="TableText"/>
            </w:pPr>
            <w:r w:rsidRPr="00D91BF8">
              <w:t>2017</w:t>
            </w:r>
          </w:p>
        </w:tc>
        <w:tc>
          <w:tcPr>
            <w:tcW w:w="1790" w:type="dxa"/>
          </w:tcPr>
          <w:p w14:paraId="08680AF3" w14:textId="77777777" w:rsidR="00D91BF8" w:rsidRPr="00D91BF8" w:rsidRDefault="00D91BF8" w:rsidP="00D91BF8">
            <w:pPr>
              <w:pStyle w:val="TableText"/>
            </w:pPr>
            <w:r w:rsidRPr="00D91BF8">
              <w:t>1B.2</w:t>
            </w:r>
          </w:p>
        </w:tc>
      </w:tr>
      <w:tr w:rsidR="00D91BF8" w:rsidRPr="00D91BF8" w14:paraId="2B1DBF95" w14:textId="77777777" w:rsidTr="00D91BF8">
        <w:trPr>
          <w:trHeight w:val="20"/>
          <w:jc w:val="center"/>
        </w:trPr>
        <w:tc>
          <w:tcPr>
            <w:tcW w:w="4996" w:type="dxa"/>
          </w:tcPr>
          <w:p w14:paraId="266C74C2" w14:textId="77777777" w:rsidR="00D91BF8" w:rsidRPr="00D91BF8" w:rsidRDefault="00D91BF8" w:rsidP="00D91BF8">
            <w:pPr>
              <w:pStyle w:val="TableTextL"/>
            </w:pPr>
            <w:proofErr w:type="spellStart"/>
            <w:r w:rsidRPr="0030657C">
              <w:rPr>
                <w:i/>
                <w:iCs/>
              </w:rPr>
              <w:t>Aphyllon</w:t>
            </w:r>
            <w:proofErr w:type="spellEnd"/>
            <w:r w:rsidRPr="0030657C">
              <w:rPr>
                <w:i/>
                <w:iCs/>
              </w:rPr>
              <w:t xml:space="preserve"> </w:t>
            </w:r>
            <w:proofErr w:type="spellStart"/>
            <w:r w:rsidRPr="0030657C">
              <w:rPr>
                <w:i/>
                <w:iCs/>
              </w:rPr>
              <w:t>epigalium</w:t>
            </w:r>
            <w:proofErr w:type="spellEnd"/>
            <w:r w:rsidRPr="00D91BF8">
              <w:t xml:space="preserve"> ssp. </w:t>
            </w:r>
            <w:proofErr w:type="spellStart"/>
            <w:r w:rsidRPr="0030657C">
              <w:rPr>
                <w:i/>
                <w:iCs/>
              </w:rPr>
              <w:t>nothocalifornicum</w:t>
            </w:r>
            <w:proofErr w:type="spellEnd"/>
            <w:r w:rsidRPr="00D91BF8">
              <w:t xml:space="preserve"> (</w:t>
            </w:r>
            <w:proofErr w:type="spellStart"/>
            <w:r w:rsidRPr="00D91BF8">
              <w:t>Orobanchaceae</w:t>
            </w:r>
            <w:proofErr w:type="spellEnd"/>
            <w:r w:rsidRPr="00D91BF8">
              <w:t>)</w:t>
            </w:r>
          </w:p>
        </w:tc>
        <w:tc>
          <w:tcPr>
            <w:tcW w:w="1789" w:type="dxa"/>
          </w:tcPr>
          <w:p w14:paraId="29C8103E" w14:textId="77777777" w:rsidR="00D91BF8" w:rsidRPr="00D91BF8" w:rsidRDefault="00D91BF8" w:rsidP="00D91BF8">
            <w:pPr>
              <w:pStyle w:val="TableText"/>
            </w:pPr>
            <w:r w:rsidRPr="00D91BF8">
              <w:t>2017</w:t>
            </w:r>
          </w:p>
        </w:tc>
        <w:tc>
          <w:tcPr>
            <w:tcW w:w="1790" w:type="dxa"/>
          </w:tcPr>
          <w:p w14:paraId="7B23E539" w14:textId="77777777" w:rsidR="00D91BF8" w:rsidRPr="00D91BF8" w:rsidRDefault="00D91BF8" w:rsidP="00D91BF8">
            <w:pPr>
              <w:pStyle w:val="TableText"/>
            </w:pPr>
            <w:r w:rsidRPr="00D91BF8">
              <w:t>CBR</w:t>
            </w:r>
          </w:p>
        </w:tc>
      </w:tr>
      <w:tr w:rsidR="00D91BF8" w:rsidRPr="00D91BF8" w14:paraId="589EB013" w14:textId="77777777" w:rsidTr="00D91BF8">
        <w:trPr>
          <w:trHeight w:val="20"/>
          <w:jc w:val="center"/>
        </w:trPr>
        <w:tc>
          <w:tcPr>
            <w:tcW w:w="4996" w:type="dxa"/>
          </w:tcPr>
          <w:p w14:paraId="2F4B84FB" w14:textId="77777777" w:rsidR="00D91BF8" w:rsidRPr="00D91BF8" w:rsidRDefault="00D91BF8" w:rsidP="00D91BF8">
            <w:pPr>
              <w:pStyle w:val="TableTextL"/>
            </w:pPr>
            <w:r w:rsidRPr="0030657C">
              <w:rPr>
                <w:i/>
                <w:iCs/>
              </w:rPr>
              <w:t xml:space="preserve">Claytonia </w:t>
            </w:r>
            <w:proofErr w:type="spellStart"/>
            <w:r w:rsidRPr="0030657C">
              <w:rPr>
                <w:i/>
                <w:iCs/>
              </w:rPr>
              <w:t>panamintensis</w:t>
            </w:r>
            <w:proofErr w:type="spellEnd"/>
            <w:r w:rsidRPr="00D91BF8">
              <w:t xml:space="preserve"> (</w:t>
            </w:r>
            <w:proofErr w:type="spellStart"/>
            <w:r w:rsidRPr="00D91BF8">
              <w:t>Montiaceae</w:t>
            </w:r>
            <w:proofErr w:type="spellEnd"/>
            <w:r w:rsidRPr="00D91BF8">
              <w:t>)</w:t>
            </w:r>
          </w:p>
        </w:tc>
        <w:tc>
          <w:tcPr>
            <w:tcW w:w="1789" w:type="dxa"/>
          </w:tcPr>
          <w:p w14:paraId="7F396074" w14:textId="77777777" w:rsidR="00D91BF8" w:rsidRPr="00D91BF8" w:rsidRDefault="00D91BF8" w:rsidP="00D91BF8">
            <w:pPr>
              <w:pStyle w:val="TableText"/>
            </w:pPr>
            <w:r w:rsidRPr="00D91BF8">
              <w:t>2017</w:t>
            </w:r>
          </w:p>
        </w:tc>
        <w:tc>
          <w:tcPr>
            <w:tcW w:w="1790" w:type="dxa"/>
          </w:tcPr>
          <w:p w14:paraId="57364916" w14:textId="77777777" w:rsidR="00D91BF8" w:rsidRPr="00D91BF8" w:rsidRDefault="00D91BF8" w:rsidP="00D91BF8">
            <w:pPr>
              <w:pStyle w:val="TableText"/>
            </w:pPr>
            <w:r w:rsidRPr="00D91BF8">
              <w:t>1B.2</w:t>
            </w:r>
          </w:p>
        </w:tc>
      </w:tr>
      <w:tr w:rsidR="00D91BF8" w:rsidRPr="00D91BF8" w14:paraId="5DB45D6C" w14:textId="77777777" w:rsidTr="00D91BF8">
        <w:trPr>
          <w:trHeight w:val="20"/>
          <w:jc w:val="center"/>
        </w:trPr>
        <w:tc>
          <w:tcPr>
            <w:tcW w:w="4996" w:type="dxa"/>
          </w:tcPr>
          <w:p w14:paraId="5AD5B5FF" w14:textId="77777777" w:rsidR="00D91BF8" w:rsidRPr="00D91BF8" w:rsidRDefault="00D91BF8" w:rsidP="00D91BF8">
            <w:pPr>
              <w:pStyle w:val="TableTextL"/>
            </w:pPr>
            <w:r w:rsidRPr="0030657C">
              <w:rPr>
                <w:i/>
                <w:iCs/>
              </w:rPr>
              <w:t xml:space="preserve">Claytonia </w:t>
            </w:r>
            <w:proofErr w:type="spellStart"/>
            <w:r w:rsidRPr="0030657C">
              <w:rPr>
                <w:i/>
                <w:iCs/>
              </w:rPr>
              <w:t>peirsonii</w:t>
            </w:r>
            <w:proofErr w:type="spellEnd"/>
            <w:r w:rsidRPr="00D91BF8">
              <w:t xml:space="preserve"> ssp. </w:t>
            </w:r>
            <w:proofErr w:type="spellStart"/>
            <w:r w:rsidRPr="0030657C">
              <w:rPr>
                <w:i/>
                <w:iCs/>
              </w:rPr>
              <w:t>californacus</w:t>
            </w:r>
            <w:proofErr w:type="spellEnd"/>
            <w:r w:rsidRPr="00D91BF8">
              <w:t xml:space="preserve"> (</w:t>
            </w:r>
            <w:proofErr w:type="spellStart"/>
            <w:r w:rsidRPr="00D91BF8">
              <w:t>Montiaceae</w:t>
            </w:r>
            <w:proofErr w:type="spellEnd"/>
            <w:r w:rsidRPr="00D91BF8">
              <w:t>)</w:t>
            </w:r>
          </w:p>
        </w:tc>
        <w:tc>
          <w:tcPr>
            <w:tcW w:w="1789" w:type="dxa"/>
          </w:tcPr>
          <w:p w14:paraId="53B3E375" w14:textId="77777777" w:rsidR="00D91BF8" w:rsidRPr="00D91BF8" w:rsidRDefault="00D91BF8" w:rsidP="00D91BF8">
            <w:pPr>
              <w:pStyle w:val="TableText"/>
            </w:pPr>
            <w:r w:rsidRPr="00D91BF8">
              <w:t>2017</w:t>
            </w:r>
          </w:p>
        </w:tc>
        <w:tc>
          <w:tcPr>
            <w:tcW w:w="1790" w:type="dxa"/>
          </w:tcPr>
          <w:p w14:paraId="3729E7F4" w14:textId="77777777" w:rsidR="00D91BF8" w:rsidRPr="00D91BF8" w:rsidRDefault="00D91BF8" w:rsidP="00D91BF8">
            <w:pPr>
              <w:pStyle w:val="TableText"/>
            </w:pPr>
            <w:r w:rsidRPr="00D91BF8">
              <w:t>1B.2</w:t>
            </w:r>
          </w:p>
        </w:tc>
      </w:tr>
      <w:tr w:rsidR="00D91BF8" w:rsidRPr="00D91BF8" w14:paraId="626EA219" w14:textId="77777777" w:rsidTr="00D91BF8">
        <w:trPr>
          <w:trHeight w:val="20"/>
          <w:jc w:val="center"/>
        </w:trPr>
        <w:tc>
          <w:tcPr>
            <w:tcW w:w="4996" w:type="dxa"/>
          </w:tcPr>
          <w:p w14:paraId="6B70D3A5" w14:textId="77777777" w:rsidR="00D91BF8" w:rsidRPr="00D91BF8" w:rsidRDefault="00D91BF8" w:rsidP="00D91BF8">
            <w:pPr>
              <w:pStyle w:val="TableTextL"/>
            </w:pPr>
            <w:r w:rsidRPr="0030657C">
              <w:rPr>
                <w:i/>
                <w:iCs/>
              </w:rPr>
              <w:t xml:space="preserve">Claytonia </w:t>
            </w:r>
            <w:proofErr w:type="spellStart"/>
            <w:r w:rsidRPr="0030657C">
              <w:rPr>
                <w:i/>
                <w:iCs/>
              </w:rPr>
              <w:t>peirsonii</w:t>
            </w:r>
            <w:proofErr w:type="spellEnd"/>
            <w:r w:rsidRPr="00D91BF8">
              <w:t xml:space="preserve"> ssp. </w:t>
            </w:r>
            <w:proofErr w:type="spellStart"/>
            <w:r w:rsidRPr="0030657C">
              <w:rPr>
                <w:i/>
                <w:iCs/>
              </w:rPr>
              <w:t>yorkii</w:t>
            </w:r>
            <w:proofErr w:type="spellEnd"/>
            <w:r w:rsidRPr="00D91BF8">
              <w:t xml:space="preserve"> (</w:t>
            </w:r>
            <w:proofErr w:type="spellStart"/>
            <w:r w:rsidRPr="00D91BF8">
              <w:t>Montiaceae</w:t>
            </w:r>
            <w:proofErr w:type="spellEnd"/>
            <w:r w:rsidRPr="00D91BF8">
              <w:t>)</w:t>
            </w:r>
          </w:p>
        </w:tc>
        <w:tc>
          <w:tcPr>
            <w:tcW w:w="1789" w:type="dxa"/>
          </w:tcPr>
          <w:p w14:paraId="627451DB" w14:textId="77777777" w:rsidR="00D91BF8" w:rsidRPr="00D91BF8" w:rsidRDefault="00D91BF8" w:rsidP="00D91BF8">
            <w:pPr>
              <w:pStyle w:val="TableText"/>
            </w:pPr>
            <w:r w:rsidRPr="00D91BF8">
              <w:t>2017</w:t>
            </w:r>
          </w:p>
        </w:tc>
        <w:tc>
          <w:tcPr>
            <w:tcW w:w="1790" w:type="dxa"/>
          </w:tcPr>
          <w:p w14:paraId="23753493" w14:textId="77777777" w:rsidR="00D91BF8" w:rsidRPr="00D91BF8" w:rsidRDefault="00D91BF8" w:rsidP="00D91BF8">
            <w:pPr>
              <w:pStyle w:val="TableText"/>
            </w:pPr>
            <w:r w:rsidRPr="00D91BF8">
              <w:t>1B.2</w:t>
            </w:r>
          </w:p>
        </w:tc>
      </w:tr>
      <w:tr w:rsidR="00D91BF8" w:rsidRPr="00D91BF8" w14:paraId="0034B843" w14:textId="77777777" w:rsidTr="00D91BF8">
        <w:trPr>
          <w:trHeight w:val="20"/>
          <w:jc w:val="center"/>
        </w:trPr>
        <w:tc>
          <w:tcPr>
            <w:tcW w:w="4996" w:type="dxa"/>
          </w:tcPr>
          <w:p w14:paraId="494D89D9" w14:textId="77777777" w:rsidR="00D91BF8" w:rsidRPr="00D91BF8" w:rsidRDefault="00D91BF8" w:rsidP="00D91BF8">
            <w:pPr>
              <w:pStyle w:val="TableTextL"/>
            </w:pPr>
            <w:r w:rsidRPr="0030657C">
              <w:rPr>
                <w:i/>
                <w:iCs/>
              </w:rPr>
              <w:t xml:space="preserve">Claytonia </w:t>
            </w:r>
            <w:proofErr w:type="spellStart"/>
            <w:r w:rsidRPr="0030657C">
              <w:rPr>
                <w:i/>
                <w:iCs/>
              </w:rPr>
              <w:t>peirsonii</w:t>
            </w:r>
            <w:proofErr w:type="spellEnd"/>
            <w:r w:rsidRPr="00D91BF8">
              <w:t xml:space="preserve"> ssp. </w:t>
            </w:r>
            <w:proofErr w:type="spellStart"/>
            <w:r w:rsidRPr="0030657C">
              <w:rPr>
                <w:i/>
                <w:iCs/>
              </w:rPr>
              <w:t>bernardinus</w:t>
            </w:r>
            <w:proofErr w:type="spellEnd"/>
            <w:r w:rsidRPr="00D91BF8">
              <w:t xml:space="preserve"> (</w:t>
            </w:r>
            <w:proofErr w:type="spellStart"/>
            <w:r w:rsidRPr="00D91BF8">
              <w:t>Montiaceae</w:t>
            </w:r>
            <w:proofErr w:type="spellEnd"/>
            <w:r w:rsidRPr="00D91BF8">
              <w:t>)</w:t>
            </w:r>
          </w:p>
        </w:tc>
        <w:tc>
          <w:tcPr>
            <w:tcW w:w="1789" w:type="dxa"/>
          </w:tcPr>
          <w:p w14:paraId="3EAE31D5" w14:textId="77777777" w:rsidR="00D91BF8" w:rsidRPr="00D91BF8" w:rsidRDefault="00D91BF8" w:rsidP="00D91BF8">
            <w:pPr>
              <w:pStyle w:val="TableText"/>
            </w:pPr>
            <w:r w:rsidRPr="00D91BF8">
              <w:t>2017</w:t>
            </w:r>
          </w:p>
        </w:tc>
        <w:tc>
          <w:tcPr>
            <w:tcW w:w="1790" w:type="dxa"/>
          </w:tcPr>
          <w:p w14:paraId="3BBA96B7" w14:textId="77777777" w:rsidR="00D91BF8" w:rsidRPr="00D91BF8" w:rsidRDefault="00D91BF8" w:rsidP="00D91BF8">
            <w:pPr>
              <w:pStyle w:val="TableText"/>
            </w:pPr>
            <w:r w:rsidRPr="00D91BF8">
              <w:t>1B.2</w:t>
            </w:r>
          </w:p>
        </w:tc>
      </w:tr>
      <w:tr w:rsidR="00D91BF8" w:rsidRPr="00D91BF8" w14:paraId="40A589ED" w14:textId="77777777" w:rsidTr="00D91BF8">
        <w:trPr>
          <w:trHeight w:val="20"/>
          <w:jc w:val="center"/>
        </w:trPr>
        <w:tc>
          <w:tcPr>
            <w:tcW w:w="4996" w:type="dxa"/>
          </w:tcPr>
          <w:p w14:paraId="018D8449" w14:textId="77777777" w:rsidR="00D91BF8" w:rsidRPr="00D91BF8" w:rsidRDefault="00D91BF8" w:rsidP="00D91BF8">
            <w:pPr>
              <w:pStyle w:val="TableTextL"/>
            </w:pPr>
            <w:r w:rsidRPr="0030657C">
              <w:rPr>
                <w:i/>
                <w:iCs/>
              </w:rPr>
              <w:t xml:space="preserve">Claytonia </w:t>
            </w:r>
            <w:proofErr w:type="spellStart"/>
            <w:r w:rsidRPr="0030657C">
              <w:rPr>
                <w:i/>
                <w:iCs/>
              </w:rPr>
              <w:t>serpenticola</w:t>
            </w:r>
            <w:proofErr w:type="spellEnd"/>
            <w:r w:rsidRPr="00D91BF8">
              <w:t xml:space="preserve"> (</w:t>
            </w:r>
            <w:proofErr w:type="spellStart"/>
            <w:r w:rsidRPr="00D91BF8">
              <w:t>Montiaceae</w:t>
            </w:r>
            <w:proofErr w:type="spellEnd"/>
            <w:r w:rsidRPr="00D91BF8">
              <w:t>)</w:t>
            </w:r>
          </w:p>
        </w:tc>
        <w:tc>
          <w:tcPr>
            <w:tcW w:w="1789" w:type="dxa"/>
          </w:tcPr>
          <w:p w14:paraId="2D18A2DD" w14:textId="77777777" w:rsidR="00D91BF8" w:rsidRPr="00D91BF8" w:rsidRDefault="00D91BF8" w:rsidP="00D91BF8">
            <w:pPr>
              <w:pStyle w:val="TableText"/>
            </w:pPr>
            <w:r w:rsidRPr="00D91BF8">
              <w:t>2017</w:t>
            </w:r>
          </w:p>
        </w:tc>
        <w:tc>
          <w:tcPr>
            <w:tcW w:w="1790" w:type="dxa"/>
          </w:tcPr>
          <w:p w14:paraId="252CBEEE" w14:textId="77777777" w:rsidR="00D91BF8" w:rsidRPr="00D91BF8" w:rsidRDefault="00D91BF8" w:rsidP="00D91BF8">
            <w:pPr>
              <w:pStyle w:val="TableText"/>
            </w:pPr>
            <w:r w:rsidRPr="00D91BF8">
              <w:t>4.2</w:t>
            </w:r>
          </w:p>
        </w:tc>
      </w:tr>
      <w:tr w:rsidR="00D91BF8" w:rsidRPr="00D91BF8" w14:paraId="091AFDB8" w14:textId="77777777" w:rsidTr="00D91BF8">
        <w:trPr>
          <w:trHeight w:val="20"/>
          <w:jc w:val="center"/>
        </w:trPr>
        <w:tc>
          <w:tcPr>
            <w:tcW w:w="4996" w:type="dxa"/>
          </w:tcPr>
          <w:p w14:paraId="29A91E4B" w14:textId="77777777" w:rsidR="00D91BF8" w:rsidRPr="00D91BF8" w:rsidRDefault="00D91BF8" w:rsidP="00D91BF8">
            <w:pPr>
              <w:pStyle w:val="TableTextL"/>
            </w:pPr>
            <w:proofErr w:type="spellStart"/>
            <w:r w:rsidRPr="0030657C">
              <w:rPr>
                <w:i/>
                <w:iCs/>
              </w:rPr>
              <w:t>Erythranthe</w:t>
            </w:r>
            <w:proofErr w:type="spellEnd"/>
            <w:r w:rsidRPr="0030657C">
              <w:rPr>
                <w:i/>
                <w:iCs/>
              </w:rPr>
              <w:t xml:space="preserve"> </w:t>
            </w:r>
            <w:proofErr w:type="spellStart"/>
            <w:r w:rsidRPr="0030657C">
              <w:rPr>
                <w:i/>
                <w:iCs/>
              </w:rPr>
              <w:t>willisii</w:t>
            </w:r>
            <w:proofErr w:type="spellEnd"/>
            <w:r w:rsidRPr="00D91BF8">
              <w:t xml:space="preserve"> (</w:t>
            </w:r>
            <w:proofErr w:type="spellStart"/>
            <w:r w:rsidRPr="00D91BF8">
              <w:t>Phrymaceae</w:t>
            </w:r>
            <w:proofErr w:type="spellEnd"/>
            <w:r w:rsidRPr="00D91BF8">
              <w:t>)</w:t>
            </w:r>
          </w:p>
        </w:tc>
        <w:tc>
          <w:tcPr>
            <w:tcW w:w="1789" w:type="dxa"/>
          </w:tcPr>
          <w:p w14:paraId="57FBEAE0" w14:textId="77777777" w:rsidR="00D91BF8" w:rsidRPr="00D91BF8" w:rsidRDefault="00D91BF8" w:rsidP="00D91BF8">
            <w:pPr>
              <w:pStyle w:val="TableText"/>
            </w:pPr>
            <w:r w:rsidRPr="00D91BF8">
              <w:t>2017</w:t>
            </w:r>
          </w:p>
        </w:tc>
        <w:tc>
          <w:tcPr>
            <w:tcW w:w="1790" w:type="dxa"/>
          </w:tcPr>
          <w:p w14:paraId="766E8616" w14:textId="77777777" w:rsidR="00D91BF8" w:rsidRPr="00D91BF8" w:rsidRDefault="00D91BF8" w:rsidP="00D91BF8">
            <w:pPr>
              <w:pStyle w:val="TableText"/>
            </w:pPr>
            <w:r w:rsidRPr="00D91BF8">
              <w:t>1B.2</w:t>
            </w:r>
          </w:p>
        </w:tc>
      </w:tr>
      <w:tr w:rsidR="00D91BF8" w:rsidRPr="00D91BF8" w14:paraId="376A9A02" w14:textId="77777777" w:rsidTr="00D91BF8">
        <w:trPr>
          <w:trHeight w:val="20"/>
          <w:jc w:val="center"/>
        </w:trPr>
        <w:tc>
          <w:tcPr>
            <w:tcW w:w="4996" w:type="dxa"/>
          </w:tcPr>
          <w:p w14:paraId="6B843BE8" w14:textId="77777777" w:rsidR="00D91BF8" w:rsidRPr="00D91BF8" w:rsidRDefault="00D91BF8" w:rsidP="00D91BF8">
            <w:pPr>
              <w:pStyle w:val="TableTextL"/>
            </w:pPr>
            <w:proofErr w:type="spellStart"/>
            <w:r w:rsidRPr="0030657C">
              <w:rPr>
                <w:i/>
                <w:iCs/>
              </w:rPr>
              <w:t>Potentilla</w:t>
            </w:r>
            <w:proofErr w:type="spellEnd"/>
            <w:r w:rsidRPr="0030657C">
              <w:rPr>
                <w:i/>
                <w:iCs/>
              </w:rPr>
              <w:t xml:space="preserve"> </w:t>
            </w:r>
            <w:proofErr w:type="spellStart"/>
            <w:r w:rsidRPr="0030657C">
              <w:rPr>
                <w:i/>
                <w:iCs/>
              </w:rPr>
              <w:t>amicola</w:t>
            </w:r>
            <w:proofErr w:type="spellEnd"/>
            <w:r w:rsidRPr="00D91BF8">
              <w:t xml:space="preserve"> (</w:t>
            </w:r>
            <w:proofErr w:type="spellStart"/>
            <w:r w:rsidRPr="00D91BF8">
              <w:t>Rosaceae</w:t>
            </w:r>
            <w:proofErr w:type="spellEnd"/>
            <w:r w:rsidRPr="00D91BF8">
              <w:t>)</w:t>
            </w:r>
          </w:p>
        </w:tc>
        <w:tc>
          <w:tcPr>
            <w:tcW w:w="1789" w:type="dxa"/>
          </w:tcPr>
          <w:p w14:paraId="4AFB18BC" w14:textId="77777777" w:rsidR="00D91BF8" w:rsidRPr="00D91BF8" w:rsidRDefault="00D91BF8" w:rsidP="00D91BF8">
            <w:pPr>
              <w:pStyle w:val="TableText"/>
            </w:pPr>
            <w:r w:rsidRPr="00D91BF8">
              <w:t>2017</w:t>
            </w:r>
          </w:p>
        </w:tc>
        <w:tc>
          <w:tcPr>
            <w:tcW w:w="1790" w:type="dxa"/>
          </w:tcPr>
          <w:p w14:paraId="1DF0BC0A" w14:textId="77777777" w:rsidR="00D91BF8" w:rsidRPr="00D91BF8" w:rsidRDefault="00D91BF8" w:rsidP="00D91BF8">
            <w:pPr>
              <w:pStyle w:val="TableText"/>
            </w:pPr>
            <w:r w:rsidRPr="00D91BF8">
              <w:t>CBR</w:t>
            </w:r>
          </w:p>
        </w:tc>
      </w:tr>
    </w:tbl>
    <w:p w14:paraId="5B7FAC1F" w14:textId="77777777" w:rsidR="00D91BF8" w:rsidRDefault="00D91BF8" w:rsidP="001D6258">
      <w:pPr>
        <w:pStyle w:val="BodyText"/>
      </w:pPr>
    </w:p>
    <w:p w14:paraId="3F9DD686" w14:textId="463214C4" w:rsidR="00C744F4" w:rsidRPr="00E2220B" w:rsidRDefault="00C744F4" w:rsidP="00C744F4">
      <w:pPr>
        <w:pStyle w:val="Heading6"/>
      </w:pPr>
      <w:r w:rsidRPr="00E2220B">
        <w:t>Response O28-54</w:t>
      </w:r>
    </w:p>
    <w:p w14:paraId="22098DE7" w14:textId="52B50B31" w:rsidR="00E2220B" w:rsidRDefault="00E2220B" w:rsidP="00E2220B">
      <w:pPr>
        <w:pStyle w:val="BodyText"/>
      </w:pPr>
      <w:r>
        <w:t xml:space="preserve">Per the requirements of </w:t>
      </w:r>
      <w:r w:rsidR="001F0A28">
        <w:t>Mitigation Measure</w:t>
      </w:r>
      <w:r>
        <w:t xml:space="preserve"> BIO-2a and </w:t>
      </w:r>
      <w:r w:rsidR="001F0A28">
        <w:t>Mitigation Measure</w:t>
      </w:r>
      <w:r>
        <w:t xml:space="preserve"> BIO-2b, habitat features necessary for wildlife species survival, such as woody debris, snags, </w:t>
      </w:r>
      <w:r w:rsidR="005876CF">
        <w:t xml:space="preserve">and </w:t>
      </w:r>
      <w:r>
        <w:t xml:space="preserve">trees with large cavities, would be retained to maintain habitat function. If habitat function is not maintained, compensation for loss of habitat function would be required under </w:t>
      </w:r>
      <w:r w:rsidR="001F0A28">
        <w:t>Mitigation Measure</w:t>
      </w:r>
      <w:r>
        <w:t xml:space="preserve"> BIO-2c. As described in SPR BIO-4, treatments must be designed to restore </w:t>
      </w:r>
      <w:r w:rsidRPr="00C32058">
        <w:t xml:space="preserve">densities that are characteristic of </w:t>
      </w:r>
      <w:r>
        <w:t>healthy</w:t>
      </w:r>
      <w:r w:rsidRPr="00C32058">
        <w:t xml:space="preserve"> stands of the</w:t>
      </w:r>
      <w:r>
        <w:t xml:space="preserve"> riparian</w:t>
      </w:r>
      <w:r w:rsidRPr="00C32058">
        <w:t xml:space="preserve"> vegetation types </w:t>
      </w:r>
      <w:r>
        <w:t>characteristic of the region. As discussed in Section 2.5.1</w:t>
      </w:r>
      <w:r w:rsidR="0001336D">
        <w:t>,</w:t>
      </w:r>
      <w:r>
        <w:t xml:space="preserve"> </w:t>
      </w:r>
      <w:r w:rsidR="0001336D">
        <w:t>“</w:t>
      </w:r>
      <w:r>
        <w:t>Description of the Treatment Types</w:t>
      </w:r>
      <w:r w:rsidR="004851A5">
        <w:t>,</w:t>
      </w:r>
      <w:r w:rsidR="0001336D">
        <w:t>”</w:t>
      </w:r>
      <w:r w:rsidR="004851A5">
        <w:t xml:space="preserve"> </w:t>
      </w:r>
      <w:r>
        <w:t xml:space="preserve">in Volume II of this </w:t>
      </w:r>
      <w:r w:rsidR="00977C4E">
        <w:t xml:space="preserve">Final </w:t>
      </w:r>
      <w:r>
        <w:t>PEIR, one purpose of treatments is to restore vegetation that has departed from</w:t>
      </w:r>
      <w:r w:rsidRPr="00D73591">
        <w:t xml:space="preserve"> historic conditions, where fire behavior is uncharacteristic and vegetation composition is altered from the loss of the key components of an ecosystem</w:t>
      </w:r>
      <w:r>
        <w:t xml:space="preserve">, to a natural fire regime and condition. Additionally, as specified under SPR BIO-4, treatments in riparian habitat require notification to CDFW </w:t>
      </w:r>
      <w:r w:rsidRPr="00670580">
        <w:t>pursuant to California Fish and Game Code Section 1602</w:t>
      </w:r>
      <w:r w:rsidR="005876CF">
        <w:t>,</w:t>
      </w:r>
      <w:r w:rsidRPr="00670580">
        <w:t xml:space="preserve"> </w:t>
      </w:r>
      <w:r>
        <w:t xml:space="preserve">and CDFW would be responsible for identifying and approving measures to protect riparian habitat and ensure there is no loss or degradation. </w:t>
      </w:r>
      <w:r w:rsidRPr="00670580">
        <w:t>If, after implementation of SPR BIO-4, impacts o</w:t>
      </w:r>
      <w:r w:rsidR="005876CF">
        <w:t>n</w:t>
      </w:r>
      <w:r w:rsidRPr="00670580">
        <w:t xml:space="preserve"> riparian habitat </w:t>
      </w:r>
      <w:r w:rsidR="005876CF">
        <w:t xml:space="preserve">would </w:t>
      </w:r>
      <w:r w:rsidRPr="00670580">
        <w:t>remain significant under CEQA, the project proponent</w:t>
      </w:r>
      <w:r>
        <w:t xml:space="preserve"> </w:t>
      </w:r>
      <w:r w:rsidR="005876CF">
        <w:t xml:space="preserve">would </w:t>
      </w:r>
      <w:r>
        <w:t xml:space="preserve">be required to compensate for </w:t>
      </w:r>
      <w:r w:rsidR="005876CF">
        <w:t xml:space="preserve">the </w:t>
      </w:r>
      <w:r>
        <w:t xml:space="preserve">unavoidable loss of riparian habitat acreage and function per the requirements specified in </w:t>
      </w:r>
      <w:r w:rsidR="001F0A28">
        <w:t>Mitigation Measure</w:t>
      </w:r>
      <w:r>
        <w:t xml:space="preserve"> BIO-3c. </w:t>
      </w:r>
    </w:p>
    <w:p w14:paraId="7C452845" w14:textId="412472D5" w:rsidR="00C744F4" w:rsidRPr="00E2220B" w:rsidRDefault="00C744F4" w:rsidP="00C744F4">
      <w:pPr>
        <w:pStyle w:val="Heading6"/>
      </w:pPr>
      <w:r w:rsidRPr="00E2220B">
        <w:t>Comment O28-55</w:t>
      </w:r>
    </w:p>
    <w:p w14:paraId="474FFB40" w14:textId="33821C9B" w:rsidR="001D6258" w:rsidRPr="00E2220B" w:rsidRDefault="001D6258" w:rsidP="001D6258">
      <w:pPr>
        <w:pStyle w:val="BodyText"/>
      </w:pPr>
      <w:r w:rsidRPr="00E2220B">
        <w:t>6. G.</w:t>
      </w:r>
      <w:r w:rsidR="005D5A40">
        <w:t xml:space="preserve"> </w:t>
      </w:r>
      <w:r w:rsidRPr="00E2220B">
        <w:t>Prescribed herbivory is also problematic.</w:t>
      </w:r>
      <w:r w:rsidR="005D5A40">
        <w:t xml:space="preserve"> </w:t>
      </w:r>
      <w:r w:rsidRPr="00E2220B">
        <w:t>The VTP claims (p. 2-25) that prescribed herbivory will improve “plant community structure for wildlife habitat value.” This is certainly not true for old growth vegetation types, nor for the plant and animal species that depend upon old growth.</w:t>
      </w:r>
      <w:r w:rsidR="005D5A40">
        <w:t xml:space="preserve"> </w:t>
      </w:r>
      <w:r w:rsidRPr="00E2220B">
        <w:t>What vegetation types, plant species, and animals species would be harmed by prescribed herbivory?</w:t>
      </w:r>
      <w:r w:rsidR="005D5A40">
        <w:t xml:space="preserve"> </w:t>
      </w:r>
      <w:r w:rsidRPr="00E2220B">
        <w:t>How will this harm be avoided?</w:t>
      </w:r>
    </w:p>
    <w:p w14:paraId="636CBF15" w14:textId="3875CA83" w:rsidR="00C744F4" w:rsidRPr="00E2220B" w:rsidRDefault="00C744F4" w:rsidP="00C744F4">
      <w:pPr>
        <w:pStyle w:val="Heading6"/>
      </w:pPr>
      <w:r w:rsidRPr="00E2220B">
        <w:t>Response O28-55</w:t>
      </w:r>
    </w:p>
    <w:p w14:paraId="11B9BDA0" w14:textId="4A8CEC08" w:rsidR="00E2220B" w:rsidRDefault="00E2220B" w:rsidP="00E2220B">
      <w:pPr>
        <w:pStyle w:val="BodyText"/>
      </w:pPr>
      <w:r>
        <w:t>Old-growth habitat is typically characterized by relatively undisturbed conditions and large (e.g., large</w:t>
      </w:r>
      <w:r w:rsidR="005876CF">
        <w:t>-</w:t>
      </w:r>
      <w:r>
        <w:t xml:space="preserve"> diameter, large</w:t>
      </w:r>
      <w:r w:rsidR="005876CF">
        <w:t>-</w:t>
      </w:r>
      <w:r>
        <w:t xml:space="preserve">canopy), old (i.e., greater than 100 years) trees. Prescribed herbivory, as described in the </w:t>
      </w:r>
      <w:r w:rsidR="005876CF">
        <w:t xml:space="preserve">Draft </w:t>
      </w:r>
      <w:r>
        <w:t>PEIR, is best used for green herbaceous plants and smaller</w:t>
      </w:r>
      <w:r w:rsidR="005876CF">
        <w:t>-</w:t>
      </w:r>
      <w:r>
        <w:t xml:space="preserve">diameter woody species that produce highly flammable fire fuels (Section 2.5.2, </w:t>
      </w:r>
      <w:r w:rsidR="0001336D">
        <w:t>“</w:t>
      </w:r>
      <w:r>
        <w:t>Description of Treatment Activities</w:t>
      </w:r>
      <w:r w:rsidR="0001336D">
        <w:t>”</w:t>
      </w:r>
      <w:r>
        <w:t>)</w:t>
      </w:r>
      <w:r w:rsidR="005876CF">
        <w:t>. It would be</w:t>
      </w:r>
      <w:r>
        <w:t xml:space="preserve"> used to reduce target plant populations, which would not include old</w:t>
      </w:r>
      <w:r w:rsidR="005876CF">
        <w:t>-</w:t>
      </w:r>
      <w:r>
        <w:t>growth native vegetation. Prescribed herbivory treatments are not expected to result in impacts o</w:t>
      </w:r>
      <w:r w:rsidR="005876CF">
        <w:t>n</w:t>
      </w:r>
      <w:r>
        <w:t xml:space="preserve"> old-growth vegetation, as this relatively large, woody vegetation would not be palatable to goats, sheep, or cows. In addition, many old-growth habitats (e.g., old-growth redwood forest) would be classified as sensitive natural communities and would be provided protection under Mitigation Measure</w:t>
      </w:r>
      <w:r w:rsidR="00350B88">
        <w:t>s</w:t>
      </w:r>
      <w:r>
        <w:t xml:space="preserve"> BIO-3a and BIO-3b </w:t>
      </w:r>
      <w:r w:rsidR="004851A5">
        <w:t xml:space="preserve">in </w:t>
      </w:r>
      <w:r>
        <w:t>Section 3.6.3</w:t>
      </w:r>
      <w:r w:rsidR="00350B88">
        <w:t>,</w:t>
      </w:r>
      <w:r>
        <w:t xml:space="preserve"> </w:t>
      </w:r>
      <w:r w:rsidR="00350B88">
        <w:t>“</w:t>
      </w:r>
      <w:r>
        <w:t>Impact Analysis and Mitigation Measures,</w:t>
      </w:r>
      <w:r w:rsidR="00350B88">
        <w:t>”</w:t>
      </w:r>
      <w:r>
        <w:t xml:space="preserve"> </w:t>
      </w:r>
      <w:r w:rsidR="004851A5">
        <w:t xml:space="preserve">in Volume II of this </w:t>
      </w:r>
      <w:r w:rsidR="00977C4E">
        <w:t xml:space="preserve">Final </w:t>
      </w:r>
      <w:r w:rsidR="004851A5">
        <w:t>PEIR</w:t>
      </w:r>
      <w:r>
        <w:t xml:space="preserve">. </w:t>
      </w:r>
    </w:p>
    <w:p w14:paraId="1DAC51BC" w14:textId="7C908B8C" w:rsidR="00E2220B" w:rsidRDefault="00E2220B" w:rsidP="00E2220B">
      <w:pPr>
        <w:pStyle w:val="BodyText"/>
      </w:pPr>
      <w:r>
        <w:t>Impacts o</w:t>
      </w:r>
      <w:r w:rsidR="005876CF">
        <w:t>n</w:t>
      </w:r>
      <w:r>
        <w:t xml:space="preserve"> special-status plants and special-status wildlife species as a result of prescribed herbivory treatment are described </w:t>
      </w:r>
      <w:r w:rsidR="001F2B86">
        <w:t>under</w:t>
      </w:r>
      <w:r>
        <w:t xml:space="preserve"> Impact BIO-1 and Impact BIO-2</w:t>
      </w:r>
      <w:r w:rsidR="001F2B86">
        <w:t xml:space="preserve"> in </w:t>
      </w:r>
      <w:r>
        <w:t>Section 3.6.3</w:t>
      </w:r>
      <w:r w:rsidR="00350B88">
        <w:t>,</w:t>
      </w:r>
      <w:r w:rsidR="001F2B86">
        <w:t xml:space="preserve"> </w:t>
      </w:r>
      <w:r w:rsidR="00350B88">
        <w:t>“</w:t>
      </w:r>
      <w:r>
        <w:t>Impact Analysis and Mitigation Measures</w:t>
      </w:r>
      <w:r w:rsidR="001F2B86">
        <w:t>,</w:t>
      </w:r>
      <w:r w:rsidR="00350B88">
        <w:t>”</w:t>
      </w:r>
      <w:r w:rsidR="001F2B86">
        <w:t xml:space="preserve"> in Volume II of this </w:t>
      </w:r>
      <w:r w:rsidR="00977C4E">
        <w:t xml:space="preserve">Final </w:t>
      </w:r>
      <w:r w:rsidR="001F2B86">
        <w:t>PEIR</w:t>
      </w:r>
      <w:r>
        <w:t>. Applicable mitigation measures would avoid, minimize, or mitigate impacts o</w:t>
      </w:r>
      <w:r w:rsidR="005876CF">
        <w:t>n</w:t>
      </w:r>
      <w:r>
        <w:t xml:space="preserve"> these species from prescribed herbivory.</w:t>
      </w:r>
    </w:p>
    <w:p w14:paraId="2E4C57CE" w14:textId="47B2C32D" w:rsidR="00C744F4" w:rsidRPr="00E2220B" w:rsidRDefault="00C744F4" w:rsidP="00C744F4">
      <w:pPr>
        <w:pStyle w:val="Heading6"/>
      </w:pPr>
      <w:r w:rsidRPr="00E2220B">
        <w:lastRenderedPageBreak/>
        <w:t>Comment O28-56</w:t>
      </w:r>
    </w:p>
    <w:p w14:paraId="1D5C4CC1" w14:textId="7C49B9C0" w:rsidR="00A2075B" w:rsidRPr="00E2220B" w:rsidRDefault="001D6258" w:rsidP="00A2075B">
      <w:pPr>
        <w:pStyle w:val="BodyText"/>
      </w:pPr>
      <w:r w:rsidRPr="00E2220B">
        <w:t>6. H.</w:t>
      </w:r>
      <w:r w:rsidR="005D5A40">
        <w:t xml:space="preserve"> </w:t>
      </w:r>
      <w:r w:rsidRPr="00E2220B">
        <w:t>Concern about thinning treatments.</w:t>
      </w:r>
      <w:r w:rsidR="005D5A40">
        <w:t xml:space="preserve"> </w:t>
      </w:r>
      <w:r w:rsidRPr="00E2220B">
        <w:t>Any thinning is likely to reduce habitat value and open these areas up to non-native invasive species. This makes these habitats</w:t>
      </w:r>
      <w:r w:rsidR="00A2075B" w:rsidRPr="00E2220B">
        <w:t xml:space="preserve"> more vulnerable to type-conversion if there are additional stressors in play, which will be the reality both due to urbanization and climate change. They may not type-convert only as a result of treatment, but treated is likely to compound with other stressors (drought, fires, non-natives, disturbance, climate change) and ultimately cause type-conversion. How will compounding affects be analyzed and mitigated? </w:t>
      </w:r>
    </w:p>
    <w:p w14:paraId="1402E25D" w14:textId="1E6D1B15" w:rsidR="00C744F4" w:rsidRPr="00E2220B" w:rsidRDefault="00C744F4" w:rsidP="00C744F4">
      <w:pPr>
        <w:pStyle w:val="Heading6"/>
      </w:pPr>
      <w:r w:rsidRPr="00E2220B">
        <w:t>Response O28-56</w:t>
      </w:r>
    </w:p>
    <w:p w14:paraId="7A391C86" w14:textId="133CBD73" w:rsidR="00E2220B" w:rsidRDefault="00E2220B" w:rsidP="00E2220B">
      <w:pPr>
        <w:pStyle w:val="BodyText"/>
      </w:pPr>
      <w:r>
        <w:t xml:space="preserve">The </w:t>
      </w:r>
      <w:r w:rsidR="00A94313">
        <w:t xml:space="preserve">Draft </w:t>
      </w:r>
      <w:r>
        <w:t>PEIR includes mitigation measures (Mitigation Measures BIO-2a and BIO-2b) that would require maintenance of habitat function for special-status wildlife species within a project-specific treatment area</w:t>
      </w:r>
      <w:r w:rsidR="001F2B86">
        <w:t xml:space="preserve"> for Impact BIO-2 in</w:t>
      </w:r>
      <w:r>
        <w:t xml:space="preserve"> Section 3.6.3</w:t>
      </w:r>
      <w:r w:rsidR="00A56EEB">
        <w:t>,</w:t>
      </w:r>
      <w:r>
        <w:t xml:space="preserve"> </w:t>
      </w:r>
      <w:r w:rsidR="00A56EEB">
        <w:t>“</w:t>
      </w:r>
      <w:r>
        <w:t>Impact Analysis and Mitigation Measures,</w:t>
      </w:r>
      <w:r w:rsidR="00A56EEB">
        <w:t>”</w:t>
      </w:r>
      <w:r>
        <w:t xml:space="preserve"> </w:t>
      </w:r>
      <w:r w:rsidR="001F2B86">
        <w:t xml:space="preserve">in Volume II of this </w:t>
      </w:r>
      <w:r w:rsidR="00977C4E">
        <w:t xml:space="preserve">Final </w:t>
      </w:r>
      <w:r w:rsidR="001F2B86">
        <w:t>PEIR</w:t>
      </w:r>
      <w:r>
        <w:t xml:space="preserve">. If treatment activities were to result in loss or degradation of habitat function, then compensation (e.g., habitat restoration) would be required under Mitigation Measure BIO-2c. </w:t>
      </w:r>
    </w:p>
    <w:p w14:paraId="7C083D22" w14:textId="5F4D1D62" w:rsidR="00E2220B" w:rsidRDefault="00E2220B" w:rsidP="00E2220B">
      <w:pPr>
        <w:pStyle w:val="BodyText"/>
      </w:pPr>
      <w:r>
        <w:t>Section 4.4.5</w:t>
      </w:r>
      <w:r w:rsidR="00CB7A31">
        <w:t>,</w:t>
      </w:r>
      <w:r>
        <w:t xml:space="preserve"> </w:t>
      </w:r>
      <w:r w:rsidR="00CB7A31">
        <w:t>“</w:t>
      </w:r>
      <w:r>
        <w:t>Biological Resources,</w:t>
      </w:r>
      <w:r w:rsidR="00CB7A31">
        <w:t>”</w:t>
      </w:r>
      <w:r>
        <w:t xml:space="preserve"> in Volume II of this </w:t>
      </w:r>
      <w:r w:rsidR="00977C4E">
        <w:t xml:space="preserve">Final </w:t>
      </w:r>
      <w:r>
        <w:t xml:space="preserve">PEIR considers the contribution of impacts from the proposed CalVTP in combination with existing stressors, including drought, wildfire, climate change, and invasive species. </w:t>
      </w:r>
    </w:p>
    <w:p w14:paraId="5CC028C3" w14:textId="62B861EA" w:rsidR="00C744F4" w:rsidRPr="00E2220B" w:rsidRDefault="00C744F4" w:rsidP="00C744F4">
      <w:pPr>
        <w:pStyle w:val="Heading6"/>
      </w:pPr>
      <w:r w:rsidRPr="00E2220B">
        <w:t>Comment O28-57</w:t>
      </w:r>
    </w:p>
    <w:p w14:paraId="7D3A1F33" w14:textId="3347E284" w:rsidR="00A2075B" w:rsidRPr="00E2220B" w:rsidRDefault="00A2075B" w:rsidP="00A2075B">
      <w:pPr>
        <w:pStyle w:val="BodyText"/>
      </w:pPr>
      <w:r w:rsidRPr="00E2220B">
        <w:t>6. I.</w:t>
      </w:r>
      <w:r w:rsidR="005D5A40">
        <w:t xml:space="preserve"> </w:t>
      </w:r>
      <w:r w:rsidRPr="00E2220B">
        <w:t>It is unclear how SPR Bio-3 will be put into practice.</w:t>
      </w:r>
      <w:r w:rsidR="005D5A40">
        <w:t xml:space="preserve"> </w:t>
      </w:r>
      <w:r w:rsidRPr="00E2220B">
        <w:t>The three sentences (p 3.6-120) might be difficult to put into practice.</w:t>
      </w:r>
      <w:r w:rsidR="005D5A40">
        <w:t xml:space="preserve"> </w:t>
      </w:r>
      <w:r w:rsidRPr="00E2220B">
        <w:t>For example, it expects a determination of a sensitive vegetation type PRIOR to a CDFW protocol mapping, when one would normally expect mapping efforts to turn up such vegetation types during normal work.</w:t>
      </w:r>
      <w:r w:rsidR="005D5A40">
        <w:t xml:space="preserve"> </w:t>
      </w:r>
      <w:r w:rsidRPr="00E2220B">
        <w:t>Is this in the correct order?</w:t>
      </w:r>
      <w:r w:rsidR="005D5A40">
        <w:t xml:space="preserve"> </w:t>
      </w:r>
      <w:r w:rsidRPr="00E2220B">
        <w:t>How will surveyors know where to go without a map?</w:t>
      </w:r>
      <w:r w:rsidR="004D6821" w:rsidRPr="00E2220B">
        <w:t xml:space="preserve"> </w:t>
      </w:r>
      <w:r w:rsidRPr="00E2220B">
        <w:t>How will the relevant GPS data be disseminated to work crews so they understand the sensitive areas, as no use is described for the mapping data?</w:t>
      </w:r>
      <w:r w:rsidR="005D5A40">
        <w:t xml:space="preserve"> </w:t>
      </w:r>
      <w:r w:rsidRPr="00E2220B">
        <w:t>Will mapping data be used for adaptive management or any other cumulative impacts study?</w:t>
      </w:r>
      <w:r w:rsidR="005D5A40">
        <w:t xml:space="preserve"> </w:t>
      </w:r>
      <w:r w:rsidRPr="00E2220B">
        <w:t>Has anyone talked with an experienced vegetation surveyor to determine if this SPR is adequate?</w:t>
      </w:r>
      <w:r w:rsidR="005D5A40">
        <w:t xml:space="preserve"> </w:t>
      </w:r>
      <w:r w:rsidRPr="00E2220B">
        <w:t>What was the response if so?</w:t>
      </w:r>
    </w:p>
    <w:p w14:paraId="411B3007" w14:textId="1C44C3E4" w:rsidR="00C744F4" w:rsidRPr="00E2220B" w:rsidRDefault="00C744F4" w:rsidP="00C744F4">
      <w:pPr>
        <w:pStyle w:val="Heading6"/>
      </w:pPr>
      <w:r w:rsidRPr="00E2220B">
        <w:t>Response O28-57</w:t>
      </w:r>
    </w:p>
    <w:p w14:paraId="1894DEDA" w14:textId="333F5652" w:rsidR="00E2220B" w:rsidRDefault="00E2220B" w:rsidP="00E2220B">
      <w:pPr>
        <w:pStyle w:val="BodyText"/>
      </w:pPr>
      <w:r>
        <w:t xml:space="preserve">Initial identification of the presence of sensitive natural communities or the potential for sensitive natural communities to occur in a treatment project area would occur during the reconnaissance-level survey required by SPR BIO-1, as stated in the text of SPR BIO-3. If it is determined through the data review and reconnaissance survey conducted pursuant to SPR BIO-1 that sensitive natural communities or sensitive habitats may occur on the treatment site, then SPR BIO-3 requires vegetation on the site to be identified and mapped according to the most current edition of </w:t>
      </w:r>
      <w:r w:rsidR="00790B42" w:rsidRPr="003D061B">
        <w:rPr>
          <w:i/>
          <w:iCs/>
        </w:rPr>
        <w:t>A</w:t>
      </w:r>
      <w:r w:rsidRPr="003D061B">
        <w:rPr>
          <w:i/>
          <w:iCs/>
        </w:rPr>
        <w:t xml:space="preserve"> Manual of California Vegetation</w:t>
      </w:r>
      <w:r>
        <w:t>. If sensitive natural communities are identified within the treatment project area, the project proponent would implement Mitigation Measures BIO-3a, BIO-3b, and BIO-3c, which require avoidance and minimization of adverse effects o</w:t>
      </w:r>
      <w:r w:rsidR="00790B42">
        <w:t>n</w:t>
      </w:r>
      <w:r>
        <w:t xml:space="preserve"> sensitive natural communities mapped during implementation of SPR BIO-3, and compensation if loss or degradation of these resources cannot be avoided. </w:t>
      </w:r>
    </w:p>
    <w:p w14:paraId="01C6CBC0" w14:textId="65434945" w:rsidR="00C744F4" w:rsidRPr="00E2220B" w:rsidRDefault="00C744F4" w:rsidP="00C744F4">
      <w:pPr>
        <w:pStyle w:val="Heading6"/>
      </w:pPr>
      <w:r w:rsidRPr="00E2220B">
        <w:t>Comment O28-58</w:t>
      </w:r>
    </w:p>
    <w:p w14:paraId="3F850F55" w14:textId="43E0078D" w:rsidR="00A2075B" w:rsidRPr="00E2220B" w:rsidRDefault="00A2075B" w:rsidP="00A2075B">
      <w:pPr>
        <w:pStyle w:val="BodyText"/>
      </w:pPr>
      <w:r w:rsidRPr="00E2220B">
        <w:t>6. I. Impacts Bio-3 has multiple issues. The paragraph describing the Significance After Mitigation is all one sentence, containing 215 words!</w:t>
      </w:r>
      <w:r w:rsidR="005D5A40">
        <w:t xml:space="preserve"> </w:t>
      </w:r>
      <w:r w:rsidRPr="00E2220B">
        <w:t>Worse, the clauses do not all apply to the thesis of preventing damage to sensitive natural communities and oak woodlands (note the previous comment about this over-used phrase).</w:t>
      </w:r>
      <w:r w:rsidR="005D5A40">
        <w:t xml:space="preserve"> </w:t>
      </w:r>
      <w:r w:rsidRPr="00E2220B">
        <w:t>Why was this not turned into a bullet-pointed list?</w:t>
      </w:r>
      <w:r w:rsidR="005D5A40">
        <w:t xml:space="preserve"> </w:t>
      </w:r>
      <w:r w:rsidRPr="00E2220B">
        <w:t>How is the hypothetical implementer of the VTP supposed to parse this sentence?</w:t>
      </w:r>
      <w:r w:rsidR="005D5A40">
        <w:t xml:space="preserve"> </w:t>
      </w:r>
      <w:r w:rsidRPr="00E2220B">
        <w:t>Is this not contrary to CEQA § 15140?</w:t>
      </w:r>
    </w:p>
    <w:p w14:paraId="3DBACA22" w14:textId="0CF90E7A" w:rsidR="00C744F4" w:rsidRPr="00E2220B" w:rsidRDefault="00C744F4" w:rsidP="00C744F4">
      <w:pPr>
        <w:pStyle w:val="Heading6"/>
      </w:pPr>
      <w:r w:rsidRPr="00E2220B">
        <w:t>Response O28-58</w:t>
      </w:r>
    </w:p>
    <w:p w14:paraId="114A54E4" w14:textId="1FDF52F2" w:rsidR="0051374B" w:rsidRPr="00E2220B" w:rsidRDefault="0051374B" w:rsidP="0051374B">
      <w:pPr>
        <w:pStyle w:val="BodyText"/>
      </w:pPr>
      <w:r w:rsidRPr="00E2220B">
        <w:t xml:space="preserve">The comment does not raise </w:t>
      </w:r>
      <w:r w:rsidR="00A94313">
        <w:t xml:space="preserve">any specific </w:t>
      </w:r>
      <w:r w:rsidRPr="00E2220B">
        <w:t xml:space="preserve">issue </w:t>
      </w:r>
      <w:r w:rsidR="00A94313">
        <w:t>regarding</w:t>
      </w:r>
      <w:r w:rsidRPr="00E2220B">
        <w:t xml:space="preserve"> the adequacy of the </w:t>
      </w:r>
      <w:r w:rsidR="00A94313">
        <w:t xml:space="preserve">Draft </w:t>
      </w:r>
      <w:r w:rsidRPr="00E2220B">
        <w:t xml:space="preserve">PEIR. The PEIR was prepared consistent with </w:t>
      </w:r>
      <w:r w:rsidR="00790B42">
        <w:t xml:space="preserve">the </w:t>
      </w:r>
      <w:r w:rsidRPr="00E2220B">
        <w:t>State CEQA Guidelines, including Section 15140. No further response is warranted.</w:t>
      </w:r>
    </w:p>
    <w:p w14:paraId="3171D4E7" w14:textId="11AA189A" w:rsidR="00C744F4" w:rsidRPr="00E2220B" w:rsidRDefault="00C744F4" w:rsidP="00C744F4">
      <w:pPr>
        <w:pStyle w:val="Heading6"/>
      </w:pPr>
      <w:r w:rsidRPr="00E2220B">
        <w:t>Comment O28-59</w:t>
      </w:r>
    </w:p>
    <w:p w14:paraId="620EE684" w14:textId="6AF08306" w:rsidR="00A2075B" w:rsidRPr="00E2220B" w:rsidRDefault="00A2075B" w:rsidP="00A2075B">
      <w:pPr>
        <w:pStyle w:val="BodyText"/>
      </w:pPr>
      <w:r w:rsidRPr="00E2220B">
        <w:t xml:space="preserve">Second, the phrase “to the extent feasible” is used multiple times. Typically, this is a qualifier for whether or not the project can be accomplished as a whole. However, the VTP is comprised of many independent and separate projects, </w:t>
      </w:r>
      <w:r w:rsidRPr="00E2220B">
        <w:lastRenderedPageBreak/>
        <w:t>so the success of one is not dependent on the success of another. Therefore, it is feasible for any given project to be abandoned due to the occurrence of sensitive habitat. Therefore, the phrase “to the extent feasible” cannot be used as a justification for causing unmitigated impacts to sensitive biological resources.</w:t>
      </w:r>
      <w:r w:rsidR="005D5A40">
        <w:t xml:space="preserve"> </w:t>
      </w:r>
      <w:r w:rsidRPr="00E2220B">
        <w:t xml:space="preserve">Why, then, is “to the extent feasible” used to justify unmitigated impacts to sensitive resources? </w:t>
      </w:r>
    </w:p>
    <w:p w14:paraId="0C88AF16" w14:textId="20588A81" w:rsidR="00C744F4" w:rsidRPr="00E2220B" w:rsidRDefault="00C744F4" w:rsidP="00C744F4">
      <w:pPr>
        <w:pStyle w:val="Heading6"/>
      </w:pPr>
      <w:r w:rsidRPr="00E2220B">
        <w:t>Response O28-59</w:t>
      </w:r>
    </w:p>
    <w:p w14:paraId="568BCDBE" w14:textId="77777777" w:rsidR="00E2220B" w:rsidRDefault="00E2220B" w:rsidP="00E2220B">
      <w:pPr>
        <w:pStyle w:val="BodyText"/>
      </w:pPr>
      <w:r>
        <w:t xml:space="preserve">Refer to responses to comments A23-6 and O8-11 regarding the determination of feasibility as it pertains to Mitigation Measure BIO-3a. </w:t>
      </w:r>
    </w:p>
    <w:p w14:paraId="226C4A56" w14:textId="73021E5E" w:rsidR="00C744F4" w:rsidRDefault="00C744F4" w:rsidP="00C744F4">
      <w:pPr>
        <w:pStyle w:val="Heading6"/>
      </w:pPr>
      <w:r>
        <w:t>Comment O28-60</w:t>
      </w:r>
    </w:p>
    <w:p w14:paraId="6067BC52" w14:textId="3FE2FBAE" w:rsidR="00A2075B" w:rsidRDefault="00A2075B" w:rsidP="00A2075B">
      <w:pPr>
        <w:pStyle w:val="BodyText"/>
      </w:pPr>
      <w:r>
        <w:t xml:space="preserve">Third, when measure Bio-3 describes that no more than 20 percent of the native cover of a sensitive vegetation type will be removed during treatment, it does not specify whether that is a relative 20 percent or an absolute 20 percent. In some sensitive vegetation communities (such as coastal sage scrub on south-facing slopes with heavy soils, or the </w:t>
      </w:r>
      <w:proofErr w:type="spellStart"/>
      <w:r>
        <w:t>bouldery</w:t>
      </w:r>
      <w:proofErr w:type="spellEnd"/>
      <w:r>
        <w:t xml:space="preserve"> slopes of El Cajon Mtn containing acid igneous soils and Lakeside ceanothus) the total shrub cover is only about 20 percent because there is so much soil crust, bare ground, or boulders. Removing an absolute 20 percent of native vegetation would destroy these sensitive habitats. Is percent cover removal a relative 20% (20% of the plants there), or an absolute 20% (shrubs removed across 20% of the area)?</w:t>
      </w:r>
      <w:r w:rsidR="005D5A40">
        <w:t xml:space="preserve"> </w:t>
      </w:r>
      <w:r>
        <w:t>Where is this specified?</w:t>
      </w:r>
      <w:r w:rsidR="005D5A40">
        <w:t xml:space="preserve"> </w:t>
      </w:r>
    </w:p>
    <w:p w14:paraId="70CFEBF6" w14:textId="3416C7B5" w:rsidR="00C744F4" w:rsidRPr="005203D2" w:rsidRDefault="00C744F4" w:rsidP="00C744F4">
      <w:pPr>
        <w:pStyle w:val="Heading6"/>
      </w:pPr>
      <w:r w:rsidRPr="005203D2">
        <w:t>Response O28-60</w:t>
      </w:r>
    </w:p>
    <w:p w14:paraId="658E4A27" w14:textId="557DC882" w:rsidR="005203D2" w:rsidRPr="005203D2" w:rsidRDefault="005203D2" w:rsidP="005203D2">
      <w:pPr>
        <w:pStyle w:val="BodyText"/>
      </w:pPr>
      <w:r w:rsidRPr="005203D2">
        <w:t xml:space="preserve">The text of Mitigation Measure BIO-3a has been revised to specify that </w:t>
      </w:r>
      <w:r w:rsidR="00790B42">
        <w:t xml:space="preserve">to the extent feasible, </w:t>
      </w:r>
      <w:r w:rsidRPr="005203D2">
        <w:t>no more than 20 percent of the native vegetation relative cover from a stand of sensitive natural community vegetation in sensitive natural communities with a rarity rank of S3 (vulnerable) or in oak woodlands will be removed in fuel breaks.</w:t>
      </w:r>
    </w:p>
    <w:p w14:paraId="476B7139" w14:textId="16163C49" w:rsidR="00C744F4" w:rsidRPr="005203D2" w:rsidRDefault="00C744F4" w:rsidP="00C744F4">
      <w:pPr>
        <w:pStyle w:val="Heading6"/>
      </w:pPr>
      <w:r w:rsidRPr="005203D2">
        <w:t>Comment O28-61</w:t>
      </w:r>
    </w:p>
    <w:p w14:paraId="07F286F1" w14:textId="129BC7BA" w:rsidR="00A2075B" w:rsidRPr="005203D2" w:rsidRDefault="00A2075B" w:rsidP="00A2075B">
      <w:pPr>
        <w:pStyle w:val="BodyText"/>
      </w:pPr>
      <w:r w:rsidRPr="005203D2">
        <w:t>Even a relative 20 percent loss is a significant loss and could result in a substantial impact on any given vegetation type. The indirect impacts from this kind of thinning can compound and lead to permanent losses of native habitat through type conversion. For instance, some old growth chaparral stands may depend on their ability to self-regulate ground surface temperature through high vegetation cover in order to resist the warming trends and droughts associated with climate change. A loss of 20 percent cover equals an increase in 20 percent sunlight hitting the ground surface.</w:t>
      </w:r>
      <w:r w:rsidR="005D5A40">
        <w:t xml:space="preserve"> </w:t>
      </w:r>
      <w:r w:rsidRPr="005203D2">
        <w:t>This in turn could disrupt that self-regulating function and trigger a type conversion process, as may be happening in places like Del Mar Mesa, where non-native grasses invaded under a scrub oak canopy opened by years of drought.</w:t>
      </w:r>
      <w:r w:rsidR="005D5A40">
        <w:t xml:space="preserve"> </w:t>
      </w:r>
      <w:r w:rsidRPr="005203D2">
        <w:t xml:space="preserve">Sometimes competition for sunlight is the only thing keeping the water-hogging non-natives out of chaparral communities. Shouldn’t, the effect of a 20 percent vegetation cover loss be evaluated for each vegetation community to determine what long-term effects may result? </w:t>
      </w:r>
    </w:p>
    <w:p w14:paraId="53E99522" w14:textId="796C0A70" w:rsidR="00C744F4" w:rsidRPr="005203D2" w:rsidRDefault="00C744F4" w:rsidP="00C744F4">
      <w:pPr>
        <w:pStyle w:val="Heading6"/>
      </w:pPr>
      <w:r w:rsidRPr="005203D2">
        <w:t>Response O28-61</w:t>
      </w:r>
    </w:p>
    <w:p w14:paraId="725D831F" w14:textId="77158400" w:rsidR="005203D2" w:rsidRDefault="005203D2" w:rsidP="005203D2">
      <w:pPr>
        <w:pStyle w:val="BodyText"/>
      </w:pPr>
      <w:r>
        <w:t xml:space="preserve">Per the requirements of SPR BIO-5, a project proponent must design treatments to avoid the </w:t>
      </w:r>
      <w:r w:rsidRPr="00B5215F">
        <w:t>environmental effects of</w:t>
      </w:r>
      <w:r>
        <w:rPr>
          <w:sz w:val="22"/>
        </w:rPr>
        <w:t xml:space="preserve"> </w:t>
      </w:r>
      <w:r w:rsidRPr="00C34227">
        <w:t xml:space="preserve">type conversion </w:t>
      </w:r>
      <w:r w:rsidRPr="00B5215F">
        <w:t xml:space="preserve">in </w:t>
      </w:r>
      <w:r w:rsidRPr="00C34227">
        <w:t>coastal chaparral and coastal sage scrub vegetation alliances</w:t>
      </w:r>
      <w:r>
        <w:t xml:space="preserve"> and maintain habitat function. The appropriate percent cover that must be retained to maintain habitat function will be based on site-specific analysis by the project proponent in consultation </w:t>
      </w:r>
      <w:r w:rsidRPr="00C34227">
        <w:t>with a qualified RPF or qualified biologist</w:t>
      </w:r>
      <w:r>
        <w:t xml:space="preserve">. Please refer to </w:t>
      </w:r>
      <w:r w:rsidR="00474C55">
        <w:t xml:space="preserve">Master Response </w:t>
      </w:r>
      <w:r>
        <w:t>3 regarding treatments in chaparral and environmental effects of type conversion.</w:t>
      </w:r>
      <w:r w:rsidR="005D5A40">
        <w:t xml:space="preserve"> </w:t>
      </w:r>
    </w:p>
    <w:p w14:paraId="1CDA7A3B" w14:textId="6D5CDBCD" w:rsidR="00C744F4" w:rsidRPr="005203D2" w:rsidRDefault="00C744F4" w:rsidP="00C744F4">
      <w:pPr>
        <w:pStyle w:val="Heading6"/>
      </w:pPr>
      <w:r w:rsidRPr="005203D2">
        <w:t>Comment O28-62</w:t>
      </w:r>
    </w:p>
    <w:p w14:paraId="46C67EF5" w14:textId="74EB0E33" w:rsidR="00E21A41" w:rsidRPr="005203D2" w:rsidRDefault="00E21A41" w:rsidP="00E21A41">
      <w:pPr>
        <w:pStyle w:val="BodyText"/>
      </w:pPr>
      <w:r w:rsidRPr="005203D2">
        <w:t xml:space="preserve">Fourth, the CDFW rarity rank does not take into account the local rarity of any given vegetation type. For instance, Coulter pine forests are considered a rank S4, statewide, but they are rare in San Diego County and in proposed treatment areas. If the VTP allowed treatment of the coulter pine forest on the ridges of Corte Madera mountain near Lake Morena, possibly the southernmost stands of coulter pine in the US, it would be considered a significant loss. How can local rarity and the extent of species’ ranges be factored into the sensitivity discussion? </w:t>
      </w:r>
    </w:p>
    <w:p w14:paraId="210BC66F" w14:textId="44C20E1E" w:rsidR="00C744F4" w:rsidRPr="005203D2" w:rsidRDefault="00C744F4" w:rsidP="00C744F4">
      <w:pPr>
        <w:pStyle w:val="Heading6"/>
      </w:pPr>
      <w:r w:rsidRPr="005203D2">
        <w:t>Response O28-62</w:t>
      </w:r>
    </w:p>
    <w:p w14:paraId="7D97F8E4" w14:textId="64BC8CDE" w:rsidR="005203D2" w:rsidRDefault="00790B42" w:rsidP="005203D2">
      <w:pPr>
        <w:pStyle w:val="BodyText"/>
      </w:pPr>
      <w:r>
        <w:t>The discussion in</w:t>
      </w:r>
      <w:r w:rsidR="001F2B86" w:rsidRPr="00790B42">
        <w:t xml:space="preserve"> </w:t>
      </w:r>
      <w:r w:rsidR="00A56EEB" w:rsidRPr="00790B42">
        <w:t>“</w:t>
      </w:r>
      <w:r w:rsidR="001F2B86" w:rsidRPr="00790B42">
        <w:t>Overview of Ecoregion Description Content</w:t>
      </w:r>
      <w:r w:rsidR="00A56EEB" w:rsidRPr="00790B42">
        <w:t>”</w:t>
      </w:r>
      <w:r w:rsidR="001F2B86" w:rsidRPr="00790B42">
        <w:t xml:space="preserve"> in </w:t>
      </w:r>
      <w:r w:rsidR="005203D2" w:rsidRPr="00790B42">
        <w:t>Section 3.6.1</w:t>
      </w:r>
      <w:r w:rsidR="00A56EEB" w:rsidRPr="00790B42">
        <w:t>,</w:t>
      </w:r>
      <w:r w:rsidR="001F2B86" w:rsidRPr="00790B42">
        <w:t xml:space="preserve"> </w:t>
      </w:r>
      <w:r w:rsidR="00A56EEB" w:rsidRPr="00790B42">
        <w:t>“</w:t>
      </w:r>
      <w:r w:rsidR="005203D2" w:rsidRPr="00790B42">
        <w:t>Environmental Setting,</w:t>
      </w:r>
      <w:r w:rsidR="00A56EEB" w:rsidRPr="00790B42">
        <w:t>”</w:t>
      </w:r>
      <w:r w:rsidR="005203D2" w:rsidRPr="00790B42">
        <w:t xml:space="preserve"> </w:t>
      </w:r>
      <w:r w:rsidR="001F2B86" w:rsidRPr="00790B42">
        <w:t xml:space="preserve">in Volume II of this </w:t>
      </w:r>
      <w:r w:rsidR="00977C4E" w:rsidRPr="00790B42">
        <w:t xml:space="preserve">Final </w:t>
      </w:r>
      <w:r w:rsidR="001F2B86" w:rsidRPr="00790B42">
        <w:t>PEIR</w:t>
      </w:r>
      <w:r w:rsidR="005203D2" w:rsidRPr="00790B42">
        <w:t xml:space="preserve"> states that</w:t>
      </w:r>
      <w:r w:rsidR="005203D2">
        <w:t xml:space="preserve"> </w:t>
      </w:r>
      <w:proofErr w:type="spellStart"/>
      <w:r w:rsidR="005203D2">
        <w:t>VegCAMP</w:t>
      </w:r>
      <w:proofErr w:type="spellEnd"/>
      <w:r w:rsidR="005203D2">
        <w:t xml:space="preserve"> data, the BIOS website, and local or regional vegetation maps would need to </w:t>
      </w:r>
      <w:r w:rsidR="005203D2">
        <w:lastRenderedPageBreak/>
        <w:t xml:space="preserve">be reviewed during </w:t>
      </w:r>
      <w:r w:rsidR="00141028">
        <w:t xml:space="preserve">PSA </w:t>
      </w:r>
      <w:r w:rsidR="005203D2">
        <w:t>to help identify potentially occurring natural communities. Implementation of SPR BIO-1 for every project</w:t>
      </w:r>
      <w:r>
        <w:t>-</w:t>
      </w:r>
      <w:r w:rsidR="005203D2">
        <w:t xml:space="preserve">specific treatment would include a reconnaissance survey to identify biological resources within the treatment areas, as well as a review of the best available, current data for the area. This data review will include vegetation mapping data, species distribution/range information, CNDDB and CNPS Inventory of Rare and Endangered Plants of California database searches, relevant BIOS queries, and relevant general and regional plans. If plant species, wildlife species, habitats, or sensitive natural communities have been identified as rare in a local general plan, regional plan, or local ordinance, then these species, habitats, or communities will be considered during implementation of SPR BIO-1. </w:t>
      </w:r>
    </w:p>
    <w:p w14:paraId="31B7A947" w14:textId="38752099" w:rsidR="00C744F4" w:rsidRDefault="00C744F4" w:rsidP="00C744F4">
      <w:pPr>
        <w:pStyle w:val="Heading6"/>
      </w:pPr>
      <w:r>
        <w:t>Comment O28-63</w:t>
      </w:r>
    </w:p>
    <w:p w14:paraId="75D4FC73" w14:textId="1B1571E0" w:rsidR="00C54B7C" w:rsidRDefault="00C54B7C" w:rsidP="00C54B7C">
      <w:pPr>
        <w:pStyle w:val="BodyText"/>
        <w:keepNext/>
      </w:pPr>
      <w:r>
        <w:t>6.J.</w:t>
      </w:r>
      <w:r w:rsidR="005D5A40">
        <w:t xml:space="preserve"> </w:t>
      </w:r>
      <w:r>
        <w:t>Mitigation BIO 3 also has issues.</w:t>
      </w:r>
    </w:p>
    <w:p w14:paraId="06E5D060" w14:textId="4114A155" w:rsidR="00C54B7C" w:rsidRDefault="00C54B7C" w:rsidP="006329CB">
      <w:pPr>
        <w:pStyle w:val="BodyText"/>
        <w:numPr>
          <w:ilvl w:val="0"/>
          <w:numId w:val="42"/>
        </w:numPr>
      </w:pPr>
      <w:r>
        <w:t>In designing treatments to avoid loss of sensitive “natural communities and oak woodlands (page 3.6-146),” it is all very well to consult the literature, such as the Manual of California Vegetation Appendix 2, and Fire Characteristics (Sawyer et. al. 2009) or other best available information. Were any human experts consulted to help explain these summaries?</w:t>
      </w:r>
      <w:r w:rsidR="005D5A40">
        <w:t xml:space="preserve"> </w:t>
      </w:r>
      <w:r>
        <w:t>Shouldn’t naïve project proponents be given more guidance, to understand that a range of 10-100 years does not imply that clearing every 10 years will not result in type conversion?</w:t>
      </w:r>
    </w:p>
    <w:p w14:paraId="24CD0E33" w14:textId="710065A4" w:rsidR="00C744F4" w:rsidRPr="006A130F" w:rsidRDefault="00C744F4" w:rsidP="00C744F4">
      <w:pPr>
        <w:pStyle w:val="Heading6"/>
      </w:pPr>
      <w:r w:rsidRPr="006A130F">
        <w:t>Response O28-63</w:t>
      </w:r>
    </w:p>
    <w:p w14:paraId="0F73F1BB" w14:textId="229216F6" w:rsidR="006A130F" w:rsidRDefault="006A130F" w:rsidP="006A130F">
      <w:pPr>
        <w:pStyle w:val="BodyText"/>
      </w:pPr>
      <w:r>
        <w:t>The best</w:t>
      </w:r>
      <w:r w:rsidR="000C071D">
        <w:t xml:space="preserve"> </w:t>
      </w:r>
      <w:r>
        <w:t xml:space="preserve">available scientific literature is written by experts. In addition, where a qualified RPF or botanist with knowledge </w:t>
      </w:r>
      <w:r w:rsidRPr="000B3452">
        <w:t>of the affected sensitive natural community</w:t>
      </w:r>
      <w:r>
        <w:t xml:space="preserve"> determines there </w:t>
      </w:r>
      <w:r w:rsidR="000C071D">
        <w:t xml:space="preserve">would </w:t>
      </w:r>
      <w:r>
        <w:t xml:space="preserve">be significant impacts on sensitive natural communities, project proponents will be required to prepare a Compensatory Mitigation Plan and consult with </w:t>
      </w:r>
      <w:r w:rsidRPr="003C4940">
        <w:t>CDFW and/or any other applicable responsible agency prior to finalizing the</w:t>
      </w:r>
      <w:r>
        <w:t xml:space="preserve"> plan. </w:t>
      </w:r>
      <w:bookmarkStart w:id="19" w:name="_Hlk20754486"/>
      <w:r>
        <w:t xml:space="preserve">The text of </w:t>
      </w:r>
      <w:r w:rsidR="001F0A28">
        <w:t>Mitigation Measure</w:t>
      </w:r>
      <w:r>
        <w:t xml:space="preserve"> BIO-3b has been revised to stipulate that t</w:t>
      </w:r>
      <w:r w:rsidRPr="00FC4719">
        <w:t xml:space="preserve">he project proponent will consult with CDFW and/or any other applicable responsible agency prior to finalizing the Compensatory Mitigation Plan </w:t>
      </w:r>
      <w:r>
        <w:t>regarding satisfaction of the</w:t>
      </w:r>
      <w:r w:rsidRPr="00FC4719">
        <w:t xml:space="preserve"> responsible agency’s requirements (e.g., permits, approvals).</w:t>
      </w:r>
      <w:bookmarkEnd w:id="19"/>
    </w:p>
    <w:p w14:paraId="36742D60" w14:textId="66DD53E5" w:rsidR="00C744F4" w:rsidRPr="006A130F" w:rsidRDefault="00C744F4" w:rsidP="00C744F4">
      <w:pPr>
        <w:pStyle w:val="Heading6"/>
      </w:pPr>
      <w:r w:rsidRPr="006A130F">
        <w:t>Comment O28-64</w:t>
      </w:r>
    </w:p>
    <w:p w14:paraId="59EA8944" w14:textId="5CD76D82" w:rsidR="00C54B7C" w:rsidRPr="006A130F" w:rsidRDefault="00C54B7C" w:rsidP="006329CB">
      <w:pPr>
        <w:pStyle w:val="BodyText"/>
        <w:numPr>
          <w:ilvl w:val="0"/>
          <w:numId w:val="42"/>
        </w:numPr>
      </w:pPr>
      <w:r w:rsidRPr="006A130F">
        <w:t>How does Mitigation BIO-3b differ from Mitigation BIO 2C?</w:t>
      </w:r>
      <w:r w:rsidR="005D5A40">
        <w:t xml:space="preserve"> </w:t>
      </w:r>
      <w:r w:rsidRPr="006A130F">
        <w:t>It is equally unclear. Preservation of existing habitat outside the treatment area in perpetuity implies forever.</w:t>
      </w:r>
      <w:r w:rsidR="005D5A40">
        <w:t xml:space="preserve"> </w:t>
      </w:r>
      <w:r w:rsidRPr="006A130F">
        <w:t>In a changing climate?</w:t>
      </w:r>
      <w:r w:rsidR="005D5A40">
        <w:t xml:space="preserve"> </w:t>
      </w:r>
      <w:r w:rsidRPr="006A130F">
        <w:t>Will the habitat preserved be kept outside future VTP treatments?</w:t>
      </w:r>
      <w:r w:rsidR="005D5A40">
        <w:t xml:space="preserve"> </w:t>
      </w:r>
      <w:r w:rsidRPr="006A130F">
        <w:t>What legal mechanism will be used to set aside habitat?</w:t>
      </w:r>
      <w:r w:rsidR="00B56C21">
        <w:t xml:space="preserve"> </w:t>
      </w:r>
      <w:r w:rsidRPr="006A130F">
        <w:t>An HCCP?</w:t>
      </w:r>
      <w:r w:rsidR="005D5A40">
        <w:t xml:space="preserve"> </w:t>
      </w:r>
      <w:r w:rsidRPr="006A130F">
        <w:t>Who will purchase the land?</w:t>
      </w:r>
      <w:r w:rsidR="005D5A40">
        <w:t xml:space="preserve"> </w:t>
      </w:r>
      <w:r w:rsidRPr="006A130F">
        <w:t>Who will manage it?</w:t>
      </w:r>
      <w:r w:rsidR="005D5A40">
        <w:t xml:space="preserve"> </w:t>
      </w:r>
      <w:r w:rsidRPr="006A130F">
        <w:t>How will it fit into existing mitigation banks and development plans?</w:t>
      </w:r>
      <w:r w:rsidR="005D5A40">
        <w:t xml:space="preserve"> </w:t>
      </w:r>
      <w:r w:rsidRPr="006A130F">
        <w:t>What if (as in most of coastal San Diego County) there is no unpreserved habitat available to set aside as mitigation?</w:t>
      </w:r>
      <w:r w:rsidR="005D5A40">
        <w:t xml:space="preserve"> </w:t>
      </w:r>
      <w:r w:rsidRPr="006A130F">
        <w:t>What counts as comparable, especially with rarer vegetation types or sensitive species?</w:t>
      </w:r>
      <w:r w:rsidR="005D5A40">
        <w:t xml:space="preserve"> </w:t>
      </w:r>
      <w:r w:rsidRPr="006A130F">
        <w:t>How will this interact with local programs (such San Diego City and County’s mitigation ratios) that establish ratios of greater than 1:1 for mitigation of take of many vegetation types?</w:t>
      </w:r>
    </w:p>
    <w:p w14:paraId="143DCF02" w14:textId="17A4B4C6" w:rsidR="00C744F4" w:rsidRPr="006A130F" w:rsidRDefault="00C744F4" w:rsidP="00C744F4">
      <w:pPr>
        <w:pStyle w:val="Heading6"/>
      </w:pPr>
      <w:r w:rsidRPr="006A130F">
        <w:t>Response O28-64</w:t>
      </w:r>
    </w:p>
    <w:p w14:paraId="4ACBB39B" w14:textId="06313947" w:rsidR="006A130F" w:rsidRDefault="00883C63" w:rsidP="006A130F">
      <w:pPr>
        <w:pStyle w:val="BodyText"/>
      </w:pPr>
      <w:r>
        <w:t>“</w:t>
      </w:r>
      <w:r w:rsidR="006A130F">
        <w:t>Perpetuity,</w:t>
      </w:r>
      <w:r>
        <w:t>”</w:t>
      </w:r>
      <w:r w:rsidR="006A130F">
        <w:t xml:space="preserve"> in the context of conservation easements (for which mitigation credits may be purchased, as outlined in Mitigation Measure</w:t>
      </w:r>
      <w:r>
        <w:t>s</w:t>
      </w:r>
      <w:r w:rsidR="006A130F">
        <w:t xml:space="preserve"> BIO-3b and BIO-2c), typically refers to the permanent nature of the agreement and how long the easement will be in effect and is a standard requirement for habitat compensation. A conservation easement or deed restriction on a mitigation property is reasonable to ensure permanent protection or to protect the easement “in perpetuity.” It is not reasonable to predict the timing or extent of the effects of climate change on any single parcel. </w:t>
      </w:r>
    </w:p>
    <w:p w14:paraId="03B61502" w14:textId="2E203906" w:rsidR="006A130F" w:rsidRDefault="006A130F" w:rsidP="006A130F">
      <w:pPr>
        <w:pStyle w:val="BodyText"/>
      </w:pPr>
      <w:r>
        <w:t>Mitigation Measure</w:t>
      </w:r>
      <w:r w:rsidR="00883C63">
        <w:t>s</w:t>
      </w:r>
      <w:r>
        <w:t xml:space="preserve"> BIO-2c and BIO-3b are similar; however, Mitigation Measure BIO-3b would require compensation for loss of sensitive natural communities and oak woodlands regardless of whether these habitats were providing habitat function for special-status wildlife. It is likely that there may be some redundancy where special-status species occur within sensitive natural communities. However, application of both of these measures </w:t>
      </w:r>
      <w:r w:rsidR="00B7147D">
        <w:t xml:space="preserve">would </w:t>
      </w:r>
      <w:r>
        <w:t xml:space="preserve">compensate for </w:t>
      </w:r>
      <w:r w:rsidR="00B7147D">
        <w:t xml:space="preserve">the </w:t>
      </w:r>
      <w:r>
        <w:t xml:space="preserve">loss or degradation of these sensitive habitats. </w:t>
      </w:r>
    </w:p>
    <w:p w14:paraId="7B509D14" w14:textId="007E230C" w:rsidR="006A130F" w:rsidRDefault="006A130F" w:rsidP="006A130F">
      <w:pPr>
        <w:pStyle w:val="BodyText"/>
      </w:pPr>
      <w:r>
        <w:lastRenderedPageBreak/>
        <w:t>Mitigation Measure BIO-3b presents examples of potential mitigation, including compensation for impacts by purchasing mitigation credits and/or lands from a CDFW- or USFWS-approved entity. Further, Mitigation Measure BIO-3b outlines the requirement that the project proponent prepare a Compensatory Mitigation Plan that will include all of the details pointed out in this comment, including the location of the mitigation bank, the parties responsible for long-term management, and the legal and funding mechanisms for long-term conservation. This plan will be reviewed by applicable responsible agencies (</w:t>
      </w:r>
      <w:r w:rsidR="00B7147D">
        <w:t xml:space="preserve">including </w:t>
      </w:r>
      <w:r w:rsidR="009823A9">
        <w:t>local agencies, such as cities and counties</w:t>
      </w:r>
      <w:r>
        <w:t>) and will be required to satisfy the requirements of these agencies.</w:t>
      </w:r>
    </w:p>
    <w:p w14:paraId="5EA700AD" w14:textId="02132CCD" w:rsidR="006A130F" w:rsidRDefault="006A130F" w:rsidP="006A130F">
      <w:pPr>
        <w:pStyle w:val="BodyText"/>
      </w:pPr>
      <w:r>
        <w:t xml:space="preserve">The text of </w:t>
      </w:r>
      <w:r w:rsidR="001F0A28">
        <w:t>Mitigation Measure</w:t>
      </w:r>
      <w:r>
        <w:t xml:space="preserve"> BIO-3b has been revised to stipulate that t</w:t>
      </w:r>
      <w:r w:rsidRPr="00FC4719">
        <w:t xml:space="preserve">he project proponent will consult with CDFW and/or any other applicable responsible agency prior to finalizing the Compensatory Mitigation Plan </w:t>
      </w:r>
      <w:r>
        <w:t>to</w:t>
      </w:r>
      <w:r w:rsidRPr="00FC4719">
        <w:t xml:space="preserve"> satisfy that responsible agency’s requirements (e.g., permits, approvals).</w:t>
      </w:r>
    </w:p>
    <w:p w14:paraId="52A13526" w14:textId="38A52065" w:rsidR="00C744F4" w:rsidRPr="006A130F" w:rsidRDefault="00C744F4" w:rsidP="00C744F4">
      <w:pPr>
        <w:pStyle w:val="Heading6"/>
      </w:pPr>
      <w:r w:rsidRPr="006A130F">
        <w:t>Comment O28-65</w:t>
      </w:r>
    </w:p>
    <w:p w14:paraId="04408790" w14:textId="4A70E289" w:rsidR="00C54B7C" w:rsidRPr="006A130F" w:rsidRDefault="00C54B7C" w:rsidP="006329CB">
      <w:pPr>
        <w:pStyle w:val="BodyText"/>
        <w:numPr>
          <w:ilvl w:val="0"/>
          <w:numId w:val="42"/>
        </w:numPr>
      </w:pPr>
      <w:r w:rsidRPr="006A130F">
        <w:t>How does mitigation BIO-3c differ from Mitigation BIO-2c and Mitigation BIO-3b?</w:t>
      </w:r>
      <w:r w:rsidR="005D5A40">
        <w:t xml:space="preserve"> </w:t>
      </w:r>
      <w:r w:rsidRPr="006A130F">
        <w:t>If it is significantly different, please answer all the questions under the previous bullet point for this one as well.</w:t>
      </w:r>
    </w:p>
    <w:p w14:paraId="24A7400B" w14:textId="5BAC9997" w:rsidR="00C744F4" w:rsidRPr="006A130F" w:rsidRDefault="00C744F4" w:rsidP="00C744F4">
      <w:pPr>
        <w:pStyle w:val="Heading6"/>
      </w:pPr>
      <w:r w:rsidRPr="006A130F">
        <w:t>Response O28-65</w:t>
      </w:r>
    </w:p>
    <w:p w14:paraId="780F527E" w14:textId="45A6D187" w:rsidR="006A130F" w:rsidRDefault="006A130F" w:rsidP="006A130F">
      <w:pPr>
        <w:pStyle w:val="BodyText"/>
      </w:pPr>
      <w:r>
        <w:t xml:space="preserve">Mitigation Measure BIO-3c is different </w:t>
      </w:r>
      <w:r w:rsidR="00B7147D">
        <w:t xml:space="preserve">from </w:t>
      </w:r>
      <w:r>
        <w:t xml:space="preserve">Mitigation </w:t>
      </w:r>
      <w:r w:rsidR="00B7147D">
        <w:t xml:space="preserve">Measures </w:t>
      </w:r>
      <w:r>
        <w:t xml:space="preserve">BIO-2c and BIO-3b in that </w:t>
      </w:r>
      <w:r w:rsidR="00D01A28">
        <w:t>Mitigation Measure BIO-3c</w:t>
      </w:r>
      <w:r>
        <w:t xml:space="preserve"> specifically </w:t>
      </w:r>
      <w:r w:rsidR="00D01A28">
        <w:t xml:space="preserve">addresses </w:t>
      </w:r>
      <w:r>
        <w:t>riparian habitat (</w:t>
      </w:r>
      <w:r w:rsidR="00B7147D">
        <w:t xml:space="preserve">rather than </w:t>
      </w:r>
      <w:r>
        <w:t xml:space="preserve">sensitive natural communities and oak woodlands, and special-status wildlife habitat). </w:t>
      </w:r>
      <w:r w:rsidR="00B7147D">
        <w:t>M</w:t>
      </w:r>
      <w:r>
        <w:t xml:space="preserve">itigation </w:t>
      </w:r>
      <w:r w:rsidR="00B7147D">
        <w:t>M</w:t>
      </w:r>
      <w:r>
        <w:t xml:space="preserve">easures </w:t>
      </w:r>
      <w:r w:rsidR="00B7147D">
        <w:t xml:space="preserve">BIO-3c and BIO-2c </w:t>
      </w:r>
      <w:r>
        <w:t>were presented as two different measures for clarity and because impacts o</w:t>
      </w:r>
      <w:r w:rsidR="00B7147D">
        <w:t>n</w:t>
      </w:r>
      <w:r>
        <w:t xml:space="preserve"> sensitive natural communities and oak woodlands are addressed separate</w:t>
      </w:r>
      <w:r w:rsidR="00D01A28">
        <w:t>ly</w:t>
      </w:r>
      <w:r>
        <w:t xml:space="preserve"> from </w:t>
      </w:r>
      <w:r w:rsidR="00B7147D">
        <w:t xml:space="preserve">impacts on </w:t>
      </w:r>
      <w:r>
        <w:t xml:space="preserve">riparian habitat in the </w:t>
      </w:r>
      <w:r w:rsidR="00A94313">
        <w:t xml:space="preserve">Draft </w:t>
      </w:r>
      <w:r>
        <w:t>PEIR, pursuant to CEQA. Riparian habitat is initially addressed in SPR BIO-4, under which project proponents will design treatments in riparian habitats to retain or improve habitat functions. As stated in Mitigation Measure BIO-3c, if, after implementation of SPR BIO-4, impacts o</w:t>
      </w:r>
      <w:r w:rsidR="00B7147D">
        <w:t>n</w:t>
      </w:r>
      <w:r>
        <w:t xml:space="preserve"> riparian habitat </w:t>
      </w:r>
      <w:r w:rsidR="00B7147D">
        <w:t xml:space="preserve">would </w:t>
      </w:r>
      <w:r>
        <w:t xml:space="preserve">remain significant under CEQA, the project proponent </w:t>
      </w:r>
      <w:r w:rsidR="00B7147D">
        <w:t xml:space="preserve">would </w:t>
      </w:r>
      <w:r>
        <w:t>implement Mitigation Measure BIO-3c. There are no SPRs related to avoiding impacts o</w:t>
      </w:r>
      <w:r w:rsidR="00D01A28">
        <w:t>n</w:t>
      </w:r>
      <w:r>
        <w:t xml:space="preserve"> other sensitive natural communities or oak woodlands</w:t>
      </w:r>
      <w:r w:rsidR="00D01A28">
        <w:t>; instead</w:t>
      </w:r>
      <w:r>
        <w:t xml:space="preserve">, </w:t>
      </w:r>
      <w:r w:rsidR="00D01A28">
        <w:t xml:space="preserve">they </w:t>
      </w:r>
      <w:r>
        <w:t xml:space="preserve">relate </w:t>
      </w:r>
      <w:r w:rsidR="008B2387">
        <w:t xml:space="preserve">only </w:t>
      </w:r>
      <w:r>
        <w:t>to surveying for these resources. Additionally, compensation for loss of riparian habitat requires a different process</w:t>
      </w:r>
      <w:r w:rsidR="00D01A28">
        <w:t>,</w:t>
      </w:r>
      <w:r>
        <w:t xml:space="preserve"> and project proponents must comply with California Fish and Game Code Section 1602 if compensation is required for a later vegetation treatment project.</w:t>
      </w:r>
    </w:p>
    <w:p w14:paraId="12C900DF" w14:textId="49AE50B0" w:rsidR="00C744F4" w:rsidRDefault="00C744F4" w:rsidP="00C744F4">
      <w:pPr>
        <w:pStyle w:val="Heading6"/>
      </w:pPr>
      <w:r>
        <w:t>Comment O28-66</w:t>
      </w:r>
    </w:p>
    <w:p w14:paraId="66BD11B4" w14:textId="27822577" w:rsidR="00C54B7C" w:rsidRDefault="00C54B7C" w:rsidP="00C54B7C">
      <w:pPr>
        <w:pStyle w:val="BodyText"/>
      </w:pPr>
      <w:r w:rsidRPr="00C54B7C">
        <w:t>6.J.</w:t>
      </w:r>
      <w:r w:rsidR="005D5A40">
        <w:t xml:space="preserve"> </w:t>
      </w:r>
      <w:r w:rsidRPr="00C54B7C">
        <w:t>Impacts to wetlands.</w:t>
      </w:r>
      <w:r w:rsidR="005D5A40">
        <w:t xml:space="preserve"> </w:t>
      </w:r>
      <w:r w:rsidRPr="00C54B7C">
        <w:t>Impacts Bio-4 proposes that the only disturbance that would occur within state and federal wetlands would be prescribed burns (wetlands would be delineated using USACE methods), and that burns would be designed to avoid loss of wetland functions and values. Would CWA 401 and 404 or CDFW 1600 permit authorizations be required prior to prescribed burns?</w:t>
      </w:r>
      <w:r w:rsidR="005D5A40">
        <w:t xml:space="preserve"> </w:t>
      </w:r>
      <w:r w:rsidRPr="00C54B7C">
        <w:t>These should be required to</w:t>
      </w:r>
      <w:r>
        <w:t xml:space="preserve"> allow responsible agencies to review the potential for loss of wetland functions and values. These permits would be required as prescribed burns would result in a loss of wetland vegetation which is regulated by CDFW, at the least, and likely USACE. Wouldn’t prescribed burns have the indirect impact of reduced sediment and water retention if vegetation is thinned due to burning? </w:t>
      </w:r>
    </w:p>
    <w:p w14:paraId="7B448F20" w14:textId="08652B18" w:rsidR="00C744F4" w:rsidRPr="00833AA2" w:rsidRDefault="00C744F4" w:rsidP="00C744F4">
      <w:pPr>
        <w:pStyle w:val="Heading6"/>
      </w:pPr>
      <w:r w:rsidRPr="00833AA2">
        <w:t>Response O28-66</w:t>
      </w:r>
    </w:p>
    <w:p w14:paraId="099DD098" w14:textId="2507DD12" w:rsidR="00833AA2" w:rsidRPr="00377ED6" w:rsidRDefault="00833AA2" w:rsidP="00833AA2">
      <w:pPr>
        <w:pStyle w:val="BodyText"/>
      </w:pPr>
      <w:r w:rsidRPr="00377ED6">
        <w:t>Prescribed burning is not regulated unde</w:t>
      </w:r>
      <w:r>
        <w:t>r</w:t>
      </w:r>
      <w:r w:rsidRPr="00377ED6">
        <w:t xml:space="preserve"> Section</w:t>
      </w:r>
      <w:r>
        <w:t>s</w:t>
      </w:r>
      <w:r w:rsidRPr="00377ED6">
        <w:t xml:space="preserve"> 401 and 404 of the Clean Water Act</w:t>
      </w:r>
      <w:r>
        <w:t xml:space="preserve"> because it does not constitute discharge of dredged or fill material into waters of the United States, including wetlands. If the prescribed burn treatment is being implemented in an area that falls under CDFW jurisdiction under Section 1602 of </w:t>
      </w:r>
      <w:r w:rsidR="00D01A28">
        <w:t xml:space="preserve">the </w:t>
      </w:r>
      <w:r>
        <w:t>California Fish and Game Code (i.e., the bed, channel, or bank of any river, stream, or lake)</w:t>
      </w:r>
      <w:r w:rsidR="00D01A28">
        <w:t>,</w:t>
      </w:r>
      <w:r>
        <w:t xml:space="preserve"> then the treatment would be subject to SPR BIO-4, which includes a requirement to notify CDFW pursuant to California Fish and Game Code Section 1602. Impact BIO-4 acknowledges that prescribed burning in wetlands </w:t>
      </w:r>
      <w:r w:rsidRPr="00FE4953">
        <w:t>could adversely modify wetland functions and reduce wetland values</w:t>
      </w:r>
      <w:r>
        <w:t xml:space="preserve"> and that this would be a potentially significant impact. </w:t>
      </w:r>
      <w:r w:rsidR="001F0A28">
        <w:t>Mitigation Measure</w:t>
      </w:r>
      <w:r>
        <w:t xml:space="preserve"> BIO-4 specifies that prescribed burning may be implemented in wetlands only if a qualified RPF or biologist determines that wetland habitat function would be maintained and the prescribed burn is within the normal fire return interval for the wetland vegetation types present.</w:t>
      </w:r>
      <w:r w:rsidR="005D5A40">
        <w:t xml:space="preserve"> </w:t>
      </w:r>
    </w:p>
    <w:p w14:paraId="2CE4947D" w14:textId="39758354" w:rsidR="00C744F4" w:rsidRPr="00833AA2" w:rsidRDefault="00C744F4" w:rsidP="00C744F4">
      <w:pPr>
        <w:pStyle w:val="Heading6"/>
      </w:pPr>
      <w:r w:rsidRPr="00833AA2">
        <w:lastRenderedPageBreak/>
        <w:t>Comment O28-67</w:t>
      </w:r>
    </w:p>
    <w:p w14:paraId="457DC286" w14:textId="3D3AC7BA" w:rsidR="00C54B7C" w:rsidRPr="00833AA2" w:rsidRDefault="00C54B7C" w:rsidP="00C54B7C">
      <w:pPr>
        <w:pStyle w:val="BodyText"/>
      </w:pPr>
      <w:r w:rsidRPr="00833AA2">
        <w:t>6.K SPR BIO-4 has issues with design treatment to avoid loss or degradation of riparian habitat function.</w:t>
      </w:r>
      <w:r w:rsidR="005D5A40">
        <w:t xml:space="preserve"> </w:t>
      </w:r>
      <w:r w:rsidRPr="00833AA2">
        <w:t>This SPR proposes (page 3.6-120): to retain at least 75% of the overstory and 50% of the understory canopy of native riparian vegetation identified (note how vegetation is incorrectly used as the plural of plants?). Native riparian vegetation will be retained in a well distributed multi storied stand composed of a diversity of species similar to that found before the start of treatment activities.</w:t>
      </w:r>
      <w:r w:rsidR="005D5A40">
        <w:t xml:space="preserve"> </w:t>
      </w:r>
      <w:r w:rsidRPr="00833AA2">
        <w:t>What are the methods that will be used to gauge if 75% and 50% mentioned will be retained? What does “similar to that found before treatment” mean? Is there a proven methodology to guide crews?</w:t>
      </w:r>
      <w:r w:rsidR="005D5A40">
        <w:t xml:space="preserve"> </w:t>
      </w:r>
      <w:r w:rsidRPr="00833AA2">
        <w:t>Will there be any training standards for crews?</w:t>
      </w:r>
      <w:r w:rsidR="005D5A40">
        <w:t xml:space="preserve"> </w:t>
      </w:r>
      <w:r w:rsidRPr="00833AA2">
        <w:t>How can people determine if the SPR will produce the results claimed if there is no method to analyze? What is the actual plan?</w:t>
      </w:r>
    </w:p>
    <w:p w14:paraId="049C65AD" w14:textId="6DF9C031" w:rsidR="00C54B7C" w:rsidRPr="00833AA2" w:rsidRDefault="00C54B7C" w:rsidP="00C54B7C">
      <w:pPr>
        <w:pStyle w:val="BodyText"/>
      </w:pPr>
      <w:r w:rsidRPr="00833AA2">
        <w:t>The SPR states that ground disturbance within riparian habitats will be limited to the minimum necessary to implement effective treatments. How is “minimum necessary” defined?</w:t>
      </w:r>
      <w:r w:rsidR="005D5A40">
        <w:t xml:space="preserve"> </w:t>
      </w:r>
      <w:r w:rsidRPr="00833AA2">
        <w:t>Will crew members be required to be experienced or to undergo training to implement a “minimum necessary effective treatment?”</w:t>
      </w:r>
      <w:r w:rsidR="005D5A40">
        <w:t xml:space="preserve"> </w:t>
      </w:r>
      <w:r w:rsidRPr="00833AA2">
        <w:t>What is that training?</w:t>
      </w:r>
      <w:r w:rsidR="005D5A40">
        <w:t xml:space="preserve"> </w:t>
      </w:r>
      <w:r w:rsidRPr="00833AA2">
        <w:t xml:space="preserve">Is there a document that could be referenced? </w:t>
      </w:r>
    </w:p>
    <w:p w14:paraId="7EF54CE6" w14:textId="525C5E99" w:rsidR="00C54B7C" w:rsidRPr="00833AA2" w:rsidRDefault="00C54B7C" w:rsidP="00C54B7C">
      <w:pPr>
        <w:pStyle w:val="BodyText"/>
      </w:pPr>
      <w:r w:rsidRPr="00833AA2">
        <w:t>The SPR also states that vegetation removal that could reduce stream shading and increase stream temperature will be avoided. How will this be determined?</w:t>
      </w:r>
      <w:r w:rsidR="005D5A40">
        <w:t xml:space="preserve"> </w:t>
      </w:r>
      <w:r w:rsidRPr="00833AA2">
        <w:t>What is the protocol?</w:t>
      </w:r>
      <w:r w:rsidR="005D5A40">
        <w:t xml:space="preserve"> </w:t>
      </w:r>
      <w:r w:rsidRPr="00833AA2">
        <w:t>Will data be archived and analyzed as a part of adaptive management?</w:t>
      </w:r>
      <w:r w:rsidR="005D5A40">
        <w:t xml:space="preserve"> </w:t>
      </w:r>
    </w:p>
    <w:p w14:paraId="0E5C0C9D" w14:textId="0AD709AC" w:rsidR="00C744F4" w:rsidRPr="00833AA2" w:rsidRDefault="00415510" w:rsidP="00C744F4">
      <w:pPr>
        <w:pStyle w:val="Heading6"/>
      </w:pPr>
      <w:r w:rsidRPr="00833AA2">
        <w:t>Response O28-67</w:t>
      </w:r>
    </w:p>
    <w:p w14:paraId="7FED5A4B" w14:textId="4167523E" w:rsidR="00833AA2" w:rsidRDefault="00833AA2" w:rsidP="00833AA2">
      <w:pPr>
        <w:pStyle w:val="BodyText"/>
      </w:pPr>
      <w:r>
        <w:t xml:space="preserve">Refer to </w:t>
      </w:r>
      <w:r w:rsidR="00474C55">
        <w:t xml:space="preserve">Master Response </w:t>
      </w:r>
      <w:r w:rsidR="00FE1C29">
        <w:t>8</w:t>
      </w:r>
      <w:r>
        <w:t xml:space="preserve"> regarding monitoring and adaptive management. The text of SPR BIO-4 has been revised to clarify that the “minimum necessary” consists of the minimum disturbance area necessary to reduce hazardous fuels and return the riparian community to a natural fire regime (i.e., Condition Class 1) </w:t>
      </w:r>
      <w:r w:rsidRPr="00E16B66">
        <w:t>considering historic fire return intervals, climate change, and land use constraints</w:t>
      </w:r>
      <w:r>
        <w:t>. Refer to Section 2.7.5</w:t>
      </w:r>
      <w:r w:rsidR="0001336D">
        <w:t>,</w:t>
      </w:r>
      <w:r>
        <w:t xml:space="preserve"> </w:t>
      </w:r>
      <w:r w:rsidR="0001336D">
        <w:t>“</w:t>
      </w:r>
      <w:r>
        <w:t>Biological Resources Standard Project Requirements,</w:t>
      </w:r>
      <w:r w:rsidR="0001336D">
        <w:t>”</w:t>
      </w:r>
      <w:r>
        <w:t xml:space="preserve"> in Volume II of this </w:t>
      </w:r>
      <w:r w:rsidR="00977C4E">
        <w:t xml:space="preserve">Final </w:t>
      </w:r>
      <w:r>
        <w:t xml:space="preserve">PEIR. This clarification does not change the analysis or conclusions in the </w:t>
      </w:r>
      <w:r w:rsidR="00A94313">
        <w:t xml:space="preserve">Draft </w:t>
      </w:r>
      <w:r>
        <w:t>PEIR.</w:t>
      </w:r>
      <w:r w:rsidR="008D1E2A">
        <w:t xml:space="preserve"> SPR BIO-2 in Section 2.7 of Chapter 2, “Program Description,” in Volume II of this Final PEIR describes the biological resources training that would be required for crew members implementing treatment activities. </w:t>
      </w:r>
    </w:p>
    <w:p w14:paraId="05B0E0A8" w14:textId="66C48CD6" w:rsidR="00C744F4" w:rsidRDefault="00C744F4" w:rsidP="00C744F4">
      <w:pPr>
        <w:pStyle w:val="Heading6"/>
      </w:pPr>
      <w:r>
        <w:t>Comment O28-68</w:t>
      </w:r>
    </w:p>
    <w:p w14:paraId="21CCA428" w14:textId="68DF23FB" w:rsidR="007D68AD" w:rsidRDefault="007D68AD" w:rsidP="007D68AD">
      <w:pPr>
        <w:pStyle w:val="BodyText"/>
      </w:pPr>
      <w:r>
        <w:t>6.K.</w:t>
      </w:r>
      <w:r w:rsidR="005D5A40">
        <w:t xml:space="preserve"> </w:t>
      </w:r>
      <w:r>
        <w:t>Why was no attempt made to avoid known populations of listed species, especially in highly disturbed and highly protected areas?</w:t>
      </w:r>
      <w:r w:rsidR="005D5A40">
        <w:t xml:space="preserve"> </w:t>
      </w:r>
      <w:r>
        <w:t>Why was little or no attempt made to avoid highly restricted state-owned lands, such as state CDFW ecological reserves in places like Proctor Valley?</w:t>
      </w:r>
      <w:r w:rsidR="005D5A40">
        <w:t xml:space="preserve"> </w:t>
      </w:r>
      <w:r>
        <w:t>With GIS, this would have been a trivial analysis: overlay proposed VTP project areas with known CNDDB occurrences and with reserve lands, then take the places where they match out of the VTP.</w:t>
      </w:r>
      <w:r w:rsidR="005D5A40">
        <w:t xml:space="preserve"> </w:t>
      </w:r>
      <w:r>
        <w:t>The Proctor Valley area, which has burned 17 times since 1910, does not need more fire or other treatment, and much of it is preserved, yet it was proposed for treatment.</w:t>
      </w:r>
      <w:r w:rsidR="005D5A40">
        <w:t xml:space="preserve"> </w:t>
      </w:r>
      <w:r>
        <w:t xml:space="preserve">Why? Moreover, the lands proposed for the VTP are far </w:t>
      </w:r>
      <w:proofErr w:type="gramStart"/>
      <w:r>
        <w:t>more vast</w:t>
      </w:r>
      <w:proofErr w:type="gramEnd"/>
      <w:r>
        <w:t xml:space="preserve"> than the Project ever hopes to treat.</w:t>
      </w:r>
      <w:r w:rsidR="005D5A40">
        <w:t xml:space="preserve"> </w:t>
      </w:r>
      <w:r>
        <w:t>CEQA requires avoidance as well as mitigation.</w:t>
      </w:r>
      <w:r w:rsidR="005D5A40">
        <w:t xml:space="preserve"> </w:t>
      </w:r>
      <w:r>
        <w:t>Why was there no attempt to avoid predictable impacts by omitting them from the treatment area?</w:t>
      </w:r>
    </w:p>
    <w:p w14:paraId="43151BE6" w14:textId="677154DD" w:rsidR="00C744F4" w:rsidRDefault="00C744F4" w:rsidP="00C744F4">
      <w:pPr>
        <w:pStyle w:val="Heading6"/>
      </w:pPr>
      <w:r>
        <w:t>Response O28-68</w:t>
      </w:r>
    </w:p>
    <w:p w14:paraId="7274AAA9" w14:textId="77352AC7" w:rsidR="00DC5C51" w:rsidRDefault="00DC5C51" w:rsidP="00DC5C51">
      <w:pPr>
        <w:pStyle w:val="BodyText"/>
      </w:pPr>
      <w:r>
        <w:t>Section 2.4</w:t>
      </w:r>
      <w:r w:rsidR="0001336D">
        <w:t>,</w:t>
      </w:r>
      <w:r>
        <w:t xml:space="preserve"> </w:t>
      </w:r>
      <w:r w:rsidR="0001336D">
        <w:t>“</w:t>
      </w:r>
      <w:r>
        <w:t>Geographic Scope of the CalVTP – Treatable Landscape,</w:t>
      </w:r>
      <w:r w:rsidR="0001336D">
        <w:t>”</w:t>
      </w:r>
      <w:r>
        <w:t xml:space="preserve"> in Volume II </w:t>
      </w:r>
      <w:r w:rsidR="00977C4E">
        <w:t>of</w:t>
      </w:r>
      <w:r>
        <w:t xml:space="preserve"> this </w:t>
      </w:r>
      <w:r w:rsidR="00977C4E">
        <w:t xml:space="preserve">Final </w:t>
      </w:r>
      <w:r>
        <w:t>PEIR describes how the treatable landscape was developed. As noted in this section, the treatable landscape includes areas that may be appropriate for treatment. As discussed in Section 2.5.2</w:t>
      </w:r>
      <w:r w:rsidR="0001336D">
        <w:t>,</w:t>
      </w:r>
      <w:r>
        <w:t xml:space="preserve"> </w:t>
      </w:r>
      <w:r w:rsidR="0001336D">
        <w:t>“</w:t>
      </w:r>
      <w:r>
        <w:t>Description of Treatment Activities,</w:t>
      </w:r>
      <w:r w:rsidR="0001336D">
        <w:t>”</w:t>
      </w:r>
      <w:r>
        <w:t xml:space="preserve"> in Volume II </w:t>
      </w:r>
      <w:r w:rsidR="00977C4E">
        <w:t>of</w:t>
      </w:r>
      <w:r>
        <w:t xml:space="preserve"> this </w:t>
      </w:r>
      <w:r w:rsidR="00977C4E">
        <w:t xml:space="preserve">Final </w:t>
      </w:r>
      <w:r>
        <w:t>PEIR</w:t>
      </w:r>
      <w:r w:rsidR="00D01A28">
        <w:t>,</w:t>
      </w:r>
      <w:r>
        <w:t xml:space="preserve"> various parameters would be considered when choosing a treatment</w:t>
      </w:r>
      <w:r w:rsidR="00D01A28">
        <w:t>,</w:t>
      </w:r>
      <w:r>
        <w:t xml:space="preserve"> including proximity to sensitive areas, potential for adverse environmental impacts, and o</w:t>
      </w:r>
      <w:r w:rsidRPr="00F56DE1">
        <w:t xml:space="preserve">pportunities to </w:t>
      </w:r>
      <w:r>
        <w:t>pre</w:t>
      </w:r>
      <w:r w:rsidRPr="00F56DE1">
        <w:t xml:space="preserve">serve desirable vegetation </w:t>
      </w:r>
      <w:r>
        <w:t xml:space="preserve">and wildlife habitat. In consideration of these parameters, not every location within the treatable landscape would be treated. </w:t>
      </w:r>
    </w:p>
    <w:p w14:paraId="696E765C" w14:textId="6117354E" w:rsidR="00C744F4" w:rsidRDefault="00C744F4" w:rsidP="00C744F4">
      <w:pPr>
        <w:pStyle w:val="Heading6"/>
      </w:pPr>
      <w:r>
        <w:t>Comment O28-69</w:t>
      </w:r>
    </w:p>
    <w:p w14:paraId="6EB7E42F" w14:textId="27A18E2D" w:rsidR="007D68AD" w:rsidRPr="007D68AD" w:rsidRDefault="007D68AD" w:rsidP="007D68AD">
      <w:pPr>
        <w:pStyle w:val="BodyText"/>
        <w:keepNext/>
        <w:rPr>
          <w:b/>
          <w:bCs/>
        </w:rPr>
      </w:pPr>
      <w:r w:rsidRPr="007D68AD">
        <w:rPr>
          <w:b/>
          <w:bCs/>
        </w:rPr>
        <w:t>ISSUE 7.</w:t>
      </w:r>
      <w:r w:rsidR="005D5A40">
        <w:rPr>
          <w:b/>
          <w:bCs/>
        </w:rPr>
        <w:t xml:space="preserve"> </w:t>
      </w:r>
      <w:r w:rsidRPr="007D68AD">
        <w:rPr>
          <w:b/>
          <w:bCs/>
        </w:rPr>
        <w:t>WILDLIFE ISSUES</w:t>
      </w:r>
    </w:p>
    <w:p w14:paraId="1FB9D0AB" w14:textId="77777777" w:rsidR="007D68AD" w:rsidRDefault="007D68AD" w:rsidP="007D68AD">
      <w:pPr>
        <w:pStyle w:val="BodyText"/>
      </w:pPr>
      <w:r w:rsidRPr="00C54B7C">
        <w:t>Just as there are plant issues, there are numerous wildlife issues.</w:t>
      </w:r>
    </w:p>
    <w:p w14:paraId="71F29DF0" w14:textId="2BAA94FB" w:rsidR="007D68AD" w:rsidRDefault="007D68AD" w:rsidP="007D68AD">
      <w:pPr>
        <w:pStyle w:val="BodyText"/>
      </w:pPr>
      <w:r w:rsidRPr="00C54B7C">
        <w:t>7.A.</w:t>
      </w:r>
      <w:r w:rsidR="005D5A40">
        <w:t xml:space="preserve"> </w:t>
      </w:r>
      <w:r w:rsidRPr="00C54B7C">
        <w:t>The VTP fails to comply with SB 85 (2019).</w:t>
      </w:r>
      <w:r w:rsidR="005D5A40">
        <w:t xml:space="preserve"> </w:t>
      </w:r>
      <w:r w:rsidRPr="00C54B7C">
        <w:t xml:space="preserve">This bill requires that Cal Fire collaborate with CDFW, USFWS, and the California water board in selecting fuel reduction projects, in order to ensure that “the design of the fuel reduction </w:t>
      </w:r>
      <w:r w:rsidRPr="00C54B7C">
        <w:lastRenderedPageBreak/>
        <w:t>project</w:t>
      </w:r>
      <w:r>
        <w:t xml:space="preserve"> protects water resources and wildlife habitat while addressing fire behavior and public safety.”</w:t>
      </w:r>
      <w:r w:rsidR="005D5A40">
        <w:t xml:space="preserve"> </w:t>
      </w:r>
      <w:r>
        <w:t>Was it addressed in the VTP or DEIR?</w:t>
      </w:r>
      <w:r w:rsidR="005D5A40">
        <w:t xml:space="preserve"> </w:t>
      </w:r>
      <w:r>
        <w:t>How will the VTP comply with SB85?</w:t>
      </w:r>
      <w:r w:rsidR="005D5A40">
        <w:t xml:space="preserve"> </w:t>
      </w:r>
    </w:p>
    <w:p w14:paraId="4730749D" w14:textId="0473B0BF" w:rsidR="00C744F4" w:rsidRDefault="00C744F4" w:rsidP="00C744F4">
      <w:pPr>
        <w:pStyle w:val="Heading6"/>
      </w:pPr>
      <w:r>
        <w:t>Response O28-69</w:t>
      </w:r>
    </w:p>
    <w:p w14:paraId="06D535B6" w14:textId="77777777" w:rsidR="00B55D20" w:rsidRDefault="00B55D20" w:rsidP="00B55D20">
      <w:pPr>
        <w:pStyle w:val="BodyText"/>
      </w:pPr>
      <w:r>
        <w:t xml:space="preserve">Refer to response to </w:t>
      </w:r>
      <w:r w:rsidRPr="00627658">
        <w:t xml:space="preserve">comment </w:t>
      </w:r>
      <w:r>
        <w:t>O23</w:t>
      </w:r>
      <w:r w:rsidRPr="00627658">
        <w:t>-</w:t>
      </w:r>
      <w:r>
        <w:t>3</w:t>
      </w:r>
      <w:r w:rsidRPr="00627658">
        <w:t xml:space="preserve"> regarding </w:t>
      </w:r>
      <w:r>
        <w:t>CAL FIRE’s compliance with PRC Section 4123.</w:t>
      </w:r>
    </w:p>
    <w:p w14:paraId="1642C0CE" w14:textId="50396B74" w:rsidR="00C744F4" w:rsidRDefault="00C744F4" w:rsidP="00C744F4">
      <w:pPr>
        <w:pStyle w:val="Heading6"/>
      </w:pPr>
      <w:r>
        <w:t>Comment O28-70</w:t>
      </w:r>
    </w:p>
    <w:p w14:paraId="75326F20" w14:textId="56647DD9" w:rsidR="007D68AD" w:rsidRDefault="007D68AD" w:rsidP="007D68AD">
      <w:pPr>
        <w:pStyle w:val="BodyText"/>
      </w:pPr>
      <w:r>
        <w:t>7.B.</w:t>
      </w:r>
      <w:r w:rsidR="005D5A40">
        <w:t xml:space="preserve"> </w:t>
      </w:r>
      <w:r>
        <w:t>The SPRs are generalized and vague, and do not explain clear or effective measures to cover the species they list and their habitats, let alone all the species actually impacted by each project.</w:t>
      </w:r>
      <w:r w:rsidR="005D5A40">
        <w:t xml:space="preserve"> </w:t>
      </w:r>
      <w:r>
        <w:t>How can SPR BIO-1, SPR BIO-2, SPR BIO-3, SPR BIO-4, SPR-BIO-5, SPR BIO-8, SPR BIO-10 and SPR BIO-11 be modified to clearly and effectively protect tree-, shrub-, ground-,</w:t>
      </w:r>
      <w:r w:rsidR="005D5A40">
        <w:t xml:space="preserve"> </w:t>
      </w:r>
      <w:r>
        <w:t>and cavity-nesting wildlife, burrowing or denning wildlife, amphibians, reptiles, ungulates, and others?</w:t>
      </w:r>
    </w:p>
    <w:p w14:paraId="76B2B6D9" w14:textId="26ED0D67" w:rsidR="00C744F4" w:rsidRDefault="00C744F4" w:rsidP="00C744F4">
      <w:pPr>
        <w:pStyle w:val="Heading6"/>
      </w:pPr>
      <w:r>
        <w:t>Response O28-70</w:t>
      </w:r>
    </w:p>
    <w:p w14:paraId="151551C5" w14:textId="4DB6FD31" w:rsidR="00B55D20" w:rsidRDefault="00B55D20" w:rsidP="00B55D20">
      <w:pPr>
        <w:pStyle w:val="BodyText"/>
      </w:pPr>
      <w:r>
        <w:t xml:space="preserve">The SPRs listed by the commenter include requirements for project-specific data review, reconnaissance surveys, habitat assessments, and targeted and protocol surveys, </w:t>
      </w:r>
      <w:r w:rsidR="00D01A28">
        <w:t xml:space="preserve">along with </w:t>
      </w:r>
      <w:r>
        <w:t xml:space="preserve">measures to avoid and minimize impacts on habitats. </w:t>
      </w:r>
      <w:r w:rsidRPr="00786A92">
        <w:t xml:space="preserve">The </w:t>
      </w:r>
      <w:r>
        <w:t xml:space="preserve">required project-specific reconnaissance </w:t>
      </w:r>
      <w:r w:rsidRPr="00786A92">
        <w:t xml:space="preserve">surveys, supplemented by other data sources and habitat </w:t>
      </w:r>
      <w:r>
        <w:t>assessments</w:t>
      </w:r>
      <w:r w:rsidRPr="00786A92">
        <w:t xml:space="preserve">, are adequate and appropriate for determining a species’ potential to occur in </w:t>
      </w:r>
      <w:r>
        <w:t>a treatment</w:t>
      </w:r>
      <w:r w:rsidRPr="00786A92">
        <w:t xml:space="preserve"> area</w:t>
      </w:r>
      <w:r>
        <w:t>.</w:t>
      </w:r>
      <w:r w:rsidRPr="00786A92">
        <w:t xml:space="preserve"> </w:t>
      </w:r>
    </w:p>
    <w:p w14:paraId="6DEEB8EC" w14:textId="36E3CEA6" w:rsidR="00B55D20" w:rsidRDefault="00B55D20" w:rsidP="00B55D20">
      <w:pPr>
        <w:spacing w:before="60" w:after="120"/>
      </w:pPr>
      <w:r>
        <w:t>Impact BIO-2 in Section 3.6.3</w:t>
      </w:r>
      <w:r w:rsidR="00A56EEB">
        <w:t>,</w:t>
      </w:r>
      <w:r>
        <w:t xml:space="preserve"> </w:t>
      </w:r>
      <w:r w:rsidR="00A56EEB">
        <w:t>“</w:t>
      </w:r>
      <w:r>
        <w:t>Impact Analysis and Mitigation Measures,</w:t>
      </w:r>
      <w:r w:rsidR="00A56EEB">
        <w:t>”</w:t>
      </w:r>
      <w:r>
        <w:t xml:space="preserve"> in Volume II of this </w:t>
      </w:r>
      <w:r w:rsidR="00977C4E">
        <w:t xml:space="preserve">Final </w:t>
      </w:r>
      <w:r>
        <w:t>PEIR determined that potentially significant impacts from vegetation treatment activities could occur o</w:t>
      </w:r>
      <w:r w:rsidR="003808CF">
        <w:t>n</w:t>
      </w:r>
      <w:r>
        <w:t xml:space="preserve"> special-status wildlife species and their habitats. For example, i</w:t>
      </w:r>
      <w:r w:rsidRPr="00A809BC">
        <w:rPr>
          <w:rFonts w:eastAsia="Calibri" w:cs="Times New Roman"/>
          <w:spacing w:val="-2"/>
        </w:rPr>
        <w:t xml:space="preserve">f </w:t>
      </w:r>
      <w:r>
        <w:rPr>
          <w:rFonts w:eastAsia="Calibri" w:cs="Times New Roman"/>
          <w:spacing w:val="-2"/>
        </w:rPr>
        <w:t xml:space="preserve">special-status wildlife species are observed during reconnaissance surveys (conducted pursuant to SPR BIO-1) or focused or protocol-level surveys (conducted pursuant to SPR BIO-10) or have the potential to occur, </w:t>
      </w:r>
      <w:r>
        <w:t>additional mitigation (e.g., avoid treating in habitat during certain seasons, maintain habitat function, retain habitat features</w:t>
      </w:r>
      <w:r w:rsidR="009823A9">
        <w:t>, and</w:t>
      </w:r>
      <w:r>
        <w:t xml:space="preserve">, potentially compensatory mitigation) would be required to reduce impacts on specific species in the treatment project area. Refer to Table 3.6-33 in Impact BIO-2 for a summary of applicable SPRs and mitigation measures for special-status tree-, cavity-, shrub-, </w:t>
      </w:r>
      <w:r w:rsidR="003808CF">
        <w:t xml:space="preserve">and </w:t>
      </w:r>
      <w:r>
        <w:t>ground-nesting wildlife</w:t>
      </w:r>
      <w:r w:rsidR="003808CF">
        <w:t>;</w:t>
      </w:r>
      <w:r>
        <w:t xml:space="preserve"> burrowing or denning wildlife</w:t>
      </w:r>
      <w:r w:rsidR="003808CF">
        <w:t>;</w:t>
      </w:r>
      <w:r>
        <w:t xml:space="preserve"> insects</w:t>
      </w:r>
      <w:r w:rsidR="003808CF">
        <w:t>;</w:t>
      </w:r>
      <w:r>
        <w:t xml:space="preserve"> bats</w:t>
      </w:r>
      <w:r w:rsidR="003808CF">
        <w:t>;</w:t>
      </w:r>
      <w:r>
        <w:t xml:space="preserve"> amphibians</w:t>
      </w:r>
      <w:r w:rsidR="003808CF">
        <w:t>;</w:t>
      </w:r>
      <w:r>
        <w:t xml:space="preserve"> reptiles</w:t>
      </w:r>
      <w:r w:rsidR="003808CF">
        <w:t>;</w:t>
      </w:r>
      <w:r>
        <w:t xml:space="preserve"> and ungulates. The mitigation measures applicable to special-status wildlife and their habitats (i.e., </w:t>
      </w:r>
      <w:r w:rsidR="001F0A28">
        <w:t>Mitigation Measure</w:t>
      </w:r>
      <w:r w:rsidR="003808CF">
        <w:t>s</w:t>
      </w:r>
      <w:r>
        <w:t xml:space="preserve"> BIO-2a through BIO-2h, </w:t>
      </w:r>
      <w:r w:rsidR="001F0A28">
        <w:t>Mitigation Measure</w:t>
      </w:r>
      <w:r w:rsidR="003808CF">
        <w:t>s</w:t>
      </w:r>
      <w:r>
        <w:t xml:space="preserve"> BIO-3a through BIO-3c, and </w:t>
      </w:r>
      <w:r w:rsidR="001F0A28">
        <w:t>Mitigation Measure</w:t>
      </w:r>
      <w:r>
        <w:t xml:space="preserve"> BIO-4) would reduce impacts o</w:t>
      </w:r>
      <w:r w:rsidR="003808CF">
        <w:t>n</w:t>
      </w:r>
      <w:r>
        <w:t xml:space="preserve"> these wildlife species to a less-than-significant level, with the exception of bumble bees. Impacts on bumble bees were conservatively determined to be significant and unavoidable even with incorporation of mitigation, as described in Impact BIO-2. </w:t>
      </w:r>
    </w:p>
    <w:p w14:paraId="281E6C5D" w14:textId="698476D5" w:rsidR="00C744F4" w:rsidRDefault="00C744F4" w:rsidP="00C744F4">
      <w:pPr>
        <w:pStyle w:val="Heading6"/>
      </w:pPr>
      <w:r>
        <w:t>Comment O28-71</w:t>
      </w:r>
    </w:p>
    <w:p w14:paraId="3045B23D" w14:textId="57A76D31" w:rsidR="007D68AD" w:rsidRDefault="007D68AD" w:rsidP="006329CB">
      <w:pPr>
        <w:pStyle w:val="BodyText"/>
        <w:numPr>
          <w:ilvl w:val="0"/>
          <w:numId w:val="43"/>
        </w:numPr>
      </w:pPr>
      <w:r>
        <w:t>SPR BIO-1: Requires a vaguely described data review (e.g., vegetation mapping, databases with existing special status wildlife and plant occurrences) and a reconnaissance-level survey of the proposed treatment site (a drive-by?) in order to process the project?</w:t>
      </w:r>
      <w:r w:rsidR="005D5A40">
        <w:t xml:space="preserve"> </w:t>
      </w:r>
      <w:r>
        <w:t>When even the database names are wrong (it’s CRPR, not CNPS, for example), when standard databases like CNDDB are not named, what confidence can we have that this will even be up to the standards of a normal CEQA review?</w:t>
      </w:r>
      <w:r w:rsidR="005D5A40">
        <w:t xml:space="preserve"> </w:t>
      </w:r>
      <w:r>
        <w:t>What defines reconnaissance as actually going onto the parcel at the right time of day and year to determine what is there, as opposed to driving by it at 55 mph?</w:t>
      </w:r>
      <w:r w:rsidR="005D5A40">
        <w:t xml:space="preserve"> </w:t>
      </w:r>
      <w:r>
        <w:t>On a huge, diverse site that includes snags, springs, cliffs, and so forth, how can a “reconnaissance” capture all the critical details?</w:t>
      </w:r>
      <w:r w:rsidR="005D5A40">
        <w:t xml:space="preserve"> </w:t>
      </w:r>
      <w:r>
        <w:t>Where are the protocol surveys?</w:t>
      </w:r>
      <w:r w:rsidR="005D5A40">
        <w:t xml:space="preserve"> </w:t>
      </w:r>
      <w:r>
        <w:t>How can this measure be written to conform to current standard CEQA practice?</w:t>
      </w:r>
    </w:p>
    <w:p w14:paraId="75F8CC71" w14:textId="50CEC952" w:rsidR="00C744F4" w:rsidRDefault="00C744F4" w:rsidP="00C744F4">
      <w:pPr>
        <w:pStyle w:val="Heading6"/>
      </w:pPr>
      <w:r>
        <w:t>Response O28-71</w:t>
      </w:r>
    </w:p>
    <w:p w14:paraId="454187C7" w14:textId="5706DF36" w:rsidR="00B55D20" w:rsidRDefault="00B55D20" w:rsidP="00B55D20">
      <w:pPr>
        <w:pStyle w:val="BodyText"/>
      </w:pPr>
      <w:r>
        <w:t>SPR BIO-1’s</w:t>
      </w:r>
      <w:r w:rsidRPr="00786A92">
        <w:t xml:space="preserve"> </w:t>
      </w:r>
      <w:r>
        <w:t xml:space="preserve">requirements for a project-specific data review and reconnaissance </w:t>
      </w:r>
      <w:r w:rsidRPr="00786A92">
        <w:t xml:space="preserve">survey are adequate and appropriate for determining a species’ potential to occur in the </w:t>
      </w:r>
      <w:r>
        <w:t>project</w:t>
      </w:r>
      <w:r w:rsidRPr="00786A92">
        <w:t xml:space="preserve"> area</w:t>
      </w:r>
      <w:r>
        <w:t xml:space="preserve">. </w:t>
      </w:r>
      <w:r w:rsidRPr="00786A92">
        <w:t xml:space="preserve">Using </w:t>
      </w:r>
      <w:r>
        <w:t xml:space="preserve">project-specific data review and reconnaissance survey, including a habitat assessment, </w:t>
      </w:r>
      <w:r w:rsidRPr="00786A92">
        <w:t xml:space="preserve">to </w:t>
      </w:r>
      <w:r>
        <w:t>supplement</w:t>
      </w:r>
      <w:r w:rsidRPr="00786A92">
        <w:t xml:space="preserve"> environmental review is common</w:t>
      </w:r>
      <w:r>
        <w:t xml:space="preserve"> and accepted practice </w:t>
      </w:r>
      <w:r w:rsidRPr="00786A92">
        <w:t>for</w:t>
      </w:r>
      <w:r>
        <w:t xml:space="preserve"> projects with large study areas, particularly for program-level environmental review where more specific project designs and project-level review (e.g., PSA) would be completed in the future prior to implementation. This approach is in accord with acceptable standards for CEQA review. </w:t>
      </w:r>
    </w:p>
    <w:p w14:paraId="7E02BF12" w14:textId="5C7B965D" w:rsidR="00B55D20" w:rsidRDefault="00B55D20" w:rsidP="00B55D20">
      <w:pPr>
        <w:pStyle w:val="BodyText"/>
      </w:pPr>
      <w:r>
        <w:lastRenderedPageBreak/>
        <w:t>SPR BIO-1 requires a review of the best available, current data and provides several sources that should be consulted (e.g., best available vegetation mapping data, CNDDB, general/regional plans). The CNDDB is named as a database to review in SPR BIO-1, and the name of the CNPS database for the Inventory of Rare and Endangered Plants of California is correct in SPR BIO-1. The reconnaissance survey will not be a drive by at 55 m</w:t>
      </w:r>
      <w:r w:rsidR="003808CF">
        <w:t xml:space="preserve">iles </w:t>
      </w:r>
      <w:r>
        <w:t>p</w:t>
      </w:r>
      <w:r w:rsidR="003808CF">
        <w:t xml:space="preserve">er </w:t>
      </w:r>
      <w:r>
        <w:t>h</w:t>
      </w:r>
      <w:r w:rsidR="003808CF">
        <w:t>our</w:t>
      </w:r>
      <w:r>
        <w:t>, as suggested by the commenter, because SPR BIO-1 requires visual and auditory inspections, identification and documentation of sensitive resources, and a habitat assessment; these requirements cannot be met without a more careful review. SPR BIO-1 requires that the habitat assessment is completed at a time of year that is appropriate for identifying habitat; therefore, the reconnaissance survey will occur when habitat features can be identified (e.g., when snow is melted so vegetation can be observed). Protocol surveys for sensitive resources are required by other SPRs (i.e., SPR BIO-3, SPR BIO-7, SPR BIO-10) if suitable habitat is detected during data review and survey under SPR BIO-1 and cannot be avoided.</w:t>
      </w:r>
      <w:r w:rsidR="005D5A40">
        <w:t xml:space="preserve"> </w:t>
      </w:r>
    </w:p>
    <w:p w14:paraId="69506F30" w14:textId="442DA3A8" w:rsidR="00C744F4" w:rsidRDefault="00C744F4" w:rsidP="00C744F4">
      <w:pPr>
        <w:pStyle w:val="Heading6"/>
      </w:pPr>
      <w:r>
        <w:t>Comment O28-72</w:t>
      </w:r>
    </w:p>
    <w:p w14:paraId="7E30C0FA" w14:textId="6D81CC6A" w:rsidR="007D68AD" w:rsidRDefault="007D68AD" w:rsidP="006329CB">
      <w:pPr>
        <w:pStyle w:val="BodyText"/>
        <w:numPr>
          <w:ilvl w:val="0"/>
          <w:numId w:val="43"/>
        </w:numPr>
      </w:pPr>
      <w:r>
        <w:t>SPR BIO-2: Requires crew members and contractors to receive training regarding biological resources from a qualified RPF or biologist familiar with the life history of the species so crews are aware of potential special-status wildlife in the treatment area and measures to reduce adverse effects.</w:t>
      </w:r>
      <w:r w:rsidR="005D5A40">
        <w:t xml:space="preserve"> </w:t>
      </w:r>
      <w:r>
        <w:t>Will there be a biology monitor onsite during the treatment?</w:t>
      </w:r>
      <w:r w:rsidR="005D5A40">
        <w:t xml:space="preserve"> </w:t>
      </w:r>
      <w:r>
        <w:t>If not, why not?</w:t>
      </w:r>
      <w:r w:rsidR="005D5A40">
        <w:t xml:space="preserve"> </w:t>
      </w:r>
      <w:r>
        <w:t>If so, what ability will the biology monitor have to stop the treatment to prevent adverse impacts from occurring? Since one of the standard complaints about treatment crews is that they treat the wrong property (my mom’s property has been accidentally cleared twice, even though she’s actually two properties away from an open space), what efforts will be made to keep treatments within the bounds established by the documentation that accompanies them?</w:t>
      </w:r>
      <w:r w:rsidR="005D5A40">
        <w:t xml:space="preserve"> </w:t>
      </w:r>
      <w:r>
        <w:t>How will impacts be documented?</w:t>
      </w:r>
    </w:p>
    <w:p w14:paraId="525D0A73" w14:textId="74C35206" w:rsidR="00C744F4" w:rsidRDefault="00C744F4" w:rsidP="00C744F4">
      <w:pPr>
        <w:pStyle w:val="Heading6"/>
      </w:pPr>
      <w:r>
        <w:t>Response O28-72</w:t>
      </w:r>
    </w:p>
    <w:p w14:paraId="62241AF0" w14:textId="67237C0E" w:rsidR="00B55D20" w:rsidRPr="00867052" w:rsidRDefault="00B55D20" w:rsidP="00B55D20">
      <w:pPr>
        <w:pStyle w:val="BodyText"/>
        <w:rPr>
          <w:spacing w:val="-2"/>
        </w:rPr>
      </w:pPr>
      <w:r w:rsidRPr="00867052">
        <w:rPr>
          <w:spacing w:val="-2"/>
        </w:rPr>
        <w:t>Biological monitoring is required under certain circumstances, including the following measures: SPR BIO-8 requires monitoring of all treatment activities in ESHAs; SPR BIO-4 requires monitoring for the implementation of erosion control measures; Mitigation Measure BIO-2b and Mitigation Measure BIO-5 require monitoring</w:t>
      </w:r>
      <w:r w:rsidR="00BF4504" w:rsidRPr="00867052">
        <w:rPr>
          <w:spacing w:val="-2"/>
        </w:rPr>
        <w:t xml:space="preserve"> of</w:t>
      </w:r>
      <w:r w:rsidRPr="00867052">
        <w:rPr>
          <w:spacing w:val="-2"/>
        </w:rPr>
        <w:t xml:space="preserve"> the effectiveness of the no-disturbance buffer around nursery sites and special-status wildlife nest, den, burrow, or other occurrence; and </w:t>
      </w:r>
      <w:r w:rsidR="001F0A28" w:rsidRPr="00867052">
        <w:rPr>
          <w:spacing w:val="-2"/>
        </w:rPr>
        <w:t>Mitigation Measure</w:t>
      </w:r>
      <w:r w:rsidRPr="00867052">
        <w:rPr>
          <w:spacing w:val="-2"/>
        </w:rPr>
        <w:t xml:space="preserve"> BIO-2d requires monitoring of the implementation of valley elderberry longhorn beetle avoidance and minimization measures. Mitigation Measure BIO-2b has been revised to clarify that monitoring the effectiveness of the no-disturbance buffer is required. If impacts have the potential to occur on listed wildlife species, the project proponent would need to obtain permits from CDFW and/or USFWS</w:t>
      </w:r>
      <w:r w:rsidR="00BF4504" w:rsidRPr="00867052">
        <w:rPr>
          <w:spacing w:val="-2"/>
        </w:rPr>
        <w:t>,</w:t>
      </w:r>
      <w:r w:rsidRPr="00867052">
        <w:rPr>
          <w:spacing w:val="-2"/>
        </w:rPr>
        <w:t xml:space="preserve"> and any monitoring requirements would be specified in these permits. Mitigation Measures BIO-2b, BIO-2d, and BIO-5 have been revised to clarify that the qualified individual will have the authority to stop any treatment activities that could result in potential adverse effects.</w:t>
      </w:r>
    </w:p>
    <w:p w14:paraId="3F3447D6" w14:textId="0C3D47DB" w:rsidR="00C744F4" w:rsidRDefault="00C744F4" w:rsidP="00C744F4">
      <w:pPr>
        <w:pStyle w:val="Heading6"/>
      </w:pPr>
      <w:r>
        <w:t>Comment O28-73</w:t>
      </w:r>
    </w:p>
    <w:p w14:paraId="4C02E6B8" w14:textId="1C8E1160" w:rsidR="007D68AD" w:rsidRDefault="007D68AD" w:rsidP="007D68AD">
      <w:pPr>
        <w:pStyle w:val="BodyText"/>
      </w:pPr>
      <w:r w:rsidRPr="00C54B7C">
        <w:t>7.C. With regard to the mitigations, they are so vague that they do not support the assertion that they will mitigate the impacts so poorly documented above to a point of less than significance.</w:t>
      </w:r>
      <w:r w:rsidR="005D5A40">
        <w:t xml:space="preserve"> </w:t>
      </w:r>
      <w:r w:rsidRPr="00C54B7C">
        <w:t>How can they be improved to bring confidence to readers?</w:t>
      </w:r>
      <w:r>
        <w:t xml:space="preserve"> </w:t>
      </w:r>
      <w:r w:rsidRPr="00C54B7C">
        <w:t>Remember that a PEIR is supposed to be a comprehensive analysis that is tiered off of, not a “100,000 foot level view” with the details to be filled in.</w:t>
      </w:r>
      <w:r w:rsidR="005D5A40">
        <w:t xml:space="preserve"> </w:t>
      </w:r>
      <w:r w:rsidRPr="00C54B7C">
        <w:t>Vagueness propagates to all levels.</w:t>
      </w:r>
      <w:r w:rsidR="005D5A40">
        <w:t xml:space="preserve"> </w:t>
      </w:r>
      <w:r w:rsidRPr="00C54B7C">
        <w:t>So does specificity.</w:t>
      </w:r>
      <w:r w:rsidR="005D5A40">
        <w:t xml:space="preserve"> </w:t>
      </w:r>
      <w:r w:rsidRPr="00C54B7C">
        <w:t>How will mitigations be monitored?</w:t>
      </w:r>
      <w:r w:rsidR="005D5A40">
        <w:t xml:space="preserve"> </w:t>
      </w:r>
      <w:r w:rsidRPr="00C54B7C">
        <w:t>What will happen to those data afterward?</w:t>
      </w:r>
    </w:p>
    <w:p w14:paraId="55E46E46" w14:textId="0E112420" w:rsidR="00C744F4" w:rsidRDefault="00C744F4" w:rsidP="00C744F4">
      <w:pPr>
        <w:pStyle w:val="Heading6"/>
      </w:pPr>
      <w:r>
        <w:t>Response O28-73</w:t>
      </w:r>
    </w:p>
    <w:p w14:paraId="6508886E" w14:textId="63973508" w:rsidR="00B55D20" w:rsidRDefault="00B55D20" w:rsidP="00B55D20">
      <w:pPr>
        <w:pStyle w:val="BodyText"/>
      </w:pPr>
      <w:r>
        <w:t xml:space="preserve">The comment does not raise any specific issue </w:t>
      </w:r>
      <w:r w:rsidR="00BF4504">
        <w:t xml:space="preserve">regarding </w:t>
      </w:r>
      <w:r>
        <w:t xml:space="preserve">the adequacy of the </w:t>
      </w:r>
      <w:r w:rsidR="00A94313">
        <w:t xml:space="preserve">Draft </w:t>
      </w:r>
      <w:r>
        <w:t xml:space="preserve">PEIR; therefore, a specific response is not possible. Refer to </w:t>
      </w:r>
      <w:r w:rsidR="00474C55">
        <w:t xml:space="preserve">Master Response </w:t>
      </w:r>
      <w:r>
        <w:t xml:space="preserve">4 regarding the environmental review and decision-making process that is required for each project. Refer to </w:t>
      </w:r>
      <w:r w:rsidR="00474C55">
        <w:t xml:space="preserve">Master Response </w:t>
      </w:r>
      <w:r>
        <w:t>6 regarding the pub</w:t>
      </w:r>
      <w:r w:rsidR="007C0CF9">
        <w:t>l</w:t>
      </w:r>
      <w:r>
        <w:t>ic availability of information for completed projects.</w:t>
      </w:r>
      <w:r w:rsidR="005D5A40">
        <w:t xml:space="preserve"> </w:t>
      </w:r>
      <w:r>
        <w:t xml:space="preserve">Refer to </w:t>
      </w:r>
      <w:r w:rsidR="00FE1C29">
        <w:t>M</w:t>
      </w:r>
      <w:r w:rsidR="00CB7A31">
        <w:t xml:space="preserve">aster </w:t>
      </w:r>
      <w:r w:rsidR="00FE1C29">
        <w:t>R</w:t>
      </w:r>
      <w:r w:rsidR="00CB7A31">
        <w:t xml:space="preserve">esponse </w:t>
      </w:r>
      <w:r w:rsidR="00FE1C29">
        <w:t>8</w:t>
      </w:r>
      <w:r>
        <w:t xml:space="preserve"> regarding mitigation monitoring.</w:t>
      </w:r>
    </w:p>
    <w:p w14:paraId="1502D417" w14:textId="1BD89562" w:rsidR="00C744F4" w:rsidRDefault="00C744F4" w:rsidP="00C744F4">
      <w:pPr>
        <w:pStyle w:val="Heading6"/>
      </w:pPr>
      <w:r>
        <w:t>Comment O28-74</w:t>
      </w:r>
    </w:p>
    <w:p w14:paraId="4300DB4A" w14:textId="1DBDE3AD" w:rsidR="00820FC2" w:rsidRPr="00867052" w:rsidRDefault="007D68AD" w:rsidP="006329CB">
      <w:pPr>
        <w:pStyle w:val="BodyText"/>
        <w:numPr>
          <w:ilvl w:val="0"/>
          <w:numId w:val="43"/>
        </w:numPr>
        <w:rPr>
          <w:spacing w:val="-2"/>
        </w:rPr>
      </w:pPr>
      <w:r w:rsidRPr="00867052">
        <w:rPr>
          <w:spacing w:val="-2"/>
        </w:rPr>
        <w:t>Mitigation BIO-2a: Avoiding impacts to listed and fully-protected wildlife species is a good thing.</w:t>
      </w:r>
      <w:r w:rsidR="005D5A40" w:rsidRPr="00867052">
        <w:rPr>
          <w:spacing w:val="-2"/>
        </w:rPr>
        <w:t xml:space="preserve"> </w:t>
      </w:r>
      <w:r w:rsidRPr="00867052">
        <w:rPr>
          <w:spacing w:val="-2"/>
        </w:rPr>
        <w:t xml:space="preserve">The problem is that the Project Proponent is not instructed to consult </w:t>
      </w:r>
      <w:r w:rsidR="00820FC2" w:rsidRPr="00867052">
        <w:rPr>
          <w:spacing w:val="-2"/>
        </w:rPr>
        <w:t xml:space="preserve">with CDFW and USFWS as part of determining how to avoid these impacts, but only to consult on the off-chance that someone guesses the habitat might be </w:t>
      </w:r>
      <w:r w:rsidR="00820FC2" w:rsidRPr="00867052">
        <w:rPr>
          <w:spacing w:val="-2"/>
        </w:rPr>
        <w:lastRenderedPageBreak/>
        <w:t>occupied seasonally.</w:t>
      </w:r>
      <w:r w:rsidR="005D5A40" w:rsidRPr="00867052">
        <w:rPr>
          <w:spacing w:val="-2"/>
        </w:rPr>
        <w:t xml:space="preserve"> </w:t>
      </w:r>
      <w:r w:rsidR="00820FC2" w:rsidRPr="00867052">
        <w:rPr>
          <w:spacing w:val="-2"/>
        </w:rPr>
        <w:t>Is this the case?</w:t>
      </w:r>
      <w:r w:rsidR="005D5A40" w:rsidRPr="00867052">
        <w:rPr>
          <w:spacing w:val="-2"/>
        </w:rPr>
        <w:t xml:space="preserve"> </w:t>
      </w:r>
      <w:r w:rsidR="00820FC2" w:rsidRPr="00867052">
        <w:rPr>
          <w:spacing w:val="-2"/>
        </w:rPr>
        <w:t>If so, why not rewrite the mitigation to make consulting with CDFW and USFWS standard practice if sensitive wildlife is thought to be present in the project area, as in a normal CEQA practice?</w:t>
      </w:r>
      <w:r w:rsidR="005D5A40" w:rsidRPr="00867052">
        <w:rPr>
          <w:spacing w:val="-2"/>
        </w:rPr>
        <w:t xml:space="preserve"> </w:t>
      </w:r>
      <w:r w:rsidR="00820FC2" w:rsidRPr="00867052">
        <w:rPr>
          <w:spacing w:val="-2"/>
        </w:rPr>
        <w:t>How will the success of these mitigation measures be determined?</w:t>
      </w:r>
      <w:r w:rsidR="005D5A40" w:rsidRPr="00867052">
        <w:rPr>
          <w:spacing w:val="-2"/>
        </w:rPr>
        <w:t xml:space="preserve"> </w:t>
      </w:r>
      <w:r w:rsidR="00820FC2" w:rsidRPr="00867052">
        <w:rPr>
          <w:spacing w:val="-2"/>
        </w:rPr>
        <w:t>How will they be monitored?</w:t>
      </w:r>
      <w:r w:rsidR="005D5A40" w:rsidRPr="00867052">
        <w:rPr>
          <w:spacing w:val="-2"/>
        </w:rPr>
        <w:t xml:space="preserve"> </w:t>
      </w:r>
      <w:r w:rsidR="00820FC2" w:rsidRPr="00867052">
        <w:rPr>
          <w:spacing w:val="-2"/>
        </w:rPr>
        <w:t>What will be done if the mitigation attempts fail and impacts or take occur?</w:t>
      </w:r>
      <w:r w:rsidR="005D5A40" w:rsidRPr="00867052">
        <w:rPr>
          <w:spacing w:val="-2"/>
        </w:rPr>
        <w:t xml:space="preserve"> </w:t>
      </w:r>
      <w:r w:rsidR="00820FC2" w:rsidRPr="00867052">
        <w:rPr>
          <w:spacing w:val="-2"/>
        </w:rPr>
        <w:t>What about other protections, like the migratory bird treaty?</w:t>
      </w:r>
      <w:r w:rsidR="005D5A40" w:rsidRPr="00867052">
        <w:rPr>
          <w:spacing w:val="-2"/>
        </w:rPr>
        <w:t xml:space="preserve"> </w:t>
      </w:r>
      <w:r w:rsidR="00820FC2" w:rsidRPr="00867052">
        <w:rPr>
          <w:spacing w:val="-2"/>
        </w:rPr>
        <w:t>How will their provisions be enforced?</w:t>
      </w:r>
      <w:r w:rsidR="005D5A40" w:rsidRPr="00867052">
        <w:rPr>
          <w:spacing w:val="-2"/>
        </w:rPr>
        <w:t xml:space="preserve"> </w:t>
      </w:r>
    </w:p>
    <w:p w14:paraId="17A93D87" w14:textId="73A01AFA" w:rsidR="00C744F4" w:rsidRDefault="00C744F4" w:rsidP="00C744F4">
      <w:pPr>
        <w:pStyle w:val="Heading6"/>
      </w:pPr>
      <w:r>
        <w:t>Response O28-74</w:t>
      </w:r>
    </w:p>
    <w:p w14:paraId="0797B1CD" w14:textId="2C9DB1DD" w:rsidR="00B55D20" w:rsidRDefault="00B55D20" w:rsidP="00B55D20">
      <w:pPr>
        <w:pStyle w:val="BodyText"/>
        <w:rPr>
          <w:rFonts w:eastAsia="Calibri" w:cs="Times New Roman"/>
          <w:spacing w:val="-2"/>
        </w:rPr>
      </w:pPr>
      <w:r>
        <w:t xml:space="preserve">A qualified RPF or biologist is required to perform surveys (e.g., SPR BIO-1 and SPR BIO-10) to determine </w:t>
      </w:r>
      <w:r w:rsidR="00BF4504">
        <w:t>whether</w:t>
      </w:r>
      <w:r>
        <w:t xml:space="preserve"> </w:t>
      </w:r>
      <w:r>
        <w:rPr>
          <w:rFonts w:eastAsia="Calibri" w:cs="Times New Roman"/>
          <w:spacing w:val="-2"/>
        </w:rPr>
        <w:t xml:space="preserve">suitable habitat and California Fully Protected Species or species listed under </w:t>
      </w:r>
      <w:r w:rsidR="00BF4504">
        <w:rPr>
          <w:rFonts w:eastAsia="Calibri" w:cs="Times New Roman"/>
          <w:spacing w:val="-2"/>
        </w:rPr>
        <w:t xml:space="preserve">the </w:t>
      </w:r>
      <w:r>
        <w:rPr>
          <w:rFonts w:eastAsia="Calibri" w:cs="Times New Roman"/>
          <w:spacing w:val="-2"/>
        </w:rPr>
        <w:t xml:space="preserve">ESA or CESA are present in the project area. The qualified individual will not guess </w:t>
      </w:r>
      <w:r w:rsidR="00D753C1">
        <w:rPr>
          <w:rFonts w:eastAsia="Calibri" w:cs="Times New Roman"/>
          <w:spacing w:val="-2"/>
        </w:rPr>
        <w:t xml:space="preserve">whether </w:t>
      </w:r>
      <w:r>
        <w:rPr>
          <w:rFonts w:eastAsia="Calibri" w:cs="Times New Roman"/>
          <w:spacing w:val="-2"/>
        </w:rPr>
        <w:t xml:space="preserve">the habitat might be occupied seasonally but instead </w:t>
      </w:r>
      <w:r w:rsidR="00D753C1">
        <w:rPr>
          <w:rFonts w:eastAsia="Calibri" w:cs="Times New Roman"/>
          <w:spacing w:val="-2"/>
        </w:rPr>
        <w:t xml:space="preserve">will </w:t>
      </w:r>
      <w:r>
        <w:rPr>
          <w:rFonts w:eastAsia="Calibri" w:cs="Times New Roman"/>
          <w:spacing w:val="-2"/>
        </w:rPr>
        <w:t>obtain evidence through surveys, including focused or protocol-level surveys, and review of the most current databases, relevant plans, and commonly</w:t>
      </w:r>
      <w:r w:rsidR="00D753C1">
        <w:rPr>
          <w:rFonts w:eastAsia="Calibri" w:cs="Times New Roman"/>
          <w:spacing w:val="-2"/>
        </w:rPr>
        <w:t xml:space="preserve"> </w:t>
      </w:r>
      <w:r>
        <w:rPr>
          <w:rFonts w:eastAsia="Calibri" w:cs="Times New Roman"/>
          <w:spacing w:val="-2"/>
        </w:rPr>
        <w:t xml:space="preserve">accepted science. </w:t>
      </w:r>
      <w:bookmarkStart w:id="20" w:name="_Hlk20402904"/>
      <w:r>
        <w:rPr>
          <w:rFonts w:eastAsia="Calibri" w:cs="Times New Roman"/>
          <w:spacing w:val="-2"/>
        </w:rPr>
        <w:t>R</w:t>
      </w:r>
      <w:r>
        <w:t>efer to response to comment O23-6 regarding qualifications of professionals implementing SPRs and mitigation measures.</w:t>
      </w:r>
      <w:r>
        <w:rPr>
          <w:rFonts w:eastAsia="Calibri" w:cs="Times New Roman"/>
          <w:spacing w:val="-2"/>
        </w:rPr>
        <w:t xml:space="preserve"> </w:t>
      </w:r>
      <w:bookmarkEnd w:id="20"/>
    </w:p>
    <w:p w14:paraId="618CB979" w14:textId="0B153C5C" w:rsidR="00B55D20" w:rsidRDefault="00B55D20" w:rsidP="00B55D20">
      <w:pPr>
        <w:pStyle w:val="BodyText"/>
      </w:pPr>
      <w:r>
        <w:rPr>
          <w:rFonts w:eastAsia="Calibri" w:cs="Times New Roman"/>
          <w:spacing w:val="-2"/>
        </w:rPr>
        <w:t>Qualified individuals under the purview of t</w:t>
      </w:r>
      <w:r>
        <w:t>he</w:t>
      </w:r>
      <w:r w:rsidRPr="002414E8">
        <w:t xml:space="preserve"> project proponent </w:t>
      </w:r>
      <w:r>
        <w:t xml:space="preserve">will determine which resources are likely to occur in the project area and </w:t>
      </w:r>
      <w:r w:rsidR="00D753C1">
        <w:t>whether</w:t>
      </w:r>
      <w:r>
        <w:t xml:space="preserve"> they may be affected by treatment activities</w:t>
      </w:r>
      <w:r w:rsidR="008D5222">
        <w:t>.</w:t>
      </w:r>
      <w:r>
        <w:t xml:space="preserve"> </w:t>
      </w:r>
      <w:r w:rsidR="008D5222">
        <w:t>C</w:t>
      </w:r>
      <w:r>
        <w:t xml:space="preserve">onsultation and coordination with CDFW </w:t>
      </w:r>
      <w:r w:rsidR="008D5222">
        <w:t>or</w:t>
      </w:r>
      <w:r>
        <w:t xml:space="preserve"> USFWS would occur if a resource under </w:t>
      </w:r>
      <w:r w:rsidR="00D753C1">
        <w:t xml:space="preserve">either agency’s </w:t>
      </w:r>
      <w:r>
        <w:t xml:space="preserve">jurisdictional authority would be affected. For example, if the project proponent determined that a treatment project would have potential to adversely affect a species listed under CESA or </w:t>
      </w:r>
      <w:r w:rsidR="00BF4504">
        <w:t xml:space="preserve">the </w:t>
      </w:r>
      <w:r>
        <w:t>ESA, consultation with CDFW or USFWS would be required (specific mitigation measures requiring consultation are identified below). Vegetation treatment projects under the CalVTP designed to avoid adverse effects o</w:t>
      </w:r>
      <w:r w:rsidR="00D753C1">
        <w:t>n</w:t>
      </w:r>
      <w:r>
        <w:t xml:space="preserve"> listed species could proceed without CDFW or USFWS consultation.</w:t>
      </w:r>
    </w:p>
    <w:p w14:paraId="6EB4330B" w14:textId="62D61F19" w:rsidR="00B55D20" w:rsidRPr="00867052" w:rsidRDefault="00B55D20" w:rsidP="00B55D20">
      <w:pPr>
        <w:pStyle w:val="BodyText"/>
        <w:rPr>
          <w:spacing w:val="-4"/>
        </w:rPr>
      </w:pPr>
      <w:r w:rsidRPr="00867052">
        <w:rPr>
          <w:spacing w:val="-4"/>
        </w:rPr>
        <w:t>Impact BIO-2 in Section 3.6.3</w:t>
      </w:r>
      <w:r w:rsidR="00A56EEB" w:rsidRPr="00867052">
        <w:rPr>
          <w:spacing w:val="-4"/>
        </w:rPr>
        <w:t>,</w:t>
      </w:r>
      <w:r w:rsidRPr="00867052">
        <w:rPr>
          <w:spacing w:val="-4"/>
        </w:rPr>
        <w:t xml:space="preserve"> </w:t>
      </w:r>
      <w:r w:rsidR="00A56EEB" w:rsidRPr="00867052">
        <w:rPr>
          <w:spacing w:val="-4"/>
        </w:rPr>
        <w:t>“</w:t>
      </w:r>
      <w:r w:rsidRPr="00867052">
        <w:rPr>
          <w:spacing w:val="-4"/>
        </w:rPr>
        <w:t>Impact Analysis and Mitigation Measures,</w:t>
      </w:r>
      <w:r w:rsidR="00A56EEB" w:rsidRPr="00867052">
        <w:rPr>
          <w:spacing w:val="-4"/>
        </w:rPr>
        <w:t>”</w:t>
      </w:r>
      <w:r w:rsidRPr="00867052">
        <w:rPr>
          <w:spacing w:val="-4"/>
        </w:rPr>
        <w:t xml:space="preserve"> in Volume II of this </w:t>
      </w:r>
      <w:r w:rsidR="00977C4E" w:rsidRPr="00867052">
        <w:rPr>
          <w:spacing w:val="-4"/>
        </w:rPr>
        <w:t xml:space="preserve">Final </w:t>
      </w:r>
      <w:r w:rsidRPr="00867052">
        <w:rPr>
          <w:spacing w:val="-4"/>
        </w:rPr>
        <w:t xml:space="preserve">PEIR includes mitigation measures that require consultation with federal and/or state agencies under certain circumstances (e.g., Mitigation Measures BIO-2a, BIO-2c). </w:t>
      </w:r>
      <w:r w:rsidRPr="00867052">
        <w:rPr>
          <w:rFonts w:eastAsia="Calibri" w:cs="Times New Roman"/>
          <w:spacing w:val="-4"/>
        </w:rPr>
        <w:t xml:space="preserve">If listed or fully protected species are present, they must be physically or seasonally avoided per </w:t>
      </w:r>
      <w:r w:rsidR="001F0A28" w:rsidRPr="00867052">
        <w:rPr>
          <w:rFonts w:eastAsia="Calibri" w:cs="Times New Roman"/>
          <w:spacing w:val="-4"/>
        </w:rPr>
        <w:t>Mitigation Measure</w:t>
      </w:r>
      <w:r w:rsidRPr="00867052">
        <w:rPr>
          <w:rFonts w:eastAsia="Calibri" w:cs="Times New Roman"/>
          <w:spacing w:val="-4"/>
        </w:rPr>
        <w:t xml:space="preserve"> BIO-2a. For species that are present year-round, CDFW and/or USFWS will be consulted to determine how to avoid mortality, injury, or disturbance </w:t>
      </w:r>
      <w:r w:rsidR="001C0EC3" w:rsidRPr="00867052">
        <w:rPr>
          <w:rFonts w:eastAsia="Calibri" w:cs="Times New Roman"/>
          <w:spacing w:val="-4"/>
        </w:rPr>
        <w:t>t</w:t>
      </w:r>
      <w:r w:rsidRPr="00867052">
        <w:rPr>
          <w:rFonts w:eastAsia="Calibri" w:cs="Times New Roman"/>
          <w:spacing w:val="-4"/>
        </w:rPr>
        <w:t xml:space="preserve">o the species. If mortality, injury, or disturbance </w:t>
      </w:r>
      <w:r w:rsidR="001C0EC3" w:rsidRPr="00867052">
        <w:rPr>
          <w:rFonts w:eastAsia="Calibri" w:cs="Times New Roman"/>
          <w:spacing w:val="-4"/>
        </w:rPr>
        <w:t>t</w:t>
      </w:r>
      <w:r w:rsidRPr="00867052">
        <w:rPr>
          <w:rFonts w:eastAsia="Calibri" w:cs="Times New Roman"/>
          <w:spacing w:val="-4"/>
        </w:rPr>
        <w:t xml:space="preserve">o a listed species cannot be avoided, </w:t>
      </w:r>
      <w:r w:rsidR="001F0A28" w:rsidRPr="00867052">
        <w:rPr>
          <w:rFonts w:eastAsia="Calibri" w:cs="Times New Roman"/>
          <w:spacing w:val="-4"/>
        </w:rPr>
        <w:t>Mitigation Measure</w:t>
      </w:r>
      <w:r w:rsidRPr="00867052">
        <w:rPr>
          <w:rFonts w:eastAsia="Calibri" w:cs="Times New Roman"/>
          <w:spacing w:val="-4"/>
        </w:rPr>
        <w:t xml:space="preserve"> BIO-2a requires that the project proponent must compensate for impacts through implementation of </w:t>
      </w:r>
      <w:r w:rsidR="001F0A28" w:rsidRPr="00867052">
        <w:rPr>
          <w:rFonts w:eastAsia="Calibri" w:cs="Times New Roman"/>
          <w:spacing w:val="-4"/>
        </w:rPr>
        <w:t>Mitigation Measure</w:t>
      </w:r>
      <w:r w:rsidRPr="00867052">
        <w:rPr>
          <w:rFonts w:eastAsia="Calibri" w:cs="Times New Roman"/>
          <w:spacing w:val="-4"/>
        </w:rPr>
        <w:t xml:space="preserve"> BIO-2c, which requires consultation with CDFW and/or USFWS. Additionally, </w:t>
      </w:r>
      <w:r w:rsidR="001F0A28" w:rsidRPr="00867052">
        <w:rPr>
          <w:rFonts w:eastAsia="Calibri" w:cs="Times New Roman"/>
          <w:spacing w:val="-4"/>
        </w:rPr>
        <w:t>Mitigation Measure</w:t>
      </w:r>
      <w:r w:rsidRPr="00867052">
        <w:rPr>
          <w:rFonts w:eastAsia="Calibri" w:cs="Times New Roman"/>
          <w:spacing w:val="-4"/>
        </w:rPr>
        <w:t xml:space="preserve"> BIO-2a requires that </w:t>
      </w:r>
      <w:r w:rsidRPr="00867052">
        <w:rPr>
          <w:spacing w:val="-4"/>
        </w:rPr>
        <w:t xml:space="preserve">a qualified RPF or biologist consults with CDFW and/or USFWS regarding the determination that the vegetation treatment will be conducted such that habitat function will remain for the affected species after implementation of the treatment. Additionally, text has been added to Mitigation Measure BIO-2b to clarify that the qualified RPF or biologist may consult with CDFW and/or USFWS for technical information regarding the determination that a </w:t>
      </w:r>
      <w:proofErr w:type="spellStart"/>
      <w:r w:rsidRPr="00867052">
        <w:rPr>
          <w:spacing w:val="-4"/>
        </w:rPr>
        <w:t>nonlisted</w:t>
      </w:r>
      <w:proofErr w:type="spellEnd"/>
      <w:r w:rsidRPr="00867052">
        <w:rPr>
          <w:spacing w:val="-4"/>
        </w:rPr>
        <w:t xml:space="preserve"> special-status species would benefit from the treatment. </w:t>
      </w:r>
    </w:p>
    <w:p w14:paraId="12170FE8" w14:textId="078340DE" w:rsidR="00B55D20" w:rsidRDefault="00B55D20" w:rsidP="00B55D20">
      <w:pPr>
        <w:pStyle w:val="BodyText"/>
      </w:pPr>
      <w:r w:rsidRPr="00D57C41">
        <w:t>The project proponent for each treatment will be responsible for implementation of mitigation measures pursuant to Section 15097 of the State CEQA Guidelines.</w:t>
      </w:r>
      <w:r>
        <w:t xml:space="preserve"> </w:t>
      </w:r>
      <w:r w:rsidR="00C326D5" w:rsidRPr="00C326D5">
        <w:t xml:space="preserve">Performance criteria that guide implementation </w:t>
      </w:r>
      <w:r w:rsidRPr="00C326D5">
        <w:t>are</w:t>
      </w:r>
      <w:r>
        <w:t xml:space="preserve"> incorporated into several of the mitigation measures, including </w:t>
      </w:r>
      <w:r w:rsidR="001F0A28">
        <w:t>Mitigation Measure</w:t>
      </w:r>
      <w:r>
        <w:t xml:space="preserve"> BIO-2c, which requires that the Compensatory Mitigation Plan for restoring or enhancing habitat include criteria </w:t>
      </w:r>
      <w:r w:rsidR="002C69DD">
        <w:t>requiring demonstration that</w:t>
      </w:r>
      <w:r w:rsidRPr="009D69F0">
        <w:t xml:space="preserve"> the performance standard of maintained habitat function has been met and </w:t>
      </w:r>
      <w:r w:rsidR="002723BA">
        <w:t xml:space="preserve">that </w:t>
      </w:r>
      <w:r w:rsidRPr="009D69F0">
        <w:t>parties responsible for long-term management and monitoring of the restored habitat</w:t>
      </w:r>
      <w:r>
        <w:t>, or for preserving existing habitat in perpetuity</w:t>
      </w:r>
      <w:r w:rsidR="002723BA">
        <w:t>,</w:t>
      </w:r>
      <w:r>
        <w:t xml:space="preserve"> include </w:t>
      </w:r>
      <w:r w:rsidRPr="00C15B89">
        <w:t xml:space="preserve">evidence that the necessary mitigation has been </w:t>
      </w:r>
      <w:r>
        <w:t>implemented</w:t>
      </w:r>
      <w:r w:rsidRPr="00C15B89">
        <w:t xml:space="preserve"> or that the project proponent has entered into a legal agreement to </w:t>
      </w:r>
      <w:r>
        <w:t xml:space="preserve">implement it. Refer to </w:t>
      </w:r>
      <w:r w:rsidR="00474C55">
        <w:t xml:space="preserve">Master Response </w:t>
      </w:r>
      <w:r w:rsidR="00FE1C29">
        <w:t>8</w:t>
      </w:r>
      <w:r>
        <w:t xml:space="preserve"> regarding monitoring and adaptive management. Refer to response to comment A2</w:t>
      </w:r>
      <w:r w:rsidR="002723BA">
        <w:t>4</w:t>
      </w:r>
      <w:r>
        <w:t>-4 regarding protections for nesting birds and response to comment O22-7 regarding the Migratory Bird Treaty Act.</w:t>
      </w:r>
    </w:p>
    <w:p w14:paraId="63A56BDB" w14:textId="5A528FC1" w:rsidR="00C744F4" w:rsidRDefault="00C744F4" w:rsidP="00C744F4">
      <w:pPr>
        <w:pStyle w:val="Heading6"/>
      </w:pPr>
      <w:r>
        <w:t>Comment O28-75</w:t>
      </w:r>
    </w:p>
    <w:p w14:paraId="656AC610" w14:textId="6698ABC2" w:rsidR="00E127A1" w:rsidRDefault="00E127A1" w:rsidP="00E127A1">
      <w:pPr>
        <w:pStyle w:val="BodyText"/>
      </w:pPr>
      <w:r>
        <w:t>Also (p. 3.6-144): “…tree or shrub canopy cover within existing suitable areas will be retained at the percentage preferred by the species…” Most animals probably translate this as “leave it alone, because if it was different, they wouldn’t be there.”</w:t>
      </w:r>
      <w:r w:rsidR="005D5A40">
        <w:t xml:space="preserve"> </w:t>
      </w:r>
      <w:r>
        <w:t>Is this correct?</w:t>
      </w:r>
      <w:r w:rsidR="005D5A40">
        <w:t xml:space="preserve"> </w:t>
      </w:r>
      <w:r>
        <w:t>Why does it assume that animals can calculate vegetation percent cover, when botanists normally argue about these numbers?</w:t>
      </w:r>
      <w:r w:rsidR="005D5A40">
        <w:t xml:space="preserve"> </w:t>
      </w:r>
      <w:r>
        <w:t>What other features (like snags, dens, water, or food) may be even more important than vegetation cover to the presence of particular species?</w:t>
      </w:r>
      <w:r w:rsidR="005D5A40">
        <w:t xml:space="preserve"> </w:t>
      </w:r>
      <w:r>
        <w:t>How will these be identified and protected?</w:t>
      </w:r>
    </w:p>
    <w:p w14:paraId="765F40EB" w14:textId="3B96DF19" w:rsidR="00C744F4" w:rsidRDefault="00C744F4" w:rsidP="00C744F4">
      <w:pPr>
        <w:pStyle w:val="Heading6"/>
      </w:pPr>
      <w:r>
        <w:lastRenderedPageBreak/>
        <w:t>Response O28-75</w:t>
      </w:r>
    </w:p>
    <w:p w14:paraId="20A6C922" w14:textId="587205D9" w:rsidR="00B55D20" w:rsidRDefault="00B55D20" w:rsidP="00B55D20">
      <w:pPr>
        <w:pStyle w:val="BodyText"/>
      </w:pPr>
      <w:r w:rsidRPr="00A163A2">
        <w:t>Mitigation Measure BIO-2a requires that treatment activities are designed to maintain habitat function. The</w:t>
      </w:r>
      <w:r>
        <w:t xml:space="preserve"> mitigation measure requires the</w:t>
      </w:r>
      <w:r w:rsidRPr="00A163A2">
        <w:t xml:space="preserve"> </w:t>
      </w:r>
      <w:r>
        <w:t xml:space="preserve">retention of </w:t>
      </w:r>
      <w:r w:rsidRPr="00A163A2">
        <w:t xml:space="preserve">tree or shrub canopy cover and other habitat features necessary for breeding, foraging, shelter, </w:t>
      </w:r>
      <w:r w:rsidR="002723BA">
        <w:t xml:space="preserve">or </w:t>
      </w:r>
      <w:r w:rsidRPr="00A163A2">
        <w:t xml:space="preserve">movement (e.g., tree snags, trees with cavities or nesting platforms that could be used for breeding) </w:t>
      </w:r>
      <w:r>
        <w:t xml:space="preserve">and requires </w:t>
      </w:r>
      <w:r w:rsidRPr="00A163A2">
        <w:t xml:space="preserve">that </w:t>
      </w:r>
      <w:r>
        <w:t>the percentage of canopy cover and habitat features r</w:t>
      </w:r>
      <w:r w:rsidRPr="00A163A2">
        <w:t xml:space="preserve">etained will be determined through expert opinion and published scientific data. Text was added to </w:t>
      </w:r>
      <w:r w:rsidR="001F0A28">
        <w:t>Mitigation Measure</w:t>
      </w:r>
      <w:r w:rsidRPr="00A163A2">
        <w:t xml:space="preserve"> BIO-2a to clarify that</w:t>
      </w:r>
      <w:r>
        <w:t xml:space="preserve"> dens and food resources are examples of habitat features that may need to be retained and that</w:t>
      </w:r>
      <w:r w:rsidRPr="00A163A2">
        <w:t xml:space="preserve"> </w:t>
      </w:r>
      <w:r>
        <w:t>i</w:t>
      </w:r>
      <w:r w:rsidRPr="00A163A2">
        <w:t>dentification and treatment of these</w:t>
      </w:r>
      <w:r>
        <w:t xml:space="preserve"> habitat</w:t>
      </w:r>
      <w:r w:rsidRPr="00A163A2">
        <w:t xml:space="preserve"> features will be based on the most current, commonly accepted science</w:t>
      </w:r>
      <w:r>
        <w:t xml:space="preserve">. In addition, because this measure pertains to species </w:t>
      </w:r>
      <w:r w:rsidR="002723BA">
        <w:t xml:space="preserve">that are </w:t>
      </w:r>
      <w:r>
        <w:t xml:space="preserve">listed under CESA or </w:t>
      </w:r>
      <w:r w:rsidR="002723BA">
        <w:t xml:space="preserve">the </w:t>
      </w:r>
      <w:r>
        <w:t xml:space="preserve">ESA or </w:t>
      </w:r>
      <w:r w:rsidR="002723BA">
        <w:t xml:space="preserve">that </w:t>
      </w:r>
      <w:r>
        <w:t xml:space="preserve">are fully protected, the qualified RPF or biologist will consult with CDFW and/or USFWS regarding the determination that habitat function is maintained. SPR BIO-4, SPR HYD-1, SPR HYD-4, and </w:t>
      </w:r>
      <w:r w:rsidR="001F0A28">
        <w:t>Mitigation Measure</w:t>
      </w:r>
      <w:r>
        <w:t xml:space="preserve"> BIO-4 provide additional protection of water resources.</w:t>
      </w:r>
    </w:p>
    <w:p w14:paraId="263BFB30" w14:textId="73A8E0DC" w:rsidR="00C744F4" w:rsidRDefault="00C744F4" w:rsidP="00C744F4">
      <w:pPr>
        <w:pStyle w:val="Heading6"/>
      </w:pPr>
      <w:r>
        <w:t>Comment O28-76</w:t>
      </w:r>
    </w:p>
    <w:p w14:paraId="01D89A4F" w14:textId="25C41B66" w:rsidR="00E127A1" w:rsidRDefault="00E127A1" w:rsidP="006329CB">
      <w:pPr>
        <w:pStyle w:val="BodyText"/>
        <w:numPr>
          <w:ilvl w:val="0"/>
          <w:numId w:val="43"/>
        </w:numPr>
      </w:pPr>
      <w:r w:rsidRPr="00820FC2">
        <w:t>Mitigation BIO-2b: Avoid mortality, injury, or disturbance and maintain habitat function for other special-status wildlife species. (All treatment activities) (page 3.6-144).</w:t>
      </w:r>
      <w:r w:rsidR="005D5A40">
        <w:t xml:space="preserve"> </w:t>
      </w:r>
      <w:r w:rsidRPr="00820FC2">
        <w:t xml:space="preserve">There is a contradiction here, in that it </w:t>
      </w:r>
      <w:proofErr w:type="gramStart"/>
      <w:r w:rsidRPr="00820FC2">
        <w:t>say</w:t>
      </w:r>
      <w:proofErr w:type="gramEnd"/>
      <w:r w:rsidRPr="00820FC2">
        <w:t xml:space="preserve"> under the subject of “Avoid Mortality, Injury, or Disturbance of Individuals</w:t>
      </w:r>
      <w:r w:rsidR="007046E8">
        <w:t>.</w:t>
      </w:r>
      <w:r w:rsidRPr="00820FC2">
        <w:t>”</w:t>
      </w:r>
      <w:r w:rsidR="007046E8">
        <w:t xml:space="preserve"> </w:t>
      </w:r>
      <w:r w:rsidRPr="00820FC2">
        <w:t xml:space="preserve">“For all treatment activities except prescribed burning.” This does not match up with Table 3.6-33 (page 3.6-139 that lists All Treatment Activities. Which is correct, and if it is not for prescribed burns, why </w:t>
      </w:r>
      <w:proofErr w:type="gramStart"/>
      <w:r w:rsidRPr="00820FC2">
        <w:t>not?.</w:t>
      </w:r>
      <w:proofErr w:type="gramEnd"/>
    </w:p>
    <w:p w14:paraId="7CD02E51" w14:textId="6AB7B381" w:rsidR="00C744F4" w:rsidRDefault="00C744F4" w:rsidP="00C744F4">
      <w:pPr>
        <w:pStyle w:val="Heading6"/>
      </w:pPr>
      <w:r>
        <w:t>Response O28-76</w:t>
      </w:r>
    </w:p>
    <w:p w14:paraId="2ED1AEFD" w14:textId="51D189BE" w:rsidR="00662EFB" w:rsidRDefault="00662EFB" w:rsidP="00662EFB">
      <w:pPr>
        <w:pStyle w:val="BodyText"/>
      </w:pPr>
      <w:r>
        <w:t xml:space="preserve">Mitigation Measure BIO-2b </w:t>
      </w:r>
      <w:r w:rsidR="002E1C43">
        <w:t xml:space="preserve">in </w:t>
      </w:r>
      <w:r>
        <w:t>Section 3.6.3</w:t>
      </w:r>
      <w:r w:rsidR="00A56EEB">
        <w:t>,</w:t>
      </w:r>
      <w:r>
        <w:t xml:space="preserve"> </w:t>
      </w:r>
      <w:r w:rsidR="00A56EEB">
        <w:t>“</w:t>
      </w:r>
      <w:r>
        <w:t>Impact Analysis and Mitigation Measures,</w:t>
      </w:r>
      <w:r w:rsidR="00A56EEB">
        <w:t>”</w:t>
      </w:r>
      <w:r w:rsidR="002E1C43">
        <w:t xml:space="preserve"> in Volume II of this </w:t>
      </w:r>
      <w:r w:rsidR="00977C4E">
        <w:t xml:space="preserve">Final </w:t>
      </w:r>
      <w:r w:rsidR="002E1C43">
        <w:t>PEIR</w:t>
      </w:r>
      <w:r>
        <w:t xml:space="preserve"> specifies that the project proponent will establish a no-disturbance buffer around sites occupied by special-status wildlife species for all treatment activities except prescribed burning. In the bullets that follow, the same mitigation measures states: “For prescribed burning, the project proponent will implement the treatment outside the sensitive period of the species’ life history.” The</w:t>
      </w:r>
      <w:r w:rsidR="002723BA">
        <w:t>r</w:t>
      </w:r>
      <w:r>
        <w:t xml:space="preserve">e is no contradiction with Table 3.6-33, because both Mitigation Measure BIO-2b and Table 3.6-33 identify all treatment activities as having a potential impact on these species. However, due to the potential infeasibility of implementing no-disturbance buffers during prescribed burning treatments, a different method (limited operating periods) will be employed for prescribed burning treatments in order to effectively avoid mortality, injury, or disturbance </w:t>
      </w:r>
      <w:r w:rsidR="001C0EC3">
        <w:t>t</w:t>
      </w:r>
      <w:r>
        <w:t>o special-status wildlife.</w:t>
      </w:r>
    </w:p>
    <w:p w14:paraId="300E3C3E" w14:textId="37507B0C" w:rsidR="00C744F4" w:rsidRDefault="00C744F4" w:rsidP="00C744F4">
      <w:pPr>
        <w:pStyle w:val="Heading6"/>
      </w:pPr>
      <w:r>
        <w:t>Comment O28-77</w:t>
      </w:r>
    </w:p>
    <w:p w14:paraId="1007A3DB" w14:textId="19A17B4A" w:rsidR="00E127A1" w:rsidRDefault="00E127A1" w:rsidP="00E127A1">
      <w:pPr>
        <w:pStyle w:val="BodyText"/>
      </w:pPr>
      <w:r>
        <w:t>Under the same subject is a description of factors to be considered in determining buffer size. It states, “…the presence of natural buffers provided by vegetation or topography; nest height; locations of foraging territory; baseline levels of noise and human activity.” How are baseline levels of noise and human activity determined?</w:t>
      </w:r>
      <w:r w:rsidR="005D5A40">
        <w:t xml:space="preserve"> </w:t>
      </w:r>
      <w:r>
        <w:t>If they are known, why is this information not included in the PEIR?</w:t>
      </w:r>
      <w:r w:rsidR="005D5A40">
        <w:t xml:space="preserve"> </w:t>
      </w:r>
      <w:r>
        <w:t>If they are not known, how will they be determined operationally through the VTP?</w:t>
      </w:r>
      <w:r w:rsidR="005D5A40">
        <w:t xml:space="preserve"> </w:t>
      </w:r>
    </w:p>
    <w:p w14:paraId="3A1432B2" w14:textId="3B9FA4F7" w:rsidR="00C744F4" w:rsidRDefault="00C744F4" w:rsidP="00C744F4">
      <w:pPr>
        <w:pStyle w:val="Heading6"/>
      </w:pPr>
      <w:r>
        <w:t>Response O28-77</w:t>
      </w:r>
    </w:p>
    <w:p w14:paraId="6AE600BC" w14:textId="646DB5CF" w:rsidR="00662EFB" w:rsidRDefault="00662EFB" w:rsidP="00662EFB">
      <w:pPr>
        <w:pStyle w:val="BodyText"/>
      </w:pPr>
      <w:r>
        <w:t xml:space="preserve">The factors to be considered for determining buffer size that are listed </w:t>
      </w:r>
      <w:r w:rsidR="002E1C43">
        <w:t>under</w:t>
      </w:r>
      <w:r>
        <w:t xml:space="preserve"> Mitigation Measure BIO-2b </w:t>
      </w:r>
      <w:r w:rsidR="002E1C43">
        <w:t xml:space="preserve">in </w:t>
      </w:r>
      <w:r>
        <w:t>Section 3.6.3</w:t>
      </w:r>
      <w:r w:rsidR="00A56EEB">
        <w:t>,</w:t>
      </w:r>
      <w:r>
        <w:t xml:space="preserve"> </w:t>
      </w:r>
      <w:r w:rsidR="00A56EEB">
        <w:t>“</w:t>
      </w:r>
      <w:r>
        <w:t>Impact Analysis and Mitigation Measures,</w:t>
      </w:r>
      <w:r w:rsidR="00A56EEB">
        <w:t>”</w:t>
      </w:r>
      <w:r>
        <w:t xml:space="preserve"> </w:t>
      </w:r>
      <w:r w:rsidR="002E1C43">
        <w:t xml:space="preserve">in Volume II of this </w:t>
      </w:r>
      <w:r w:rsidR="00977C4E">
        <w:t xml:space="preserve">Final </w:t>
      </w:r>
      <w:r w:rsidR="002E1C43">
        <w:t xml:space="preserve">PEIR </w:t>
      </w:r>
      <w:r>
        <w:t xml:space="preserve">are provided as examples, and as stated in the measure, other factors may be considered. As stated in the measure, the buffer size will be determined by a qualified RPF or biologist. </w:t>
      </w:r>
      <w:r>
        <w:rPr>
          <w:rFonts w:eastAsia="Calibri" w:cs="Times New Roman"/>
          <w:spacing w:val="-2"/>
        </w:rPr>
        <w:t>R</w:t>
      </w:r>
      <w:r>
        <w:t>efer to response to comment O23-6 regarding qualifications of professionals implementing SPRs and mitigation measures. The baseline levels of noise and human activity (e.g., urban development vs. undeveloped, remote forest) can be qualitatively determined by a qualified RPF or biologist, and it is not necessary to quantitatively measure noise levels. Rather</w:t>
      </w:r>
      <w:r w:rsidR="001C0EC3">
        <w:t>,</w:t>
      </w:r>
      <w:r>
        <w:t xml:space="preserve"> the qualified RPF or biologist will qualitatively assess whether the relative change from the baseline noise and activity level during vegetation treatment might disturb the target species. </w:t>
      </w:r>
    </w:p>
    <w:p w14:paraId="24D2114F" w14:textId="6A90EA2F" w:rsidR="00C744F4" w:rsidRDefault="00C744F4" w:rsidP="00C744F4">
      <w:pPr>
        <w:pStyle w:val="Heading6"/>
      </w:pPr>
      <w:r>
        <w:t>Comment O28-78</w:t>
      </w:r>
    </w:p>
    <w:p w14:paraId="0DF8523F" w14:textId="3F68FB31" w:rsidR="00E127A1" w:rsidRDefault="00E127A1" w:rsidP="00E127A1">
      <w:pPr>
        <w:pStyle w:val="BodyText"/>
      </w:pPr>
      <w:r>
        <w:t>On page 3.6-145, at the top of the page describes how no activity will occur within the buffer areas until the qualified biologist</w:t>
      </w:r>
      <w:r w:rsidR="005D5A40">
        <w:t xml:space="preserve"> </w:t>
      </w:r>
      <w:r>
        <w:t>has determined that the young have fledged or dispersed. But then in the next sentence, the biologist</w:t>
      </w:r>
      <w:r w:rsidR="005D5A40">
        <w:t xml:space="preserve"> </w:t>
      </w:r>
      <w:r>
        <w:t xml:space="preserve">may </w:t>
      </w:r>
      <w:r>
        <w:lastRenderedPageBreak/>
        <w:t>“… be required to monitor the nest, den, burrow, or other occurrence during treatment activity has the potential to result in mortality, injury, or disturbance.” Isn’t this a contradiction?</w:t>
      </w:r>
      <w:r w:rsidR="005D5A40">
        <w:t xml:space="preserve"> </w:t>
      </w:r>
      <w:r>
        <w:t xml:space="preserve">How will the qualified biologist actually protect the animals in this situation? </w:t>
      </w:r>
    </w:p>
    <w:p w14:paraId="47409C26" w14:textId="27C502E6" w:rsidR="00C744F4" w:rsidRDefault="00C744F4" w:rsidP="00C744F4">
      <w:pPr>
        <w:pStyle w:val="Heading6"/>
      </w:pPr>
      <w:r>
        <w:t>Response O28-78</w:t>
      </w:r>
    </w:p>
    <w:p w14:paraId="7B0F5D0E" w14:textId="349F9ADB" w:rsidR="00662EFB" w:rsidRDefault="00662EFB" w:rsidP="00662EFB">
      <w:pPr>
        <w:pStyle w:val="BodyText"/>
      </w:pPr>
      <w:r>
        <w:t xml:space="preserve">After establishing a no-disturbance buffer, the qualified RPF or biologist will evaluate the effectiveness of the buffer in avoiding disturbance. Mitigation Measure BIO-2b </w:t>
      </w:r>
      <w:r w:rsidR="002E1C43">
        <w:t xml:space="preserve">in </w:t>
      </w:r>
      <w:r>
        <w:t>Section 3.6.3</w:t>
      </w:r>
      <w:r w:rsidR="00A56EEB">
        <w:t>,</w:t>
      </w:r>
      <w:r w:rsidR="002E1C43">
        <w:t xml:space="preserve"> </w:t>
      </w:r>
      <w:r w:rsidR="00A56EEB">
        <w:t>“</w:t>
      </w:r>
      <w:r>
        <w:t>Impact Analysis and Mitigation Measures,</w:t>
      </w:r>
      <w:r w:rsidR="00A56EEB">
        <w:t>”</w:t>
      </w:r>
      <w:r>
        <w:t xml:space="preserve"> </w:t>
      </w:r>
      <w:r w:rsidR="002E1C43">
        <w:t xml:space="preserve">in Volume II of this </w:t>
      </w:r>
      <w:r w:rsidR="00977C4E">
        <w:t xml:space="preserve">Final </w:t>
      </w:r>
      <w:r w:rsidR="002E1C43">
        <w:t xml:space="preserve">PEIR </w:t>
      </w:r>
      <w:r>
        <w:t>has been revised to clarify that a qualified RPF or biologist will monitor the effectiveness of the no-disturbance buffer. As stated in Mitigation Measure BIO-2b, i</w:t>
      </w:r>
      <w:r w:rsidRPr="004F2D3B">
        <w:t xml:space="preserve">f treatment activities cause agitated behavior of the individual(s), the buffer distance will be increased or treatment activities </w:t>
      </w:r>
      <w:r w:rsidR="001C0EC3">
        <w:t xml:space="preserve">will be </w:t>
      </w:r>
      <w:r w:rsidRPr="004F2D3B">
        <w:t xml:space="preserve">modified until the agitated behavior stops. </w:t>
      </w:r>
      <w:r w:rsidRPr="004D0554">
        <w:t xml:space="preserve">The </w:t>
      </w:r>
      <w:r>
        <w:t>qualified RPF or biologist</w:t>
      </w:r>
      <w:r w:rsidRPr="004D0554">
        <w:t xml:space="preserve"> will have the authority to</w:t>
      </w:r>
      <w:r>
        <w:t xml:space="preserve"> </w:t>
      </w:r>
      <w:r w:rsidRPr="004D0554">
        <w:t xml:space="preserve">stop any </w:t>
      </w:r>
      <w:r>
        <w:t xml:space="preserve">treatment </w:t>
      </w:r>
      <w:r w:rsidRPr="004D0554">
        <w:t>activities that could result in</w:t>
      </w:r>
      <w:r>
        <w:t xml:space="preserve"> mortality, injury or disturbance</w:t>
      </w:r>
      <w:r w:rsidRPr="004D0554">
        <w:t xml:space="preserve"> to</w:t>
      </w:r>
      <w:r>
        <w:t xml:space="preserve"> special-status species. </w:t>
      </w:r>
    </w:p>
    <w:p w14:paraId="3850FECC" w14:textId="2B4175F4" w:rsidR="00C744F4" w:rsidRDefault="00C744F4" w:rsidP="00C744F4">
      <w:pPr>
        <w:pStyle w:val="Heading6"/>
      </w:pPr>
      <w:r>
        <w:t>Comment O28-79</w:t>
      </w:r>
    </w:p>
    <w:p w14:paraId="2FDA7FCC" w14:textId="2D697F9E" w:rsidR="00E127A1" w:rsidRDefault="00E127A1" w:rsidP="00E127A1">
      <w:pPr>
        <w:pStyle w:val="BodyText"/>
      </w:pPr>
      <w:r>
        <w:t>Under the subject “Maintain Habitat Function,” it is stated that a qualified biologist</w:t>
      </w:r>
      <w:r w:rsidR="005D5A40">
        <w:t xml:space="preserve"> </w:t>
      </w:r>
      <w:r>
        <w:t>will review the treatment design and applicable impact mitigation measure (potential including others not listed above) to determine if effects from treatment would be significant under CEQA. Are the project planners aware that this is to be documented in this report and that deferred mitigation is not allowed under CEQA? The purpose of the EIR is to analyze environmental impacts and determine impacts and mitigation prior to approval of any project.</w:t>
      </w:r>
      <w:r w:rsidR="005D5A40">
        <w:t xml:space="preserve"> </w:t>
      </w:r>
    </w:p>
    <w:p w14:paraId="7166A3E7" w14:textId="619E1884" w:rsidR="00C744F4" w:rsidRDefault="00C744F4" w:rsidP="00C744F4">
      <w:pPr>
        <w:pStyle w:val="Heading6"/>
      </w:pPr>
      <w:r>
        <w:t>Response O28-79</w:t>
      </w:r>
    </w:p>
    <w:p w14:paraId="0AFE99B3" w14:textId="5CDCA326" w:rsidR="00662EFB" w:rsidRDefault="00662EFB" w:rsidP="00662EFB">
      <w:pPr>
        <w:pStyle w:val="BodyText"/>
      </w:pPr>
      <w:r>
        <w:t>Section 15126.4</w:t>
      </w:r>
      <w:r w:rsidR="00B42174">
        <w:t>(a)(1)</w:t>
      </w:r>
      <w:r>
        <w:t>(B) of the State CEQA Guidelines states that “[f]</w:t>
      </w:r>
      <w:proofErr w:type="spellStart"/>
      <w:r>
        <w:t>ormulation</w:t>
      </w:r>
      <w:proofErr w:type="spellEnd"/>
      <w:r>
        <w:t xml:space="preserve"> of mitigation measures shall not be deferred until </w:t>
      </w:r>
      <w:r w:rsidR="00B42174">
        <w:t>some</w:t>
      </w:r>
      <w:r>
        <w:t xml:space="preserve"> future time. </w:t>
      </w:r>
      <w:r w:rsidRPr="00A22541">
        <w:t>The specific details of a mitigation measure, however, may be developed after project</w:t>
      </w:r>
      <w:r>
        <w:t xml:space="preserve"> </w:t>
      </w:r>
      <w:r w:rsidRPr="00A22541">
        <w:t>approval when it is impractical or infeasible to include those details during the project’s</w:t>
      </w:r>
      <w:r>
        <w:t xml:space="preserve"> </w:t>
      </w:r>
      <w:r w:rsidRPr="00A22541">
        <w:t>environmental review provided that the agency (1) commits itself to the mitigation, (2)</w:t>
      </w:r>
      <w:r>
        <w:t xml:space="preserve"> </w:t>
      </w:r>
      <w:r w:rsidRPr="00A22541">
        <w:t>adopts specific performance standards the mitigation will achieve, and (3) identifies the</w:t>
      </w:r>
      <w:r>
        <w:t xml:space="preserve"> </w:t>
      </w:r>
      <w:r w:rsidRPr="00A22541">
        <w:t>type(s) of potential action(s) that can feasibly achieve that performance standard and</w:t>
      </w:r>
      <w:r>
        <w:t xml:space="preserve"> </w:t>
      </w:r>
      <w:r w:rsidRPr="00A22541">
        <w:t>that will</w:t>
      </w:r>
      <w:r>
        <w:t xml:space="preserve"> [be]</w:t>
      </w:r>
      <w:r w:rsidRPr="00A22541">
        <w:t xml:space="preserve"> considered, analyzed, and potentially incorporated in the mitigation measure.</w:t>
      </w:r>
      <w:r w:rsidR="00B42174">
        <w:t>”</w:t>
      </w:r>
    </w:p>
    <w:p w14:paraId="645B2DA1" w14:textId="5552F7F1" w:rsidR="00662EFB" w:rsidRDefault="00662EFB" w:rsidP="00662EFB">
      <w:pPr>
        <w:pStyle w:val="BodyText"/>
      </w:pPr>
      <w:r>
        <w:t xml:space="preserve">The </w:t>
      </w:r>
      <w:r w:rsidR="00B42174">
        <w:t xml:space="preserve">Draft </w:t>
      </w:r>
      <w:r>
        <w:t>PEIR identifies SPRs that will be implemented for later treatment projects, as applicable</w:t>
      </w:r>
      <w:r w:rsidR="00B42174">
        <w:t>,</w:t>
      </w:r>
      <w:r>
        <w:t xml:space="preserve"> depending on the treatment activities and sensitive resources present. Impact analysis considers the extent to which implementation of SPRs will avoid or minimize impacts and identifies the significance of residual impacts o</w:t>
      </w:r>
      <w:r w:rsidR="00B42174">
        <w:t>n</w:t>
      </w:r>
      <w:r>
        <w:t xml:space="preserve"> biological resources; those that are potentially significant require mitigation measures. Mitigation measures are defined for potentially significant impacts, using the approach prescribed in State CEQA Guidelines Section 15126.4</w:t>
      </w:r>
      <w:r w:rsidR="00B42174">
        <w:t>(a)(1)</w:t>
      </w:r>
      <w:r>
        <w:t>(B). Each mitigation measure identifies specific performance measures that must be achieved to reduce impacts</w:t>
      </w:r>
      <w:r w:rsidRPr="00A22541">
        <w:t xml:space="preserve"> and </w:t>
      </w:r>
      <w:r>
        <w:t>describes</w:t>
      </w:r>
      <w:r w:rsidRPr="00A22541">
        <w:t xml:space="preserve"> the</w:t>
      </w:r>
      <w:r>
        <w:t xml:space="preserve"> </w:t>
      </w:r>
      <w:r w:rsidRPr="00A22541">
        <w:t>types of potential actions that can feasibly achieve that performance standard</w:t>
      </w:r>
      <w:r>
        <w:t xml:space="preserve">. </w:t>
      </w:r>
      <w:r w:rsidR="001F4DD0">
        <w:t xml:space="preserve">If the Board approves the CalVTP, the Board will commit itself to implementing the </w:t>
      </w:r>
      <w:r w:rsidR="00623731">
        <w:t xml:space="preserve">SPRs and </w:t>
      </w:r>
      <w:r w:rsidR="001F4DD0">
        <w:t xml:space="preserve">mitigation measures with the project approval by adopting the </w:t>
      </w:r>
      <w:r w:rsidR="00B42174">
        <w:t xml:space="preserve">MMRP </w:t>
      </w:r>
      <w:r>
        <w:t xml:space="preserve">for the PEIR; similarly, the project proponent for each later treatment project will commit itself to implementation of applicable mitigation measures when it conducts the PSA, determines </w:t>
      </w:r>
      <w:r w:rsidR="00B42174">
        <w:t>whether</w:t>
      </w:r>
      <w:r>
        <w:t xml:space="preserve"> the project is within the scope of the PEIR, and incorporates relevant mitigation measures into its project approval. </w:t>
      </w:r>
    </w:p>
    <w:p w14:paraId="18F25CC1" w14:textId="4FE9C94D" w:rsidR="00662EFB" w:rsidRDefault="00B42174" w:rsidP="00662EFB">
      <w:pPr>
        <w:pStyle w:val="BodyText"/>
      </w:pPr>
      <w:r>
        <w:t>The discussion under</w:t>
      </w:r>
      <w:r w:rsidR="00662EFB">
        <w:t xml:space="preserve"> </w:t>
      </w:r>
      <w:r w:rsidR="00A56EEB">
        <w:t>“</w:t>
      </w:r>
      <w:r w:rsidR="00662EFB">
        <w:t>Maintain Habitat Function</w:t>
      </w:r>
      <w:r w:rsidR="00A56EEB">
        <w:t>”</w:t>
      </w:r>
      <w:r w:rsidR="00662EFB">
        <w:t xml:space="preserve"> in Mitigation Measure BIO-2b </w:t>
      </w:r>
      <w:r w:rsidR="00A56EEB">
        <w:t xml:space="preserve">in </w:t>
      </w:r>
      <w:r w:rsidR="00662EFB">
        <w:t>Section 3.6.3</w:t>
      </w:r>
      <w:r w:rsidR="00A56EEB">
        <w:t>,</w:t>
      </w:r>
      <w:r w:rsidR="00662EFB">
        <w:t xml:space="preserve"> </w:t>
      </w:r>
      <w:r w:rsidR="00A56EEB">
        <w:t>“</w:t>
      </w:r>
      <w:r w:rsidR="00662EFB">
        <w:t>Impact Analysis and Mitigation Measures,</w:t>
      </w:r>
      <w:r w:rsidR="00A56EEB">
        <w:t>”</w:t>
      </w:r>
      <w:r w:rsidR="00662EFB">
        <w:t xml:space="preserve"> </w:t>
      </w:r>
      <w:r w:rsidR="00990D9A">
        <w:t xml:space="preserve">in Volume II of this </w:t>
      </w:r>
      <w:r w:rsidR="00977C4E">
        <w:t xml:space="preserve">Final </w:t>
      </w:r>
      <w:r w:rsidR="00990D9A">
        <w:t xml:space="preserve">PEIR </w:t>
      </w:r>
      <w:r w:rsidR="00662EFB">
        <w:t xml:space="preserve">states that a qualified RPF or biologist with knowledge of special-status wildlife species habitat and life history will review the treatment design and applicable impact minimization measures to determine </w:t>
      </w:r>
      <w:r>
        <w:t>whether</w:t>
      </w:r>
      <w:r w:rsidR="00662EFB">
        <w:t xml:space="preserve"> the anticipated residual effects of the treatment would be significant under CEQA. If the residual effects of the treatment are determined to be significant under CEQA, then Mitigation Measure BIO-2c would be required. Mitigation Measure BIO-2c</w:t>
      </w:r>
      <w:r>
        <w:t>, which</w:t>
      </w:r>
      <w:r w:rsidR="00662EFB">
        <w:t xml:space="preserve"> would be implemented prior to project-specific approval, would require development of a Compensatory Mitigation Plan and review of this plan by applicable resource agencies. Mitigation Measure BIO-2b is not deferred; it explains the circumstances </w:t>
      </w:r>
      <w:r>
        <w:t xml:space="preserve">under </w:t>
      </w:r>
      <w:r w:rsidR="00662EFB">
        <w:t>which additional mitigation (i.e., Mitigation Measure BIO-2c) must be implemented (i.e., if the performance standard of maintaining habitat function is not achieved).</w:t>
      </w:r>
      <w:r w:rsidR="005D5A40">
        <w:t xml:space="preserve"> </w:t>
      </w:r>
    </w:p>
    <w:p w14:paraId="7896C540" w14:textId="15767362" w:rsidR="00C744F4" w:rsidRDefault="00C744F4" w:rsidP="00C744F4">
      <w:pPr>
        <w:pStyle w:val="Heading6"/>
      </w:pPr>
      <w:r>
        <w:lastRenderedPageBreak/>
        <w:t>Comment O28-80</w:t>
      </w:r>
    </w:p>
    <w:p w14:paraId="3F352079" w14:textId="4E6773D6" w:rsidR="00E127A1" w:rsidRDefault="00E127A1" w:rsidP="00E127A1">
      <w:pPr>
        <w:pStyle w:val="BodyText"/>
      </w:pPr>
      <w:r>
        <w:t xml:space="preserve">On the bottom of page 3.6-145 “the only exception to this mitigation approach is if special-status wildlife would benefit from treatment even though some non-listed </w:t>
      </w:r>
      <w:r w:rsidRPr="00820FC2">
        <w:t>special status wildlife may be killed or injured. If it is determined treatment activities would benefit special-status wildlife, no compensatory mitigation will be required.”</w:t>
      </w:r>
      <w:r w:rsidR="005D5A40">
        <w:t xml:space="preserve"> </w:t>
      </w:r>
      <w:r w:rsidRPr="00820FC2">
        <w:t>Why are project proponents allowed to pick and choose which sensitive species to benefit and which to impact?</w:t>
      </w:r>
      <w:r w:rsidR="005D5A40">
        <w:t xml:space="preserve"> </w:t>
      </w:r>
      <w:r w:rsidRPr="00820FC2">
        <w:t>That is not their role, it is the role of CDFW or USFWS.</w:t>
      </w:r>
      <w:r w:rsidR="005D5A40">
        <w:t xml:space="preserve"> </w:t>
      </w:r>
      <w:r w:rsidRPr="00820FC2">
        <w:t>In this pointlessly competitive situation, why are the wildlife agencies not intimately and immediately involved in the decision?</w:t>
      </w:r>
      <w:r w:rsidR="005D5A40">
        <w:t xml:space="preserve"> </w:t>
      </w:r>
      <w:r w:rsidRPr="00820FC2">
        <w:t>Why does Cal Fire seek to usurp their legitimate authority?</w:t>
      </w:r>
      <w:r w:rsidR="005D5A40">
        <w:t xml:space="preserve"> </w:t>
      </w:r>
      <w:r w:rsidRPr="00820FC2">
        <w:t>Why does the VTP seek to further deputize such decisions to entities that probably lack the knowledge, expertise, and authority to make such a call?</w:t>
      </w:r>
      <w:r w:rsidR="005D5A40">
        <w:t xml:space="preserve"> </w:t>
      </w:r>
    </w:p>
    <w:p w14:paraId="45DC5878" w14:textId="1FCCC53B" w:rsidR="00C744F4" w:rsidRDefault="00C744F4" w:rsidP="00C744F4">
      <w:pPr>
        <w:pStyle w:val="Heading6"/>
      </w:pPr>
      <w:r>
        <w:t>Response O28-80</w:t>
      </w:r>
    </w:p>
    <w:p w14:paraId="6359D88F" w14:textId="1C4C82DB" w:rsidR="00DF0160" w:rsidRDefault="00DF0160" w:rsidP="00DF0160">
      <w:pPr>
        <w:pStyle w:val="BodyText"/>
      </w:pPr>
      <w:r>
        <w:t xml:space="preserve">The excerpt from Mitigation Measure BIO-2b </w:t>
      </w:r>
      <w:r w:rsidR="00990D9A">
        <w:t xml:space="preserve">in </w:t>
      </w:r>
      <w:r>
        <w:t>Section 3.6.3</w:t>
      </w:r>
      <w:r w:rsidR="00A56EEB">
        <w:t>,</w:t>
      </w:r>
      <w:r w:rsidR="00990D9A">
        <w:t xml:space="preserve"> </w:t>
      </w:r>
      <w:r w:rsidR="00A56EEB">
        <w:t>“</w:t>
      </w:r>
      <w:r>
        <w:t>Impact Analysis and Mitigation Measures,</w:t>
      </w:r>
      <w:r w:rsidR="00A56EEB">
        <w:t>”</w:t>
      </w:r>
      <w:r>
        <w:t xml:space="preserve"> </w:t>
      </w:r>
      <w:r w:rsidR="00990D9A">
        <w:t xml:space="preserve">in Volume II of this </w:t>
      </w:r>
      <w:r w:rsidR="00977C4E">
        <w:t xml:space="preserve">Final </w:t>
      </w:r>
      <w:r w:rsidR="00990D9A">
        <w:t xml:space="preserve">PEIR </w:t>
      </w:r>
      <w:r w:rsidR="00B73A23">
        <w:t xml:space="preserve">to which this comment refers </w:t>
      </w:r>
      <w:r>
        <w:t>states: “The only exception to this mitigation approach is in cases where it is determined by a qualified RPF or biologist that the non-listed special-status wildlife would benefit from treatment in the occupied habitat area…</w:t>
      </w:r>
      <w:r w:rsidR="00B42174">
        <w:t>.</w:t>
      </w:r>
      <w:r>
        <w:t xml:space="preserve">” This determination will be made by a qualified RPF or biologist, who would have the knowledge and expertise to make this determination, and it must be supported by substantial evidence, which will be provided in the PSA. Text has been added to Mitigation Measure BIO-2b to clarify that the qualified RPF or biologist may consult with CDFW and/or USFWS for technical information regarding the determination that a non-listed special-status species would benefit from the treatment. </w:t>
      </w:r>
      <w:r>
        <w:rPr>
          <w:rFonts w:eastAsia="Calibri" w:cs="Times New Roman"/>
          <w:spacing w:val="-2"/>
        </w:rPr>
        <w:t>R</w:t>
      </w:r>
      <w:r>
        <w:t>efer to response to comment O23-6 regarding qualifications of professionals implementing SPRs and mitigation measures</w:t>
      </w:r>
      <w:r w:rsidR="0030170D">
        <w:t>.</w:t>
      </w:r>
      <w:r>
        <w:t xml:space="preserve"> Refer to response to comment O28-74 regarding agency coordination.</w:t>
      </w:r>
    </w:p>
    <w:p w14:paraId="3A7FEF1F" w14:textId="482BE37C" w:rsidR="00C744F4" w:rsidRDefault="00C744F4" w:rsidP="00C744F4">
      <w:pPr>
        <w:pStyle w:val="Heading6"/>
      </w:pPr>
      <w:r>
        <w:t>Comment O28-81</w:t>
      </w:r>
    </w:p>
    <w:p w14:paraId="14EADF0B" w14:textId="117B6D55" w:rsidR="00E127A1" w:rsidRDefault="00E127A1" w:rsidP="006329CB">
      <w:pPr>
        <w:pStyle w:val="BodyText"/>
        <w:numPr>
          <w:ilvl w:val="0"/>
          <w:numId w:val="43"/>
        </w:numPr>
      </w:pPr>
      <w:r w:rsidRPr="00820FC2">
        <w:t>Mitigation BIO-2c: Compensate for mortality, injury, or disturbance and loss of habitat function for special-status wildlife if applicable (All treatment activities) (page 3.6-146).</w:t>
      </w:r>
    </w:p>
    <w:p w14:paraId="27A366ED" w14:textId="6300BB04" w:rsidR="00E127A1" w:rsidRDefault="00E127A1" w:rsidP="00E127A1">
      <w:pPr>
        <w:pStyle w:val="BodyText"/>
        <w:ind w:left="720"/>
      </w:pPr>
      <w:r>
        <w:t>Compensation may include preservation of existing habitat outside the treatment area in perpetuity. One of the definitions of perpetuity - the state or quality of lasting forever. Is that what this project plan is proposing? In a changing climate?</w:t>
      </w:r>
      <w:r w:rsidR="005D5A40">
        <w:t xml:space="preserve"> </w:t>
      </w:r>
      <w:r>
        <w:t>Will the habitat preserved be kept outside future VTP treatments?</w:t>
      </w:r>
      <w:r w:rsidR="005D5A40">
        <w:t xml:space="preserve"> </w:t>
      </w:r>
      <w:r>
        <w:t>What legal mechanism will be used to set aside habitat?</w:t>
      </w:r>
      <w:r w:rsidR="005D5A40">
        <w:t xml:space="preserve"> </w:t>
      </w:r>
      <w:r>
        <w:t>An HCCP?</w:t>
      </w:r>
      <w:r w:rsidR="005D5A40">
        <w:t xml:space="preserve"> </w:t>
      </w:r>
      <w:r>
        <w:t>Who will purchase the land?</w:t>
      </w:r>
      <w:r w:rsidR="005D5A40">
        <w:t xml:space="preserve"> </w:t>
      </w:r>
      <w:r>
        <w:t>Who will manage it?</w:t>
      </w:r>
      <w:r w:rsidR="005D5A40">
        <w:t xml:space="preserve"> </w:t>
      </w:r>
      <w:r>
        <w:t>How will it fit into existing mitigation banks and development plans?</w:t>
      </w:r>
      <w:r w:rsidR="005D5A40">
        <w:t xml:space="preserve"> </w:t>
      </w:r>
      <w:r>
        <w:t>What if (as in most of coastal San Diego County) there is no unpreserved habitat available to set aside as mitigation?</w:t>
      </w:r>
      <w:r w:rsidR="005D5A40">
        <w:t xml:space="preserve"> </w:t>
      </w:r>
      <w:r>
        <w:t>What counts as comparable, especially with rarer vegetation types or sensitive species?</w:t>
      </w:r>
      <w:r w:rsidR="005D5A40">
        <w:t xml:space="preserve"> </w:t>
      </w:r>
      <w:r>
        <w:t>How will this interact with local programs (such San Diego City and County’s mitigation ratios) that establish ratios of greater than 1:1 for mitigation of take of many vegetation types?</w:t>
      </w:r>
      <w:r w:rsidR="005D5A40">
        <w:t xml:space="preserve"> </w:t>
      </w:r>
    </w:p>
    <w:p w14:paraId="471E2288" w14:textId="3ABCBCB7" w:rsidR="00E127A1" w:rsidRDefault="00E127A1" w:rsidP="00E127A1">
      <w:pPr>
        <w:pStyle w:val="BodyText"/>
        <w:ind w:left="720"/>
      </w:pPr>
      <w:r>
        <w:t>The second compensation is to enhance habitat by restoring or enhancing it by adding or removing perching structures, removing barriers or other features that are adversely affecting the species. Are qualified biologists and wildlife agencies are involved in determining the correct procedure, why is this here?</w:t>
      </w:r>
      <w:r w:rsidR="005D5A40">
        <w:t xml:space="preserve"> </w:t>
      </w:r>
      <w:r>
        <w:t>Furthermore, where is the mitigation that requires such damage to be documented and properly disseminated first, so that experts can get involved?</w:t>
      </w:r>
    </w:p>
    <w:p w14:paraId="3D2B559C" w14:textId="0D6A4D9B" w:rsidR="00C744F4" w:rsidRDefault="00C744F4" w:rsidP="00C744F4">
      <w:pPr>
        <w:pStyle w:val="Heading6"/>
      </w:pPr>
      <w:r>
        <w:t>Response O28-81</w:t>
      </w:r>
    </w:p>
    <w:p w14:paraId="0F31A2CD" w14:textId="58D62575" w:rsidR="00DF0160" w:rsidRDefault="00B73A23" w:rsidP="00DF0160">
      <w:pPr>
        <w:pStyle w:val="BodyText"/>
      </w:pPr>
      <w:r>
        <w:t>“</w:t>
      </w:r>
      <w:r w:rsidR="00DF0160">
        <w:t>Perpetuity,</w:t>
      </w:r>
      <w:r>
        <w:t>”</w:t>
      </w:r>
      <w:r w:rsidR="00DF0160">
        <w:t xml:space="preserve"> in the context of conservation easements (for which mitigation credits may be purchased, as identified in Mitigation Measure BIO-2c), typically refers to the permanent nature of the agreement</w:t>
      </w:r>
      <w:r w:rsidR="00EC3E0A" w:rsidRPr="00EC3E0A">
        <w:t xml:space="preserve"> </w:t>
      </w:r>
      <w:r w:rsidR="00EC3E0A">
        <w:t>and how long the easement will be in effect and is a standard requirement for habitat compensation</w:t>
      </w:r>
      <w:r w:rsidR="00DF0160">
        <w:t xml:space="preserve">. A conservation easement or deed restriction on a mitigation property is reasonable to ensure permanent protection or to protect the easement “in perpetuity.” </w:t>
      </w:r>
      <w:r w:rsidR="00EC3E0A">
        <w:t xml:space="preserve">It is not reasonable to </w:t>
      </w:r>
      <w:r w:rsidR="00DF0160">
        <w:t>predict the timing or extent of the effects of climate change</w:t>
      </w:r>
      <w:r w:rsidR="00EC3E0A">
        <w:t xml:space="preserve"> on any single parcel</w:t>
      </w:r>
      <w:r w:rsidR="00DF0160">
        <w:t xml:space="preserve">. </w:t>
      </w:r>
    </w:p>
    <w:p w14:paraId="7E3F59CD" w14:textId="6CB921EA" w:rsidR="00DF0160" w:rsidRDefault="00DF0160" w:rsidP="00DF0160">
      <w:pPr>
        <w:pStyle w:val="BodyText"/>
      </w:pPr>
      <w:r>
        <w:t>Mitigation Measure BIO-2c presents examples of potential mitigation, including compensation for impacts o</w:t>
      </w:r>
      <w:r w:rsidR="00EC3E0A">
        <w:t>n</w:t>
      </w:r>
      <w:r>
        <w:t xml:space="preserve"> species or habitat</w:t>
      </w:r>
      <w:r w:rsidR="00EC3E0A">
        <w:t>,</w:t>
      </w:r>
      <w:r>
        <w:t xml:space="preserve"> that may include purchasing mitigation credits and/or lands from a CDFW- or USFWS-approved entity. Further, Mitigation Measure BIO-2c states the requirement that the project proponent will prepare a Compensatory Mitigation Plan that will include all of the details pointed out in this comment, including the location of the mitigation </w:t>
      </w:r>
      <w:r>
        <w:lastRenderedPageBreak/>
        <w:t>bank, the parties responsible for long-term management, and the legal and funding mechanisms for long-term conservation. This plan will be reviewed by applicable responsible agencies (</w:t>
      </w:r>
      <w:r w:rsidR="00EC3E0A">
        <w:t xml:space="preserve">including </w:t>
      </w:r>
      <w:r>
        <w:t>local agencies, such as cities and counties) and will be required to satisfy the requirements of these agencies.</w:t>
      </w:r>
    </w:p>
    <w:p w14:paraId="5F650AAD" w14:textId="34CEE09A" w:rsidR="00DF0160" w:rsidRDefault="00DF0160" w:rsidP="00DF0160">
      <w:pPr>
        <w:pStyle w:val="BodyText"/>
      </w:pPr>
      <w:r>
        <w:t>The second example of compensation referenced by the commenter i</w:t>
      </w:r>
      <w:r w:rsidR="00EC3E0A">
        <w:t>s</w:t>
      </w:r>
      <w:r>
        <w:t xml:space="preserve"> Mitigation Measure BIO-2c, which includes habitat enhancement or restoration </w:t>
      </w:r>
      <w:r w:rsidR="00EC3E0A">
        <w:t xml:space="preserve">and </w:t>
      </w:r>
      <w:r>
        <w:t xml:space="preserve">would also require preparation of a Compensatory Mitigation Plan as explained above. Refer to response to comment O28-74 regarding agency coordination. Habitat enhancement and restoration efforts could include removal of existing perching structures, movement barriers, or other features that are adversely affecting the species. Mitigation Measure BIO-2c has been revised to emphasize that these features would be existing, not a result of treatment activities. </w:t>
      </w:r>
    </w:p>
    <w:p w14:paraId="44620827" w14:textId="44C666E5" w:rsidR="00C744F4" w:rsidRDefault="00C744F4" w:rsidP="00C744F4">
      <w:pPr>
        <w:pStyle w:val="Heading6"/>
      </w:pPr>
      <w:r>
        <w:t>Comment O28-82</w:t>
      </w:r>
    </w:p>
    <w:p w14:paraId="40C8A632" w14:textId="52B193C6" w:rsidR="006329CB" w:rsidRDefault="006329CB" w:rsidP="006329CB">
      <w:pPr>
        <w:pStyle w:val="BodyText"/>
        <w:numPr>
          <w:ilvl w:val="0"/>
          <w:numId w:val="44"/>
        </w:numPr>
      </w:pPr>
      <w:r>
        <w:t>SPR BIO-10: Survey for special-status wildlife and nursery sites (page 3.6-124). Within these guidelines, states that a qualified biologist or RPF will determine if following an established protocol is required, and the project proponent may consult with CDFW and/or USFWS for technical information regarding appropriate survey protocols.</w:t>
      </w:r>
      <w:r w:rsidR="005D5A40">
        <w:t xml:space="preserve"> </w:t>
      </w:r>
      <w:r>
        <w:t>Don’t they have to be certified to perform protocol surveys?</w:t>
      </w:r>
      <w:r w:rsidR="005D5A40">
        <w:t xml:space="preserve"> </w:t>
      </w:r>
      <w:r>
        <w:t>Why is this option (“may”) instead of mandatory (“shall”) for all surveys of special-status organisms where protocols already exist?</w:t>
      </w:r>
    </w:p>
    <w:p w14:paraId="42CD51C0" w14:textId="0FEE6AD7" w:rsidR="00C744F4" w:rsidRDefault="00C744F4" w:rsidP="00C744F4">
      <w:pPr>
        <w:pStyle w:val="Heading6"/>
      </w:pPr>
      <w:r>
        <w:t>Response O28-82</w:t>
      </w:r>
    </w:p>
    <w:p w14:paraId="689FBD60" w14:textId="108B9EE8" w:rsidR="00DF0160" w:rsidRDefault="00DF0160" w:rsidP="00DF0160">
      <w:pPr>
        <w:pStyle w:val="BodyText"/>
      </w:pPr>
      <w:r>
        <w:rPr>
          <w:rFonts w:eastAsia="Calibri" w:cs="Times New Roman"/>
          <w:spacing w:val="-2"/>
        </w:rPr>
        <w:t>R</w:t>
      </w:r>
      <w:r>
        <w:t>efer to response to comment O23-6 regarding qualifications of professionals implementing SPRs and mitigation measures</w:t>
      </w:r>
      <w:r w:rsidR="00990D9A">
        <w:t>. Under</w:t>
      </w:r>
      <w:r>
        <w:t xml:space="preserve"> SPR BIO-10 </w:t>
      </w:r>
      <w:r w:rsidR="00990D9A">
        <w:t xml:space="preserve">in </w:t>
      </w:r>
      <w:r>
        <w:t>Section 3.6.3</w:t>
      </w:r>
      <w:r w:rsidR="00A56EEB">
        <w:t>,</w:t>
      </w:r>
      <w:r w:rsidR="00990D9A">
        <w:t xml:space="preserve"> </w:t>
      </w:r>
      <w:r w:rsidR="00A56EEB">
        <w:t>“</w:t>
      </w:r>
      <w:r>
        <w:t>Impact Analysis and Mitigation Measures,</w:t>
      </w:r>
      <w:r w:rsidR="00A56EEB">
        <w:t>”</w:t>
      </w:r>
      <w:r>
        <w:t xml:space="preserve"> </w:t>
      </w:r>
      <w:r w:rsidR="00990D9A">
        <w:t xml:space="preserve">in Volume II of this </w:t>
      </w:r>
      <w:r w:rsidR="00977C4E">
        <w:t xml:space="preserve">Final </w:t>
      </w:r>
      <w:r w:rsidR="00990D9A">
        <w:t>PEIR</w:t>
      </w:r>
      <w:r w:rsidR="00EC3E0A">
        <w:t>,</w:t>
      </w:r>
      <w:r w:rsidR="00990D9A">
        <w:t xml:space="preserve"> </w:t>
      </w:r>
      <w:r>
        <w:t xml:space="preserve">the qualified RPF or biologist will determine </w:t>
      </w:r>
      <w:r w:rsidR="00EC3E0A">
        <w:t>whether</w:t>
      </w:r>
      <w:r>
        <w:t xml:space="preserve"> following an established protocol for special-status wildlife or nursery sites is necessary. While there are established protocols for many species, especially those listed under </w:t>
      </w:r>
      <w:r w:rsidR="00BF4504">
        <w:t xml:space="preserve">the </w:t>
      </w:r>
      <w:r>
        <w:t>ESA or CESA, many species do not have established survey protocols. In this case, the focused survey protocol for this species will be determined by the qualified RPF or biologist, who would be qualified based on knowledge and experience with the particular species. In these cases, the project proponent may consult with CDFW and/or USFWS for technical information regarding appropriate survey protocols. However, for example, if the RPF or biologist were familiar with the established survey protocol, then consultation would not be necessary. SPR BIO-10 was not intended to require mandatory consultation with CDFW and/or USFWS if consultation is not needed. Refer to response to comment O28-74 regarding agency coordination.</w:t>
      </w:r>
    </w:p>
    <w:p w14:paraId="1B2BED91" w14:textId="404E4FDF" w:rsidR="00C744F4" w:rsidRDefault="00C744F4" w:rsidP="00C744F4">
      <w:pPr>
        <w:pStyle w:val="Heading6"/>
      </w:pPr>
      <w:r>
        <w:t>Comment O28-83</w:t>
      </w:r>
    </w:p>
    <w:p w14:paraId="1ECF4238" w14:textId="1EEDF607" w:rsidR="00594B51" w:rsidRDefault="00594B51" w:rsidP="00594B51">
      <w:pPr>
        <w:pStyle w:val="BodyText"/>
        <w:numPr>
          <w:ilvl w:val="0"/>
          <w:numId w:val="44"/>
        </w:numPr>
      </w:pPr>
      <w:r>
        <w:t xml:space="preserve">SPR BIO-11 requires the use of wildlife friendly fencing during </w:t>
      </w:r>
      <w:r w:rsidRPr="006329CB">
        <w:t>prescribed herbivory treatments, but it has issues. This SPR proposes conflicting information: that if feasible, fencing of electric netting shall be employed at all times or laid when not in use, but that continuous fence chargers are not permitted.</w:t>
      </w:r>
      <w:r w:rsidR="005D5A40">
        <w:t xml:space="preserve"> </w:t>
      </w:r>
      <w:r w:rsidRPr="006329CB">
        <w:t>How then is the fence to be kept powered?</w:t>
      </w:r>
      <w:r w:rsidR="005D5A40">
        <w:t xml:space="preserve"> </w:t>
      </w:r>
      <w:r w:rsidRPr="006329CB">
        <w:t>Does feasible include fire danger, and if so, how is that assessed and mitigated for?</w:t>
      </w:r>
      <w:r w:rsidR="005D5A40">
        <w:t xml:space="preserve"> </w:t>
      </w:r>
    </w:p>
    <w:p w14:paraId="16F4B6C8" w14:textId="7F61850C" w:rsidR="005C311E" w:rsidRDefault="005C311E" w:rsidP="005C311E">
      <w:pPr>
        <w:pStyle w:val="BodyText"/>
        <w:ind w:left="720"/>
      </w:pPr>
      <w:r w:rsidRPr="005C311E">
        <w:t xml:space="preserve">Another point states, “Minimize the chance of wildlife entanglement by avoiding barbed wire, </w:t>
      </w:r>
      <w:proofErr w:type="spellStart"/>
      <w:r w:rsidRPr="005C311E">
        <w:t>loose</w:t>
      </w:r>
      <w:proofErr w:type="spellEnd"/>
      <w:r w:rsidRPr="005C311E">
        <w:t xml:space="preserve"> or broken wires, or any material that could impale or snag a leaping animal.” How will that be monitored and fixed, or better yet, avoided?</w:t>
      </w:r>
      <w:r w:rsidR="005D5A40">
        <w:t xml:space="preserve"> </w:t>
      </w:r>
    </w:p>
    <w:p w14:paraId="2DCB41E3" w14:textId="18DA6CBF" w:rsidR="00C744F4" w:rsidRDefault="00C744F4" w:rsidP="00C744F4">
      <w:pPr>
        <w:pStyle w:val="Heading6"/>
      </w:pPr>
      <w:r>
        <w:t>Response O28-83</w:t>
      </w:r>
    </w:p>
    <w:p w14:paraId="369F0206" w14:textId="0A111001" w:rsidR="00DF0160" w:rsidRDefault="00DF0160" w:rsidP="00DF0160">
      <w:pPr>
        <w:pStyle w:val="BodyText"/>
      </w:pPr>
      <w:r>
        <w:t xml:space="preserve">SPR BIO-11 </w:t>
      </w:r>
      <w:r w:rsidR="00990D9A">
        <w:t xml:space="preserve">in </w:t>
      </w:r>
      <w:r>
        <w:t>Section 3.6.3</w:t>
      </w:r>
      <w:r w:rsidR="00A56EEB">
        <w:t>,</w:t>
      </w:r>
      <w:r w:rsidR="00990D9A">
        <w:t xml:space="preserve"> </w:t>
      </w:r>
      <w:r w:rsidR="00A56EEB">
        <w:t>“</w:t>
      </w:r>
      <w:r>
        <w:t>Impact Analysis and Mitigation Measures,</w:t>
      </w:r>
      <w:r w:rsidR="00A56EEB">
        <w:t>”</w:t>
      </w:r>
      <w:r>
        <w:t xml:space="preserve"> </w:t>
      </w:r>
      <w:r w:rsidR="00990D9A">
        <w:t xml:space="preserve">in Volume II of this </w:t>
      </w:r>
      <w:r w:rsidR="00977C4E">
        <w:t xml:space="preserve">Final </w:t>
      </w:r>
      <w:r w:rsidR="00990D9A">
        <w:t xml:space="preserve">PEIR </w:t>
      </w:r>
      <w:r>
        <w:t xml:space="preserve">requires electric netting-type fencing to either be electrified at all times or laid down while not in use to avoid wildlife entanglement. If this type of fencing is disconnected from its power source while upright, there is no deterrent to dissuade wildlife from interacting with the fence (i.e., electric shock). If this type of fencing is laid down while disconnected from its power source, it is less likely that wildlife would come into contact with the fencing. It is unlikely that this situation would arise frequently, as the fencing would be energized if animals were being contained during prescribed herbivory treatment. </w:t>
      </w:r>
    </w:p>
    <w:p w14:paraId="0D1D78AC" w14:textId="3CA3E1C4" w:rsidR="00DF0160" w:rsidRDefault="00DF0160" w:rsidP="00DF0160">
      <w:pPr>
        <w:pStyle w:val="BodyText"/>
      </w:pPr>
      <w:r>
        <w:t xml:space="preserve">The comment misrepresents the difference between intermittent pulse energizers and continuous output fence chargers. Continuous output fence chargers provide a constant charge to an electric fence, while intermittent pulse </w:t>
      </w:r>
      <w:r>
        <w:lastRenderedPageBreak/>
        <w:t>energizers send pulses of charge to the fence in short durations. Intermittent pulse energizers are safer for wildlife and less likely to result in mortality if wildlife were to contact the fence. Intermittent pul</w:t>
      </w:r>
      <w:r w:rsidR="00DE65A5">
        <w:t>s</w:t>
      </w:r>
      <w:r>
        <w:t>e energizers also carry a lower fire risk than continuous output fence chargers.</w:t>
      </w:r>
    </w:p>
    <w:p w14:paraId="3EAB25D1" w14:textId="4B9F9B61" w:rsidR="00DF0160" w:rsidRDefault="00DF0160" w:rsidP="00DF0160">
      <w:pPr>
        <w:pStyle w:val="BodyText"/>
      </w:pPr>
      <w:r>
        <w:t xml:space="preserve">SPR BIO-11 states that the project proponent will require a qualified RPF or biologist to review and approve design of fencing to ensure that the risk of wildlife entanglement is low. Review of the fencing will include review of the features mentioned in this comment, and if these features are present, the RPF or biologist would not approve the fencing design if it would be likely to lead to wildlife entanglement; thus, this issue will be avoided through </w:t>
      </w:r>
      <w:proofErr w:type="spellStart"/>
      <w:r>
        <w:t>preimplementation</w:t>
      </w:r>
      <w:proofErr w:type="spellEnd"/>
      <w:r>
        <w:t xml:space="preserve"> review by qualified personnel.</w:t>
      </w:r>
    </w:p>
    <w:p w14:paraId="70B7C740" w14:textId="78E7544B" w:rsidR="00C744F4" w:rsidRDefault="00C744F4" w:rsidP="00C744F4">
      <w:pPr>
        <w:pStyle w:val="Heading6"/>
      </w:pPr>
      <w:r>
        <w:t>Comment O28-84</w:t>
      </w:r>
    </w:p>
    <w:p w14:paraId="77211D29" w14:textId="77777777" w:rsidR="005C311E" w:rsidRPr="005C311E" w:rsidRDefault="005C311E" w:rsidP="005C311E">
      <w:pPr>
        <w:pStyle w:val="BodyText"/>
        <w:keepNext/>
        <w:rPr>
          <w:b/>
          <w:bCs/>
        </w:rPr>
      </w:pPr>
      <w:r w:rsidRPr="005C311E">
        <w:rPr>
          <w:b/>
          <w:bCs/>
        </w:rPr>
        <w:t xml:space="preserve">ISSUE 8. THERE ARE SERIOUS CLIMATE CHANGE ISSUES AS WELL. </w:t>
      </w:r>
    </w:p>
    <w:p w14:paraId="4C68AC86" w14:textId="5196447B" w:rsidR="005C311E" w:rsidRDefault="005C311E" w:rsidP="005C311E">
      <w:pPr>
        <w:pStyle w:val="BodyText"/>
      </w:pPr>
      <w:r>
        <w:t>CNPS advocates for California's native plants and of vegetation dominated by native plants.</w:t>
      </w:r>
      <w:r w:rsidR="005D5A40">
        <w:t xml:space="preserve"> </w:t>
      </w:r>
      <w:r>
        <w:t>Because we increasingly have to deal with climate change issues to protect native plants, we now also advocate on climate change issues.</w:t>
      </w:r>
      <w:r w:rsidR="005D5A40">
        <w:t xml:space="preserve"> </w:t>
      </w:r>
      <w:r>
        <w:t>In our opinion the treatment of plants and the analysis of climate change impacts in the DEIR have substantial issues.</w:t>
      </w:r>
      <w:r w:rsidR="005D5A40">
        <w:t xml:space="preserve"> </w:t>
      </w:r>
      <w:r>
        <w:t xml:space="preserve">We have a number of issues with the climate change impacts </w:t>
      </w:r>
      <w:r w:rsidRPr="003808CF">
        <w:t>discussion</w:t>
      </w:r>
      <w:r w:rsidR="003808CF">
        <w:t>.</w:t>
      </w:r>
      <w:r w:rsidR="005D5A40">
        <w:t xml:space="preserve"> </w:t>
      </w:r>
    </w:p>
    <w:p w14:paraId="5563CDEC" w14:textId="6016E8DA" w:rsidR="00C744F4" w:rsidRDefault="005C311E" w:rsidP="005C311E">
      <w:pPr>
        <w:pStyle w:val="BodyText"/>
      </w:pPr>
      <w:r>
        <w:t>The biggest issue is that, Impact GHG-1 is significant (failure to comply with regulations) but is not mitigated, while Impact GHG-2 (activities will emit greenhouse gases) is mitigated inadequately with Mitigation GHG-2 (burn less).</w:t>
      </w:r>
      <w:r w:rsidR="005D5A40">
        <w:t xml:space="preserve"> </w:t>
      </w:r>
      <w:r>
        <w:t>Therefore, it appears that the VTP has significant, unmitigated impacts to greenhouse gases.</w:t>
      </w:r>
      <w:r w:rsidR="005D5A40">
        <w:t xml:space="preserve"> </w:t>
      </w:r>
      <w:r>
        <w:t>Why did it not fully and honestly disclose these shortcomings?</w:t>
      </w:r>
      <w:r w:rsidR="005D5A40">
        <w:t xml:space="preserve"> </w:t>
      </w:r>
    </w:p>
    <w:p w14:paraId="70DFB152" w14:textId="6D1DFBDA" w:rsidR="00C744F4" w:rsidRDefault="00C744F4" w:rsidP="00C744F4">
      <w:pPr>
        <w:pStyle w:val="Heading6"/>
      </w:pPr>
      <w:r>
        <w:t>Response O28-84</w:t>
      </w:r>
    </w:p>
    <w:p w14:paraId="329D74DC" w14:textId="20A80DAB" w:rsidR="00624088" w:rsidRDefault="00624088" w:rsidP="00624088">
      <w:pPr>
        <w:pStyle w:val="BodyText"/>
      </w:pPr>
      <w:r>
        <w:t>The comment is correct that Impact GHG-2 was determined to be significant and unavoidable for the reasons explained under the analysis of that impact in Section 3.8.3</w:t>
      </w:r>
      <w:r w:rsidR="00DE683B">
        <w:t>,</w:t>
      </w:r>
      <w:r>
        <w:t xml:space="preserve"> </w:t>
      </w:r>
      <w:r w:rsidR="00DE683B">
        <w:t>“</w:t>
      </w:r>
      <w:r>
        <w:t>Impact Analysis and Mitigation Measures,</w:t>
      </w:r>
      <w:r w:rsidR="00DE683B">
        <w:t>”</w:t>
      </w:r>
      <w:r>
        <w:t xml:space="preserve"> </w:t>
      </w:r>
      <w:r w:rsidR="00990D9A">
        <w:t xml:space="preserve">in Volume II of this </w:t>
      </w:r>
      <w:r w:rsidR="00977C4E">
        <w:t xml:space="preserve">Final </w:t>
      </w:r>
      <w:r w:rsidR="00990D9A">
        <w:t>PEIR</w:t>
      </w:r>
      <w:r>
        <w:t xml:space="preserve">. </w:t>
      </w:r>
      <w:r w:rsidRPr="00EF37A9">
        <w:t xml:space="preserve">The comment does not provide </w:t>
      </w:r>
      <w:r>
        <w:t>reasons specifying why the conclusion is inadequate. Therefore, a response regarding the adequacy of the Draft PEIR cannot be provided.</w:t>
      </w:r>
    </w:p>
    <w:p w14:paraId="063FDA34" w14:textId="536D4991" w:rsidR="00C744F4" w:rsidRDefault="00C744F4" w:rsidP="00C744F4">
      <w:pPr>
        <w:pStyle w:val="Heading6"/>
      </w:pPr>
      <w:r>
        <w:t>Comment O28-85</w:t>
      </w:r>
    </w:p>
    <w:p w14:paraId="13E13F1F" w14:textId="53F095C7" w:rsidR="00CB0C92" w:rsidRDefault="00CB0C92" w:rsidP="00CB0C92">
      <w:pPr>
        <w:pStyle w:val="PhotoChart"/>
        <w:ind w:left="360" w:hanging="360"/>
        <w:jc w:val="left"/>
      </w:pPr>
      <w:r>
        <w:t>8.</w:t>
      </w:r>
      <w:r>
        <w:tab/>
        <w:t>A.</w:t>
      </w:r>
      <w:r w:rsidR="005D5A40">
        <w:t xml:space="preserve"> </w:t>
      </w:r>
      <w:r>
        <w:t>Problems with updated the CEQA checklist.</w:t>
      </w:r>
    </w:p>
    <w:p w14:paraId="433F44BB" w14:textId="7A57EB37" w:rsidR="00CB0C92" w:rsidRDefault="00CB0C92" w:rsidP="00CB0C92">
      <w:pPr>
        <w:pStyle w:val="BodyText"/>
        <w:numPr>
          <w:ilvl w:val="0"/>
          <w:numId w:val="45"/>
        </w:numPr>
      </w:pPr>
      <w:r>
        <w:t>First, just about every activity generates greenhouse gases, so there is no way that this cannot be a significant issue as defined.</w:t>
      </w:r>
      <w:r w:rsidR="005D5A40">
        <w:t xml:space="preserve"> </w:t>
      </w:r>
      <w:r>
        <w:t>Why was it thought that, as defined, it could be mitigated below the level of significance?</w:t>
      </w:r>
      <w:r w:rsidR="005D5A40">
        <w:t xml:space="preserve"> </w:t>
      </w:r>
      <w:r>
        <w:t>Why not use the original question, which defines gas emissions to the point where they have a significant impact?</w:t>
      </w:r>
    </w:p>
    <w:p w14:paraId="6D3C83CF" w14:textId="646392F5" w:rsidR="00CB0C92" w:rsidRDefault="00CB0C92" w:rsidP="00CB0C92">
      <w:pPr>
        <w:pStyle w:val="BodyText"/>
        <w:numPr>
          <w:ilvl w:val="0"/>
          <w:numId w:val="45"/>
        </w:numPr>
      </w:pPr>
      <w:r>
        <w:t>Second,</w:t>
      </w:r>
      <w:r w:rsidR="005D5A40">
        <w:t xml:space="preserve"> </w:t>
      </w:r>
      <w:r>
        <w:t>it is more useful to specify “other impacts” than to leave it open ended, because many people filling out these checklists are not subject experts.</w:t>
      </w:r>
    </w:p>
    <w:p w14:paraId="18A06312" w14:textId="67AC3957" w:rsidR="00BF3B08" w:rsidRPr="00BF3B08" w:rsidRDefault="00BF3B08" w:rsidP="00BF3B08">
      <w:pPr>
        <w:pStyle w:val="BodyText"/>
        <w:keepNext/>
        <w:rPr>
          <w:b/>
          <w:bCs/>
        </w:rPr>
      </w:pPr>
      <w:r w:rsidRPr="00BF3B08">
        <w:rPr>
          <w:b/>
          <w:bCs/>
        </w:rPr>
        <w:t>Table 5. Comparison of a standard CEQA checklist with the VTP DEIR draft checklist.</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43" w:type="dxa"/>
          <w:bottom w:w="29" w:type="dxa"/>
          <w:right w:w="43" w:type="dxa"/>
        </w:tblCellMar>
        <w:tblLook w:val="01E0" w:firstRow="1" w:lastRow="1" w:firstColumn="1" w:lastColumn="1" w:noHBand="0" w:noVBand="0"/>
      </w:tblPr>
      <w:tblGrid>
        <w:gridCol w:w="5048"/>
        <w:gridCol w:w="5032"/>
      </w:tblGrid>
      <w:tr w:rsidR="00BF3B08" w:rsidRPr="00BF3B08" w14:paraId="79DF5768" w14:textId="77777777" w:rsidTr="00867052">
        <w:trPr>
          <w:tblHeader/>
          <w:jc w:val="center"/>
        </w:trPr>
        <w:tc>
          <w:tcPr>
            <w:tcW w:w="5048" w:type="dxa"/>
            <w:shd w:val="clear" w:color="auto" w:fill="D9D9D9"/>
          </w:tcPr>
          <w:p w14:paraId="440F2E77" w14:textId="77777777" w:rsidR="00BF3B08" w:rsidRPr="00BF3B08" w:rsidRDefault="00BF3B08" w:rsidP="00FB2566">
            <w:pPr>
              <w:pStyle w:val="TableColumn"/>
              <w:keepNext/>
            </w:pPr>
            <w:r w:rsidRPr="00BF3B08">
              <w:t>Standard CEQA Checklist (AEP)</w:t>
            </w:r>
          </w:p>
        </w:tc>
        <w:tc>
          <w:tcPr>
            <w:tcW w:w="5032" w:type="dxa"/>
            <w:shd w:val="clear" w:color="auto" w:fill="D9D9D9"/>
          </w:tcPr>
          <w:p w14:paraId="157663CC" w14:textId="77777777" w:rsidR="00BF3B08" w:rsidRPr="00BF3B08" w:rsidRDefault="00BF3B08" w:rsidP="00BF3B08">
            <w:pPr>
              <w:pStyle w:val="TableColumn"/>
            </w:pPr>
            <w:r w:rsidRPr="00BF3B08">
              <w:t>VTP PEIR Draft Checklist</w:t>
            </w:r>
          </w:p>
        </w:tc>
      </w:tr>
      <w:tr w:rsidR="00BF3B08" w:rsidRPr="00BF3B08" w14:paraId="3338C31F" w14:textId="77777777" w:rsidTr="00867052">
        <w:trPr>
          <w:tblHeader/>
          <w:jc w:val="center"/>
        </w:trPr>
        <w:tc>
          <w:tcPr>
            <w:tcW w:w="5048" w:type="dxa"/>
            <w:shd w:val="clear" w:color="auto" w:fill="D9D9D9"/>
          </w:tcPr>
          <w:p w14:paraId="082929DE" w14:textId="77777777" w:rsidR="00BF3B08" w:rsidRPr="00BF3B08" w:rsidRDefault="00BF3B08" w:rsidP="00BF3B08">
            <w:pPr>
              <w:pStyle w:val="TableColumn"/>
            </w:pPr>
            <w:r w:rsidRPr="00BF3B08">
              <w:t>Greenhouse Gases</w:t>
            </w:r>
          </w:p>
        </w:tc>
        <w:tc>
          <w:tcPr>
            <w:tcW w:w="5032" w:type="dxa"/>
            <w:shd w:val="clear" w:color="auto" w:fill="D9D9D9"/>
          </w:tcPr>
          <w:p w14:paraId="2E37F182" w14:textId="77777777" w:rsidR="00BF3B08" w:rsidRPr="00BF3B08" w:rsidRDefault="00BF3B08" w:rsidP="00BF3B08">
            <w:pPr>
              <w:pStyle w:val="TableColumn"/>
            </w:pPr>
            <w:r w:rsidRPr="00BF3B08">
              <w:t>Greenhouse Gases</w:t>
            </w:r>
          </w:p>
        </w:tc>
      </w:tr>
      <w:tr w:rsidR="00BF3B08" w:rsidRPr="00BF3B08" w14:paraId="05DE422F" w14:textId="77777777" w:rsidTr="00FB2566">
        <w:trPr>
          <w:jc w:val="center"/>
        </w:trPr>
        <w:tc>
          <w:tcPr>
            <w:tcW w:w="5048" w:type="dxa"/>
          </w:tcPr>
          <w:p w14:paraId="247AC461" w14:textId="7EB3B0F1" w:rsidR="00BF3B08" w:rsidRPr="00BF3B08" w:rsidRDefault="00BF3B08" w:rsidP="00A26735">
            <w:pPr>
              <w:pStyle w:val="TableTextL"/>
            </w:pPr>
            <w:r w:rsidRPr="00BF3B08">
              <w:t>a) Generate greenhouse gas emissions, either directly or indirectly, that may have a</w:t>
            </w:r>
            <w:r w:rsidR="00A26735">
              <w:t xml:space="preserve"> </w:t>
            </w:r>
            <w:r w:rsidRPr="00BF3B08">
              <w:t>significant impact on the environment?</w:t>
            </w:r>
          </w:p>
        </w:tc>
        <w:tc>
          <w:tcPr>
            <w:tcW w:w="5032" w:type="dxa"/>
          </w:tcPr>
          <w:p w14:paraId="14CC8A31" w14:textId="77777777" w:rsidR="00BF3B08" w:rsidRPr="00BF3B08" w:rsidRDefault="00BF3B08" w:rsidP="00BF3B08">
            <w:pPr>
              <w:pStyle w:val="TableTextL"/>
            </w:pPr>
            <w:r w:rsidRPr="00BF3B08">
              <w:t>Impact GHG-2: Generate Greenhouse Gas Emissions through Treatment Activities</w:t>
            </w:r>
          </w:p>
        </w:tc>
      </w:tr>
      <w:tr w:rsidR="00BF3B08" w:rsidRPr="00BF3B08" w14:paraId="2A00EEA2" w14:textId="77777777" w:rsidTr="00FB2566">
        <w:trPr>
          <w:jc w:val="center"/>
        </w:trPr>
        <w:tc>
          <w:tcPr>
            <w:tcW w:w="5048" w:type="dxa"/>
          </w:tcPr>
          <w:p w14:paraId="5269EC1D" w14:textId="7CBA272B" w:rsidR="00BF3B08" w:rsidRPr="00BF3B08" w:rsidRDefault="00BF3B08" w:rsidP="00A26735">
            <w:pPr>
              <w:pStyle w:val="TableTextL"/>
            </w:pPr>
            <w:r w:rsidRPr="00BF3B08">
              <w:t>b) Conflict with an applicable plan, policy or</w:t>
            </w:r>
            <w:r w:rsidR="00A26735">
              <w:t xml:space="preserve"> </w:t>
            </w:r>
            <w:r w:rsidRPr="00BF3B08">
              <w:t>regulation adopted for the purpose of reducing the emissions of greenhouse gases?</w:t>
            </w:r>
          </w:p>
        </w:tc>
        <w:tc>
          <w:tcPr>
            <w:tcW w:w="5032" w:type="dxa"/>
          </w:tcPr>
          <w:p w14:paraId="7C998E9C" w14:textId="3B264D58" w:rsidR="00BF3B08" w:rsidRPr="00BF3B08" w:rsidRDefault="00BF3B08" w:rsidP="00A26735">
            <w:pPr>
              <w:pStyle w:val="TableTextL"/>
            </w:pPr>
            <w:r w:rsidRPr="00BF3B08">
              <w:t>Impact GHG-1: Conflict with applicable plan,</w:t>
            </w:r>
            <w:r w:rsidR="00A26735">
              <w:t xml:space="preserve"> </w:t>
            </w:r>
            <w:r w:rsidRPr="00BF3B08">
              <w:t>policy, or regulation of an agency adopted for the purpose of reducing the emissions of GHGs</w:t>
            </w:r>
          </w:p>
        </w:tc>
      </w:tr>
      <w:tr w:rsidR="00BF3B08" w:rsidRPr="00BF3B08" w14:paraId="44A1CCA6" w14:textId="77777777" w:rsidTr="00FB2566">
        <w:trPr>
          <w:jc w:val="center"/>
        </w:trPr>
        <w:tc>
          <w:tcPr>
            <w:tcW w:w="5048" w:type="dxa"/>
          </w:tcPr>
          <w:p w14:paraId="00CF8F5A" w14:textId="77777777" w:rsidR="00BF3B08" w:rsidRPr="00BF3B08" w:rsidRDefault="00BF3B08" w:rsidP="00BF3B08">
            <w:pPr>
              <w:pStyle w:val="TableTextL"/>
            </w:pPr>
          </w:p>
        </w:tc>
        <w:tc>
          <w:tcPr>
            <w:tcW w:w="5032" w:type="dxa"/>
          </w:tcPr>
          <w:p w14:paraId="672D0190" w14:textId="499180DA" w:rsidR="00BF3B08" w:rsidRPr="00BF3B08" w:rsidRDefault="00BF3B08" w:rsidP="00A26735">
            <w:pPr>
              <w:pStyle w:val="TableTextL"/>
            </w:pPr>
            <w:r w:rsidRPr="00BF3B08">
              <w:t>Other Impacts to related to Greenhouse Gases: Would the project result in other impacts related to greenhouse gases that are not</w:t>
            </w:r>
            <w:r w:rsidR="00A26735">
              <w:t xml:space="preserve"> </w:t>
            </w:r>
            <w:r w:rsidRPr="00BF3B08">
              <w:t>evaluated in the CalVTP PEIR?</w:t>
            </w:r>
          </w:p>
        </w:tc>
      </w:tr>
    </w:tbl>
    <w:p w14:paraId="31A1A6B3" w14:textId="77777777" w:rsidR="00CB0C92" w:rsidRDefault="00CB0C92" w:rsidP="00CB0C92">
      <w:pPr>
        <w:pStyle w:val="BodyText"/>
      </w:pPr>
    </w:p>
    <w:p w14:paraId="2D270567" w14:textId="3F085260" w:rsidR="00C744F4" w:rsidRDefault="00C744F4" w:rsidP="00C744F4">
      <w:pPr>
        <w:pStyle w:val="Heading6"/>
      </w:pPr>
      <w:r>
        <w:lastRenderedPageBreak/>
        <w:t>Response O28-85</w:t>
      </w:r>
    </w:p>
    <w:p w14:paraId="34B88E45" w14:textId="77777777" w:rsidR="009604BD" w:rsidRDefault="009604BD" w:rsidP="009604BD">
      <w:pPr>
        <w:pStyle w:val="BodyText"/>
      </w:pPr>
      <w:r>
        <w:t xml:space="preserve">Refer to response to comment O28-42 regarding use of the Environmental Checklist Form in Appendix G of the State CEQA Guidelines. </w:t>
      </w:r>
    </w:p>
    <w:p w14:paraId="2736B945" w14:textId="0E77706F" w:rsidR="009604BD" w:rsidRDefault="009604BD" w:rsidP="009604BD">
      <w:pPr>
        <w:pStyle w:val="BodyText"/>
      </w:pPr>
      <w:r>
        <w:t xml:space="preserve">As analyzed </w:t>
      </w:r>
      <w:r w:rsidR="00990D9A">
        <w:t>under Impact GHG-2</w:t>
      </w:r>
      <w:r>
        <w:t xml:space="preserve"> in Section 3.8.3</w:t>
      </w:r>
      <w:r w:rsidR="00CB6C84">
        <w:t>,</w:t>
      </w:r>
      <w:r>
        <w:t xml:space="preserve"> </w:t>
      </w:r>
      <w:r w:rsidR="00CB6C84">
        <w:t>“</w:t>
      </w:r>
      <w:r>
        <w:t>Impact Analysis and Mitigation Measures,</w:t>
      </w:r>
      <w:r w:rsidR="00CB6C84">
        <w:t>”</w:t>
      </w:r>
      <w:r>
        <w:t xml:space="preserve"> </w:t>
      </w:r>
      <w:r w:rsidR="00990D9A">
        <w:t xml:space="preserve">in Volume II of this </w:t>
      </w:r>
      <w:r w:rsidR="00977C4E">
        <w:t xml:space="preserve">Final </w:t>
      </w:r>
      <w:r w:rsidR="00990D9A">
        <w:t xml:space="preserve">PEIR, this impact </w:t>
      </w:r>
      <w:r>
        <w:t>is identified as potentially significant and unavoidable despite implementation of Mitigation Measure GHG-2. In analyzing this impact for a PSA for a later treatment project, a project proponent must determine whether the impact is significant and provide substantial evidence for the significance determination.</w:t>
      </w:r>
      <w:r w:rsidR="005D5A40">
        <w:t xml:space="preserve"> </w:t>
      </w:r>
    </w:p>
    <w:p w14:paraId="796E5B7D" w14:textId="0FD31457" w:rsidR="009604BD" w:rsidRDefault="009604BD" w:rsidP="009604BD">
      <w:pPr>
        <w:pStyle w:val="BodyText"/>
      </w:pPr>
      <w:r>
        <w:t>The intent of the PSA checklist is, in part, to identify any new impact that was not considered in the</w:t>
      </w:r>
      <w:r w:rsidR="00A94313" w:rsidRPr="00A94313">
        <w:t xml:space="preserve"> </w:t>
      </w:r>
      <w:r w:rsidR="00A94313">
        <w:t>Draft</w:t>
      </w:r>
      <w:r>
        <w:t xml:space="preserve"> PEIR. </w:t>
      </w:r>
      <w:r w:rsidR="008C3605">
        <w:t>All impacts identified by the</w:t>
      </w:r>
      <w:r>
        <w:t xml:space="preserve"> PEIR preparers </w:t>
      </w:r>
      <w:r w:rsidR="00706110">
        <w:t xml:space="preserve">have </w:t>
      </w:r>
      <w:r>
        <w:t xml:space="preserve"> </w:t>
      </w:r>
      <w:r w:rsidR="008C3605">
        <w:t xml:space="preserve">already </w:t>
      </w:r>
      <w:r w:rsidR="00706110">
        <w:t xml:space="preserve">been </w:t>
      </w:r>
      <w:r>
        <w:t xml:space="preserve">evaluated in the </w:t>
      </w:r>
      <w:r w:rsidR="008C3605">
        <w:t xml:space="preserve">Draft </w:t>
      </w:r>
      <w:r>
        <w:t xml:space="preserve">PEIR, </w:t>
      </w:r>
      <w:r w:rsidR="008C3605">
        <w:t>and would be included in the PSA. T</w:t>
      </w:r>
      <w:r>
        <w:t>herefore, it is not possible to identify “other impacts” for the PSA checklist</w:t>
      </w:r>
      <w:r w:rsidR="00706110">
        <w:t xml:space="preserve"> at this time</w:t>
      </w:r>
      <w:r>
        <w:t>.</w:t>
      </w:r>
    </w:p>
    <w:p w14:paraId="20513826" w14:textId="4F9FC54C" w:rsidR="00C744F4" w:rsidRDefault="00C744F4" w:rsidP="00C744F4">
      <w:pPr>
        <w:pStyle w:val="Heading6"/>
      </w:pPr>
      <w:r>
        <w:t>Comment O28-86</w:t>
      </w:r>
    </w:p>
    <w:p w14:paraId="4A7DCCDC" w14:textId="321246B4" w:rsidR="00FB2566" w:rsidRDefault="00FB2566" w:rsidP="00FB2566">
      <w:pPr>
        <w:pStyle w:val="BodyText"/>
      </w:pPr>
      <w:r>
        <w:t>8.B.</w:t>
      </w:r>
      <w:r w:rsidR="005D5A40">
        <w:t xml:space="preserve"> </w:t>
      </w:r>
      <w:r>
        <w:t>Mitigation Measure GHG-2 is radically inadequate:</w:t>
      </w:r>
    </w:p>
    <w:p w14:paraId="5728DE06" w14:textId="6AEBDA56" w:rsidR="00FB2566" w:rsidRDefault="00FB2566" w:rsidP="0032549E">
      <w:pPr>
        <w:pStyle w:val="BodyText"/>
        <w:numPr>
          <w:ilvl w:val="0"/>
          <w:numId w:val="46"/>
        </w:numPr>
      </w:pPr>
      <w:r>
        <w:t>Where is the mitigation for creating the project?</w:t>
      </w:r>
      <w:r w:rsidR="005D5A40">
        <w:t xml:space="preserve"> </w:t>
      </w:r>
      <w:r>
        <w:t>That takes travel.</w:t>
      </w:r>
    </w:p>
    <w:p w14:paraId="66E3C7B2" w14:textId="53C4808F" w:rsidR="00C744F4" w:rsidRDefault="00FB2566" w:rsidP="0032549E">
      <w:pPr>
        <w:pStyle w:val="BodyText"/>
        <w:numPr>
          <w:ilvl w:val="0"/>
          <w:numId w:val="46"/>
        </w:numPr>
      </w:pPr>
      <w:r>
        <w:t>Where are the mitigations for mechanical treatment?</w:t>
      </w:r>
      <w:r w:rsidR="005D5A40">
        <w:t xml:space="preserve"> </w:t>
      </w:r>
      <w:r>
        <w:t>Manual Treatment?</w:t>
      </w:r>
      <w:r w:rsidR="00341B3C">
        <w:t xml:space="preserve"> </w:t>
      </w:r>
      <w:r>
        <w:t>Herbicide applications?</w:t>
      </w:r>
      <w:r w:rsidR="005D5A40">
        <w:t xml:space="preserve"> </w:t>
      </w:r>
      <w:r>
        <w:t>Moving and monitoring herbivores?</w:t>
      </w:r>
      <w:r w:rsidR="005D5A40">
        <w:t xml:space="preserve"> </w:t>
      </w:r>
      <w:proofErr w:type="spellStart"/>
      <w:r>
        <w:t>Thos</w:t>
      </w:r>
      <w:proofErr w:type="spellEnd"/>
      <w:r>
        <w:t xml:space="preserve"> all produce gas </w:t>
      </w:r>
      <w:r w:rsidRPr="00FB2566">
        <w:t>as noted in Table 3.8-4.</w:t>
      </w:r>
      <w:r w:rsidR="005D5A40">
        <w:t xml:space="preserve"> </w:t>
      </w:r>
      <w:r w:rsidRPr="00FB2566">
        <w:t>All those emissions have to be mitigated?</w:t>
      </w:r>
      <w:r w:rsidR="005D5A40">
        <w:t xml:space="preserve"> </w:t>
      </w:r>
      <w:r w:rsidRPr="00FB2566">
        <w:t>Where are those mitigations?</w:t>
      </w:r>
    </w:p>
    <w:p w14:paraId="4B70D2DA" w14:textId="018EEFED" w:rsidR="00C744F4" w:rsidRDefault="00C744F4" w:rsidP="00C744F4">
      <w:pPr>
        <w:pStyle w:val="Heading6"/>
      </w:pPr>
      <w:r>
        <w:t>Response O28-86</w:t>
      </w:r>
    </w:p>
    <w:p w14:paraId="7A1292C4" w14:textId="1AA9E07F" w:rsidR="00674DEE" w:rsidRDefault="00674DEE" w:rsidP="00674DEE">
      <w:pPr>
        <w:pStyle w:val="BodyText"/>
      </w:pPr>
      <w:r>
        <w:t xml:space="preserve">Mitigation for Impact GHG-2 is provided under </w:t>
      </w:r>
      <w:r w:rsidRPr="00C95FB1">
        <w:t>Mitigation Measure GHG-2</w:t>
      </w:r>
      <w:r>
        <w:t>. This mitigation measure is part of Section 3.8.3</w:t>
      </w:r>
      <w:r w:rsidR="00CB6C84">
        <w:t>,</w:t>
      </w:r>
      <w:r>
        <w:t xml:space="preserve"> </w:t>
      </w:r>
      <w:r w:rsidR="00CB6C84">
        <w:t>“</w:t>
      </w:r>
      <w:r>
        <w:t>Impact Analysis and Mitigation Measures,</w:t>
      </w:r>
      <w:r w:rsidR="00CB6C84">
        <w:t>”</w:t>
      </w:r>
      <w:r>
        <w:t xml:space="preserve"> in Volume II of this </w:t>
      </w:r>
      <w:r w:rsidR="00977C4E">
        <w:t xml:space="preserve">Final </w:t>
      </w:r>
      <w:r>
        <w:t>PEIR. One of the measures listed under Mitigation Measure GHG-2 is to “</w:t>
      </w:r>
      <w:r w:rsidRPr="003A4CE0">
        <w:t>reduce fuel loading by removing fuels before ignition. Methods to remove fuels include mechanical treatments, manual treatments, prescribed herbivory, and biomass utilization</w:t>
      </w:r>
      <w:r>
        <w:t>.” This measure would result in a reduction in GHG emissions because these treatments would generate less GHG emissions on a per-acre basis tha</w:t>
      </w:r>
      <w:r w:rsidR="00DE65A5">
        <w:t>n</w:t>
      </w:r>
      <w:r>
        <w:t xml:space="preserve"> prescribed burning, as indicated by the per-acre GHG emission rates listed in Table 3.8-3 and acknowledged by the commenter in Comment O28-87. </w:t>
      </w:r>
    </w:p>
    <w:p w14:paraId="35955D45" w14:textId="2C94837C" w:rsidR="00674DEE" w:rsidRDefault="00674DEE" w:rsidP="00674DEE">
      <w:pPr>
        <w:pStyle w:val="BodyText"/>
      </w:pPr>
      <w:r>
        <w:t xml:space="preserve">Regarding the GHG emissions generated by travel activity associated with different treatment activities, the per-acre GHG emission rates listed in Table 3.8-3 include GHG emissions associated with on-road vehicle travel by workers traveling to and from treatment sites. Detailed calculations are provided in Appendix AQ-1 of Volume II of this </w:t>
      </w:r>
      <w:r w:rsidR="00977C4E">
        <w:t xml:space="preserve">Final </w:t>
      </w:r>
      <w:r>
        <w:t xml:space="preserve">PEIR, as noted at the bottom of Table 3.8-3. </w:t>
      </w:r>
    </w:p>
    <w:p w14:paraId="3E27E17B" w14:textId="326535F3" w:rsidR="00674DEE" w:rsidRDefault="00674DEE" w:rsidP="00674DEE">
      <w:pPr>
        <w:pStyle w:val="BodyText"/>
      </w:pPr>
      <w:r>
        <w:t xml:space="preserve">Refer to the discussion under </w:t>
      </w:r>
      <w:r w:rsidR="00C32092">
        <w:t>“</w:t>
      </w:r>
      <w:r>
        <w:t>Significance after Mitigation</w:t>
      </w:r>
      <w:r w:rsidR="00C32092">
        <w:t>”</w:t>
      </w:r>
      <w:r>
        <w:t xml:space="preserve"> in Impact GHG-2 regarding the feasibility of various techniques for reducing GHG emissions associated with different treatment activities. Mitigation Measure AQ-1 contains measures for reducing equipment exhaust emissions of criteria air pollutants and precursors that would also minimize GHG emissions. </w:t>
      </w:r>
    </w:p>
    <w:p w14:paraId="7147BA30" w14:textId="33276A77" w:rsidR="00C744F4" w:rsidRDefault="00C744F4" w:rsidP="00C744F4">
      <w:pPr>
        <w:pStyle w:val="Heading6"/>
      </w:pPr>
      <w:r>
        <w:t>Comment O28-87</w:t>
      </w:r>
    </w:p>
    <w:p w14:paraId="739B08A9" w14:textId="646A4822" w:rsidR="009E7B70" w:rsidRDefault="009E7B70" w:rsidP="0032549E">
      <w:pPr>
        <w:pStyle w:val="BodyText"/>
        <w:numPr>
          <w:ilvl w:val="0"/>
          <w:numId w:val="46"/>
        </w:numPr>
      </w:pPr>
      <w:r>
        <w:t>As for the biggest emissions source, prescribed burning, which in Table 3</w:t>
      </w:r>
      <w:r w:rsidR="00341B3C">
        <w:t>.</w:t>
      </w:r>
      <w:r>
        <w:t>8-4 causes 99% of emissions, the mitigation (“burn less”) is obviously inadequate, since fully enforcing it to beneath the level of significance would require abandoning prescribed burns entirely!</w:t>
      </w:r>
      <w:r w:rsidR="005D5A40">
        <w:t xml:space="preserve"> </w:t>
      </w:r>
      <w:r>
        <w:t>If the VTP is not willing to do that, why not disclose the significant and unavoidable impact?</w:t>
      </w:r>
    </w:p>
    <w:p w14:paraId="1BA964CF" w14:textId="5CCACC8E" w:rsidR="00C744F4" w:rsidRDefault="00C744F4" w:rsidP="00C744F4">
      <w:pPr>
        <w:pStyle w:val="Heading6"/>
      </w:pPr>
      <w:r>
        <w:t>Response O28-87</w:t>
      </w:r>
    </w:p>
    <w:p w14:paraId="24F8C755" w14:textId="7957E6DB" w:rsidR="005A31E4" w:rsidRDefault="005A31E4" w:rsidP="005A31E4">
      <w:pPr>
        <w:pStyle w:val="BodyText"/>
      </w:pPr>
      <w:r>
        <w:t>The analysis under Impact GHG-2</w:t>
      </w:r>
      <w:r w:rsidR="007010FF">
        <w:t xml:space="preserve"> </w:t>
      </w:r>
      <w:r>
        <w:t xml:space="preserve">concluded that this impact would be potentially significant and unavoidable. This significance determination is presented after Mitigation Measure GHG-2 under </w:t>
      </w:r>
      <w:r w:rsidR="00C32092">
        <w:t>“</w:t>
      </w:r>
      <w:r>
        <w:t>Significance after Mitigation</w:t>
      </w:r>
      <w:r w:rsidR="00C32092">
        <w:t>”</w:t>
      </w:r>
      <w:r>
        <w:t xml:space="preserve"> in Section 3.8.3</w:t>
      </w:r>
      <w:r w:rsidR="00CB6C84">
        <w:t>,</w:t>
      </w:r>
      <w:r>
        <w:t xml:space="preserve"> </w:t>
      </w:r>
      <w:r w:rsidR="00CB6C84">
        <w:t>“</w:t>
      </w:r>
      <w:r>
        <w:t>Impact Analysis and Mitigation Measures,</w:t>
      </w:r>
      <w:r w:rsidR="00CB6C84">
        <w:t>”</w:t>
      </w:r>
      <w:r>
        <w:t xml:space="preserve"> in Volume II of this </w:t>
      </w:r>
      <w:r w:rsidR="00977C4E">
        <w:t xml:space="preserve">Final </w:t>
      </w:r>
      <w:r>
        <w:t>PEIR.</w:t>
      </w:r>
      <w:bookmarkStart w:id="21" w:name="_Hlk7616886"/>
      <w:r w:rsidRPr="006610BA">
        <w:t xml:space="preserve"> </w:t>
      </w:r>
      <w:r>
        <w:t>The comment that prescribed burning would generate the most emissions of any proposed treatment activity is accurate, as shown in Table 3.8-4. However, the determination of significance considers whether the CalVTP would generate GHG emissions, either directly or indirectly, that may have a significant impact on the environment</w:t>
      </w:r>
      <w:bookmarkEnd w:id="21"/>
      <w:r>
        <w:t>, not the relative emissions of each proposed treatment activity in comparison to other proposed treatment activities.</w:t>
      </w:r>
      <w:r w:rsidR="005D5A40">
        <w:t xml:space="preserve"> </w:t>
      </w:r>
    </w:p>
    <w:p w14:paraId="5C17A467" w14:textId="4FF18840" w:rsidR="00C744F4" w:rsidRDefault="00C744F4" w:rsidP="00C744F4">
      <w:pPr>
        <w:pStyle w:val="Heading6"/>
      </w:pPr>
      <w:r>
        <w:lastRenderedPageBreak/>
        <w:t>Comment O28-88</w:t>
      </w:r>
    </w:p>
    <w:p w14:paraId="4E698A6A" w14:textId="4986FA69" w:rsidR="009E7B70" w:rsidRDefault="009E7B70" w:rsidP="0032549E">
      <w:pPr>
        <w:pStyle w:val="BodyText"/>
        <w:numPr>
          <w:ilvl w:val="0"/>
          <w:numId w:val="46"/>
        </w:numPr>
      </w:pPr>
      <w:r>
        <w:t>What amount of GHGs would be produced even if Mitigation Measure GHG-2 was fully implemented?</w:t>
      </w:r>
      <w:r w:rsidR="005D5A40">
        <w:t xml:space="preserve"> </w:t>
      </w:r>
      <w:r>
        <w:t>This would include:</w:t>
      </w:r>
    </w:p>
    <w:p w14:paraId="41EFD08F" w14:textId="7ECC4394" w:rsidR="009E7B70" w:rsidRDefault="009E7B70" w:rsidP="009E7B70">
      <w:pPr>
        <w:pStyle w:val="BodyText"/>
      </w:pPr>
      <w:r>
        <w:t>Reducing “the total area burned by isolating and leaving large fuels (e.g., large logs, snags) unburned.”</w:t>
      </w:r>
      <w:r w:rsidR="005D5A40">
        <w:t xml:space="preserve"> </w:t>
      </w:r>
      <w:r>
        <w:t>Left unclear is how leaving large logs and snags reduces “the area burned” in a burn that averages 260 acres.</w:t>
      </w:r>
      <w:r w:rsidR="005D5A40">
        <w:t xml:space="preserve"> </w:t>
      </w:r>
      <w:r>
        <w:t>What amount of GHG is expected to be reduced with this?</w:t>
      </w:r>
      <w:r w:rsidR="005D5A40">
        <w:t xml:space="preserve"> </w:t>
      </w:r>
      <w:r>
        <w:t xml:space="preserve">Why is this not a mitigation for wildlife habitat impacts? </w:t>
      </w:r>
    </w:p>
    <w:p w14:paraId="2820E5CD" w14:textId="6417ACA6" w:rsidR="009E7B70" w:rsidRDefault="009E7B70" w:rsidP="009E7B70">
      <w:pPr>
        <w:pStyle w:val="BodyText"/>
      </w:pPr>
      <w:r>
        <w:t>Reducing “the total area burned through mosaic burning.”</w:t>
      </w:r>
      <w:r w:rsidR="005D5A40">
        <w:t xml:space="preserve"> </w:t>
      </w:r>
      <w:r>
        <w:t>At least this compares acres to acres.</w:t>
      </w:r>
      <w:r w:rsidR="005D5A40">
        <w:t xml:space="preserve"> </w:t>
      </w:r>
      <w:r>
        <w:t>Doesn’t it require a bigger crew?</w:t>
      </w:r>
      <w:r w:rsidR="005D5A40">
        <w:t xml:space="preserve"> </w:t>
      </w:r>
      <w:r>
        <w:t>How many people will be employed on mosaic burns, and how much more will it cost to perform bigger, more diffuse, giant mosaic burns to get to 125,000 or 250,000 acres/year?</w:t>
      </w:r>
      <w:r w:rsidR="005D5A40">
        <w:t xml:space="preserve"> </w:t>
      </w:r>
      <w:r>
        <w:t xml:space="preserve">Can Cal Fire handle these operations? </w:t>
      </w:r>
    </w:p>
    <w:p w14:paraId="496635A7" w14:textId="56EC034D" w:rsidR="00C744F4" w:rsidRDefault="00C744F4" w:rsidP="00C744F4">
      <w:pPr>
        <w:pStyle w:val="Heading6"/>
      </w:pPr>
      <w:r>
        <w:t>Response O28-88</w:t>
      </w:r>
    </w:p>
    <w:p w14:paraId="0AC20171" w14:textId="3192C4B6" w:rsidR="005D587D" w:rsidRDefault="005D587D" w:rsidP="005D587D">
      <w:pPr>
        <w:pStyle w:val="BodyText"/>
      </w:pPr>
      <w:r>
        <w:t xml:space="preserve">As explained under Impact GHG-2 </w:t>
      </w:r>
      <w:r w:rsidR="00990D9A">
        <w:t xml:space="preserve">in </w:t>
      </w:r>
      <w:r>
        <w:t>Section 3.8.3</w:t>
      </w:r>
      <w:r w:rsidR="00CB6C84">
        <w:t>,</w:t>
      </w:r>
      <w:r>
        <w:t xml:space="preserve"> </w:t>
      </w:r>
      <w:r w:rsidR="00CB6C84">
        <w:t>“</w:t>
      </w:r>
      <w:r>
        <w:t>Impact Analysis and Mitigation Measures,</w:t>
      </w:r>
      <w:r w:rsidR="00CB6C84">
        <w:t>”</w:t>
      </w:r>
      <w:r>
        <w:t xml:space="preserve"> in Volume II of this </w:t>
      </w:r>
      <w:r w:rsidR="00977C4E">
        <w:t xml:space="preserve">Final </w:t>
      </w:r>
      <w:r>
        <w:t>PEIR, i</w:t>
      </w:r>
      <w:r w:rsidRPr="0056658D">
        <w:t xml:space="preserve">t is not feasible to precisely </w:t>
      </w:r>
      <w:r>
        <w:t>quantify the GHG reductions that would be achieved by implementation of Mitigation Measure GHG-2</w:t>
      </w:r>
      <w:r w:rsidRPr="0056658D">
        <w:t xml:space="preserve"> in this programmatic evaluation</w:t>
      </w:r>
      <w:r>
        <w:t xml:space="preserve">. Leaving large logs and snags results in these fuel sources not being burned and generating GHG emissions. Leaving these features to provide wildlife habitat is a requirement of Mitigation Measure BIO-2b </w:t>
      </w:r>
      <w:r w:rsidR="00990D9A">
        <w:t xml:space="preserve">in </w:t>
      </w:r>
      <w:r>
        <w:t>Section 3.6.3</w:t>
      </w:r>
      <w:r w:rsidR="00A56EEB">
        <w:t>,</w:t>
      </w:r>
      <w:r>
        <w:t xml:space="preserve"> </w:t>
      </w:r>
      <w:r w:rsidR="00A56EEB">
        <w:t>“</w:t>
      </w:r>
      <w:r>
        <w:t>Impact Analysis and Mitigation Measures,</w:t>
      </w:r>
      <w:r w:rsidR="00A56EEB">
        <w:t>”</w:t>
      </w:r>
      <w:r>
        <w:t xml:space="preserve"> in Volume II of this </w:t>
      </w:r>
      <w:r w:rsidR="00857128">
        <w:t xml:space="preserve">Final </w:t>
      </w:r>
      <w:r>
        <w:t>PEIR</w:t>
      </w:r>
      <w:r w:rsidR="00990D9A">
        <w:t>.</w:t>
      </w:r>
    </w:p>
    <w:p w14:paraId="4FBE05E5" w14:textId="2A8A5618" w:rsidR="005D587D" w:rsidRDefault="005D587D" w:rsidP="005D587D">
      <w:pPr>
        <w:pStyle w:val="BodyText"/>
      </w:pPr>
      <w:r>
        <w:t xml:space="preserve">Mosaic burns generate less emissions than a prescribed broadcast burn because </w:t>
      </w:r>
      <w:r w:rsidR="00C32092">
        <w:t>fewer</w:t>
      </w:r>
      <w:r>
        <w:t xml:space="preserve"> acres, and there</w:t>
      </w:r>
      <w:r w:rsidR="00C32092">
        <w:t>fore</w:t>
      </w:r>
      <w:r>
        <w:t xml:space="preserve"> less fuel</w:t>
      </w:r>
      <w:r w:rsidR="00C32092">
        <w:t>,</w:t>
      </w:r>
      <w:r>
        <w:t xml:space="preserve"> </w:t>
      </w:r>
      <w:r w:rsidR="00C32092">
        <w:t>are</w:t>
      </w:r>
      <w:r>
        <w:t xml:space="preserve"> </w:t>
      </w:r>
      <w:r w:rsidR="00C32092">
        <w:t xml:space="preserve">burned during </w:t>
      </w:r>
      <w:r>
        <w:t xml:space="preserve">a mosaic burn. As shown in Table 3.8-4, burning is the most GHG intensive treatment activity on a per-acre basis over the short term. The number of workers needed to conduct a mosaic burn and the related cost would vary considerably based on many factors. Although mosaic burning is technically feasible, any additional resources necessary to implement this technique would be secured by the project proponent, if needed. </w:t>
      </w:r>
    </w:p>
    <w:p w14:paraId="38246E2B" w14:textId="4BE920FA" w:rsidR="00C744F4" w:rsidRDefault="00C744F4" w:rsidP="00C744F4">
      <w:pPr>
        <w:pStyle w:val="Heading6"/>
      </w:pPr>
      <w:r>
        <w:t>Comment O28-89</w:t>
      </w:r>
    </w:p>
    <w:p w14:paraId="5AAC8798" w14:textId="067F32AB" w:rsidR="009E7B70" w:rsidRDefault="009E7B70" w:rsidP="009E7B70">
      <w:pPr>
        <w:pStyle w:val="BodyText"/>
      </w:pPr>
      <w:r>
        <w:t>“Burn when fuels have a higher fuel moisture content”</w:t>
      </w:r>
      <w:r w:rsidR="005D5A40">
        <w:t xml:space="preserve"> </w:t>
      </w:r>
      <w:r>
        <w:t>Normally, fuels don’t ignite if they’re moist, so how is this defined?</w:t>
      </w:r>
      <w:r w:rsidR="005D5A40">
        <w:t xml:space="preserve"> </w:t>
      </w:r>
      <w:r>
        <w:t>Burn during the rain and snow?</w:t>
      </w:r>
      <w:r w:rsidR="005D5A40">
        <w:t xml:space="preserve"> </w:t>
      </w:r>
      <w:r>
        <w:t>What constitutes higher moisture level?</w:t>
      </w:r>
      <w:r w:rsidR="005D5A40">
        <w:t xml:space="preserve"> </w:t>
      </w:r>
      <w:r>
        <w:t>What are the minimum fuel moisture levels below which prescribed fires should be avoided?</w:t>
      </w:r>
      <w:r w:rsidR="005D5A40">
        <w:t xml:space="preserve"> </w:t>
      </w:r>
      <w:r>
        <w:t>Doesn’t burning damp vegetation produce more smoke, particulates, and other air quality impacts?</w:t>
      </w:r>
      <w:r w:rsidR="005D5A40">
        <w:t xml:space="preserve"> </w:t>
      </w:r>
      <w:r>
        <w:t xml:space="preserve">How does this proposed mitigation conflict with mitigations designed to improve air quality? </w:t>
      </w:r>
    </w:p>
    <w:p w14:paraId="5766FC51" w14:textId="09E6415B" w:rsidR="00C744F4" w:rsidRDefault="00C744F4" w:rsidP="00C744F4">
      <w:pPr>
        <w:pStyle w:val="Heading6"/>
      </w:pPr>
      <w:r>
        <w:t>Response O28-89</w:t>
      </w:r>
    </w:p>
    <w:p w14:paraId="369EE009" w14:textId="3EDD3285" w:rsidR="005D587D" w:rsidRDefault="005D587D" w:rsidP="005D587D">
      <w:pPr>
        <w:pStyle w:val="BodyText"/>
      </w:pPr>
      <w:r>
        <w:t>The applicability and feasibility of the different measures included in Mitigation Measure GHG-2</w:t>
      </w:r>
      <w:r w:rsidRPr="000252CB">
        <w:t xml:space="preserve"> </w:t>
      </w:r>
      <w:r>
        <w:t>depend on multiple factors. As discussed under Impact GHG-2 in Section 3.8.3</w:t>
      </w:r>
      <w:r w:rsidR="00CB6C84">
        <w:t>,</w:t>
      </w:r>
      <w:r>
        <w:t xml:space="preserve"> </w:t>
      </w:r>
      <w:r w:rsidR="00CB6C84">
        <w:t>“</w:t>
      </w:r>
      <w:r>
        <w:t>Impact Analysis and Mitigation Measures</w:t>
      </w:r>
      <w:r w:rsidR="00990D9A">
        <w:t>,</w:t>
      </w:r>
      <w:r w:rsidR="00CB6C84">
        <w:t>”</w:t>
      </w:r>
      <w:r w:rsidR="00990D9A">
        <w:t xml:space="preserve"> in Volume II of this </w:t>
      </w:r>
      <w:r w:rsidR="00857128">
        <w:t xml:space="preserve">Final </w:t>
      </w:r>
      <w:r w:rsidR="00990D9A">
        <w:t>PEIR</w:t>
      </w:r>
      <w:r>
        <w:t>, treatment activities would be selected based on several parameters</w:t>
      </w:r>
      <w:r w:rsidR="00C32092">
        <w:t>,</w:t>
      </w:r>
      <w:r>
        <w:t xml:space="preserve"> including site-specific characteristics (e.g., types and maturity of vegetation, soil characteristics, terrain, proximity to sensitive areas, topography, accessibility), weather conditions, treatment objectives, cost and available funding, and input from communities. Furthermore, the treatable landscape encompasses many different vegetation types </w:t>
      </w:r>
      <w:r w:rsidR="00C32092">
        <w:t xml:space="preserve">that </w:t>
      </w:r>
      <w:r>
        <w:t>can be grouped into three broad categories: grass, shrub, and tree. Given this wide variability over an expansive geographic area, there is no set of “typical” treatment characteristics that can be used to represent each type of treatment activity under the CalVTP. Vegetative fuels behave differently based on their moisture content. Generally, fuels with a higher moisture content combust less and result in less GHG emissions. While fuels with a higher moisture content are more difficult to ignite</w:t>
      </w:r>
      <w:r w:rsidR="00C32092">
        <w:t>,</w:t>
      </w:r>
      <w:r>
        <w:t xml:space="preserve"> they can still combust after a burn is started. The optimum fuel moisture content depends on the fuel type, density, and objective of the prescribed burn.</w:t>
      </w:r>
    </w:p>
    <w:p w14:paraId="08057990" w14:textId="46E7E68B" w:rsidR="005D587D" w:rsidRPr="005D587D" w:rsidRDefault="005D587D" w:rsidP="005D587D">
      <w:pPr>
        <w:pStyle w:val="BodyText"/>
        <w:rPr>
          <w:spacing w:val="-1"/>
        </w:rPr>
      </w:pPr>
      <w:r w:rsidRPr="005D587D">
        <w:rPr>
          <w:spacing w:val="-1"/>
        </w:rPr>
        <w:t>The commenter is correct that burning vegetation with a higher moisture content is more likely to produce smoke and particulate. The levels of smoke and particulate generated by a burn, and related impacts o</w:t>
      </w:r>
      <w:r w:rsidR="00C32092">
        <w:rPr>
          <w:spacing w:val="-1"/>
        </w:rPr>
        <w:t>n</w:t>
      </w:r>
      <w:r w:rsidRPr="005D587D">
        <w:rPr>
          <w:spacing w:val="-1"/>
        </w:rPr>
        <w:t xml:space="preserve"> air quality, are among the considerations that may be used to determine the feasibility of the measures in Mitigation Measure GHG-2. </w:t>
      </w:r>
    </w:p>
    <w:p w14:paraId="57D122A5" w14:textId="205933A4" w:rsidR="00C744F4" w:rsidRDefault="00C744F4" w:rsidP="00C744F4">
      <w:pPr>
        <w:pStyle w:val="Heading6"/>
      </w:pPr>
      <w:r>
        <w:lastRenderedPageBreak/>
        <w:t>Comment O28-90</w:t>
      </w:r>
    </w:p>
    <w:p w14:paraId="477F77F0" w14:textId="2FADC30A" w:rsidR="009E7B70" w:rsidRDefault="009E7B70" w:rsidP="009E7B70">
      <w:pPr>
        <w:pStyle w:val="BodyText"/>
      </w:pPr>
      <w:r>
        <w:t>“Reduce fuel loading by removing fuels before ignition. Methods to remove fuels include mechanical treatments, manual treatments, prescribed herbivory, and biomass utilization.”</w:t>
      </w:r>
      <w:r w:rsidR="005D5A40">
        <w:t xml:space="preserve"> </w:t>
      </w:r>
      <w:r>
        <w:t>In other words, doesn’t this suggest that prescribed fires should be avoided, and that the other proposed methods should only be used?</w:t>
      </w:r>
      <w:r w:rsidR="005D5A40">
        <w:t xml:space="preserve"> </w:t>
      </w:r>
      <w:r>
        <w:t xml:space="preserve">Why then was prescribed fire given such a prominent role? </w:t>
      </w:r>
    </w:p>
    <w:p w14:paraId="45B40384" w14:textId="4FDC0959" w:rsidR="00C744F4" w:rsidRDefault="00C744F4" w:rsidP="00C744F4">
      <w:pPr>
        <w:pStyle w:val="Heading6"/>
      </w:pPr>
      <w:r>
        <w:t>Response O28-90</w:t>
      </w:r>
    </w:p>
    <w:p w14:paraId="2852CBBB" w14:textId="6BBCB33B" w:rsidR="005D587D" w:rsidRDefault="005D587D" w:rsidP="005D587D">
      <w:pPr>
        <w:pStyle w:val="BodyText"/>
      </w:pPr>
      <w:r>
        <w:t>It would not be feasible to achieve the program’s objective of treating 250,000 acres per year without including prescribed burns as one of the treatment activities. As explained in Section 2.5.2</w:t>
      </w:r>
      <w:r w:rsidR="0001336D">
        <w:t>,</w:t>
      </w:r>
      <w:r>
        <w:t xml:space="preserve"> </w:t>
      </w:r>
      <w:r w:rsidR="0001336D">
        <w:t>“</w:t>
      </w:r>
      <w:r>
        <w:t>Description of Treatment Activities</w:t>
      </w:r>
      <w:r w:rsidR="00990D9A">
        <w:t>,</w:t>
      </w:r>
      <w:r w:rsidR="0001336D">
        <w:t>”</w:t>
      </w:r>
      <w:r w:rsidR="00990D9A">
        <w:t xml:space="preserve"> in Volume II of this </w:t>
      </w:r>
      <w:r w:rsidR="00857128">
        <w:t xml:space="preserve">Final </w:t>
      </w:r>
      <w:r w:rsidR="00990D9A">
        <w:t>PEIR</w:t>
      </w:r>
      <w:r>
        <w:t>, cost is a consideration, because p</w:t>
      </w:r>
      <w:r w:rsidRPr="004B530F">
        <w:t>rescribed burning is less expensive tha</w:t>
      </w:r>
      <w:r>
        <w:t>n</w:t>
      </w:r>
      <w:r w:rsidRPr="004B530F">
        <w:t xml:space="preserve"> other treatment activities and can generally be achieved for less than $150 per acre</w:t>
      </w:r>
      <w:r>
        <w:t xml:space="preserve"> (Nadar et al. 2007)</w:t>
      </w:r>
      <w:r w:rsidRPr="004B530F">
        <w:t>.</w:t>
      </w:r>
      <w:r>
        <w:t xml:space="preserve"> However, removing some fuels from an area before it is subject to a prescribed burn will reduce the mass of fuel included in the burn and therefore the level of GHGs emitted by the burn. </w:t>
      </w:r>
    </w:p>
    <w:p w14:paraId="28F53263" w14:textId="3740E693" w:rsidR="00C744F4" w:rsidRDefault="00C744F4" w:rsidP="00C744F4">
      <w:pPr>
        <w:pStyle w:val="Heading6"/>
      </w:pPr>
      <w:r>
        <w:t>Comment O28-91</w:t>
      </w:r>
    </w:p>
    <w:p w14:paraId="1F35B757" w14:textId="418C7632" w:rsidR="009E7B70" w:rsidRDefault="009E7B70" w:rsidP="009E7B70">
      <w:pPr>
        <w:pStyle w:val="BodyText"/>
      </w:pPr>
      <w:r>
        <w:t>“Schedule burns before new fuels appear.”</w:t>
      </w:r>
      <w:r w:rsidR="005D5A40">
        <w:t xml:space="preserve"> </w:t>
      </w:r>
      <w:r>
        <w:t>Normally, fuels appear in the spring after precipitation, which is why the third mitigation proposed to burn when there was higher moisture content.</w:t>
      </w:r>
      <w:r w:rsidR="005D5A40">
        <w:t xml:space="preserve"> </w:t>
      </w:r>
      <w:r>
        <w:t>Doesn’t this measure contradict this plan?</w:t>
      </w:r>
      <w:r w:rsidR="005D5A40">
        <w:t xml:space="preserve"> </w:t>
      </w:r>
      <w:r>
        <w:t>Worse, the time when no new fuels appear is during heat waves, when all the vegetation is dry and dormant.</w:t>
      </w:r>
      <w:r w:rsidR="005D5A40">
        <w:t xml:space="preserve"> </w:t>
      </w:r>
      <w:r>
        <w:t>Does this mitigation propose to burn primarily during the dormant season?</w:t>
      </w:r>
      <w:r w:rsidR="005D5A40">
        <w:t xml:space="preserve"> </w:t>
      </w:r>
      <w:r>
        <w:t>Isn’t this the time when extreme, wind-driven fires are expected?</w:t>
      </w:r>
      <w:r w:rsidR="005D5A40">
        <w:t xml:space="preserve"> </w:t>
      </w:r>
      <w:r>
        <w:t>Does this not increase the risk of prescribed fires going out of control?</w:t>
      </w:r>
      <w:r w:rsidR="005D5A40">
        <w:t xml:space="preserve"> </w:t>
      </w:r>
    </w:p>
    <w:p w14:paraId="0CED4226" w14:textId="0A044E09" w:rsidR="00C744F4" w:rsidRDefault="00C744F4" w:rsidP="00C744F4">
      <w:pPr>
        <w:pStyle w:val="Heading6"/>
      </w:pPr>
      <w:r>
        <w:t>Response O28-91</w:t>
      </w:r>
    </w:p>
    <w:p w14:paraId="42A9CFF9" w14:textId="3B5F7172" w:rsidR="005D587D" w:rsidRDefault="005D587D" w:rsidP="005D587D">
      <w:pPr>
        <w:pStyle w:val="BodyText"/>
      </w:pPr>
      <w:r>
        <w:t xml:space="preserve">The measure of scheduling burns before new fuels appear is one of several measures included under Impact GHG-2. As explained under the heading </w:t>
      </w:r>
      <w:r w:rsidR="00C32092">
        <w:t>“</w:t>
      </w:r>
      <w:r>
        <w:t>Significance after Mitigation,</w:t>
      </w:r>
      <w:r w:rsidR="00C32092">
        <w:t>”</w:t>
      </w:r>
      <w:r>
        <w:t xml:space="preserve"> these measures may not always be feasible or effective at reducing GHGs. Mitigation Measure GHG-2 does not include a measure to burn during any particular season, during heat waves, and/or when vegetation is dry or dormant. </w:t>
      </w:r>
      <w:r w:rsidR="00C32092">
        <w:t>W</w:t>
      </w:r>
      <w:r>
        <w:t xml:space="preserve">ind and other meteorological conditions are important factors outlined in burn plans and smoke management plans. As explained under </w:t>
      </w:r>
      <w:r w:rsidR="00C32092">
        <w:t>“</w:t>
      </w:r>
      <w:r>
        <w:t>Significance after Mitigation</w:t>
      </w:r>
      <w:r w:rsidR="00C32092">
        <w:t>”</w:t>
      </w:r>
      <w:r>
        <w:t xml:space="preserve"> in Mitigation Measure GHG-2, “burning fuels with a higher fuel moisture content can generate more smoke and result in less consumption, potentially reducing the longevity or effectiveness of a prescribed burn treatment.” Also explained in Section 2.5.2</w:t>
      </w:r>
      <w:r w:rsidR="0001336D">
        <w:t>,</w:t>
      </w:r>
      <w:r>
        <w:t xml:space="preserve"> </w:t>
      </w:r>
      <w:r w:rsidR="0001336D">
        <w:t>“</w:t>
      </w:r>
      <w:r>
        <w:t>Description of Treatment Activities</w:t>
      </w:r>
      <w:r w:rsidR="00990D9A">
        <w:t>,</w:t>
      </w:r>
      <w:r w:rsidR="0001336D">
        <w:t>”</w:t>
      </w:r>
      <w:r w:rsidR="00990D9A">
        <w:t xml:space="preserve"> in Volume II of this </w:t>
      </w:r>
      <w:r w:rsidR="00857128">
        <w:t xml:space="preserve">Final </w:t>
      </w:r>
      <w:r w:rsidR="00990D9A">
        <w:t>PEIR</w:t>
      </w:r>
      <w:r>
        <w:t xml:space="preserve">, </w:t>
      </w:r>
      <w:bookmarkStart w:id="22" w:name="_Hlk5804170"/>
      <w:r>
        <w:t>a</w:t>
      </w:r>
      <w:r w:rsidRPr="00F56DE1">
        <w:t xml:space="preserve">ny prescribed burn under </w:t>
      </w:r>
      <w:r>
        <w:t xml:space="preserve">the CalVTP would </w:t>
      </w:r>
      <w:r w:rsidRPr="00F56DE1">
        <w:t>require a burn plan</w:t>
      </w:r>
      <w:r>
        <w:t xml:space="preserve"> that includes a smoke management plan.</w:t>
      </w:r>
      <w:r w:rsidRPr="00F56DE1">
        <w:t xml:space="preserve"> The smoke management plan identifies the affected</w:t>
      </w:r>
      <w:r>
        <w:t xml:space="preserve"> air district(s)</w:t>
      </w:r>
      <w:r w:rsidRPr="00F56DE1">
        <w:t xml:space="preserve">, </w:t>
      </w:r>
      <w:r>
        <w:t xml:space="preserve">sensitive receptors, </w:t>
      </w:r>
      <w:r w:rsidRPr="00F56DE1">
        <w:t>wind direction, venting elevation, and visibility factors</w:t>
      </w:r>
      <w:r>
        <w:t xml:space="preserve"> related to </w:t>
      </w:r>
      <w:r w:rsidRPr="00F56DE1">
        <w:t>smoke</w:t>
      </w:r>
      <w:r>
        <w:t xml:space="preserve"> dispersal</w:t>
      </w:r>
      <w:r w:rsidRPr="00F56DE1">
        <w:t>.</w:t>
      </w:r>
      <w:bookmarkEnd w:id="22"/>
      <w:r w:rsidRPr="00F56DE1">
        <w:t xml:space="preserve"> </w:t>
      </w:r>
    </w:p>
    <w:p w14:paraId="3AE691E5" w14:textId="4222A9A3" w:rsidR="00C744F4" w:rsidRDefault="00C744F4" w:rsidP="00C744F4">
      <w:pPr>
        <w:pStyle w:val="Heading6"/>
      </w:pPr>
      <w:r>
        <w:t>Comment O28-92</w:t>
      </w:r>
    </w:p>
    <w:p w14:paraId="3E8A62FD" w14:textId="6FF14E2B" w:rsidR="0054392C" w:rsidRDefault="0054392C" w:rsidP="0054392C">
      <w:pPr>
        <w:pStyle w:val="BodyText"/>
      </w:pPr>
      <w:r>
        <w:t>8.C. Impact GHG-1 has no mitigation?</w:t>
      </w:r>
      <w:r w:rsidR="005D5A40">
        <w:t xml:space="preserve"> </w:t>
      </w:r>
      <w:r>
        <w:t>Why not?</w:t>
      </w:r>
      <w:r w:rsidR="005D5A40">
        <w:t xml:space="preserve"> </w:t>
      </w:r>
      <w:r>
        <w:t>If it is not mitigated, it is a significant impact, correct?</w:t>
      </w:r>
      <w:r w:rsidR="005D5A40">
        <w:t xml:space="preserve"> </w:t>
      </w:r>
      <w:r>
        <w:t>How does the VTP cause impacts to the following?</w:t>
      </w:r>
    </w:p>
    <w:p w14:paraId="5E046C49" w14:textId="505DF2A9" w:rsidR="0054392C" w:rsidRDefault="0054392C" w:rsidP="0032549E">
      <w:pPr>
        <w:pStyle w:val="BodyText"/>
        <w:numPr>
          <w:ilvl w:val="0"/>
          <w:numId w:val="47"/>
        </w:numPr>
      </w:pPr>
      <w:r>
        <w:t>reducing statewide GHG emissions to 1990 levels by 2020 (Assembly Bill [AB] 32, Statutes of 2006) and to 40 percent below 1990 levels by 2030 (Senate Bill [SB] 32, Statutes of 2016).</w:t>
      </w:r>
    </w:p>
    <w:p w14:paraId="6ABB0755" w14:textId="18A0655B" w:rsidR="0054392C" w:rsidRDefault="0054392C" w:rsidP="0032549E">
      <w:pPr>
        <w:pStyle w:val="BodyText"/>
        <w:numPr>
          <w:ilvl w:val="0"/>
          <w:numId w:val="47"/>
        </w:numPr>
      </w:pPr>
      <w:r>
        <w:t>Executive Order S-3-05, which calls for statewide GHG emissions to be reduced to 80 percent below 1990 levels by 2050.</w:t>
      </w:r>
    </w:p>
    <w:p w14:paraId="3A77E179" w14:textId="5C5D0A4E" w:rsidR="00C744F4" w:rsidRDefault="0054392C" w:rsidP="0032549E">
      <w:pPr>
        <w:pStyle w:val="BodyText"/>
        <w:numPr>
          <w:ilvl w:val="0"/>
          <w:numId w:val="47"/>
        </w:numPr>
      </w:pPr>
      <w:r>
        <w:t>Executive Order B-55-18, which calls for California to achieve carbon neutrality by 2045 and achieve and maintain net negative GHG emissions thereafter.</w:t>
      </w:r>
    </w:p>
    <w:p w14:paraId="2411AC49" w14:textId="1A02D390" w:rsidR="00C744F4" w:rsidRDefault="00C744F4" w:rsidP="00C744F4">
      <w:pPr>
        <w:pStyle w:val="Heading6"/>
      </w:pPr>
      <w:r>
        <w:t>Response O28-92</w:t>
      </w:r>
    </w:p>
    <w:p w14:paraId="1EB1F570" w14:textId="77777777" w:rsidR="00E20D9C" w:rsidRDefault="00E20D9C" w:rsidP="00E20D9C">
      <w:pPr>
        <w:pStyle w:val="BodyText"/>
      </w:pPr>
      <w:r>
        <w:t xml:space="preserve">Impact GHG-1 was determined to be less than significant because the CalVTP would not conflict with any plans, policies, and regulations aimed at reducing GHG emissions, including those identified by the commenter. Mitigation is not required for an impact that is less than significant. </w:t>
      </w:r>
    </w:p>
    <w:p w14:paraId="29722D4F" w14:textId="7FBC83CC" w:rsidR="00C744F4" w:rsidRDefault="00C744F4" w:rsidP="00C744F4">
      <w:pPr>
        <w:pStyle w:val="Heading6"/>
      </w:pPr>
      <w:r>
        <w:lastRenderedPageBreak/>
        <w:t>Comment O28-93</w:t>
      </w:r>
    </w:p>
    <w:p w14:paraId="21461BE9" w14:textId="111FFAA0" w:rsidR="0054392C" w:rsidRDefault="0054392C" w:rsidP="0054392C">
      <w:pPr>
        <w:pStyle w:val="BodyText"/>
      </w:pPr>
      <w:r>
        <w:t>First, Cal Fire is required, as a state agency, to follow these orders, which means that the VTP 1) must accurately account for all the greenhouse gases its projects actually emit, and 2) that it must reduce its own greenhouse gas emissions commensurate with these orders.</w:t>
      </w:r>
      <w:r w:rsidR="005D5A40">
        <w:t xml:space="preserve"> </w:t>
      </w:r>
      <w:r>
        <w:t xml:space="preserve">Can it? </w:t>
      </w:r>
    </w:p>
    <w:p w14:paraId="00B9C2A0" w14:textId="24BA862D" w:rsidR="00C744F4" w:rsidRDefault="00C744F4" w:rsidP="00C744F4">
      <w:pPr>
        <w:pStyle w:val="Heading6"/>
      </w:pPr>
      <w:r>
        <w:t>Response O28-93</w:t>
      </w:r>
    </w:p>
    <w:p w14:paraId="64D672C2" w14:textId="283A7990" w:rsidR="00E20D9C" w:rsidRDefault="00E20D9C" w:rsidP="00E20D9C">
      <w:pPr>
        <w:pStyle w:val="BodyText"/>
      </w:pPr>
      <w:r>
        <w:t xml:space="preserve">None of the </w:t>
      </w:r>
      <w:r w:rsidR="005B2A8A">
        <w:t xml:space="preserve">EOs </w:t>
      </w:r>
      <w:r>
        <w:t xml:space="preserve">listed by the commenter, or any other </w:t>
      </w:r>
      <w:r w:rsidR="005B2A8A">
        <w:t xml:space="preserve">EO </w:t>
      </w:r>
      <w:r>
        <w:t xml:space="preserve">issued by the </w:t>
      </w:r>
      <w:r w:rsidR="00933675">
        <w:t>g</w:t>
      </w:r>
      <w:r>
        <w:t xml:space="preserve">overnor of California, state that CAL FIRE (or any other state agency) must account for all the GHGs its projects actually emit or that it must reduce its own GHG emissions commensurate with these orders. </w:t>
      </w:r>
    </w:p>
    <w:p w14:paraId="11FD5E43" w14:textId="05A9C24C" w:rsidR="00E20D9C" w:rsidRDefault="00E20D9C" w:rsidP="00E20D9C">
      <w:pPr>
        <w:pStyle w:val="BodyText"/>
      </w:pPr>
      <w:r>
        <w:t>One of the five objectives of the CalVTP is to “s</w:t>
      </w:r>
      <w:r w:rsidRPr="00E16B66">
        <w:t>ubstantially increase the pace and scale of vegetation treatments to contribute to achieving a statewide total of at least 500,000 acres per year</w:t>
      </w:r>
      <w:r>
        <w:t xml:space="preserve"> on non-federal lands</w:t>
      </w:r>
      <w:r w:rsidRPr="00E16B66">
        <w:t xml:space="preserve">, </w:t>
      </w:r>
      <w:r>
        <w:t>consistent with</w:t>
      </w:r>
      <w:r w:rsidRPr="00E16B66">
        <w:t xml:space="preserve"> </w:t>
      </w:r>
      <w:r>
        <w:t xml:space="preserve">the Governor’s </w:t>
      </w:r>
      <w:r w:rsidRPr="00E16B66">
        <w:t>Executive Order B-52-18</w:t>
      </w:r>
      <w:r>
        <w:t>, which results in a target up to 250,000 acres per year after considering other types and areas of vegetation treatments.” This is explained in Section 2.2</w:t>
      </w:r>
      <w:r w:rsidR="0001336D">
        <w:t>,</w:t>
      </w:r>
      <w:r>
        <w:t xml:space="preserve"> </w:t>
      </w:r>
      <w:r w:rsidR="0001336D">
        <w:t>“</w:t>
      </w:r>
      <w:r>
        <w:t>Objectives of the CalVTP</w:t>
      </w:r>
      <w:r w:rsidR="00990D9A">
        <w:t>,</w:t>
      </w:r>
      <w:r w:rsidR="0001336D">
        <w:t>”</w:t>
      </w:r>
      <w:r w:rsidR="00990D9A">
        <w:t xml:space="preserve"> in Volume II of this </w:t>
      </w:r>
      <w:r w:rsidR="00857128">
        <w:t xml:space="preserve">Final </w:t>
      </w:r>
      <w:r w:rsidR="00990D9A">
        <w:t>PEIR</w:t>
      </w:r>
      <w:r>
        <w:t xml:space="preserve">. EO B-52-18 specifically identifies CAL FIRE as one of the state agencies responsible for implementing the order. </w:t>
      </w:r>
    </w:p>
    <w:p w14:paraId="4015E564" w14:textId="5C8F7ECD" w:rsidR="00E20D9C" w:rsidRPr="00656190" w:rsidRDefault="00E20D9C" w:rsidP="00E20D9C">
      <w:pPr>
        <w:pStyle w:val="BodyText"/>
        <w:rPr>
          <w:bCs/>
        </w:rPr>
      </w:pPr>
      <w:r>
        <w:t xml:space="preserve">Please also refer to </w:t>
      </w:r>
      <w:r w:rsidR="00665DCE">
        <w:t>r</w:t>
      </w:r>
      <w:r>
        <w:t xml:space="preserve">esponse to </w:t>
      </w:r>
      <w:r w:rsidR="00665DCE">
        <w:t>c</w:t>
      </w:r>
      <w:r>
        <w:t>omment O28-97 regarding SPR GHG-1, which requires project proponents to c</w:t>
      </w:r>
      <w:r w:rsidRPr="00656190">
        <w:rPr>
          <w:bCs/>
        </w:rPr>
        <w:t>ontribute to the AB 1504 Carbon Inventory Process</w:t>
      </w:r>
      <w:r>
        <w:rPr>
          <w:bCs/>
        </w:rPr>
        <w:t xml:space="preserve">. </w:t>
      </w:r>
    </w:p>
    <w:p w14:paraId="5F267A5F" w14:textId="5BD65721" w:rsidR="00C744F4" w:rsidRDefault="00C744F4" w:rsidP="00C744F4">
      <w:pPr>
        <w:pStyle w:val="Heading6"/>
      </w:pPr>
      <w:r>
        <w:t>Comment O28-94</w:t>
      </w:r>
    </w:p>
    <w:p w14:paraId="508F517C" w14:textId="7FD745D3" w:rsidR="0054392C" w:rsidRDefault="0054392C" w:rsidP="0054392C">
      <w:pPr>
        <w:pStyle w:val="BodyText"/>
      </w:pPr>
      <w:r>
        <w:t>Where is the SPR that requires project proponents to monitor their greenhouse gas emissions on a per project basis?</w:t>
      </w:r>
      <w:r w:rsidR="005D5A40">
        <w:t xml:space="preserve"> </w:t>
      </w:r>
      <w:r>
        <w:t xml:space="preserve">How long will projects be required to monitor after treatments, both to determine the slow release of carbon from decaying logs (a contradiction with Mitigation Measure GHG-2) and to monitor uptake over time on plots (which may require 10-20 or more years to store as much carbon as they had prior to treatment?) </w:t>
      </w:r>
    </w:p>
    <w:p w14:paraId="2128E092" w14:textId="5A91FEEC" w:rsidR="00C744F4" w:rsidRDefault="00C744F4" w:rsidP="00C744F4">
      <w:pPr>
        <w:pStyle w:val="Heading6"/>
      </w:pPr>
      <w:r>
        <w:t>Response O28-94</w:t>
      </w:r>
    </w:p>
    <w:p w14:paraId="1E5ED688" w14:textId="00AD2E00" w:rsidR="00E20D9C" w:rsidRDefault="00E20D9C" w:rsidP="00E20D9C">
      <w:pPr>
        <w:pStyle w:val="BodyText"/>
      </w:pPr>
      <w:r>
        <w:t>SPRs are generally designed to avoid or minimize adverse impacts as environmental protection measures within the project description of the CalVTP; SPRs are not developed for the purpose of monitoring future environmental conditions, except where required by other laws and regulations.</w:t>
      </w:r>
      <w:r w:rsidR="005D5A40">
        <w:t xml:space="preserve"> </w:t>
      </w:r>
      <w:r>
        <w:t xml:space="preserve">Therefore, an SPR that requires CAL FIRE to monitor or estimate the level of GHG emissions associated with individual treatment projects is not warranted. As explained under Impact GHG-2, to provide a general sense of the scale of emissions that may be associated with treatment activities, the rates of GHG emissions associated with each treatment activity (i.e., mechanical treatment, manual treatment, prescribed herbivory, herbicide application, and prescribed burning) in each fuel type (i.e., grass, shrub, tree) are estimated on a per-acre basis using assumptions about the types </w:t>
      </w:r>
      <w:r w:rsidR="00071374">
        <w:t xml:space="preserve">of equipment </w:t>
      </w:r>
      <w:r>
        <w:t xml:space="preserve">and number of </w:t>
      </w:r>
      <w:r w:rsidR="00071374">
        <w:t xml:space="preserve">pieces of </w:t>
      </w:r>
      <w:r>
        <w:t>equipment that would be used by a treatment crew, as well as the number of workers per treatment crew. Treatment activities are subdivided by type because the types of equipment that would be used within each fuel type are distinct. These GHG emission rates are summarized in Table 3.8-3</w:t>
      </w:r>
      <w:r w:rsidDel="001279FA">
        <w:t>.</w:t>
      </w:r>
      <w:r>
        <w:t xml:space="preserve"> See </w:t>
      </w:r>
      <w:r w:rsidRPr="00F248D3">
        <w:t>Appendix AQ-1</w:t>
      </w:r>
      <w:r>
        <w:t xml:space="preserve"> in Volume II of this</w:t>
      </w:r>
      <w:r w:rsidR="00857128" w:rsidRPr="00857128">
        <w:t xml:space="preserve"> </w:t>
      </w:r>
      <w:r w:rsidR="00857128">
        <w:t>Final</w:t>
      </w:r>
      <w:r>
        <w:t xml:space="preserve"> PEIR</w:t>
      </w:r>
      <w:r w:rsidRPr="00F248D3">
        <w:t xml:space="preserve"> for</w:t>
      </w:r>
      <w:r>
        <w:t xml:space="preserve"> detailed input parameters and assumptions. Exact GHG emissions for treatment activities conducted under the CalVTP may differ from the hypothetical rates presented in Table 3.8-3, because equipment, crew size, and total acreage for each type of treatment activity could vary widely. However, these rates provide a reasonable estimate of the emissions such activities would generate that is sufficient for determining impact significance. </w:t>
      </w:r>
    </w:p>
    <w:p w14:paraId="3758DAE6" w14:textId="12F7C7D4" w:rsidR="00E20D9C" w:rsidRDefault="00E20D9C" w:rsidP="00E20D9C">
      <w:pPr>
        <w:pStyle w:val="BodyText"/>
      </w:pPr>
      <w:r>
        <w:t xml:space="preserve">While methods for estimating GHG emissions directly resulting from some treatment methods are well established, the effect of vegetation treatments on the carbon content of the landscape over the long term—by reducing occurrences of high-severity wildfires and/or by increasing the carbon sequestration potential of vegetated landscapes—continues to be the focus of scientific research and model development, particularly in tree-dominated landscapes. The current body of research presents various and inconsistent findings regarding the effects of treatments on the long-term carbon emission or sequestration of vegetated lands. A review of the scientific literature in the </w:t>
      </w:r>
      <w:r w:rsidRPr="006F682A">
        <w:rPr>
          <w:i/>
        </w:rPr>
        <w:t>Draft California 2030 Natural and Working Lands Climate Change Implementation Plan</w:t>
      </w:r>
      <w:r>
        <w:rPr>
          <w:iCs/>
        </w:rPr>
        <w:t xml:space="preserve"> indicates that, </w:t>
      </w:r>
      <w:r>
        <w:t>in a broader context, t</w:t>
      </w:r>
      <w:r w:rsidRPr="00C35AFF">
        <w:t xml:space="preserve">reatment activities reduce vegetation densities and fuel loads, restore the structure and composition of ecosystems, and </w:t>
      </w:r>
      <w:r>
        <w:t xml:space="preserve">may </w:t>
      </w:r>
      <w:r w:rsidRPr="00C35AFF">
        <w:t xml:space="preserve">lower the potential for damaging, high-severity fire, which is currently the primary </w:t>
      </w:r>
      <w:r>
        <w:t>source</w:t>
      </w:r>
      <w:r w:rsidRPr="00C35AFF">
        <w:t xml:space="preserve"> of GHG emissions and carbon loss from the natural and working lands sector (</w:t>
      </w:r>
      <w:r>
        <w:t xml:space="preserve">Stephens et al. 2009; </w:t>
      </w:r>
      <w:r>
        <w:lastRenderedPageBreak/>
        <w:t xml:space="preserve">Campbell et al. 2007; </w:t>
      </w:r>
      <w:proofErr w:type="spellStart"/>
      <w:r>
        <w:t>Hurteau</w:t>
      </w:r>
      <w:proofErr w:type="spellEnd"/>
      <w:r>
        <w:t xml:space="preserve"> et al. 2008; </w:t>
      </w:r>
      <w:proofErr w:type="spellStart"/>
      <w:r>
        <w:t>Hurteau</w:t>
      </w:r>
      <w:proofErr w:type="spellEnd"/>
      <w:r>
        <w:t xml:space="preserve"> and North 2009; and North et al. 2009—all cited in CalEPA et al. 2019:14</w:t>
      </w:r>
      <w:r w:rsidRPr="00C35AFF">
        <w:t xml:space="preserve">). </w:t>
      </w:r>
      <w:r w:rsidRPr="00CB0ABE">
        <w:t xml:space="preserve">Additionally, </w:t>
      </w:r>
      <w:r>
        <w:t xml:space="preserve">it finds that </w:t>
      </w:r>
      <w:r w:rsidRPr="00CB0ABE">
        <w:t xml:space="preserve">future vegetative growth on treated acres would result in carbon sequestration over time. </w:t>
      </w:r>
      <w:r>
        <w:t>This is explained under Impact GHG-2 in Section 3.8.3</w:t>
      </w:r>
      <w:r w:rsidR="00CB6C84">
        <w:t>,</w:t>
      </w:r>
      <w:r>
        <w:t xml:space="preserve"> </w:t>
      </w:r>
      <w:r w:rsidR="00CB6C84">
        <w:t>“</w:t>
      </w:r>
      <w:r>
        <w:t>Impact Analysis and Mitigation Measures,</w:t>
      </w:r>
      <w:r w:rsidR="00CB6C84">
        <w:t>”</w:t>
      </w:r>
      <w:r>
        <w:t xml:space="preserve"> in Volume II of this </w:t>
      </w:r>
      <w:r w:rsidR="00857128">
        <w:t xml:space="preserve">Final </w:t>
      </w:r>
      <w:r>
        <w:t>PEIR.</w:t>
      </w:r>
    </w:p>
    <w:p w14:paraId="70DAE9B5" w14:textId="0E8958F4" w:rsidR="00C744F4" w:rsidRDefault="00C744F4" w:rsidP="00C744F4">
      <w:pPr>
        <w:pStyle w:val="Heading6"/>
      </w:pPr>
      <w:r>
        <w:t>Comment O28-95</w:t>
      </w:r>
    </w:p>
    <w:p w14:paraId="07514FCA" w14:textId="022A906B" w:rsidR="0054392C" w:rsidRDefault="0054392C" w:rsidP="0054392C">
      <w:pPr>
        <w:pStyle w:val="BodyText"/>
      </w:pPr>
      <w:r>
        <w:t>Does Executive Order B-55-18 not create a mandatory sunset for the VTP?</w:t>
      </w:r>
      <w:r w:rsidR="005D5A40">
        <w:t xml:space="preserve"> </w:t>
      </w:r>
      <w:r>
        <w:t>How can the project keep emitting greenhouse gases after 2045?</w:t>
      </w:r>
      <w:r w:rsidR="005D5A40">
        <w:t xml:space="preserve"> </w:t>
      </w:r>
      <w:r>
        <w:t>What about SB 32, with its reduction of emissions to 40 percent below 1990 levels.</w:t>
      </w:r>
      <w:r w:rsidR="005D5A40">
        <w:t xml:space="preserve"> </w:t>
      </w:r>
      <w:r>
        <w:t xml:space="preserve">How does this limit the VTP by 2030 or even before? </w:t>
      </w:r>
    </w:p>
    <w:p w14:paraId="7B14617A" w14:textId="42E027F3" w:rsidR="00C744F4" w:rsidRDefault="00C744F4" w:rsidP="00C744F4">
      <w:pPr>
        <w:pStyle w:val="Heading6"/>
      </w:pPr>
      <w:r>
        <w:t>Response O28-95</w:t>
      </w:r>
    </w:p>
    <w:p w14:paraId="06E48331" w14:textId="6E92F2A4" w:rsidR="00CE57EC" w:rsidRDefault="00CE57EC" w:rsidP="00CE57EC">
      <w:pPr>
        <w:pStyle w:val="BodyText"/>
      </w:pPr>
      <w:r>
        <w:rPr>
          <w:spacing w:val="-2"/>
        </w:rPr>
        <w:t>As stated in Section 3.8.1</w:t>
      </w:r>
      <w:r w:rsidR="00CB6C84">
        <w:rPr>
          <w:spacing w:val="-2"/>
        </w:rPr>
        <w:t>,</w:t>
      </w:r>
      <w:r>
        <w:rPr>
          <w:spacing w:val="-2"/>
        </w:rPr>
        <w:t xml:space="preserve"> </w:t>
      </w:r>
      <w:r w:rsidR="00CB6C84">
        <w:rPr>
          <w:spacing w:val="-2"/>
        </w:rPr>
        <w:t>“</w:t>
      </w:r>
      <w:r>
        <w:rPr>
          <w:spacing w:val="-2"/>
        </w:rPr>
        <w:t>Regulatory Setting</w:t>
      </w:r>
      <w:r w:rsidR="00990D9A">
        <w:rPr>
          <w:spacing w:val="-2"/>
        </w:rPr>
        <w:t>,</w:t>
      </w:r>
      <w:r w:rsidR="00CB6C84">
        <w:rPr>
          <w:spacing w:val="-2"/>
        </w:rPr>
        <w:t>”</w:t>
      </w:r>
      <w:r w:rsidR="00990D9A">
        <w:rPr>
          <w:spacing w:val="-2"/>
        </w:rPr>
        <w:t xml:space="preserve"> </w:t>
      </w:r>
      <w:r w:rsidR="00990D9A">
        <w:t xml:space="preserve">in Volume II of this </w:t>
      </w:r>
      <w:r w:rsidR="00857128">
        <w:t xml:space="preserve">Final </w:t>
      </w:r>
      <w:r w:rsidR="00990D9A">
        <w:t>PEIR</w:t>
      </w:r>
      <w:r>
        <w:rPr>
          <w:spacing w:val="-2"/>
        </w:rPr>
        <w:t xml:space="preserve">, </w:t>
      </w:r>
      <w:r w:rsidRPr="00DB3159">
        <w:rPr>
          <w:spacing w:val="-2"/>
        </w:rPr>
        <w:t>EO B-55-18 calls for California to achieve carbon neutrality by 2045 and achieve and maintain net negative GHG emissions thereafter.</w:t>
      </w:r>
      <w:r>
        <w:rPr>
          <w:spacing w:val="-2"/>
        </w:rPr>
        <w:t xml:space="preserve"> The </w:t>
      </w:r>
      <w:r w:rsidR="005B2A8A">
        <w:rPr>
          <w:spacing w:val="-2"/>
        </w:rPr>
        <w:t xml:space="preserve">EO </w:t>
      </w:r>
      <w:r>
        <w:rPr>
          <w:spacing w:val="-2"/>
        </w:rPr>
        <w:t xml:space="preserve">orders CARB to work with relevant state agencies to develop a framework for implementation and accounting that tracks progress toward this goal. It also orders the California Natural Resources Agency, the California Environmental Protection Agency, and the California Department of Food and Agriculture to include sequestration targets in the </w:t>
      </w:r>
      <w:r w:rsidRPr="00EF4EB6">
        <w:rPr>
          <w:spacing w:val="-2"/>
        </w:rPr>
        <w:t>Natural and Working Lands Climate Change Implementation Plan</w:t>
      </w:r>
      <w:r>
        <w:rPr>
          <w:spacing w:val="-2"/>
        </w:rPr>
        <w:t xml:space="preserve"> consistent with the carbon neutrality goal. As explained in </w:t>
      </w:r>
      <w:r w:rsidR="00990D9A">
        <w:rPr>
          <w:spacing w:val="-2"/>
        </w:rPr>
        <w:t>Section 3.8.1</w:t>
      </w:r>
      <w:r w:rsidR="00CB6C84">
        <w:t>,</w:t>
      </w:r>
      <w:r w:rsidR="00990D9A">
        <w:rPr>
          <w:spacing w:val="-2"/>
        </w:rPr>
        <w:t xml:space="preserve"> </w:t>
      </w:r>
      <w:r>
        <w:rPr>
          <w:spacing w:val="-2"/>
        </w:rPr>
        <w:t xml:space="preserve">these agencies </w:t>
      </w:r>
      <w:r w:rsidRPr="00E20BE1">
        <w:t xml:space="preserve">released the </w:t>
      </w:r>
      <w:r w:rsidRPr="006F682A">
        <w:rPr>
          <w:i/>
        </w:rPr>
        <w:t>Draft California 2030 Natural and Working Lands Climate Change Implementation Plan</w:t>
      </w:r>
      <w:r>
        <w:t xml:space="preserve"> </w:t>
      </w:r>
      <w:r w:rsidRPr="00E20BE1">
        <w:t>in January 2019</w:t>
      </w:r>
      <w:r>
        <w:t xml:space="preserve"> but have not yet finalized and adopted the plan</w:t>
      </w:r>
      <w:r w:rsidRPr="00E20BE1">
        <w:t xml:space="preserve">. </w:t>
      </w:r>
      <w:r>
        <w:t xml:space="preserve">In this section, the </w:t>
      </w:r>
      <w:r w:rsidR="00A94313">
        <w:t xml:space="preserve">Draft </w:t>
      </w:r>
      <w:r>
        <w:t xml:space="preserve">PEIR explains that one suite of practices in the </w:t>
      </w:r>
      <w:r>
        <w:rPr>
          <w:spacing w:val="-2"/>
        </w:rPr>
        <w:t>Natural and Working Lands Climate Change Implementation Plan</w:t>
      </w:r>
      <w:r>
        <w:t>, called “</w:t>
      </w:r>
      <w:r w:rsidRPr="00C77CB0">
        <w:t>Forestry – Improved forest health and reduced wildfire severity</w:t>
      </w:r>
      <w:r>
        <w:t xml:space="preserve">,” includes prescribed fire, mechanical thinning, and understory treatment. It aims to “restore health and resilience to overstocked </w:t>
      </w:r>
      <w:r w:rsidRPr="00576F02">
        <w:t>forests and prevent carbon losses from severe wildfire, disease, and pests.</w:t>
      </w:r>
      <w:r>
        <w:t>”</w:t>
      </w:r>
      <w:r>
        <w:rPr>
          <w:spacing w:val="-2"/>
        </w:rPr>
        <w:t xml:space="preserve"> Thus, implementation of the CalVTP is aligned with </w:t>
      </w:r>
      <w:r>
        <w:t xml:space="preserve">EO B-55-18. </w:t>
      </w:r>
    </w:p>
    <w:p w14:paraId="0789B0F7" w14:textId="63B3A12F" w:rsidR="00CE57EC" w:rsidRDefault="00CE57EC" w:rsidP="00CE57EC">
      <w:pPr>
        <w:pStyle w:val="BodyText"/>
      </w:pPr>
      <w:r>
        <w:t xml:space="preserve">Also, refer to response to comment O28-93 regarding the relationship between the CalVTP and </w:t>
      </w:r>
      <w:r w:rsidR="00933675">
        <w:t>e</w:t>
      </w:r>
      <w:r>
        <w:t xml:space="preserve">xecutive </w:t>
      </w:r>
      <w:r w:rsidR="00933675">
        <w:t>o</w:t>
      </w:r>
      <w:r>
        <w:t xml:space="preserve">rders signed by California’s Governor. </w:t>
      </w:r>
    </w:p>
    <w:p w14:paraId="4856B61E" w14:textId="6B4A729E" w:rsidR="00CE57EC" w:rsidRDefault="00CE57EC" w:rsidP="00CE57EC">
      <w:pPr>
        <w:pStyle w:val="BodyText"/>
      </w:pPr>
      <w:r>
        <w:t xml:space="preserve">Lastly, EO B-55-18 does not include any type of sunset provision regarding the CalVTP. </w:t>
      </w:r>
    </w:p>
    <w:p w14:paraId="25F0ECD8" w14:textId="66624657" w:rsidR="00C744F4" w:rsidRDefault="00C744F4" w:rsidP="00C744F4">
      <w:pPr>
        <w:pStyle w:val="Heading6"/>
      </w:pPr>
      <w:r>
        <w:t>Comment O28-96</w:t>
      </w:r>
    </w:p>
    <w:p w14:paraId="63011CF9" w14:textId="77777777" w:rsidR="0054392C" w:rsidRDefault="0054392C" w:rsidP="0054392C">
      <w:pPr>
        <w:pStyle w:val="BodyText"/>
      </w:pPr>
      <w:r>
        <w:t xml:space="preserve">What about international agreements, like the Paris Treaty, which California still honors? </w:t>
      </w:r>
    </w:p>
    <w:p w14:paraId="67EBA98A" w14:textId="7A24A502" w:rsidR="00C744F4" w:rsidRDefault="00C744F4" w:rsidP="00C744F4">
      <w:pPr>
        <w:pStyle w:val="Heading6"/>
      </w:pPr>
      <w:r>
        <w:t>Response O28-96</w:t>
      </w:r>
    </w:p>
    <w:p w14:paraId="6BCECB28" w14:textId="79C2DF1E" w:rsidR="00CE57EC" w:rsidRDefault="00CE57EC" w:rsidP="00CE57EC">
      <w:pPr>
        <w:pStyle w:val="BodyText"/>
        <w:rPr>
          <w:spacing w:val="-2"/>
        </w:rPr>
      </w:pPr>
      <w:r>
        <w:t xml:space="preserve">The 2015 United Nations Paris Agreement is cited in </w:t>
      </w:r>
      <w:r w:rsidR="00990D9A">
        <w:rPr>
          <w:spacing w:val="-2"/>
        </w:rPr>
        <w:t>Section 3.8.1</w:t>
      </w:r>
      <w:r w:rsidR="00CB6C84">
        <w:rPr>
          <w:spacing w:val="-2"/>
        </w:rPr>
        <w:t>,</w:t>
      </w:r>
      <w:r w:rsidR="00990D9A">
        <w:rPr>
          <w:spacing w:val="-2"/>
        </w:rPr>
        <w:t xml:space="preserve"> </w:t>
      </w:r>
      <w:r w:rsidR="00CB6C84">
        <w:rPr>
          <w:spacing w:val="-2"/>
        </w:rPr>
        <w:t>“</w:t>
      </w:r>
      <w:r w:rsidR="00990D9A">
        <w:rPr>
          <w:spacing w:val="-2"/>
        </w:rPr>
        <w:t>Regulatory Setting,</w:t>
      </w:r>
      <w:r w:rsidR="00CB6C84">
        <w:rPr>
          <w:spacing w:val="-2"/>
        </w:rPr>
        <w:t>”</w:t>
      </w:r>
      <w:r w:rsidR="00990D9A">
        <w:rPr>
          <w:spacing w:val="-2"/>
        </w:rPr>
        <w:t xml:space="preserve"> </w:t>
      </w:r>
      <w:r w:rsidR="00990D9A">
        <w:t>in Volume II of this</w:t>
      </w:r>
      <w:r w:rsidR="00857128" w:rsidRPr="00857128">
        <w:t xml:space="preserve"> </w:t>
      </w:r>
      <w:r w:rsidR="00857128">
        <w:t>Final</w:t>
      </w:r>
      <w:r w:rsidR="00990D9A">
        <w:t xml:space="preserve"> PEIR</w:t>
      </w:r>
      <w:r>
        <w:t xml:space="preserve">, under the heading “Statewide GHG Emission Targets and the Climate Change Scoping Plan.” Here the Draft PEIR explains that California’s statewide GHG targets are </w:t>
      </w:r>
      <w:r w:rsidRPr="00DB3159">
        <w:rPr>
          <w:spacing w:val="-2"/>
        </w:rPr>
        <w:t>consistent with efforts to further limit the temperature increase to 1.5 degrees Celsius (United Nations 2015:3).</w:t>
      </w:r>
      <w:r>
        <w:rPr>
          <w:spacing w:val="-2"/>
        </w:rPr>
        <w:t xml:space="preserve"> </w:t>
      </w:r>
    </w:p>
    <w:p w14:paraId="1FCE893D" w14:textId="773CECB5" w:rsidR="00C744F4" w:rsidRDefault="00C744F4" w:rsidP="00C744F4">
      <w:pPr>
        <w:pStyle w:val="Heading6"/>
      </w:pPr>
      <w:r>
        <w:t>Comment O28-97</w:t>
      </w:r>
    </w:p>
    <w:p w14:paraId="5C81035F" w14:textId="45C93F8D" w:rsidR="0054392C" w:rsidRPr="00A26735" w:rsidRDefault="0054392C" w:rsidP="0054392C">
      <w:pPr>
        <w:pStyle w:val="BodyText"/>
        <w:rPr>
          <w:spacing w:val="-2"/>
        </w:rPr>
      </w:pPr>
      <w:r w:rsidRPr="00A26735">
        <w:rPr>
          <w:spacing w:val="-2"/>
        </w:rPr>
        <w:t>What is required to be in Mitigation Measure GHG-1?</w:t>
      </w:r>
      <w:r w:rsidR="005D5A40" w:rsidRPr="00A26735">
        <w:rPr>
          <w:spacing w:val="-2"/>
        </w:rPr>
        <w:t xml:space="preserve"> </w:t>
      </w:r>
      <w:r w:rsidRPr="00A26735">
        <w:rPr>
          <w:spacing w:val="-2"/>
        </w:rPr>
        <w:t xml:space="preserve">What SPRs and long-term monitoring are required to support it? </w:t>
      </w:r>
    </w:p>
    <w:p w14:paraId="5B9A8765" w14:textId="17007F54" w:rsidR="00C744F4" w:rsidRDefault="00C744F4" w:rsidP="00C744F4">
      <w:pPr>
        <w:pStyle w:val="Heading6"/>
      </w:pPr>
      <w:r>
        <w:t>Response O28-97</w:t>
      </w:r>
    </w:p>
    <w:p w14:paraId="42621E11" w14:textId="77777777" w:rsidR="009E4C62" w:rsidRDefault="009E4C62" w:rsidP="009E4C62">
      <w:pPr>
        <w:pStyle w:val="BodyText"/>
      </w:pPr>
      <w:r>
        <w:t xml:space="preserve">Please refer to response to comment O28-92 for an explanation of why Impact GHG-1 does not require mitigation. </w:t>
      </w:r>
    </w:p>
    <w:p w14:paraId="49284845" w14:textId="43F8C223" w:rsidR="009E4C62" w:rsidRDefault="009E4C62" w:rsidP="009E4C62">
      <w:pPr>
        <w:pStyle w:val="BodyText"/>
      </w:pPr>
      <w:r>
        <w:t>The SPRs relevant to the GHG analysis are provided in Section 3.8.3</w:t>
      </w:r>
      <w:r w:rsidR="00CB6C84">
        <w:t>,</w:t>
      </w:r>
      <w:r>
        <w:t xml:space="preserve"> </w:t>
      </w:r>
      <w:r w:rsidR="00CB6C84">
        <w:t>“</w:t>
      </w:r>
      <w:r>
        <w:t>Impact Analysis and Mitigation Measures,</w:t>
      </w:r>
      <w:r w:rsidR="00CB6C84">
        <w:t>”</w:t>
      </w:r>
      <w:r>
        <w:t xml:space="preserve"> </w:t>
      </w:r>
      <w:r w:rsidR="00990D9A">
        <w:t xml:space="preserve">in Volume II of this </w:t>
      </w:r>
      <w:r w:rsidR="00857128">
        <w:t xml:space="preserve">Final </w:t>
      </w:r>
      <w:r w:rsidR="00990D9A">
        <w:t>PEIR</w:t>
      </w:r>
      <w:r>
        <w:t>. The analysis under Impact GHG-1 explains that, f</w:t>
      </w:r>
      <w:r w:rsidRPr="00073D31">
        <w:t xml:space="preserve">or </w:t>
      </w:r>
      <w:r>
        <w:t xml:space="preserve">the </w:t>
      </w:r>
      <w:r w:rsidRPr="00073D31">
        <w:t xml:space="preserve">tree-dominated </w:t>
      </w:r>
      <w:r>
        <w:t>landscape</w:t>
      </w:r>
      <w:r w:rsidRPr="00073D31">
        <w:t xml:space="preserve">, SPR GHG-1 requires CAL FIRE </w:t>
      </w:r>
      <w:r>
        <w:t>to provide annual information to support continued understanding of the role of forests in carbon sequestration</w:t>
      </w:r>
      <w:bookmarkStart w:id="23" w:name="_Hlk11137407"/>
      <w:r w:rsidRPr="00A425EF">
        <w:t xml:space="preserve"> through the AB 1504 Carbon Inventory Process</w:t>
      </w:r>
      <w:r>
        <w:t>.</w:t>
      </w:r>
      <w:bookmarkEnd w:id="23"/>
      <w:r>
        <w:t xml:space="preserve"> </w:t>
      </w:r>
    </w:p>
    <w:p w14:paraId="57341842" w14:textId="629E5B19" w:rsidR="00C744F4" w:rsidRDefault="00C744F4" w:rsidP="00C744F4">
      <w:pPr>
        <w:pStyle w:val="Heading6"/>
      </w:pPr>
      <w:r>
        <w:t>Comment O28-98</w:t>
      </w:r>
    </w:p>
    <w:p w14:paraId="11ED1804" w14:textId="63E0BE72" w:rsidR="0054392C" w:rsidRDefault="0054392C" w:rsidP="0054392C">
      <w:pPr>
        <w:pStyle w:val="BodyText"/>
      </w:pPr>
      <w:r>
        <w:t xml:space="preserve">Depending on greenhouse gas emissions monitoring and models for how stands of vegetation both lose carbon from dead logs and gain carbon from regrowth, it may be that the VTP will have to stop well before 2045, simply so that emissions from projects that happened by, say, 2035 have a chance to regain the carbon they had sequestered </w:t>
      </w:r>
      <w:r>
        <w:lastRenderedPageBreak/>
        <w:t>prior to treatment, so they are at net zero.</w:t>
      </w:r>
      <w:r w:rsidR="005D5A40">
        <w:t xml:space="preserve"> </w:t>
      </w:r>
      <w:r>
        <w:t xml:space="preserve">How will the VTP do the multi-year carbon accounting to make sure it is contributing to negative carbon emission rates by 2045 or sooner? </w:t>
      </w:r>
    </w:p>
    <w:p w14:paraId="28FEBA62" w14:textId="26E3B106" w:rsidR="00C744F4" w:rsidRDefault="00C744F4" w:rsidP="00C744F4">
      <w:pPr>
        <w:pStyle w:val="Heading6"/>
      </w:pPr>
      <w:r>
        <w:t>Response O28-98</w:t>
      </w:r>
    </w:p>
    <w:p w14:paraId="04CCBA3B" w14:textId="77777777" w:rsidR="003B328E" w:rsidRDefault="003B328E" w:rsidP="003B328E">
      <w:pPr>
        <w:pStyle w:val="BodyText"/>
      </w:pPr>
      <w:r>
        <w:t xml:space="preserve">The proposed CalVTP is not required to contribute to negative carbon emissions. Carbon accounting is addressed in SPR GHG-1, as explained in response to comment O28-97. </w:t>
      </w:r>
    </w:p>
    <w:p w14:paraId="0CE990B4" w14:textId="28CBE3D6" w:rsidR="00C744F4" w:rsidRDefault="00C744F4" w:rsidP="00C744F4">
      <w:pPr>
        <w:pStyle w:val="Heading6"/>
      </w:pPr>
      <w:r>
        <w:t>Comment O28-99</w:t>
      </w:r>
    </w:p>
    <w:p w14:paraId="01896272" w14:textId="19DAA228" w:rsidR="0054392C" w:rsidRDefault="0054392C" w:rsidP="0054392C">
      <w:pPr>
        <w:pStyle w:val="BodyText"/>
      </w:pPr>
      <w:r>
        <w:t>8.D.</w:t>
      </w:r>
      <w:r w:rsidR="005D5A40">
        <w:t xml:space="preserve"> </w:t>
      </w:r>
      <w:r>
        <w:t>What is the VTP’s long-term carbon sequestration model?</w:t>
      </w:r>
      <w:r w:rsidR="005D5A40">
        <w:t xml:space="preserve"> </w:t>
      </w:r>
      <w:r>
        <w:t>As noted in the book Hot Earth Dreams (by Landis), the problem with climate change doesn’t magically end in 2100. Indeed, on the business as usual trajectory, things get worse over the next few hundred years thereafter.</w:t>
      </w:r>
      <w:r w:rsidR="005D5A40">
        <w:t xml:space="preserve"> </w:t>
      </w:r>
      <w:r>
        <w:t>Therefore, it is critical that carbon that is sequestered now be keep out of the atmosphere for at least 100 years, even if we meet our goals of limiting emissions.</w:t>
      </w:r>
      <w:r w:rsidR="005D5A40">
        <w:t xml:space="preserve"> </w:t>
      </w:r>
      <w:r>
        <w:t>Earth’s climate is an enormous system with huge inertia built into it, and storing carbon for only a few years is radically insufficient.</w:t>
      </w:r>
      <w:r w:rsidR="005D5A40">
        <w:t xml:space="preserve"> </w:t>
      </w:r>
      <w:r>
        <w:t>What are the most durable carbon sequestration types in California?</w:t>
      </w:r>
      <w:r w:rsidR="005D5A40">
        <w:t xml:space="preserve"> </w:t>
      </w:r>
      <w:r>
        <w:t>How will the VTP manage these to maximize their long term carbon storage?</w:t>
      </w:r>
      <w:r w:rsidR="005D5A40">
        <w:t xml:space="preserve"> </w:t>
      </w:r>
      <w:r>
        <w:t>How will it avoid impacting them?</w:t>
      </w:r>
      <w:r w:rsidR="005D5A40">
        <w:t xml:space="preserve"> </w:t>
      </w:r>
      <w:r>
        <w:t>How will it monitor their condition?</w:t>
      </w:r>
    </w:p>
    <w:p w14:paraId="6102291A" w14:textId="1141FCF5" w:rsidR="00C744F4" w:rsidRDefault="00C744F4" w:rsidP="00C744F4">
      <w:pPr>
        <w:pStyle w:val="Heading6"/>
      </w:pPr>
      <w:r>
        <w:t>Response O28-99</w:t>
      </w:r>
    </w:p>
    <w:p w14:paraId="0DA1FA42" w14:textId="031430E6" w:rsidR="003B328E" w:rsidRDefault="003B328E" w:rsidP="003B328E">
      <w:pPr>
        <w:pStyle w:val="BodyText"/>
      </w:pPr>
      <w:r>
        <w:t xml:space="preserve">Carbon accounting is addressed in SPR GHG-1. As explained in response to comment O28-97, </w:t>
      </w:r>
      <w:r w:rsidRPr="00073D31">
        <w:t xml:space="preserve">SPR GHG-1 requires CAL FIRE </w:t>
      </w:r>
      <w:r>
        <w:t>to provide annual information to support continued understanding of the role of forests in carbon sequestration and fulfill the forest carbon inventory requirements of AB 1504</w:t>
      </w:r>
      <w:r w:rsidRPr="00073D31">
        <w:t>.</w:t>
      </w:r>
      <w:r>
        <w:t xml:space="preserve"> The requirements of AB 1504 are explained in Section 3.8.1</w:t>
      </w:r>
      <w:r w:rsidR="00CB6C84">
        <w:t>,</w:t>
      </w:r>
      <w:r>
        <w:t xml:space="preserve"> </w:t>
      </w:r>
      <w:r w:rsidR="00CB6C84">
        <w:t>“</w:t>
      </w:r>
      <w:r>
        <w:t>Regulatory Setting,</w:t>
      </w:r>
      <w:r w:rsidR="00CB6C84">
        <w:t>”</w:t>
      </w:r>
      <w:r>
        <w:t xml:space="preserve"> </w:t>
      </w:r>
      <w:r w:rsidR="00990D9A">
        <w:t>in</w:t>
      </w:r>
      <w:r>
        <w:t xml:space="preserve"> Volume II of th</w:t>
      </w:r>
      <w:r w:rsidR="00857128">
        <w:t>is</w:t>
      </w:r>
      <w:r>
        <w:t xml:space="preserve"> </w:t>
      </w:r>
      <w:r w:rsidR="00857128">
        <w:t xml:space="preserve">Final </w:t>
      </w:r>
      <w:r>
        <w:t xml:space="preserve">PEIR. </w:t>
      </w:r>
    </w:p>
    <w:p w14:paraId="46BD9359" w14:textId="1D4174F9" w:rsidR="00C744F4" w:rsidRDefault="00C744F4" w:rsidP="00C744F4">
      <w:pPr>
        <w:pStyle w:val="Heading6"/>
      </w:pPr>
      <w:r>
        <w:t>Comment O28-100</w:t>
      </w:r>
    </w:p>
    <w:p w14:paraId="4B2BC72C" w14:textId="4E6F78E7" w:rsidR="0054392C" w:rsidRPr="0054392C" w:rsidRDefault="0054392C" w:rsidP="0054392C">
      <w:pPr>
        <w:pStyle w:val="BodyText"/>
        <w:keepNext/>
        <w:rPr>
          <w:b/>
          <w:bCs/>
        </w:rPr>
      </w:pPr>
      <w:r w:rsidRPr="0054392C">
        <w:rPr>
          <w:b/>
          <w:bCs/>
        </w:rPr>
        <w:t>ISSUE 9.</w:t>
      </w:r>
      <w:r w:rsidR="005D5A40">
        <w:rPr>
          <w:b/>
          <w:bCs/>
        </w:rPr>
        <w:t xml:space="preserve"> </w:t>
      </w:r>
      <w:r w:rsidRPr="0054392C">
        <w:rPr>
          <w:b/>
          <w:bCs/>
        </w:rPr>
        <w:t xml:space="preserve">Issues with Prescribed Burning </w:t>
      </w:r>
    </w:p>
    <w:p w14:paraId="6984C942" w14:textId="54457991" w:rsidR="0054392C" w:rsidRDefault="0054392C" w:rsidP="0054392C">
      <w:pPr>
        <w:pStyle w:val="BodyText"/>
      </w:pPr>
      <w:r>
        <w:t>As noted at the beginning of this letter, there is a fundamental problem with the fire model the VTP presented to support its existence.</w:t>
      </w:r>
      <w:r w:rsidR="005D5A40">
        <w:t xml:space="preserve"> </w:t>
      </w:r>
      <w:r>
        <w:t>Here, the discussion is about problems with prescribed burns.</w:t>
      </w:r>
      <w:r w:rsidR="005D5A40">
        <w:t xml:space="preserve"> </w:t>
      </w:r>
      <w:r>
        <w:t>Not that section 8 discussed at some length the shortcomings of mitigating for the greenhouse gas impacts of prescribed burns, and those comments apply here as well.</w:t>
      </w:r>
    </w:p>
    <w:p w14:paraId="01EE5D7E" w14:textId="435C64E3" w:rsidR="00C744F4" w:rsidRDefault="00C744F4" w:rsidP="00C744F4">
      <w:pPr>
        <w:pStyle w:val="Heading6"/>
      </w:pPr>
      <w:r>
        <w:t>Response O28-100</w:t>
      </w:r>
    </w:p>
    <w:p w14:paraId="28135F34" w14:textId="38A4988F" w:rsidR="00AE1CDD" w:rsidRDefault="00AE1CDD" w:rsidP="00AE1CDD">
      <w:pPr>
        <w:pStyle w:val="BodyText"/>
      </w:pPr>
      <w:r w:rsidRPr="00EF37A9">
        <w:t xml:space="preserve">The comment does not </w:t>
      </w:r>
      <w:r>
        <w:t xml:space="preserve">raise any specific issue </w:t>
      </w:r>
      <w:r w:rsidR="00BF4504">
        <w:t>regarding</w:t>
      </w:r>
      <w:r>
        <w:t xml:space="preserve"> the adequacy of the </w:t>
      </w:r>
      <w:r w:rsidR="00A94313">
        <w:t xml:space="preserve">Draft </w:t>
      </w:r>
      <w:r>
        <w:t>PEIR. Refer to responses to comments O28-84 through O28-99 for responses to the comments identified under “Issue 8” of the comment letter. No further response is warranted.</w:t>
      </w:r>
    </w:p>
    <w:p w14:paraId="054A2847" w14:textId="26ED1AF0" w:rsidR="00C744F4" w:rsidRDefault="00C744F4" w:rsidP="00C744F4">
      <w:pPr>
        <w:pStyle w:val="Heading6"/>
      </w:pPr>
      <w:r>
        <w:t>Comment O28-101</w:t>
      </w:r>
    </w:p>
    <w:p w14:paraId="08F7D18F" w14:textId="564CAA52" w:rsidR="00C744F4" w:rsidRDefault="0054392C" w:rsidP="00C744F4">
      <w:pPr>
        <w:pStyle w:val="BodyText"/>
      </w:pPr>
      <w:r w:rsidRPr="0054392C">
        <w:t>9.A. Problems with updating the CEQA checklist.</w:t>
      </w:r>
      <w:r w:rsidR="005D5A40">
        <w:t xml:space="preserve"> </w:t>
      </w:r>
      <w:r w:rsidRPr="0054392C">
        <w:t>As noted previously, the VTP wrote its own proprietary CEQA checklist, and this has issues.</w:t>
      </w:r>
    </w:p>
    <w:p w14:paraId="262F2368" w14:textId="3C1181E4" w:rsidR="00C744F4" w:rsidRDefault="00C744F4" w:rsidP="00C744F4">
      <w:pPr>
        <w:pStyle w:val="Heading6"/>
      </w:pPr>
      <w:r>
        <w:t>Response O28-101</w:t>
      </w:r>
    </w:p>
    <w:p w14:paraId="38C09596" w14:textId="77777777" w:rsidR="00DC3E4B" w:rsidRDefault="00DC3E4B" w:rsidP="00DC3E4B">
      <w:pPr>
        <w:pStyle w:val="BodyText"/>
      </w:pPr>
      <w:r>
        <w:t xml:space="preserve">Refer to response to comment O28-42 regarding use of the Environmental Checklist Form in Appendix G of the State CEQA Guidelines. </w:t>
      </w:r>
    </w:p>
    <w:p w14:paraId="0FC42AD8" w14:textId="48054EDE" w:rsidR="00C744F4" w:rsidRDefault="00C744F4" w:rsidP="00C744F4">
      <w:pPr>
        <w:pStyle w:val="Heading6"/>
      </w:pPr>
      <w:r>
        <w:t>Comment O28-102</w:t>
      </w:r>
    </w:p>
    <w:p w14:paraId="22912FD5" w14:textId="436F8003" w:rsidR="0054392C" w:rsidRDefault="0054392C" w:rsidP="0032549E">
      <w:pPr>
        <w:pStyle w:val="BodyText"/>
        <w:numPr>
          <w:ilvl w:val="0"/>
          <w:numId w:val="48"/>
        </w:numPr>
      </w:pPr>
      <w:r>
        <w:t>Why is the fire risk to structures ignored in IMPACT WIL-1?</w:t>
      </w:r>
      <w:r w:rsidR="005D5A40">
        <w:t xml:space="preserve"> </w:t>
      </w:r>
      <w:r>
        <w:t>The standard CEQA quest asks about risks to people or structures, but WIL-1 only asks if a project will “expose people to uncontrolled spread of a wildfire?”</w:t>
      </w:r>
      <w:r w:rsidR="005D5A40">
        <w:t xml:space="preserve"> </w:t>
      </w:r>
      <w:proofErr w:type="gramStart"/>
      <w:r>
        <w:t>So</w:t>
      </w:r>
      <w:proofErr w:type="gramEnd"/>
      <w:r>
        <w:t xml:space="preserve"> Cal Fire is not in the business of protecting people or their property from significant risk of loss, injury or death?</w:t>
      </w:r>
      <w:r w:rsidR="005D5A40">
        <w:t xml:space="preserve"> </w:t>
      </w:r>
      <w:r>
        <w:t>And the threat is “uncontrolled spread of wildfire,” not “significant risk of loss, injury, or death?”</w:t>
      </w:r>
      <w:r w:rsidR="005D5A40">
        <w:t xml:space="preserve"> </w:t>
      </w:r>
      <w:r>
        <w:t>We’re all axiomatically exposed to the spread of wildfires multiple times every year, thanks to the news media.</w:t>
      </w:r>
      <w:r w:rsidR="005D5A40">
        <w:t xml:space="preserve"> </w:t>
      </w:r>
      <w:r>
        <w:t>Why is this impact even proposed?</w:t>
      </w:r>
      <w:r w:rsidR="005D5A40">
        <w:t xml:space="preserve"> </w:t>
      </w:r>
      <w:r>
        <w:t>Why are significant risks of loss, injury, or death totally ignored?</w:t>
      </w:r>
      <w:r w:rsidR="005D5A40">
        <w:t xml:space="preserve"> </w:t>
      </w:r>
      <w:r>
        <w:t>Does this reflect Cal Fire and the Board of Forestry’s official policy now?</w:t>
      </w:r>
      <w:r w:rsidR="005D5A40">
        <w:t xml:space="preserve"> </w:t>
      </w:r>
      <w:r>
        <w:t>Why is this rated as a less-than-significant problem?</w:t>
      </w:r>
    </w:p>
    <w:p w14:paraId="379B5FE0" w14:textId="79F289A7" w:rsidR="00C744F4" w:rsidRDefault="00C744F4" w:rsidP="00C744F4">
      <w:pPr>
        <w:pStyle w:val="Heading6"/>
      </w:pPr>
      <w:r>
        <w:lastRenderedPageBreak/>
        <w:t>Response O28-102</w:t>
      </w:r>
    </w:p>
    <w:p w14:paraId="35609655" w14:textId="77777777" w:rsidR="006A072A" w:rsidRDefault="006A072A" w:rsidP="006A072A">
      <w:pPr>
        <w:pStyle w:val="BodyText"/>
      </w:pPr>
      <w:r>
        <w:t xml:space="preserve">Refer to response to comment O28-42 regarding use of the Environmental Checklist Form in Appendix G of the State CEQA Guidelines. </w:t>
      </w:r>
    </w:p>
    <w:p w14:paraId="557416AA" w14:textId="3664A97D" w:rsidR="006A072A" w:rsidRDefault="006A072A" w:rsidP="006A072A">
      <w:pPr>
        <w:pStyle w:val="BodyText"/>
      </w:pPr>
      <w:r>
        <w:t xml:space="preserve">The thresholds of significance used in the evaluation of wildfire-related impacts are </w:t>
      </w:r>
      <w:r w:rsidRPr="00E325A0">
        <w:t>based on Appendix G of the State CEQA Guidelines</w:t>
      </w:r>
      <w:r>
        <w:t xml:space="preserve">, as stated </w:t>
      </w:r>
      <w:r w:rsidRPr="00EB5365">
        <w:t xml:space="preserve">under </w:t>
      </w:r>
      <w:r w:rsidR="00363A10">
        <w:t>“</w:t>
      </w:r>
      <w:r w:rsidRPr="00EB5365">
        <w:t>Thresholds of Significance</w:t>
      </w:r>
      <w:r w:rsidR="00363A10">
        <w:t>”</w:t>
      </w:r>
      <w:r w:rsidRPr="00EB5365">
        <w:t xml:space="preserve"> in Section 3.17.3</w:t>
      </w:r>
      <w:r w:rsidR="00363A10">
        <w:t>,</w:t>
      </w:r>
      <w:r w:rsidRPr="00EB5365">
        <w:t xml:space="preserve"> </w:t>
      </w:r>
      <w:r w:rsidR="00363A10">
        <w:t>“</w:t>
      </w:r>
      <w:r w:rsidRPr="00EB5365">
        <w:t>Impact Analysis and Mitigation Measures</w:t>
      </w:r>
      <w:r w:rsidR="00363A10">
        <w:t>,”</w:t>
      </w:r>
      <w:r w:rsidRPr="00EB5365">
        <w:t xml:space="preserve"> in Volume II of this </w:t>
      </w:r>
      <w:r w:rsidR="00857128">
        <w:t xml:space="preserve">Final </w:t>
      </w:r>
      <w:r w:rsidRPr="00EB5365">
        <w:t>PEIR. Fire</w:t>
      </w:r>
      <w:r w:rsidR="00363A10">
        <w:t>-</w:t>
      </w:r>
      <w:r w:rsidRPr="00EB5365">
        <w:t xml:space="preserve">related risks to structures </w:t>
      </w:r>
      <w:r>
        <w:t>from implementation</w:t>
      </w:r>
      <w:r w:rsidRPr="00EB5365">
        <w:t xml:space="preserve"> of the </w:t>
      </w:r>
      <w:r>
        <w:t xml:space="preserve">proposed </w:t>
      </w:r>
      <w:r w:rsidRPr="00EB5365">
        <w:t xml:space="preserve">CalVTP </w:t>
      </w:r>
      <w:r>
        <w:t>are</w:t>
      </w:r>
      <w:r w:rsidRPr="00EB5365">
        <w:t xml:space="preserve"> addressed in Impact WIL-2 under </w:t>
      </w:r>
      <w:r w:rsidR="00363A10">
        <w:t>“</w:t>
      </w:r>
      <w:r w:rsidRPr="00EB5365">
        <w:t>Impact Analysis</w:t>
      </w:r>
      <w:r w:rsidR="00363A10">
        <w:t>”</w:t>
      </w:r>
      <w:r w:rsidRPr="00EB5365">
        <w:t xml:space="preserve"> in Section 3.17.3. </w:t>
      </w:r>
    </w:p>
    <w:p w14:paraId="61966527" w14:textId="15E268CA" w:rsidR="006A072A" w:rsidRPr="00EB5365" w:rsidRDefault="006A072A" w:rsidP="006A072A">
      <w:pPr>
        <w:pStyle w:val="BodyText"/>
      </w:pPr>
      <w:r>
        <w:t>As described in Section 1.1</w:t>
      </w:r>
      <w:r w:rsidR="00811CFB">
        <w:t>,</w:t>
      </w:r>
      <w:r>
        <w:t xml:space="preserve"> </w:t>
      </w:r>
      <w:r w:rsidR="00811CFB">
        <w:t>“</w:t>
      </w:r>
      <w:r>
        <w:t>Purpose of the CalVTP</w:t>
      </w:r>
      <w:r w:rsidR="00990D9A">
        <w:t>,</w:t>
      </w:r>
      <w:r w:rsidR="00811CFB">
        <w:t>”</w:t>
      </w:r>
      <w:r>
        <w:t xml:space="preserve"> in Volume II of this </w:t>
      </w:r>
      <w:r w:rsidR="00857128">
        <w:t xml:space="preserve">Final </w:t>
      </w:r>
      <w:r>
        <w:t>PEIR, the Board recognizes that California is experiencing a wildfire crisis that is putting people, wildlife, and structures at risk.</w:t>
      </w:r>
      <w:r w:rsidR="005D5A40">
        <w:t xml:space="preserve"> </w:t>
      </w:r>
      <w:r w:rsidRPr="00EB5365">
        <w:t xml:space="preserve">As described throughout Volume II of this </w:t>
      </w:r>
      <w:r w:rsidR="00857128">
        <w:t xml:space="preserve">Final </w:t>
      </w:r>
      <w:r w:rsidRPr="00EB5365">
        <w:t xml:space="preserve">PEIR, </w:t>
      </w:r>
      <w:r w:rsidRPr="00EB5365">
        <w:rPr>
          <w:szCs w:val="20"/>
        </w:rPr>
        <w:t>the purpose of the CalVTP is to serve as one component of the state’s range of actions to reduce wildfire risk and diminish or avoid the harmful effects of wildfire on people, property, and natural resources within CAL FIRE’s SRA.</w:t>
      </w:r>
      <w:r>
        <w:rPr>
          <w:szCs w:val="20"/>
        </w:rPr>
        <w:t xml:space="preserve"> Therefore, the Board is proposing the CalVTP to address the existing wildfire crisis in California and protect both people and structures through various vegetation treatment activities, including prescribed burning. As described under Impact WIL-1 in</w:t>
      </w:r>
      <w:r w:rsidRPr="00EB5365">
        <w:t xml:space="preserve"> Section 3.17.3</w:t>
      </w:r>
      <w:r w:rsidR="00363A10">
        <w:t>,</w:t>
      </w:r>
      <w:r w:rsidRPr="00EB5365">
        <w:t xml:space="preserve"> </w:t>
      </w:r>
      <w:r w:rsidR="00363A10">
        <w:t>“</w:t>
      </w:r>
      <w:r w:rsidRPr="00EB5365">
        <w:t>Impact Analysis and Mitigation Measures</w:t>
      </w:r>
      <w:r w:rsidR="00990D9A">
        <w:t>,</w:t>
      </w:r>
      <w:r w:rsidR="00363A10">
        <w:t xml:space="preserve">” </w:t>
      </w:r>
      <w:r w:rsidRPr="00EB5365">
        <w:t xml:space="preserve">in Volume II of this </w:t>
      </w:r>
      <w:r w:rsidR="00857128">
        <w:t xml:space="preserve">Final </w:t>
      </w:r>
      <w:r w:rsidRPr="00EB5365">
        <w:t>PEIR</w:t>
      </w:r>
      <w:r>
        <w:rPr>
          <w:szCs w:val="20"/>
        </w:rPr>
        <w:t>, there would be extensive preparation and planning prior to a prescribed burn (e.g., preparation of a</w:t>
      </w:r>
      <w:r w:rsidR="008D34C9">
        <w:rPr>
          <w:szCs w:val="20"/>
        </w:rPr>
        <w:t xml:space="preserve"> Smoke Management Plan</w:t>
      </w:r>
      <w:r>
        <w:rPr>
          <w:szCs w:val="20"/>
        </w:rPr>
        <w:t xml:space="preserve"> </w:t>
      </w:r>
      <w:r w:rsidR="00EE56DF">
        <w:rPr>
          <w:szCs w:val="20"/>
        </w:rPr>
        <w:t>[</w:t>
      </w:r>
      <w:r>
        <w:rPr>
          <w:szCs w:val="20"/>
        </w:rPr>
        <w:t>SMP</w:t>
      </w:r>
      <w:r w:rsidR="00EE56DF">
        <w:rPr>
          <w:szCs w:val="20"/>
        </w:rPr>
        <w:t>]</w:t>
      </w:r>
      <w:r>
        <w:rPr>
          <w:szCs w:val="20"/>
        </w:rPr>
        <w:t xml:space="preserve"> and Burn Plan), active monitoring and maintenance during a prescribed burn, and implementation of stringent safety protocols </w:t>
      </w:r>
      <w:r w:rsidR="007E1F67">
        <w:rPr>
          <w:szCs w:val="20"/>
        </w:rPr>
        <w:t xml:space="preserve">so </w:t>
      </w:r>
      <w:r>
        <w:rPr>
          <w:szCs w:val="20"/>
        </w:rPr>
        <w:t>that</w:t>
      </w:r>
      <w:r w:rsidR="00290732">
        <w:rPr>
          <w:szCs w:val="20"/>
        </w:rPr>
        <w:t xml:space="preserve"> conducting</w:t>
      </w:r>
      <w:r>
        <w:rPr>
          <w:szCs w:val="20"/>
        </w:rPr>
        <w:t xml:space="preserve"> </w:t>
      </w:r>
      <w:r w:rsidR="007E1F67">
        <w:rPr>
          <w:szCs w:val="20"/>
        </w:rPr>
        <w:t xml:space="preserve">the </w:t>
      </w:r>
      <w:r>
        <w:rPr>
          <w:szCs w:val="20"/>
        </w:rPr>
        <w:t xml:space="preserve">burn would not substantially exacerbate fire risk </w:t>
      </w:r>
      <w:r w:rsidR="00290732">
        <w:rPr>
          <w:szCs w:val="20"/>
        </w:rPr>
        <w:t xml:space="preserve">and </w:t>
      </w:r>
      <w:r>
        <w:rPr>
          <w:szCs w:val="20"/>
        </w:rPr>
        <w:t xml:space="preserve">result in the uncontrolled spread of wildfire. Because implementation of the CalVTP is meant </w:t>
      </w:r>
      <w:r w:rsidR="00AF43A0">
        <w:rPr>
          <w:szCs w:val="20"/>
        </w:rPr>
        <w:t xml:space="preserve">to </w:t>
      </w:r>
      <w:r>
        <w:rPr>
          <w:szCs w:val="20"/>
        </w:rPr>
        <w:t>reduce the frequency and severity of future uncontrolled wildfire and the extensive precautions that would be taken to conduct prescribed burns, the potential impact of the CalVTP to result in the uncontrolled spread of wildfire was determined to be less than significant.</w:t>
      </w:r>
    </w:p>
    <w:p w14:paraId="1EC37C58" w14:textId="1EFFA398" w:rsidR="00C744F4" w:rsidRDefault="00C744F4" w:rsidP="00C744F4">
      <w:pPr>
        <w:pStyle w:val="Heading6"/>
      </w:pPr>
      <w:r>
        <w:t>Comment O28-103</w:t>
      </w:r>
    </w:p>
    <w:p w14:paraId="08AD53E7" w14:textId="2AD936AF" w:rsidR="0054392C" w:rsidRDefault="0054392C" w:rsidP="0032549E">
      <w:pPr>
        <w:pStyle w:val="BodyText"/>
        <w:numPr>
          <w:ilvl w:val="0"/>
          <w:numId w:val="48"/>
        </w:numPr>
      </w:pPr>
      <w:r>
        <w:t>Why are impacts of prescribed fires to other things, such as carbon sequestration, watersheds for urban areas, sensitive species, or other normal impacts, not required or discussed?</w:t>
      </w:r>
      <w:r w:rsidR="005D5A40">
        <w:t xml:space="preserve"> </w:t>
      </w:r>
      <w:r>
        <w:t>Risk from post-fire landslides and flooding to people and structures are all very good, but this Project proposes to treat watersheds that keep millions in the urban areas from running out of water.</w:t>
      </w:r>
      <w:r w:rsidR="005D5A40">
        <w:t xml:space="preserve"> </w:t>
      </w:r>
      <w:r>
        <w:t>What about larger scale issues such as these?</w:t>
      </w:r>
      <w:r w:rsidR="005D5A40">
        <w:t xml:space="preserve"> </w:t>
      </w:r>
      <w:r>
        <w:t>How are these impacts to be analyzed and avoided or mitigated?</w:t>
      </w:r>
    </w:p>
    <w:p w14:paraId="4AB56946" w14:textId="6BAD5A64" w:rsidR="00C744F4" w:rsidRDefault="00C744F4" w:rsidP="00C744F4">
      <w:pPr>
        <w:pStyle w:val="Heading6"/>
      </w:pPr>
      <w:r>
        <w:t>Response O28-103</w:t>
      </w:r>
    </w:p>
    <w:p w14:paraId="3AD4486A" w14:textId="4F6CDDEB" w:rsidR="00B12271" w:rsidRDefault="00B12271" w:rsidP="00B12271">
      <w:pPr>
        <w:pStyle w:val="BodyText"/>
      </w:pPr>
      <w:r w:rsidRPr="00BE3526">
        <w:t>The potential</w:t>
      </w:r>
      <w:r>
        <w:t xml:space="preserve"> environmental</w:t>
      </w:r>
      <w:r w:rsidRPr="00BE3526">
        <w:t xml:space="preserve"> impacts </w:t>
      </w:r>
      <w:r>
        <w:t>of</w:t>
      </w:r>
      <w:r w:rsidRPr="00BE3526">
        <w:t xml:space="preserve"> implementing prescribed </w:t>
      </w:r>
      <w:r>
        <w:t>burning</w:t>
      </w:r>
      <w:r w:rsidRPr="00BE3526">
        <w:t xml:space="preserve"> under the CalVTP are addressed throughout Chapter </w:t>
      </w:r>
      <w:r>
        <w:t xml:space="preserve">3, </w:t>
      </w:r>
      <w:r w:rsidR="008767CB">
        <w:t>“</w:t>
      </w:r>
      <w:r>
        <w:t>Environmental Setting, Impacts, and Mitigation Measures</w:t>
      </w:r>
      <w:r w:rsidR="008767CB">
        <w:t>,”</w:t>
      </w:r>
      <w:r>
        <w:t xml:space="preserve"> in Volume II of this </w:t>
      </w:r>
      <w:r w:rsidR="00857128">
        <w:t xml:space="preserve">Final </w:t>
      </w:r>
      <w:r>
        <w:t xml:space="preserve">PEIR in compliance with CEQA. The following list identifies which sections of the </w:t>
      </w:r>
      <w:r w:rsidR="00A94313">
        <w:t xml:space="preserve">Draft </w:t>
      </w:r>
      <w:r>
        <w:t>PEIR evaluate the specific environmental topics raised by the commenter:</w:t>
      </w:r>
    </w:p>
    <w:p w14:paraId="7CEAEF0F" w14:textId="77777777" w:rsidR="00B12271" w:rsidRDefault="00B12271" w:rsidP="00B12271">
      <w:pPr>
        <w:pStyle w:val="Heading7"/>
      </w:pPr>
      <w:r>
        <w:t>Prescribed Burning and Carbon Sequestration:</w:t>
      </w:r>
    </w:p>
    <w:p w14:paraId="5BE20982" w14:textId="31224C5B" w:rsidR="00B12271" w:rsidRDefault="00B12271" w:rsidP="00B12271">
      <w:pPr>
        <w:pStyle w:val="Bullet1"/>
      </w:pPr>
      <w:r>
        <w:t xml:space="preserve">Section 3.8, </w:t>
      </w:r>
      <w:r w:rsidR="00A56EEB">
        <w:t>“</w:t>
      </w:r>
      <w:r>
        <w:t>Greenhouse Gas Emissions,</w:t>
      </w:r>
      <w:r w:rsidR="00A56EEB">
        <w:t>”</w:t>
      </w:r>
      <w:r>
        <w:t xml:space="preserve"> Impact GHG-1 and Impact GHG-2</w:t>
      </w:r>
    </w:p>
    <w:p w14:paraId="0993B232" w14:textId="77777777" w:rsidR="00B12271" w:rsidRDefault="00B12271" w:rsidP="00B12271">
      <w:pPr>
        <w:pStyle w:val="Heading7"/>
      </w:pPr>
      <w:r>
        <w:t>Prescribed Burning and Watersheds:</w:t>
      </w:r>
    </w:p>
    <w:p w14:paraId="0227E635" w14:textId="1DEFE924" w:rsidR="00B12271" w:rsidRDefault="00B12271" w:rsidP="00B12271">
      <w:pPr>
        <w:pStyle w:val="Bullet1"/>
      </w:pPr>
      <w:r>
        <w:t xml:space="preserve">Section 3.6, </w:t>
      </w:r>
      <w:r w:rsidR="00A56EEB">
        <w:t>“</w:t>
      </w:r>
      <w:r>
        <w:t>Biological Resources,</w:t>
      </w:r>
      <w:r w:rsidR="00A56EEB">
        <w:t>”</w:t>
      </w:r>
      <w:r>
        <w:t xml:space="preserve"> Impact BIO-2 (under “Fish and Aquatic Invertebrates”)</w:t>
      </w:r>
    </w:p>
    <w:p w14:paraId="4FB74204" w14:textId="1B266DAB" w:rsidR="00B12271" w:rsidRDefault="00B12271" w:rsidP="00B12271">
      <w:pPr>
        <w:pStyle w:val="Bullet1"/>
      </w:pPr>
      <w:r>
        <w:t xml:space="preserve">Section 3.7, </w:t>
      </w:r>
      <w:r w:rsidR="00A56EEB">
        <w:t>“</w:t>
      </w:r>
      <w:r>
        <w:t xml:space="preserve">Geology, Soils, </w:t>
      </w:r>
      <w:r w:rsidR="00DE683B">
        <w:t xml:space="preserve">Paleontology, </w:t>
      </w:r>
      <w:r>
        <w:t>and Mineral Resources,</w:t>
      </w:r>
      <w:r w:rsidR="00A56EEB">
        <w:t>”</w:t>
      </w:r>
      <w:r>
        <w:t xml:space="preserve"> Impact GEO-2</w:t>
      </w:r>
    </w:p>
    <w:p w14:paraId="446C673A" w14:textId="77777777" w:rsidR="00B12271" w:rsidRDefault="00B12271" w:rsidP="00B12271">
      <w:pPr>
        <w:pStyle w:val="Heading7"/>
      </w:pPr>
      <w:r>
        <w:t>Prescribed Burning and Sensitive Species:</w:t>
      </w:r>
    </w:p>
    <w:p w14:paraId="0DC0E966" w14:textId="1798F134" w:rsidR="00B12271" w:rsidRPr="00BE3526" w:rsidRDefault="00B12271" w:rsidP="00B12271">
      <w:pPr>
        <w:pStyle w:val="Bullet1"/>
      </w:pPr>
      <w:r>
        <w:t xml:space="preserve">Section 3.6, </w:t>
      </w:r>
      <w:r w:rsidR="00A56EEB">
        <w:t>“</w:t>
      </w:r>
      <w:r>
        <w:t>Biological Resources,</w:t>
      </w:r>
      <w:r w:rsidR="00A56EEB">
        <w:t>”</w:t>
      </w:r>
      <w:r>
        <w:t xml:space="preserve"> Impact BIO-1 through Impact BIO-6</w:t>
      </w:r>
    </w:p>
    <w:p w14:paraId="5792B32F" w14:textId="47C5CEA4" w:rsidR="00C744F4" w:rsidRDefault="00C744F4" w:rsidP="00C744F4">
      <w:pPr>
        <w:pStyle w:val="Heading6"/>
      </w:pPr>
      <w:r>
        <w:t>Comment O28-104</w:t>
      </w:r>
    </w:p>
    <w:p w14:paraId="59AD8F2A" w14:textId="1F21DC48" w:rsidR="0054392C" w:rsidRDefault="0054392C" w:rsidP="0032549E">
      <w:pPr>
        <w:pStyle w:val="BodyText"/>
        <w:numPr>
          <w:ilvl w:val="0"/>
          <w:numId w:val="48"/>
        </w:numPr>
      </w:pPr>
      <w:r>
        <w:t>What other risks are contemplated in the “Other Impacts” question?</w:t>
      </w:r>
      <w:r w:rsidR="005D5A40">
        <w:t xml:space="preserve"> </w:t>
      </w:r>
      <w:r>
        <w:t>The standard CEQA checklist is useful for prompting people to think about specific impacts, because the “other” category requires imagination and foresight, qualities that vary widely among people filling out CEQA checklists.</w:t>
      </w:r>
      <w:r w:rsidR="005D5A40">
        <w:t xml:space="preserve"> </w:t>
      </w:r>
      <w:r>
        <w:t>What useful details can be added to this question?</w:t>
      </w:r>
    </w:p>
    <w:p w14:paraId="069C5363" w14:textId="19094B69" w:rsidR="00C744F4" w:rsidRDefault="00C744F4" w:rsidP="00C744F4">
      <w:pPr>
        <w:pStyle w:val="Heading6"/>
      </w:pPr>
      <w:r>
        <w:lastRenderedPageBreak/>
        <w:t>Response O28-104</w:t>
      </w:r>
    </w:p>
    <w:p w14:paraId="603F1456" w14:textId="1B9A7BA4" w:rsidR="00B12271" w:rsidRDefault="00B12271" w:rsidP="00B12271">
      <w:pPr>
        <w:pStyle w:val="BodyText"/>
      </w:pPr>
      <w:r>
        <w:t xml:space="preserve">Please refer to response to comment O28-102 regarding consistency with the “standard CEQA checklist” referenced by the commenter. The thresholds of significance used in the evaluation of wildfire-related impacts are </w:t>
      </w:r>
      <w:r w:rsidRPr="00E325A0">
        <w:t>based on Appendix G of the State CEQA Guidelines</w:t>
      </w:r>
      <w:r>
        <w:t xml:space="preserve">, as stated </w:t>
      </w:r>
      <w:r w:rsidRPr="00EB5365">
        <w:t xml:space="preserve">under </w:t>
      </w:r>
      <w:r w:rsidR="00363A10">
        <w:t>“</w:t>
      </w:r>
      <w:r w:rsidRPr="00EB5365">
        <w:t>Thresholds of Significance</w:t>
      </w:r>
      <w:r w:rsidR="00363A10">
        <w:t>”</w:t>
      </w:r>
      <w:r w:rsidRPr="00EB5365">
        <w:t xml:space="preserve"> in Section 3.17.3</w:t>
      </w:r>
      <w:r w:rsidR="00363A10">
        <w:t>,</w:t>
      </w:r>
      <w:r w:rsidRPr="00EB5365">
        <w:t xml:space="preserve"> </w:t>
      </w:r>
      <w:r w:rsidR="00363A10">
        <w:t>“</w:t>
      </w:r>
      <w:r w:rsidRPr="00EB5365">
        <w:t>Impact Analysis and Mitigation Measures</w:t>
      </w:r>
      <w:r w:rsidR="00990D9A">
        <w:t>,</w:t>
      </w:r>
      <w:r w:rsidR="00363A10">
        <w:t xml:space="preserve">” </w:t>
      </w:r>
      <w:r w:rsidRPr="00EB5365">
        <w:t xml:space="preserve">in Volume II of this </w:t>
      </w:r>
      <w:r w:rsidR="00857128">
        <w:t xml:space="preserve">Final </w:t>
      </w:r>
      <w:r w:rsidRPr="00EB5365">
        <w:t>PEIR</w:t>
      </w:r>
      <w:r w:rsidRPr="00504D77">
        <w:t>.</w:t>
      </w:r>
      <w:r>
        <w:t xml:space="preserve"> </w:t>
      </w:r>
    </w:p>
    <w:p w14:paraId="6EFC0234" w14:textId="2ED9909F" w:rsidR="00B12271" w:rsidRDefault="00D86F2A" w:rsidP="00B12271">
      <w:pPr>
        <w:pStyle w:val="BodyText"/>
      </w:pPr>
      <w:r>
        <w:t>The intent of the PSA checklist is, in part, to identify</w:t>
      </w:r>
      <w:r w:rsidR="001516B2">
        <w:t xml:space="preserve"> whether</w:t>
      </w:r>
      <w:r>
        <w:t xml:space="preserve"> any new impact</w:t>
      </w:r>
      <w:r w:rsidR="001516B2">
        <w:t xml:space="preserve"> would arise</w:t>
      </w:r>
      <w:r>
        <w:t xml:space="preserve"> that was not considered in the</w:t>
      </w:r>
      <w:r w:rsidRPr="00A94313">
        <w:t xml:space="preserve"> </w:t>
      </w:r>
      <w:r>
        <w:t>Draft PEIR. All impacts identified by the PEIR preparers have already been evaluated in the Draft PEIR, and would be included in the PSA. Therefore, it is not possible to identify “other impacts” for the PSA checklist at this time.</w:t>
      </w:r>
    </w:p>
    <w:p w14:paraId="0EC6CFC4" w14:textId="29557C23" w:rsidR="00C744F4" w:rsidRDefault="00C744F4" w:rsidP="00C744F4">
      <w:pPr>
        <w:pStyle w:val="Heading6"/>
      </w:pPr>
      <w:r>
        <w:t>Comment O28-105</w:t>
      </w:r>
    </w:p>
    <w:p w14:paraId="5E862E4F" w14:textId="6E13F4E4" w:rsidR="00B45CAF" w:rsidRPr="00B45CAF" w:rsidRDefault="00B45CAF" w:rsidP="00B45CAF">
      <w:pPr>
        <w:pStyle w:val="BodyText"/>
        <w:keepNext/>
        <w:rPr>
          <w:b/>
          <w:bCs/>
        </w:rPr>
      </w:pPr>
      <w:r w:rsidRPr="00B45CAF">
        <w:rPr>
          <w:b/>
          <w:bCs/>
        </w:rPr>
        <w:t>Table 6. Comparison of a standard CEQA checklist with the VTP DEIR draft checklist.</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43" w:type="dxa"/>
          <w:bottom w:w="29" w:type="dxa"/>
          <w:right w:w="43" w:type="dxa"/>
        </w:tblCellMar>
        <w:tblLook w:val="01E0" w:firstRow="1" w:lastRow="1" w:firstColumn="1" w:lastColumn="1" w:noHBand="0" w:noVBand="0"/>
      </w:tblPr>
      <w:tblGrid>
        <w:gridCol w:w="5026"/>
        <w:gridCol w:w="5054"/>
      </w:tblGrid>
      <w:tr w:rsidR="00B45CAF" w:rsidRPr="00B45CAF" w14:paraId="17F23EB9" w14:textId="77777777" w:rsidTr="00A26735">
        <w:trPr>
          <w:tblHeader/>
          <w:jc w:val="center"/>
        </w:trPr>
        <w:tc>
          <w:tcPr>
            <w:tcW w:w="5026" w:type="dxa"/>
            <w:shd w:val="clear" w:color="auto" w:fill="D9D9D9"/>
          </w:tcPr>
          <w:p w14:paraId="515AD96B" w14:textId="77777777" w:rsidR="00B45CAF" w:rsidRPr="00B45CAF" w:rsidRDefault="00B45CAF" w:rsidP="00B45CAF">
            <w:pPr>
              <w:pStyle w:val="TableColumn"/>
              <w:keepNext/>
            </w:pPr>
            <w:r w:rsidRPr="00B45CAF">
              <w:t>Standard CEQA Checklist (AEP)</w:t>
            </w:r>
          </w:p>
        </w:tc>
        <w:tc>
          <w:tcPr>
            <w:tcW w:w="5054" w:type="dxa"/>
            <w:shd w:val="clear" w:color="auto" w:fill="D9D9D9"/>
          </w:tcPr>
          <w:p w14:paraId="2553B923" w14:textId="77777777" w:rsidR="00B45CAF" w:rsidRPr="00B45CAF" w:rsidRDefault="00B45CAF" w:rsidP="00B45CAF">
            <w:pPr>
              <w:pStyle w:val="TableColumn"/>
            </w:pPr>
            <w:r w:rsidRPr="00B45CAF">
              <w:t>VTP PEIR Draft Checklist</w:t>
            </w:r>
          </w:p>
        </w:tc>
      </w:tr>
      <w:tr w:rsidR="00B45CAF" w:rsidRPr="00B45CAF" w14:paraId="2183A73A" w14:textId="77777777" w:rsidTr="00A26735">
        <w:trPr>
          <w:tblHeader/>
          <w:jc w:val="center"/>
        </w:trPr>
        <w:tc>
          <w:tcPr>
            <w:tcW w:w="5026" w:type="dxa"/>
            <w:shd w:val="clear" w:color="auto" w:fill="D9D9D9"/>
          </w:tcPr>
          <w:p w14:paraId="435CEBDD" w14:textId="77777777" w:rsidR="00B45CAF" w:rsidRPr="00B45CAF" w:rsidRDefault="00B45CAF" w:rsidP="00B45CAF">
            <w:pPr>
              <w:pStyle w:val="TableColumn"/>
              <w:keepNext/>
            </w:pPr>
            <w:r w:rsidRPr="00B45CAF">
              <w:t>Wildfire</w:t>
            </w:r>
          </w:p>
        </w:tc>
        <w:tc>
          <w:tcPr>
            <w:tcW w:w="5054" w:type="dxa"/>
            <w:shd w:val="clear" w:color="auto" w:fill="D9D9D9"/>
          </w:tcPr>
          <w:p w14:paraId="5ED16103" w14:textId="77777777" w:rsidR="00B45CAF" w:rsidRPr="00B45CAF" w:rsidRDefault="00B45CAF" w:rsidP="00B45CAF">
            <w:pPr>
              <w:pStyle w:val="TableColumn"/>
            </w:pPr>
            <w:r w:rsidRPr="00B45CAF">
              <w:t>Wildfire</w:t>
            </w:r>
          </w:p>
        </w:tc>
      </w:tr>
      <w:tr w:rsidR="00B45CAF" w:rsidRPr="00B45CAF" w14:paraId="0D9F9D49" w14:textId="77777777" w:rsidTr="00B45CAF">
        <w:trPr>
          <w:jc w:val="center"/>
        </w:trPr>
        <w:tc>
          <w:tcPr>
            <w:tcW w:w="5026" w:type="dxa"/>
            <w:vMerge w:val="restart"/>
          </w:tcPr>
          <w:p w14:paraId="52B32E91" w14:textId="77777777" w:rsidR="00B45CAF" w:rsidRPr="00B45CAF" w:rsidRDefault="00B45CAF" w:rsidP="00B45CAF">
            <w:pPr>
              <w:pStyle w:val="TableTextL"/>
            </w:pPr>
            <w:r w:rsidRPr="00B45CAF">
              <w:t>Would the project h) Expose people or structures to a significant risk of loss, injury or death involving wildland fires, including where wildlands are adjacent to urbanized areas or where residences are intermixed with wildlands?</w:t>
            </w:r>
          </w:p>
        </w:tc>
        <w:tc>
          <w:tcPr>
            <w:tcW w:w="5054" w:type="dxa"/>
          </w:tcPr>
          <w:p w14:paraId="22395C88" w14:textId="69A02C9F" w:rsidR="00B45CAF" w:rsidRPr="00B45CAF" w:rsidRDefault="00B45CAF" w:rsidP="00A26735">
            <w:pPr>
              <w:pStyle w:val="TableTextL"/>
            </w:pPr>
            <w:r w:rsidRPr="00B45CAF">
              <w:t>Impact WIL-1: Substantially Exacerbate Fire Risk and Expose People to</w:t>
            </w:r>
            <w:r w:rsidR="00A26735">
              <w:t xml:space="preserve"> </w:t>
            </w:r>
            <w:r w:rsidRPr="00B45CAF">
              <w:t>Uncontrolled Spread of a Wildfire</w:t>
            </w:r>
          </w:p>
        </w:tc>
      </w:tr>
      <w:tr w:rsidR="00B45CAF" w:rsidRPr="00B45CAF" w14:paraId="6B3C0CDC" w14:textId="77777777" w:rsidTr="00B45CAF">
        <w:trPr>
          <w:jc w:val="center"/>
        </w:trPr>
        <w:tc>
          <w:tcPr>
            <w:tcW w:w="5026" w:type="dxa"/>
            <w:vMerge/>
            <w:tcBorders>
              <w:top w:val="nil"/>
            </w:tcBorders>
          </w:tcPr>
          <w:p w14:paraId="3F619EC2" w14:textId="77777777" w:rsidR="00B45CAF" w:rsidRPr="00B45CAF" w:rsidRDefault="00B45CAF" w:rsidP="00B45CAF">
            <w:pPr>
              <w:pStyle w:val="TableTextL"/>
            </w:pPr>
          </w:p>
        </w:tc>
        <w:tc>
          <w:tcPr>
            <w:tcW w:w="5054" w:type="dxa"/>
          </w:tcPr>
          <w:p w14:paraId="1F145CE2" w14:textId="77777777" w:rsidR="00B45CAF" w:rsidRPr="00B45CAF" w:rsidRDefault="00B45CAF" w:rsidP="00B45CAF">
            <w:pPr>
              <w:pStyle w:val="TableTextL"/>
            </w:pPr>
            <w:r w:rsidRPr="00B45CAF">
              <w:t>Impact WIL-2: Expose People or Structures to Substantial Risks Related to Post-Fire Flooding or Landslides</w:t>
            </w:r>
          </w:p>
        </w:tc>
      </w:tr>
      <w:tr w:rsidR="00B45CAF" w:rsidRPr="00B45CAF" w14:paraId="50903374" w14:textId="77777777" w:rsidTr="00B45CAF">
        <w:trPr>
          <w:jc w:val="center"/>
        </w:trPr>
        <w:tc>
          <w:tcPr>
            <w:tcW w:w="5026" w:type="dxa"/>
          </w:tcPr>
          <w:p w14:paraId="79C64E0D" w14:textId="77777777" w:rsidR="00B45CAF" w:rsidRPr="00B45CAF" w:rsidRDefault="00B45CAF" w:rsidP="00B45CAF">
            <w:pPr>
              <w:pStyle w:val="TableTextL"/>
            </w:pPr>
          </w:p>
        </w:tc>
        <w:tc>
          <w:tcPr>
            <w:tcW w:w="5054" w:type="dxa"/>
          </w:tcPr>
          <w:p w14:paraId="5E4678AB" w14:textId="7142D27D" w:rsidR="00B45CAF" w:rsidRPr="00B45CAF" w:rsidRDefault="00B45CAF" w:rsidP="00A26735">
            <w:pPr>
              <w:pStyle w:val="TableTextL"/>
            </w:pPr>
            <w:r w:rsidRPr="00B45CAF">
              <w:t>Other Impacts related to Wildfire: Would the project result in other impacts related to wildfire that are not evaluated in the</w:t>
            </w:r>
            <w:r w:rsidR="00A26735">
              <w:t xml:space="preserve"> </w:t>
            </w:r>
            <w:r w:rsidRPr="00B45CAF">
              <w:t>CalVTP PEIR?</w:t>
            </w:r>
          </w:p>
        </w:tc>
      </w:tr>
      <w:tr w:rsidR="00B45CAF" w:rsidRPr="00B45CAF" w14:paraId="0F07D00B" w14:textId="77777777" w:rsidTr="00B45CAF">
        <w:trPr>
          <w:jc w:val="center"/>
        </w:trPr>
        <w:tc>
          <w:tcPr>
            <w:tcW w:w="5026" w:type="dxa"/>
          </w:tcPr>
          <w:p w14:paraId="4712C23B" w14:textId="77777777" w:rsidR="00B45CAF" w:rsidRPr="00B45CAF" w:rsidRDefault="00B45CAF" w:rsidP="00B45CAF">
            <w:pPr>
              <w:pStyle w:val="TableTextL"/>
            </w:pPr>
          </w:p>
        </w:tc>
        <w:tc>
          <w:tcPr>
            <w:tcW w:w="5054" w:type="dxa"/>
          </w:tcPr>
          <w:p w14:paraId="35B22A26" w14:textId="77777777" w:rsidR="00B45CAF" w:rsidRPr="00B45CAF" w:rsidRDefault="00B45CAF" w:rsidP="00B45CAF">
            <w:pPr>
              <w:pStyle w:val="TableTextL"/>
            </w:pPr>
          </w:p>
        </w:tc>
      </w:tr>
    </w:tbl>
    <w:p w14:paraId="08B3C526" w14:textId="34E3ADC7" w:rsidR="00C744F4" w:rsidRDefault="00C744F4" w:rsidP="00C744F4">
      <w:pPr>
        <w:pStyle w:val="Heading6"/>
      </w:pPr>
      <w:r>
        <w:t>Response O28-105</w:t>
      </w:r>
    </w:p>
    <w:p w14:paraId="601D5CB0" w14:textId="3C969FAA" w:rsidR="00EE37C7" w:rsidRDefault="00EE37C7" w:rsidP="00EE37C7">
      <w:pPr>
        <w:pStyle w:val="BodyText"/>
      </w:pPr>
      <w:r>
        <w:t xml:space="preserve">The table presented in this comment is referenced by comments O28-101, O28-102, </w:t>
      </w:r>
      <w:r w:rsidR="00A02CF7">
        <w:t xml:space="preserve">and </w:t>
      </w:r>
      <w:r>
        <w:t xml:space="preserve">O28-104; refer to responses to those comments. No specific response to this comment is warranted. </w:t>
      </w:r>
    </w:p>
    <w:p w14:paraId="326C9013" w14:textId="7C3DA18F" w:rsidR="00C744F4" w:rsidRDefault="00C744F4" w:rsidP="00C744F4">
      <w:pPr>
        <w:pStyle w:val="Heading6"/>
      </w:pPr>
      <w:r>
        <w:t>Comment O28-106</w:t>
      </w:r>
    </w:p>
    <w:p w14:paraId="09DFEE5D" w14:textId="165C8D89" w:rsidR="00C744F4" w:rsidRDefault="00B45CAF" w:rsidP="00C744F4">
      <w:pPr>
        <w:pStyle w:val="BodyText"/>
      </w:pPr>
      <w:r w:rsidRPr="00B45CAF">
        <w:t>9.B.</w:t>
      </w:r>
      <w:r w:rsidR="005D5A40">
        <w:t xml:space="preserve"> </w:t>
      </w:r>
      <w:r w:rsidRPr="00B45CAF">
        <w:t>There are numerous, well-known problems with fire science, as presented in letters submitted by Endangered Habitats League and Chaparral Institute and incorporated here by reference.</w:t>
      </w:r>
      <w:r w:rsidR="005D5A40">
        <w:t xml:space="preserve"> </w:t>
      </w:r>
      <w:r w:rsidRPr="00B45CAF">
        <w:t>They include:</w:t>
      </w:r>
      <w:r>
        <w:t xml:space="preserve"> </w:t>
      </w:r>
    </w:p>
    <w:p w14:paraId="5FF0F1B0" w14:textId="0B5C7E51" w:rsidR="00B45CAF" w:rsidRDefault="00B45CAF" w:rsidP="0032549E">
      <w:pPr>
        <w:pStyle w:val="BodyText"/>
        <w:numPr>
          <w:ilvl w:val="0"/>
          <w:numId w:val="49"/>
        </w:numPr>
      </w:pPr>
      <w:r>
        <w:t xml:space="preserve">the lack of documented effectiveness of prescribed burns in reducing risk of or damage from extreme, wind-driven wildfires, compared with the well-documented effectiveness of preparing defensible space near buildings, at least for </w:t>
      </w:r>
      <w:proofErr w:type="spellStart"/>
      <w:r>
        <w:t>non wind</w:t>
      </w:r>
      <w:proofErr w:type="spellEnd"/>
      <w:r>
        <w:t>-driven wildfires.</w:t>
      </w:r>
    </w:p>
    <w:p w14:paraId="746B40E5" w14:textId="7AA2D974" w:rsidR="00B45CAF" w:rsidRDefault="00B45CAF" w:rsidP="0032549E">
      <w:pPr>
        <w:pStyle w:val="BodyText"/>
        <w:numPr>
          <w:ilvl w:val="0"/>
          <w:numId w:val="49"/>
        </w:numPr>
      </w:pPr>
      <w:r>
        <w:t>The fact that fire breaks are rare in the landscape and so are most fires, so the chance of a fire intercepting a fire break during the fire break’s operational lifespan is tiny.</w:t>
      </w:r>
    </w:p>
    <w:p w14:paraId="6EC827DF" w14:textId="3E2908EA" w:rsidR="00C744F4" w:rsidRDefault="00C744F4" w:rsidP="00C744F4">
      <w:pPr>
        <w:pStyle w:val="Heading6"/>
      </w:pPr>
      <w:r>
        <w:t>Response O28-106</w:t>
      </w:r>
    </w:p>
    <w:p w14:paraId="09EE5BE9" w14:textId="6B8DFF06" w:rsidR="002C78E3" w:rsidRDefault="002C78E3" w:rsidP="002C78E3">
      <w:pPr>
        <w:pStyle w:val="BodyText"/>
      </w:pPr>
      <w:r>
        <w:t xml:space="preserve">Refer to </w:t>
      </w:r>
      <w:r w:rsidR="00474C55">
        <w:t xml:space="preserve">Master Response </w:t>
      </w:r>
      <w:r>
        <w:t xml:space="preserve">1 regarding the effectiveness of the CalVTP and the state of wildfire science. </w:t>
      </w:r>
    </w:p>
    <w:p w14:paraId="3336823C" w14:textId="2A6AB541" w:rsidR="00C744F4" w:rsidRDefault="00C744F4" w:rsidP="00C744F4">
      <w:pPr>
        <w:pStyle w:val="Heading6"/>
      </w:pPr>
      <w:r>
        <w:t>Comment O28-107</w:t>
      </w:r>
    </w:p>
    <w:p w14:paraId="5DF4FA6E" w14:textId="314690ED" w:rsidR="00A1691B" w:rsidRDefault="00A1691B" w:rsidP="00A1691B">
      <w:pPr>
        <w:pStyle w:val="BodyText"/>
      </w:pPr>
      <w:r>
        <w:t>9.C.</w:t>
      </w:r>
      <w:r w:rsidR="005D5A40">
        <w:t xml:space="preserve"> </w:t>
      </w:r>
      <w:r>
        <w:t>How will prescribed fires fit into the existing fire season?</w:t>
      </w:r>
      <w:r w:rsidR="005D5A40">
        <w:t xml:space="preserve"> </w:t>
      </w:r>
      <w:r>
        <w:t>It is normal to hear that fire season is all year in parts of California, yet it does vary across the state.</w:t>
      </w:r>
      <w:r w:rsidR="005D5A40">
        <w:t xml:space="preserve"> </w:t>
      </w:r>
      <w:r>
        <w:t>Still 480 fires/year, let alone 960 fires/year, demands that at least one prescribed fire burn somewhere in the state on average every day of the year, including during floods, snowstorms, and worst, red flag weather.</w:t>
      </w:r>
      <w:r w:rsidR="005D5A40">
        <w:t xml:space="preserve"> </w:t>
      </w:r>
      <w:r>
        <w:t>Is this the plan?</w:t>
      </w:r>
      <w:r w:rsidR="005D5A40">
        <w:t xml:space="preserve"> </w:t>
      </w:r>
      <w:r>
        <w:t>If not, when will prescribed fires take place?</w:t>
      </w:r>
      <w:r w:rsidR="005D5A40">
        <w:t xml:space="preserve"> </w:t>
      </w:r>
      <w:r>
        <w:t>Does Cal Fire and other agencies have enough people to staff all these prescribed burns in the windows when they can occur?</w:t>
      </w:r>
      <w:r w:rsidR="005D5A40">
        <w:t xml:space="preserve"> </w:t>
      </w:r>
      <w:r>
        <w:t>What will be done about pressure to burn in more dangerous times of year, such as during the likely drought of 2020, that will dry out the biomass grown in 2019?</w:t>
      </w:r>
    </w:p>
    <w:p w14:paraId="1A3848EC" w14:textId="61E30662" w:rsidR="00A1691B" w:rsidRDefault="00A1691B" w:rsidP="00A1691B">
      <w:pPr>
        <w:pStyle w:val="BodyText"/>
      </w:pPr>
      <w:r>
        <w:t>Will the acreage burned by wildfires be factored in to treated acreage, or not?</w:t>
      </w:r>
      <w:r w:rsidR="005D5A40">
        <w:t xml:space="preserve"> </w:t>
      </w:r>
      <w:r>
        <w:t xml:space="preserve">If something like the Mendocino Complex II burns half a million acres, will the VTP still burn an addition 250,000 acres, or will it declare that there has been enough fire that year and declare a moratorium until the next season? </w:t>
      </w:r>
    </w:p>
    <w:p w14:paraId="20855A3E" w14:textId="6B18237A" w:rsidR="00C744F4" w:rsidRDefault="00C744F4" w:rsidP="00C744F4">
      <w:pPr>
        <w:pStyle w:val="Heading6"/>
      </w:pPr>
      <w:r w:rsidRPr="002C78E3">
        <w:lastRenderedPageBreak/>
        <w:t>Response O28-107</w:t>
      </w:r>
    </w:p>
    <w:p w14:paraId="6B28AF84" w14:textId="119C1C01" w:rsidR="002C78E3" w:rsidRDefault="002C78E3" w:rsidP="002C78E3">
      <w:pPr>
        <w:pStyle w:val="BodyText"/>
      </w:pPr>
      <w:r>
        <w:t>As defined in Table 2-3 in Section 2.5.2</w:t>
      </w:r>
      <w:r w:rsidR="0001336D">
        <w:t>,</w:t>
      </w:r>
      <w:r>
        <w:t xml:space="preserve"> </w:t>
      </w:r>
      <w:r w:rsidR="0001336D">
        <w:t>“</w:t>
      </w:r>
      <w:r>
        <w:t>Description of Treatment Activities,</w:t>
      </w:r>
      <w:r w:rsidR="0001336D">
        <w:t>”</w:t>
      </w:r>
      <w:r>
        <w:t xml:space="preserve"> in Volume II of this </w:t>
      </w:r>
      <w:r w:rsidR="00857128">
        <w:t xml:space="preserve">Final </w:t>
      </w:r>
      <w:r>
        <w:t xml:space="preserve">PEIR, prescribed burning includes pile burning </w:t>
      </w:r>
      <w:r w:rsidRPr="00AD2128">
        <w:t>to</w:t>
      </w:r>
      <w:r>
        <w:t xml:space="preserve"> reduce fuel and/or remove biomass following treatment and broadcast burning </w:t>
      </w:r>
      <w:r w:rsidRPr="00AD2128">
        <w:t xml:space="preserve">to </w:t>
      </w:r>
      <w:r>
        <w:t xml:space="preserve">reduce fuels over a larger area. Prescribed burning does not include wildfire. As discussed under </w:t>
      </w:r>
      <w:r w:rsidR="0001336D">
        <w:t>“</w:t>
      </w:r>
      <w:r>
        <w:t>Prescribed Burning</w:t>
      </w:r>
      <w:r w:rsidR="0001336D">
        <w:t>”</w:t>
      </w:r>
      <w:r>
        <w:t xml:space="preserve"> in Section 2.5.2</w:t>
      </w:r>
      <w:r w:rsidR="0001336D">
        <w:t>,</w:t>
      </w:r>
      <w:r>
        <w:t xml:space="preserve"> </w:t>
      </w:r>
      <w:r w:rsidR="0001336D">
        <w:t>“</w:t>
      </w:r>
      <w:r>
        <w:t>Description of Treatment Activities,</w:t>
      </w:r>
      <w:r w:rsidR="0001336D">
        <w:t>”</w:t>
      </w:r>
      <w:r>
        <w:t xml:space="preserve"> in Volume II of this </w:t>
      </w:r>
      <w:r w:rsidR="00857128">
        <w:t xml:space="preserve">Final </w:t>
      </w:r>
      <w:r>
        <w:t>PEIR, f</w:t>
      </w:r>
      <w:r w:rsidRPr="000F6409">
        <w:t>actors that are considered when designing and implementing a prescribed burn include risk to structures and property, land use, environmental impacts, weather conditions, soil stability, slope and aspect, soil type, vegetation types and density, fuel moisture content, time of year, fire return interval, and the efficacy of alternative activity methods. Another consideration is how often prescribed burning may need to be applied to achieve a particular outcome.</w:t>
      </w:r>
      <w:r>
        <w:t xml:space="preserve"> </w:t>
      </w:r>
      <w:r w:rsidRPr="00F56DE1">
        <w:t>Burning may occur throughout the year</w:t>
      </w:r>
      <w:r>
        <w:t>, but</w:t>
      </w:r>
      <w:r w:rsidRPr="00F56DE1">
        <w:t xml:space="preserve"> it is usually conducted during late spring when the ground is still wet</w:t>
      </w:r>
      <w:r>
        <w:t>,</w:t>
      </w:r>
      <w:r w:rsidRPr="00F56DE1">
        <w:t xml:space="preserve"> or during the fall or winter when precipitation is imminent</w:t>
      </w:r>
      <w:r>
        <w:t>,</w:t>
      </w:r>
      <w:r w:rsidRPr="00F56DE1">
        <w:t xml:space="preserve"> and plants have completed their yearly growth cycle and their moisture content has declined. </w:t>
      </w:r>
      <w:r>
        <w:t xml:space="preserve">Considerations when timing a prescribed burn include public safety, </w:t>
      </w:r>
      <w:r w:rsidRPr="00F56DE1">
        <w:t xml:space="preserve">animal and plant reproduction </w:t>
      </w:r>
      <w:r>
        <w:t xml:space="preserve">cycles, </w:t>
      </w:r>
      <w:r w:rsidRPr="00F56DE1">
        <w:t xml:space="preserve">the natural fire </w:t>
      </w:r>
      <w:r>
        <w:t xml:space="preserve">return interval for the ecosystem, and the timing of annual grasses drying out in May. In brush or chaparral communities, fall burning </w:t>
      </w:r>
      <w:r w:rsidRPr="00F56DE1">
        <w:t xml:space="preserve">may </w:t>
      </w:r>
      <w:r>
        <w:t>not be desirable</w:t>
      </w:r>
      <w:r w:rsidRPr="00F56DE1">
        <w:t xml:space="preserve"> </w:t>
      </w:r>
      <w:r>
        <w:t>because of</w:t>
      </w:r>
      <w:r w:rsidRPr="00F56DE1">
        <w:t xml:space="preserve"> the </w:t>
      </w:r>
      <w:r>
        <w:t xml:space="preserve">possibility </w:t>
      </w:r>
      <w:r w:rsidRPr="00F56DE1">
        <w:t xml:space="preserve">of high fire intensities. </w:t>
      </w:r>
      <w:r>
        <w:t>Some chaparral</w:t>
      </w:r>
      <w:r w:rsidRPr="007D3BED">
        <w:t xml:space="preserve"> species may benefit from spring burns to help germinate seed</w:t>
      </w:r>
      <w:r>
        <w:t>,</w:t>
      </w:r>
      <w:r w:rsidRPr="007D3BED">
        <w:t xml:space="preserve"> while other </w:t>
      </w:r>
      <w:r>
        <w:t xml:space="preserve">chaparral </w:t>
      </w:r>
      <w:r w:rsidRPr="007D3BED">
        <w:t>species may benefit from fall sprout</w:t>
      </w:r>
      <w:r>
        <w:t xml:space="preserve">ing </w:t>
      </w:r>
      <w:r w:rsidRPr="00784F96">
        <w:t>(</w:t>
      </w:r>
      <w:proofErr w:type="spellStart"/>
      <w:r w:rsidRPr="00784F96">
        <w:t>Beyers</w:t>
      </w:r>
      <w:proofErr w:type="spellEnd"/>
      <w:r w:rsidRPr="00784F96">
        <w:t xml:space="preserve"> and </w:t>
      </w:r>
      <w:proofErr w:type="spellStart"/>
      <w:r w:rsidRPr="00784F96">
        <w:t>Wakeman</w:t>
      </w:r>
      <w:proofErr w:type="spellEnd"/>
      <w:r w:rsidRPr="00784F96">
        <w:t xml:space="preserve"> 2000</w:t>
      </w:r>
      <w:r>
        <w:t xml:space="preserve">). </w:t>
      </w:r>
    </w:p>
    <w:p w14:paraId="12E24581" w14:textId="5761D45F" w:rsidR="002C78E3" w:rsidRDefault="002C78E3" w:rsidP="002C78E3">
      <w:pPr>
        <w:pStyle w:val="BodyText"/>
      </w:pPr>
      <w:r>
        <w:t>There are multiple studies that identify the beneficial aspects of maintaining a matrix of burn severities from large unburned areas to areas with high</w:t>
      </w:r>
      <w:r w:rsidR="00033F87">
        <w:t>-</w:t>
      </w:r>
      <w:r>
        <w:t>severity burns. These studies identify benefits from the heterogeneity of these landscapes (Roberts et al. 2015). However, developing a prescribed high</w:t>
      </w:r>
      <w:r w:rsidR="007A0285">
        <w:t>-</w:t>
      </w:r>
      <w:r>
        <w:t>severity burn event requires substantial resources, low fuel moistures, and low relative humidity. These three requirements often coalesce during the summer and early fall, which is peak fire season in California. The resource drawdown that is typically occurring at these times to fight fires in California and elsewhere, and the higher fire risk throughout the state, typically does not leave resources available to perform these high</w:t>
      </w:r>
      <w:r w:rsidR="00AE68E0">
        <w:t>-</w:t>
      </w:r>
      <w:r>
        <w:t>severity prescribed burns.</w:t>
      </w:r>
    </w:p>
    <w:p w14:paraId="0D9124BB" w14:textId="4CEF2527" w:rsidR="002C78E3" w:rsidRDefault="002C78E3" w:rsidP="002C78E3">
      <w:pPr>
        <w:pStyle w:val="BodyText"/>
      </w:pPr>
      <w:r>
        <w:t>As further discussed in Section 2.3.</w:t>
      </w:r>
      <w:r w:rsidR="0001336D">
        <w:t>2</w:t>
      </w:r>
      <w:r>
        <w:t xml:space="preserve"> </w:t>
      </w:r>
      <w:r w:rsidR="0001336D">
        <w:t>“</w:t>
      </w:r>
      <w:r>
        <w:t>Proposed CalVTP Implementation,</w:t>
      </w:r>
      <w:r w:rsidR="0001336D">
        <w:t>”</w:t>
      </w:r>
      <w:r>
        <w:t xml:space="preserve"> in Volume II of this </w:t>
      </w:r>
      <w:r w:rsidR="00857128">
        <w:t xml:space="preserve">Final </w:t>
      </w:r>
      <w:r>
        <w:t xml:space="preserve">PEIR, additionally, increased funding has been allocated to CAL FIRE by </w:t>
      </w:r>
      <w:r w:rsidR="00CA32D4">
        <w:t>s</w:t>
      </w:r>
      <w:r>
        <w:t xml:space="preserve">tate </w:t>
      </w:r>
      <w:r w:rsidR="00CA32D4">
        <w:t>b</w:t>
      </w:r>
      <w:r>
        <w:t xml:space="preserve">udget </w:t>
      </w:r>
      <w:r w:rsidR="00CA32D4">
        <w:t>a</w:t>
      </w:r>
      <w:r>
        <w:t>cts, which allow CAL FIRE to hire more staff to implement vegetation treatment, including staff dedicated to vegetation treatment. Currently, most staff conducting vegetation treatment activities can be diverted to firefighting efforts when there is a wildfire. The substantial increase in available funding statewide</w:t>
      </w:r>
      <w:r w:rsidR="00CA2E7B">
        <w:t>,</w:t>
      </w:r>
      <w:r>
        <w:t xml:space="preserve"> combined with the increase in CAL FIRE staffing</w:t>
      </w:r>
      <w:r w:rsidR="00CA2E7B">
        <w:t>,</w:t>
      </w:r>
      <w:r>
        <w:t xml:space="preserve"> provides additional resources to treat the acreage projected as part of the CalVTP. In addition, prescribed burning could be undertaken by any project proponent that can act as a CEQA lead agency under the CalVTP. </w:t>
      </w:r>
    </w:p>
    <w:p w14:paraId="5D222546" w14:textId="1CF040E9" w:rsidR="00C744F4" w:rsidRDefault="00C744F4" w:rsidP="00C744F4">
      <w:pPr>
        <w:pStyle w:val="Heading6"/>
      </w:pPr>
      <w:r>
        <w:t>Comment O28-108</w:t>
      </w:r>
    </w:p>
    <w:p w14:paraId="07187BEA" w14:textId="697466BE" w:rsidR="00A1691B" w:rsidRDefault="00A1691B" w:rsidP="00A1691B">
      <w:pPr>
        <w:pStyle w:val="BodyText"/>
      </w:pPr>
      <w:r>
        <w:t>9.D.</w:t>
      </w:r>
      <w:r w:rsidR="005D5A40">
        <w:t xml:space="preserve"> </w:t>
      </w:r>
      <w:r>
        <w:t>Lack of analysis of chance of fire escaping, which is probably higher than assumed.</w:t>
      </w:r>
      <w:r w:rsidR="005D5A40">
        <w:t xml:space="preserve"> </w:t>
      </w:r>
      <w:r>
        <w:t>One of the problems with prescribed burns is that they can escape control. What are the chances of this happening?</w:t>
      </w:r>
    </w:p>
    <w:p w14:paraId="515677C1" w14:textId="3FEA4958" w:rsidR="00A1691B" w:rsidRDefault="00A1691B" w:rsidP="00A1691B">
      <w:pPr>
        <w:pStyle w:val="BodyText"/>
      </w:pPr>
      <w:r>
        <w:t>In the absence of a better model from Cal Fire, we turned to simple statistics.</w:t>
      </w:r>
      <w:r w:rsidR="005D5A40">
        <w:t xml:space="preserve"> </w:t>
      </w:r>
      <w:r>
        <w:t>The proposal on the table is to burn 125,000 acres/year, in fires averaging 260 acres.</w:t>
      </w:r>
      <w:r w:rsidR="005D5A40">
        <w:t xml:space="preserve"> </w:t>
      </w:r>
      <w:r>
        <w:t>That means just over 480 fires per year.</w:t>
      </w:r>
      <w:r w:rsidR="005D5A40">
        <w:t xml:space="preserve"> </w:t>
      </w:r>
      <w:r>
        <w:t xml:space="preserve">We also have the data from the last ten years of fires, which is summarized in the table below. </w:t>
      </w:r>
    </w:p>
    <w:p w14:paraId="7D3D0658" w14:textId="23992E71" w:rsidR="00A1691B" w:rsidRDefault="00A1691B" w:rsidP="00A1691B">
      <w:pPr>
        <w:pStyle w:val="BodyText"/>
      </w:pPr>
      <w:r>
        <w:t>Below we present a basic statistics equation for calculating the chance that a fire will occur, assuming that the probability of each fire is random and fires are not connected.</w:t>
      </w:r>
      <w:r w:rsidR="005D5A40">
        <w:t xml:space="preserve"> </w:t>
      </w:r>
      <w:r>
        <w:t>These are not entirely true, but this is a start.</w:t>
      </w:r>
      <w:r w:rsidR="005D5A40">
        <w:t xml:space="preserve"> </w:t>
      </w:r>
      <w:r>
        <w:t xml:space="preserve">The equation is: </w:t>
      </w:r>
    </w:p>
    <w:p w14:paraId="29295901" w14:textId="77777777" w:rsidR="00A1691B" w:rsidRDefault="00A1691B" w:rsidP="00A1691B">
      <w:pPr>
        <w:pStyle w:val="BodyText"/>
      </w:pPr>
      <w:r>
        <w:t>Chance of fire happening = 1-(1-proportion of a type of fire)</w:t>
      </w:r>
      <w:r w:rsidRPr="00740EB5">
        <w:rPr>
          <w:vertAlign w:val="superscript"/>
        </w:rPr>
        <w:t>number of fires</w:t>
      </w:r>
    </w:p>
    <w:p w14:paraId="324838BB" w14:textId="0DCF809C" w:rsidR="00A1691B" w:rsidRDefault="00A1691B" w:rsidP="00A1691B">
      <w:pPr>
        <w:pStyle w:val="BodyText"/>
      </w:pPr>
      <w:r>
        <w:t>Where the chance of a type of fire happening is the number of those fires (such as big fires greater than 1,000 acres or extreme fires that are bigger still) divided by the total number of fires in a year.</w:t>
      </w:r>
      <w:r w:rsidR="005D5A40">
        <w:t xml:space="preserve"> </w:t>
      </w:r>
      <w:r>
        <w:t>In the calculations in table 7, the number of fires per year is set at 480.8, the</w:t>
      </w:r>
      <w:r w:rsidR="005D5A40">
        <w:t xml:space="preserve"> </w:t>
      </w:r>
      <w:r>
        <w:t>mean number of 260-acre prescribed fires proposed in the VTP.</w:t>
      </w:r>
      <w:r w:rsidR="005D5A40">
        <w:t xml:space="preserve"> </w:t>
      </w:r>
    </w:p>
    <w:p w14:paraId="17B52EB6" w14:textId="3D2AC18C" w:rsidR="00A1691B" w:rsidRDefault="00A1691B" w:rsidP="00A1691B">
      <w:pPr>
        <w:pStyle w:val="BodyText"/>
      </w:pPr>
      <w:r>
        <w:t>As can be seen in Table 7 on the next page, the probabilities are stark: with 480 fires per year, each averaging 260 acres, if they act like fires do in California every year, there is an over 91% chance every year that a controlled burn will escape and burn over 1000 acres.</w:t>
      </w:r>
      <w:r w:rsidR="005D5A40">
        <w:t xml:space="preserve"> </w:t>
      </w:r>
      <w:r>
        <w:t xml:space="preserve">Furthermore, there is a 25% chance that a VTP-ignited prescribed burn will become an extreme, wind-driven wildfire, an uncontrollable event that will burn cause a significant proportion of the </w:t>
      </w:r>
      <w:r>
        <w:lastRenderedPageBreak/>
        <w:t xml:space="preserve">total acreage burned that </w:t>
      </w:r>
      <w:r w:rsidRPr="00A1691B">
        <w:t>year.</w:t>
      </w:r>
      <w:r w:rsidR="005D5A40">
        <w:t xml:space="preserve"> </w:t>
      </w:r>
      <w:r w:rsidRPr="00A1691B">
        <w:t>Furthermore, that risk climbs to almost certainty if the VTP allows large prescribed burns to meet its acreage totals.</w:t>
      </w:r>
    </w:p>
    <w:p w14:paraId="1EBEB0D1" w14:textId="73F9BE6E" w:rsidR="00A1691B" w:rsidRPr="00A1691B" w:rsidRDefault="00A1691B" w:rsidP="00A1691B">
      <w:pPr>
        <w:pStyle w:val="BodyText"/>
        <w:keepNext/>
        <w:rPr>
          <w:b/>
          <w:bCs/>
        </w:rPr>
      </w:pPr>
      <w:r w:rsidRPr="00A1691B">
        <w:rPr>
          <w:b/>
          <w:bCs/>
        </w:rPr>
        <w:t>Table 7. Calculation of the probability of a VTP-prescribed fire growing big (&gt;1000 acres) or an extreme, wind-driven wildfire each year.</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43" w:type="dxa"/>
          <w:bottom w:w="29" w:type="dxa"/>
          <w:right w:w="43" w:type="dxa"/>
        </w:tblCellMar>
        <w:tblLook w:val="01E0" w:firstRow="1" w:lastRow="1" w:firstColumn="1" w:lastColumn="1" w:noHBand="0" w:noVBand="0"/>
      </w:tblPr>
      <w:tblGrid>
        <w:gridCol w:w="6030"/>
        <w:gridCol w:w="4050"/>
      </w:tblGrid>
      <w:tr w:rsidR="00A1691B" w:rsidRPr="00A1691B" w14:paraId="60A5B0CE" w14:textId="77777777" w:rsidTr="00A1691B">
        <w:trPr>
          <w:jc w:val="center"/>
        </w:trPr>
        <w:tc>
          <w:tcPr>
            <w:tcW w:w="6030" w:type="dxa"/>
          </w:tcPr>
          <w:p w14:paraId="5C7A46C5" w14:textId="77777777" w:rsidR="00A1691B" w:rsidRPr="00A1691B" w:rsidRDefault="00A1691B" w:rsidP="00A1691B">
            <w:pPr>
              <w:pStyle w:val="TableTextL"/>
            </w:pPr>
            <w:r w:rsidRPr="00A1691B">
              <w:t>Mean number of 260-acre VTP fires/year</w:t>
            </w:r>
          </w:p>
        </w:tc>
        <w:tc>
          <w:tcPr>
            <w:tcW w:w="4050" w:type="dxa"/>
          </w:tcPr>
          <w:p w14:paraId="59F9D678" w14:textId="77777777" w:rsidR="00A1691B" w:rsidRPr="00A1691B" w:rsidRDefault="00A1691B" w:rsidP="00A1691B">
            <w:pPr>
              <w:pStyle w:val="TableText"/>
            </w:pPr>
            <w:r w:rsidRPr="00A1691B">
              <w:t>480.8</w:t>
            </w:r>
          </w:p>
        </w:tc>
      </w:tr>
      <w:tr w:rsidR="00A1691B" w:rsidRPr="00A1691B" w14:paraId="59EFA440" w14:textId="77777777" w:rsidTr="00A1691B">
        <w:trPr>
          <w:jc w:val="center"/>
        </w:trPr>
        <w:tc>
          <w:tcPr>
            <w:tcW w:w="6030" w:type="dxa"/>
          </w:tcPr>
          <w:p w14:paraId="4F7CA84D" w14:textId="77777777" w:rsidR="00A1691B" w:rsidRPr="00A1691B" w:rsidRDefault="00A1691B" w:rsidP="00A1691B">
            <w:pPr>
              <w:pStyle w:val="TableTextL"/>
            </w:pPr>
            <w:r w:rsidRPr="00A1691B">
              <w:t>Mean number of total fires/year (Table 1)</w:t>
            </w:r>
          </w:p>
        </w:tc>
        <w:tc>
          <w:tcPr>
            <w:tcW w:w="4050" w:type="dxa"/>
          </w:tcPr>
          <w:p w14:paraId="7C51672A" w14:textId="77777777" w:rsidR="00A1691B" w:rsidRPr="00A1691B" w:rsidRDefault="00A1691B" w:rsidP="00A1691B">
            <w:pPr>
              <w:pStyle w:val="TableText"/>
            </w:pPr>
            <w:r w:rsidRPr="00A1691B">
              <w:t>8009.2</w:t>
            </w:r>
          </w:p>
        </w:tc>
      </w:tr>
      <w:tr w:rsidR="00A1691B" w:rsidRPr="00A1691B" w14:paraId="2839DAA2" w14:textId="77777777" w:rsidTr="00A1691B">
        <w:trPr>
          <w:jc w:val="center"/>
        </w:trPr>
        <w:tc>
          <w:tcPr>
            <w:tcW w:w="6030" w:type="dxa"/>
          </w:tcPr>
          <w:p w14:paraId="597D1DF7" w14:textId="77777777" w:rsidR="00A1691B" w:rsidRPr="00A1691B" w:rsidRDefault="00A1691B" w:rsidP="00A1691B">
            <w:pPr>
              <w:pStyle w:val="TableTextL"/>
            </w:pPr>
            <w:r w:rsidRPr="00A1691B">
              <w:t>Mean number of big fires (&gt;1000 acres)/year (Table 1)</w:t>
            </w:r>
          </w:p>
        </w:tc>
        <w:tc>
          <w:tcPr>
            <w:tcW w:w="4050" w:type="dxa"/>
          </w:tcPr>
          <w:p w14:paraId="2FF36A18" w14:textId="77777777" w:rsidR="00A1691B" w:rsidRPr="00A1691B" w:rsidRDefault="00A1691B" w:rsidP="00A1691B">
            <w:pPr>
              <w:pStyle w:val="TableText"/>
            </w:pPr>
            <w:r w:rsidRPr="00A1691B">
              <w:t>41.5</w:t>
            </w:r>
          </w:p>
        </w:tc>
      </w:tr>
      <w:tr w:rsidR="00A1691B" w:rsidRPr="00A1691B" w14:paraId="3717543D" w14:textId="77777777" w:rsidTr="00A1691B">
        <w:trPr>
          <w:jc w:val="center"/>
        </w:trPr>
        <w:tc>
          <w:tcPr>
            <w:tcW w:w="6030" w:type="dxa"/>
          </w:tcPr>
          <w:p w14:paraId="4E85505E" w14:textId="77777777" w:rsidR="00A1691B" w:rsidRPr="00A1691B" w:rsidRDefault="00A1691B" w:rsidP="00A1691B">
            <w:pPr>
              <w:pStyle w:val="TableTextL"/>
            </w:pPr>
            <w:r w:rsidRPr="00A1691B">
              <w:t>proportion of fires becoming big (&gt;1000 acres)/year</w:t>
            </w:r>
          </w:p>
        </w:tc>
        <w:tc>
          <w:tcPr>
            <w:tcW w:w="4050" w:type="dxa"/>
          </w:tcPr>
          <w:p w14:paraId="6B6905FB" w14:textId="77777777" w:rsidR="00A1691B" w:rsidRPr="00A1691B" w:rsidRDefault="00A1691B" w:rsidP="00A1691B">
            <w:pPr>
              <w:pStyle w:val="TableText"/>
            </w:pPr>
            <w:r w:rsidRPr="00A1691B">
              <w:t>0.52%</w:t>
            </w:r>
          </w:p>
        </w:tc>
      </w:tr>
      <w:tr w:rsidR="00A1691B" w:rsidRPr="00A1691B" w14:paraId="34FC388D" w14:textId="77777777" w:rsidTr="00A1691B">
        <w:trPr>
          <w:jc w:val="center"/>
        </w:trPr>
        <w:tc>
          <w:tcPr>
            <w:tcW w:w="6030" w:type="dxa"/>
          </w:tcPr>
          <w:p w14:paraId="15076AED" w14:textId="77777777" w:rsidR="00A1691B" w:rsidRPr="00A1691B" w:rsidRDefault="00A1691B" w:rsidP="00A1691B">
            <w:pPr>
              <w:pStyle w:val="TableTextL"/>
            </w:pPr>
            <w:r w:rsidRPr="00A1691B">
              <w:t>chance of a VTP fire becoming big/year</w:t>
            </w:r>
          </w:p>
        </w:tc>
        <w:tc>
          <w:tcPr>
            <w:tcW w:w="4050" w:type="dxa"/>
          </w:tcPr>
          <w:p w14:paraId="589DB381" w14:textId="77777777" w:rsidR="00A1691B" w:rsidRPr="00A1691B" w:rsidRDefault="00A1691B" w:rsidP="00A1691B">
            <w:pPr>
              <w:pStyle w:val="TableText"/>
            </w:pPr>
            <w:r w:rsidRPr="00A1691B">
              <w:t>91.79%</w:t>
            </w:r>
          </w:p>
        </w:tc>
      </w:tr>
      <w:tr w:rsidR="00A1691B" w:rsidRPr="00A1691B" w14:paraId="19BECFD3" w14:textId="77777777" w:rsidTr="00A1691B">
        <w:trPr>
          <w:jc w:val="center"/>
        </w:trPr>
        <w:tc>
          <w:tcPr>
            <w:tcW w:w="6030" w:type="dxa"/>
          </w:tcPr>
          <w:p w14:paraId="4B124726" w14:textId="77777777" w:rsidR="00A1691B" w:rsidRPr="00A1691B" w:rsidRDefault="00A1691B" w:rsidP="00A1691B">
            <w:pPr>
              <w:pStyle w:val="TableTextL"/>
            </w:pPr>
            <w:r w:rsidRPr="00A1691B">
              <w:t>Mean number of extreme fires/year</w:t>
            </w:r>
          </w:p>
        </w:tc>
        <w:tc>
          <w:tcPr>
            <w:tcW w:w="4050" w:type="dxa"/>
          </w:tcPr>
          <w:p w14:paraId="1740530D" w14:textId="77777777" w:rsidR="00A1691B" w:rsidRPr="00A1691B" w:rsidRDefault="00A1691B" w:rsidP="00A1691B">
            <w:pPr>
              <w:pStyle w:val="TableText"/>
            </w:pPr>
            <w:r w:rsidRPr="00A1691B">
              <w:t>4.9</w:t>
            </w:r>
          </w:p>
        </w:tc>
      </w:tr>
      <w:tr w:rsidR="00A1691B" w:rsidRPr="00A1691B" w14:paraId="5FAF0CB1" w14:textId="77777777" w:rsidTr="00A1691B">
        <w:trPr>
          <w:jc w:val="center"/>
        </w:trPr>
        <w:tc>
          <w:tcPr>
            <w:tcW w:w="6030" w:type="dxa"/>
          </w:tcPr>
          <w:p w14:paraId="48378AAC" w14:textId="77777777" w:rsidR="00A1691B" w:rsidRPr="00A1691B" w:rsidRDefault="00A1691B" w:rsidP="00A1691B">
            <w:pPr>
              <w:pStyle w:val="TableTextL"/>
            </w:pPr>
            <w:r w:rsidRPr="00A1691B">
              <w:t>proportion of a fire becoming extreme (Table 1)</w:t>
            </w:r>
          </w:p>
        </w:tc>
        <w:tc>
          <w:tcPr>
            <w:tcW w:w="4050" w:type="dxa"/>
          </w:tcPr>
          <w:p w14:paraId="15CFCB18" w14:textId="77777777" w:rsidR="00A1691B" w:rsidRPr="00A1691B" w:rsidRDefault="00A1691B" w:rsidP="00A1691B">
            <w:pPr>
              <w:pStyle w:val="TableText"/>
            </w:pPr>
            <w:r w:rsidRPr="00A1691B">
              <w:t>0.06%</w:t>
            </w:r>
          </w:p>
        </w:tc>
      </w:tr>
      <w:tr w:rsidR="00A1691B" w:rsidRPr="00A1691B" w14:paraId="4983C7A2" w14:textId="77777777" w:rsidTr="00A1691B">
        <w:trPr>
          <w:jc w:val="center"/>
        </w:trPr>
        <w:tc>
          <w:tcPr>
            <w:tcW w:w="6030" w:type="dxa"/>
          </w:tcPr>
          <w:p w14:paraId="5986CC40" w14:textId="77777777" w:rsidR="00A1691B" w:rsidRPr="00A1691B" w:rsidRDefault="00A1691B" w:rsidP="00A1691B">
            <w:pPr>
              <w:pStyle w:val="TableTextL"/>
            </w:pPr>
            <w:r w:rsidRPr="00A1691B">
              <w:t>chance of a VTP fire becoming extreme/year</w:t>
            </w:r>
          </w:p>
        </w:tc>
        <w:tc>
          <w:tcPr>
            <w:tcW w:w="4050" w:type="dxa"/>
          </w:tcPr>
          <w:p w14:paraId="235686F2" w14:textId="77777777" w:rsidR="00A1691B" w:rsidRPr="00A1691B" w:rsidRDefault="00A1691B" w:rsidP="00A1691B">
            <w:pPr>
              <w:pStyle w:val="TableText"/>
            </w:pPr>
            <w:r w:rsidRPr="00A1691B">
              <w:t>25.53%</w:t>
            </w:r>
          </w:p>
        </w:tc>
      </w:tr>
      <w:tr w:rsidR="00A1691B" w:rsidRPr="00A1691B" w14:paraId="039CC339" w14:textId="77777777" w:rsidTr="00A1691B">
        <w:trPr>
          <w:jc w:val="center"/>
        </w:trPr>
        <w:tc>
          <w:tcPr>
            <w:tcW w:w="6030" w:type="dxa"/>
          </w:tcPr>
          <w:p w14:paraId="5F8E63E5" w14:textId="77777777" w:rsidR="00A1691B" w:rsidRPr="00A1691B" w:rsidRDefault="00A1691B" w:rsidP="00A1691B">
            <w:pPr>
              <w:pStyle w:val="TableTextL"/>
            </w:pPr>
            <w:r w:rsidRPr="00A1691B">
              <w:t>proportion of a big fires becoming extreme/year</w:t>
            </w:r>
          </w:p>
        </w:tc>
        <w:tc>
          <w:tcPr>
            <w:tcW w:w="4050" w:type="dxa"/>
          </w:tcPr>
          <w:p w14:paraId="749B446B" w14:textId="77777777" w:rsidR="00A1691B" w:rsidRPr="00A1691B" w:rsidRDefault="00A1691B" w:rsidP="00A1691B">
            <w:pPr>
              <w:pStyle w:val="TableText"/>
            </w:pPr>
            <w:r w:rsidRPr="00A1691B">
              <w:t>11.82%</w:t>
            </w:r>
          </w:p>
        </w:tc>
      </w:tr>
      <w:tr w:rsidR="00A1691B" w:rsidRPr="00A1691B" w14:paraId="1354DF7E" w14:textId="77777777" w:rsidTr="00A1691B">
        <w:trPr>
          <w:jc w:val="center"/>
        </w:trPr>
        <w:tc>
          <w:tcPr>
            <w:tcW w:w="6030" w:type="dxa"/>
          </w:tcPr>
          <w:p w14:paraId="2FFA090C" w14:textId="77777777" w:rsidR="00A1691B" w:rsidRPr="00A1691B" w:rsidRDefault="00A1691B" w:rsidP="00A1691B">
            <w:pPr>
              <w:pStyle w:val="TableTextL"/>
            </w:pPr>
            <w:r w:rsidRPr="00A1691B">
              <w:t>chance of a big VTP fire becoming extreme/year</w:t>
            </w:r>
          </w:p>
        </w:tc>
        <w:tc>
          <w:tcPr>
            <w:tcW w:w="4050" w:type="dxa"/>
          </w:tcPr>
          <w:p w14:paraId="2639D2B3" w14:textId="77777777" w:rsidR="00A1691B" w:rsidRPr="00A1691B" w:rsidRDefault="00A1691B" w:rsidP="00A1691B">
            <w:pPr>
              <w:pStyle w:val="TableText"/>
            </w:pPr>
            <w:r w:rsidRPr="00A1691B">
              <w:t>100.00%</w:t>
            </w:r>
          </w:p>
        </w:tc>
      </w:tr>
    </w:tbl>
    <w:p w14:paraId="2C2F9327" w14:textId="0F602F94" w:rsidR="005B78F6" w:rsidRDefault="005B78F6" w:rsidP="005B78F6">
      <w:pPr>
        <w:pStyle w:val="BodyText12ptbefore"/>
      </w:pPr>
      <w:r>
        <w:t>The calculations for doubling the prescribed burn acreage/year is not shown, but the results are what one might imagine.</w:t>
      </w:r>
      <w:r w:rsidR="005D5A40">
        <w:t xml:space="preserve"> </w:t>
      </w:r>
      <w:r>
        <w:t xml:space="preserve">The chance of a VTP fire becoming extreme grows to over 44% per year. </w:t>
      </w:r>
    </w:p>
    <w:p w14:paraId="382D036E" w14:textId="74BC8521" w:rsidR="005B78F6" w:rsidRDefault="005B78F6" w:rsidP="005B78F6">
      <w:pPr>
        <w:pStyle w:val="BodyText"/>
      </w:pPr>
      <w:r>
        <w:t>Is the risk worth it?</w:t>
      </w:r>
      <w:r w:rsidR="005D5A40">
        <w:t xml:space="preserve"> </w:t>
      </w:r>
      <w:r>
        <w:t>Note that this risk is in addition to California’s normal fires, not in place of them.</w:t>
      </w:r>
      <w:r w:rsidR="005D5A40">
        <w:t xml:space="preserve"> </w:t>
      </w:r>
      <w:r>
        <w:t>This take a situation that Cal Fire thinks is risky and appears to make it riskier still.</w:t>
      </w:r>
      <w:r w:rsidR="005D5A40">
        <w:t xml:space="preserve"> </w:t>
      </w:r>
      <w:r>
        <w:t xml:space="preserve">Is the risk worth it? </w:t>
      </w:r>
    </w:p>
    <w:p w14:paraId="31E958A5" w14:textId="27F1CC35" w:rsidR="005B78F6" w:rsidRDefault="005B78F6" w:rsidP="005B78F6">
      <w:pPr>
        <w:pStyle w:val="BodyText"/>
      </w:pPr>
      <w:r>
        <w:t>What risk model does Cal Fire use to calculate the risk of its prescribed burns escaping control and growing to over 1000 acres or becoming wind-driven extreme monsters?</w:t>
      </w:r>
      <w:r w:rsidR="005D5A40">
        <w:t xml:space="preserve"> </w:t>
      </w:r>
      <w:r>
        <w:t xml:space="preserve">What are the details and results from that model? </w:t>
      </w:r>
    </w:p>
    <w:p w14:paraId="5E55FA4A" w14:textId="6946084C" w:rsidR="00C744F4" w:rsidRDefault="00C744F4" w:rsidP="00C744F4">
      <w:pPr>
        <w:pStyle w:val="Heading6"/>
      </w:pPr>
      <w:r>
        <w:t>Response O28-108</w:t>
      </w:r>
    </w:p>
    <w:p w14:paraId="761B9B6D" w14:textId="4564F10A" w:rsidR="00B12271" w:rsidRPr="00DA3F91" w:rsidRDefault="00B12271" w:rsidP="00B12271">
      <w:pPr>
        <w:pStyle w:val="BodyText"/>
      </w:pPr>
      <w:r>
        <w:t xml:space="preserve">As described under </w:t>
      </w:r>
      <w:r w:rsidR="00B7340A">
        <w:t>“</w:t>
      </w:r>
      <w:r>
        <w:t>Burn Day Designations and Smoke Management Plans</w:t>
      </w:r>
      <w:r w:rsidR="00B7340A">
        <w:t>”</w:t>
      </w:r>
      <w:r>
        <w:t xml:space="preserve"> in Section 3.4.1</w:t>
      </w:r>
      <w:r w:rsidR="00B7340A">
        <w:t>,</w:t>
      </w:r>
      <w:r>
        <w:t xml:space="preserve"> </w:t>
      </w:r>
      <w:r w:rsidR="00B7340A">
        <w:t>“</w:t>
      </w:r>
      <w:r>
        <w:t>Regulatory Setting</w:t>
      </w:r>
      <w:r w:rsidR="00990D9A">
        <w:t>,</w:t>
      </w:r>
      <w:r w:rsidR="00B7340A">
        <w:t>”</w:t>
      </w:r>
      <w:r w:rsidR="00990D9A">
        <w:t xml:space="preserve"> </w:t>
      </w:r>
      <w:r>
        <w:t>in Volume II of this</w:t>
      </w:r>
      <w:r w:rsidR="00857128" w:rsidRPr="00857128">
        <w:t xml:space="preserve"> </w:t>
      </w:r>
      <w:r w:rsidR="00857128">
        <w:t>Final</w:t>
      </w:r>
      <w:r>
        <w:t xml:space="preserve"> PEIR, </w:t>
      </w:r>
      <w:bookmarkStart w:id="24" w:name="_Hlk18500276"/>
      <w:r w:rsidR="008B4AB8">
        <w:t xml:space="preserve">the results of </w:t>
      </w:r>
      <w:r>
        <w:t>a</w:t>
      </w:r>
      <w:r w:rsidRPr="00DA3F91">
        <w:t xml:space="preserve"> comprehensive study of prescribed burns nationally indicate that 99 percent of burns were accomplished within the prescription and did not report escapes or near misses</w:t>
      </w:r>
      <w:r>
        <w:t xml:space="preserve"> (</w:t>
      </w:r>
      <w:proofErr w:type="spellStart"/>
      <w:r>
        <w:t>Dether</w:t>
      </w:r>
      <w:proofErr w:type="spellEnd"/>
      <w:r>
        <w:t xml:space="preserve"> 2005)</w:t>
      </w:r>
      <w:r w:rsidRPr="00DA3F91">
        <w:t>.</w:t>
      </w:r>
      <w:bookmarkEnd w:id="24"/>
      <w:r>
        <w:t xml:space="preserve"> Additional reviews of escaped prescribed fires reported prescribed fires escaping between 0.08 and 1.5 percent of the time (</w:t>
      </w:r>
      <w:r w:rsidRPr="00223FA4">
        <w:t>Weir et al. 2015; WFLLC 2012).</w:t>
      </w:r>
      <w:r>
        <w:t xml:space="preserve"> Furthermore, “lessons learned” type reviews continue to be published to help prescribed fire practitioners, such as CAL FIRE, adapt prescribed fire techniques to further minimize the risk of fire escape. Although prescribed fire escapes do occur, they are extremely infrequent</w:t>
      </w:r>
      <w:r w:rsidR="00100139">
        <w:t>,</w:t>
      </w:r>
      <w:r>
        <w:t xml:space="preserve"> and CAL FIRE </w:t>
      </w:r>
      <w:r w:rsidR="006F13AC">
        <w:t xml:space="preserve">and </w:t>
      </w:r>
      <w:r>
        <w:t>other project proponents adhere to the extensive regulations applicable to prescribed burning and take several precautions to minimize the risk, which are described in more detail below.</w:t>
      </w:r>
    </w:p>
    <w:p w14:paraId="1C269105" w14:textId="7574B49B" w:rsidR="00B12271" w:rsidRDefault="00B12271" w:rsidP="00B12271">
      <w:pPr>
        <w:pStyle w:val="BodyText"/>
      </w:pPr>
      <w:r>
        <w:t xml:space="preserve">Extensive planning is required to execute a prescribed burn, and </w:t>
      </w:r>
      <w:r w:rsidR="00D86F2A">
        <w:t xml:space="preserve">prescribed burns are </w:t>
      </w:r>
      <w:r>
        <w:t>heavily regulated by local air districts and CARB, which take into account meteorological and other conditions to prevent uncontrolled emissions, smoke, and fire escape. Prior</w:t>
      </w:r>
      <w:r w:rsidRPr="00FE249D">
        <w:t xml:space="preserve"> to </w:t>
      </w:r>
      <w:r>
        <w:t>conducting a prescribed</w:t>
      </w:r>
      <w:r w:rsidRPr="00FE249D">
        <w:t xml:space="preserve"> burn, a burn manager must register the burn with the local air district, obtain an air district and/or fire agency burn permit, submit a</w:t>
      </w:r>
      <w:r w:rsidR="00EE56DF">
        <w:t>n</w:t>
      </w:r>
      <w:r w:rsidRPr="00FE249D">
        <w:t xml:space="preserve"> SMP to the air district, and obtain air district approval of the SMP. The SMP specifies the “smoke prescription,” which is a set of air quality, meteorological, and fuel conditions that must exist before burn ignition may be allowed. SMPs for prescribed burns greater than 10 acres in size are required to include the following information: location, types, and amounts of material to be burned; expected duration of the burn; the contact information of responsible personnel; and identification of all nearby smoke-sensitive areas. SMPs for burn treatments greater than 100 acres are required to include the following additional information</w:t>
      </w:r>
      <w:r>
        <w:t>:</w:t>
      </w:r>
      <w:r w:rsidRPr="00FE249D">
        <w:t xml:space="preserve"> meteorological conditions necessary for burning; projections of where the smoke is expected to disperse during both daytime and nighttime conditions; and contingency actions to be taken if smoke impacts occur or meteorological conditions deviate from those specified in the SMP. SMPs for burns greater than 250 acres in size or near smoke-sensitive areas must also include a monitoring component (17 CCR Section 80160</w:t>
      </w:r>
      <w:r>
        <w:t xml:space="preserve">). </w:t>
      </w:r>
    </w:p>
    <w:p w14:paraId="0E96405D" w14:textId="77777777" w:rsidR="00B12271" w:rsidRDefault="00B12271" w:rsidP="00B12271">
      <w:pPr>
        <w:pStyle w:val="BodyText"/>
      </w:pPr>
      <w:r w:rsidRPr="0030322E">
        <w:t>P</w:t>
      </w:r>
      <w:r>
        <w:t>rescribed burn p</w:t>
      </w:r>
      <w:r w:rsidRPr="0030322E">
        <w:t xml:space="preserve">reparation includes mobilizing equipment and staff resources needed to conduct the burn, notifying the public about the planned timing and specifics of the burn, and obtaining a final authorization to burn </w:t>
      </w:r>
      <w:r w:rsidRPr="0030322E">
        <w:lastRenderedPageBreak/>
        <w:t>from the air district. The burn manager works with the local air district and CARB to obtain forecasts of meteorology and air quality that are needed to safely conduct the burn</w:t>
      </w:r>
      <w:r>
        <w:t xml:space="preserve"> and minimize any chance of escape</w:t>
      </w:r>
      <w:r w:rsidRPr="0030322E">
        <w:t>. CARB and larger air districts determine permissive burn, marginal burn, and no burn days based on smoke dispersal conditions (as specified in statute) and the risk of a burn escape.</w:t>
      </w:r>
      <w:r>
        <w:t xml:space="preserve"> </w:t>
      </w:r>
    </w:p>
    <w:p w14:paraId="352FF791" w14:textId="5C7BE70B" w:rsidR="00B12271" w:rsidRDefault="00B12271" w:rsidP="00B12271">
      <w:pPr>
        <w:pStyle w:val="BodyText"/>
      </w:pPr>
      <w:r>
        <w:t xml:space="preserve">Furthermore, as described under </w:t>
      </w:r>
      <w:r w:rsidR="00363A10">
        <w:t>“</w:t>
      </w:r>
      <w:r>
        <w:t>Executing a Prescribed Burn</w:t>
      </w:r>
      <w:r w:rsidR="00363A10">
        <w:t>”</w:t>
      </w:r>
      <w:r>
        <w:t xml:space="preserve"> in Section 3.17.1</w:t>
      </w:r>
      <w:r w:rsidR="00363A10">
        <w:t>,</w:t>
      </w:r>
      <w:r>
        <w:t xml:space="preserve"> </w:t>
      </w:r>
      <w:r w:rsidR="00363A10">
        <w:t>“</w:t>
      </w:r>
      <w:r>
        <w:t>Environmental Setting</w:t>
      </w:r>
      <w:r w:rsidR="00363A10">
        <w:t>,”</w:t>
      </w:r>
      <w:r>
        <w:t xml:space="preserve"> and Impact WIL-1 in Section 3.17.3</w:t>
      </w:r>
      <w:r w:rsidR="00363A10">
        <w:t>,</w:t>
      </w:r>
      <w:r>
        <w:t xml:space="preserve"> </w:t>
      </w:r>
      <w:r w:rsidR="00363A10">
        <w:t>“</w:t>
      </w:r>
      <w:r>
        <w:t>Impact Analysis and Mitigation Measures</w:t>
      </w:r>
      <w:r w:rsidR="00363A10">
        <w:t>,”</w:t>
      </w:r>
      <w:r>
        <w:t xml:space="preserve"> in Volume II of this </w:t>
      </w:r>
      <w:r w:rsidR="00857128">
        <w:t xml:space="preserve">Final </w:t>
      </w:r>
      <w:r>
        <w:t xml:space="preserve">PEIR, prior </w:t>
      </w:r>
      <w:r w:rsidRPr="00006816">
        <w:t xml:space="preserve">to implementing a prescribed burn, fire containment lines are established by clearing vegetation surrounding the designated burn area to help prevent the accidental escape of fire. During a prescribed burn, fire engines, large water storage containers, and safety equipment deemed necessary by the Incident Commander (e.g., one Pulaski per vehicle) are on-site. </w:t>
      </w:r>
      <w:r>
        <w:t>O</w:t>
      </w:r>
      <w:r w:rsidRPr="000D433B">
        <w:t>ne crew member is typically assigned to report weather to the Incident Commander every 30 minutes to make sure the burn is staying within its prescription. Also, a 10-hour fuel moisture stick is often used to monitor fuel moisture during a prescribed burn. If conditions ever deviate from the burn plan (also called “going out of prescription”) (e.g., winds change direction, humidity decreases), the burn is rescheduled, and crews transition from active burning activities to patrolling and/or extinguishing. In the event a prescribed burn goes beyond the perimeter of its planned area, the crew on-site works to control the escape</w:t>
      </w:r>
      <w:r>
        <w:t>.</w:t>
      </w:r>
      <w:r w:rsidRPr="0066262A">
        <w:rPr>
          <w:szCs w:val="20"/>
        </w:rPr>
        <w:t xml:space="preserve"> </w:t>
      </w:r>
      <w:r>
        <w:rPr>
          <w:szCs w:val="20"/>
        </w:rPr>
        <w:t>In the event of a large escape (which is rare), helicopters and air tankers are on standby and may be called in to assist with regaining control</w:t>
      </w:r>
      <w:r w:rsidR="00B67199">
        <w:rPr>
          <w:szCs w:val="20"/>
        </w:rPr>
        <w:t>,</w:t>
      </w:r>
      <w:r>
        <w:rPr>
          <w:szCs w:val="20"/>
        </w:rPr>
        <w:t xml:space="preserve"> and other CAL FIRE firefighting resources can be mobilized. Therefore, given the low incidence of prescribed burn escape and extensive planning, preparations, and contingency measures that are required and would be implemented to execute a prescribed burn, the risk of fire escape from a prescribed burn is considered less than significant (as described in Impact WIL-1 in Volume II of this </w:t>
      </w:r>
      <w:r w:rsidR="00857128">
        <w:t xml:space="preserve">Final </w:t>
      </w:r>
      <w:r>
        <w:rPr>
          <w:szCs w:val="20"/>
        </w:rPr>
        <w:t xml:space="preserve">PEIR). </w:t>
      </w:r>
    </w:p>
    <w:p w14:paraId="15F20951" w14:textId="61684CBB" w:rsidR="00C744F4" w:rsidRDefault="00C744F4" w:rsidP="00C744F4">
      <w:pPr>
        <w:pStyle w:val="Heading6"/>
      </w:pPr>
      <w:r>
        <w:t>Comment O28-109</w:t>
      </w:r>
    </w:p>
    <w:p w14:paraId="41BE0E75" w14:textId="5C186166" w:rsidR="005B78F6" w:rsidRDefault="005B78F6" w:rsidP="005B78F6">
      <w:pPr>
        <w:pStyle w:val="BodyText"/>
      </w:pPr>
      <w:r>
        <w:t>9.E.</w:t>
      </w:r>
      <w:r w:rsidR="005D5A40">
        <w:t xml:space="preserve"> </w:t>
      </w:r>
      <w:r>
        <w:t>Long term readiness problems for Cal Fire.</w:t>
      </w:r>
      <w:r w:rsidR="005D5A40">
        <w:t xml:space="preserve"> </w:t>
      </w:r>
      <w:r>
        <w:t>How will engaging in a long-term VTP impact Cal Fire’s ability to fight extreme, wind-driven fires?</w:t>
      </w:r>
      <w:r w:rsidR="005D5A40">
        <w:t xml:space="preserve"> </w:t>
      </w:r>
      <w:r>
        <w:t>The magnitude of the problem was brought home to me in an article a friend sent me from The Modern War Institute at West Point.</w:t>
      </w:r>
      <w:r w:rsidR="005D5A40">
        <w:t xml:space="preserve"> </w:t>
      </w:r>
      <w:r>
        <w:t>The article was about the problems with a potential invasion of Iran, but the two paragraphs on the military’s state of readiness in 2018 stuck with me:</w:t>
      </w:r>
    </w:p>
    <w:p w14:paraId="220388C1" w14:textId="77777777" w:rsidR="001972CF" w:rsidRDefault="001972CF" w:rsidP="001972CF">
      <w:pPr>
        <w:pStyle w:val="BodyText"/>
        <w:ind w:left="720"/>
      </w:pPr>
      <w:r w:rsidRPr="001972CF">
        <w:t xml:space="preserve">“It is important to recognize that the United States has some of its own problems in regard to a potential successful invasion, let alone occupation, of Iran. First, for example, the US military does not have enough combat capability despite all of the money we spend each year. Second, as retired Air Force Lt. Gen. David </w:t>
      </w:r>
      <w:proofErr w:type="spellStart"/>
      <w:r w:rsidRPr="001972CF">
        <w:t>Deptula</w:t>
      </w:r>
      <w:proofErr w:type="spellEnd"/>
      <w:r w:rsidRPr="001972CF">
        <w:t xml:space="preserve"> has clearly described, the United States has an airpower problem. Specifically, the US Air Force and the aviation components of the Navy, Marines,</w:t>
      </w:r>
      <w:r>
        <w:t xml:space="preserve"> and the Army have been at war for over twenty-five years without a break. As a result, while we have the most air combat experience of any air force or air component in history, the constant and continuous air operations since the early 1990s have eroded our ability to properly and effectively leverage this expertise. And third, the US Army notified Congress in March 2017 that it had a readiness problem. In 2018, we know what that problem looks like: being 12,000 recruits short for the first half of the year. The Army is also at least one conventional corps too light given that I Corps is allocated to the PACOM Area of Responsibility and III Corps and XVIII Airborne Corps have been rotating back and forth as the command element of Operation Inherent Resolve. </w:t>
      </w:r>
    </w:p>
    <w:p w14:paraId="0D6CACF0" w14:textId="70600E23" w:rsidR="001972CF" w:rsidRDefault="001972CF" w:rsidP="001972CF">
      <w:pPr>
        <w:pStyle w:val="BodyText"/>
        <w:ind w:left="720"/>
      </w:pPr>
      <w:r>
        <w:t xml:space="preserve"> “The US Marine Corps is also facing resourcing issues as it has no Marine expeditionary units to spare—they are all currently committed for existing training or operations. And the US Navy is also stretched. The three–carrier group show of force off the coast of the DPRK between November and December 2017 burned through an entire year’s worth of maintenance, training, and operational resources in a three-week period. Finally, Gen. Tony Thomas, commander of US Special Operations Command, has made it clear to Congress that he has no more special operations forces to spare.”</w:t>
      </w:r>
    </w:p>
    <w:p w14:paraId="1316A344" w14:textId="4EDE69BE" w:rsidR="001972CF" w:rsidRDefault="001972CF" w:rsidP="001972CF">
      <w:pPr>
        <w:pStyle w:val="BodyText"/>
      </w:pPr>
      <w:r>
        <w:t>This is the best-funded military the world has ever seen, but after 25 years of continuous action, it is falling apart and failing to meet existing needs and goals, let alone new challenges.</w:t>
      </w:r>
      <w:r w:rsidR="005D5A40">
        <w:t xml:space="preserve"> </w:t>
      </w:r>
    </w:p>
    <w:p w14:paraId="66821662" w14:textId="16193804" w:rsidR="001972CF" w:rsidRDefault="001972CF" w:rsidP="001972CF">
      <w:pPr>
        <w:pStyle w:val="BodyText"/>
      </w:pPr>
      <w:r>
        <w:t>How long will it take Cal Fire and its firefighting allies to reach a condition where they are unable to recruit enough personnel and have chronic equipment shortages when they treat 250,000 acres per year, every year?</w:t>
      </w:r>
      <w:r w:rsidR="005D5A40">
        <w:t xml:space="preserve"> </w:t>
      </w:r>
      <w:r>
        <w:t>What about if that treatment rate increases to 500,000 acres per year, every year?</w:t>
      </w:r>
      <w:r w:rsidR="005D5A40">
        <w:t xml:space="preserve"> </w:t>
      </w:r>
      <w:r>
        <w:t xml:space="preserve">What kinds of shortcomings are expected, what </w:t>
      </w:r>
      <w:r>
        <w:lastRenderedPageBreak/>
        <w:t>can be done to deal with them, and what kinds of vulnerabilities should Californians expect when such shortfalls happen?</w:t>
      </w:r>
      <w:r w:rsidR="005D5A40">
        <w:t xml:space="preserve"> </w:t>
      </w:r>
      <w:r>
        <w:t>And when should we expect to begin experiencing them?</w:t>
      </w:r>
      <w:r w:rsidR="005D5A40">
        <w:t xml:space="preserve"> </w:t>
      </w:r>
    </w:p>
    <w:p w14:paraId="49F70CEE" w14:textId="3AACBAA0" w:rsidR="00C744F4" w:rsidRDefault="00C744F4" w:rsidP="00C744F4">
      <w:pPr>
        <w:pStyle w:val="Heading6"/>
      </w:pPr>
      <w:r>
        <w:t>Response O28-109</w:t>
      </w:r>
    </w:p>
    <w:p w14:paraId="78E3500C" w14:textId="28FFB1EE" w:rsidR="00257619" w:rsidRDefault="00257619" w:rsidP="00257619">
      <w:pPr>
        <w:pStyle w:val="BodyText"/>
      </w:pPr>
      <w:r>
        <w:t>As discussed in Section 2.3.</w:t>
      </w:r>
      <w:r w:rsidR="0001336D">
        <w:t>2,</w:t>
      </w:r>
      <w:r>
        <w:t xml:space="preserve"> </w:t>
      </w:r>
      <w:r w:rsidR="0001336D">
        <w:t>“</w:t>
      </w:r>
      <w:r>
        <w:t>Proposed CalVTP Implementation,</w:t>
      </w:r>
      <w:r w:rsidR="0001336D">
        <w:t>”</w:t>
      </w:r>
      <w:r>
        <w:t xml:space="preserve"> in Volume II of this </w:t>
      </w:r>
      <w:r w:rsidR="00857128">
        <w:t xml:space="preserve">Final </w:t>
      </w:r>
      <w:r>
        <w:t xml:space="preserve">PEIR, to support implementation of the CalVTP, new funding sources have been made available that would allow CAL FIRE to increase treated acres. A variety of grant programs have been developed in recent years that specifically fund vegetation management </w:t>
      </w:r>
      <w:r w:rsidR="00B67199">
        <w:t xml:space="preserve">that </w:t>
      </w:r>
      <w:r>
        <w:t xml:space="preserve">would also increase the acres treated by other public agencies receiving CAL FIRE grants for vegetation treatment. Additionally, increased funding has been allocated to CAL FIRE by </w:t>
      </w:r>
      <w:r w:rsidR="00B67199">
        <w:t>s</w:t>
      </w:r>
      <w:r>
        <w:t xml:space="preserve">tate </w:t>
      </w:r>
      <w:r w:rsidR="00B67199">
        <w:t>b</w:t>
      </w:r>
      <w:r>
        <w:t xml:space="preserve">udget </w:t>
      </w:r>
      <w:r w:rsidR="00B67199">
        <w:t>a</w:t>
      </w:r>
      <w:r>
        <w:t>cts, which allows CAL FIRE to hire more staff to implement vegetation treatment, including staff dedicated to vegetation treatment. Currently, most staff conducting vegetation treatment activities can be diverted to firefighting efforts when there is a wildfire. The substantial increase in available funding statewide</w:t>
      </w:r>
      <w:r w:rsidR="00B67199">
        <w:t>,</w:t>
      </w:r>
      <w:r>
        <w:t xml:space="preserve"> combined with the increase in CAL FIRE staffing provides additional resources to treat the acreage projected as part of the CalVTP. In addition, prescribed burning could be undertaken by any project proponent that can act as a CEQA lead agency under the CalVTP.</w:t>
      </w:r>
    </w:p>
    <w:p w14:paraId="18A39871" w14:textId="4C2AC286" w:rsidR="00C744F4" w:rsidRDefault="00C744F4" w:rsidP="00C744F4">
      <w:pPr>
        <w:pStyle w:val="Heading6"/>
      </w:pPr>
      <w:r>
        <w:t>Comment O28-110</w:t>
      </w:r>
    </w:p>
    <w:p w14:paraId="1A91394C" w14:textId="77777777" w:rsidR="001972CF" w:rsidRDefault="001972CF" w:rsidP="001972CF">
      <w:pPr>
        <w:pStyle w:val="BodyText"/>
      </w:pPr>
      <w:r>
        <w:t xml:space="preserve">An alternative to the current VTP and PEIR </w:t>
      </w:r>
    </w:p>
    <w:p w14:paraId="504FCBB6" w14:textId="13B89CFE" w:rsidR="001972CF" w:rsidRDefault="001972CF" w:rsidP="001972CF">
      <w:pPr>
        <w:pStyle w:val="BodyText"/>
      </w:pPr>
      <w:r>
        <w:t>When reading the DEIR, one comes away with the overwhelming impression that this is a document written by people who want stuff done without thinking about the consequences.</w:t>
      </w:r>
      <w:r w:rsidR="005D5A40">
        <w:t xml:space="preserve"> </w:t>
      </w:r>
      <w:r>
        <w:t>While we understand that impulse, we do not sympathize with it.</w:t>
      </w:r>
      <w:r w:rsidR="005D5A40">
        <w:t xml:space="preserve"> </w:t>
      </w:r>
    </w:p>
    <w:p w14:paraId="2046DA50" w14:textId="7895B71D" w:rsidR="001972CF" w:rsidRDefault="001972CF" w:rsidP="001972CF">
      <w:pPr>
        <w:pStyle w:val="BodyText"/>
      </w:pPr>
      <w:r>
        <w:t>The problem is that the VTP, if implemented as written, would be the single biggest igniter of wildland fires in California, igniting over 480 every year.</w:t>
      </w:r>
      <w:r w:rsidR="005D5A40">
        <w:t xml:space="preserve"> </w:t>
      </w:r>
      <w:r>
        <w:t>While all of these are supposed to be controlled burns, the sheer number of ignitions means that some, eventually, will go out of control and cause damage through simple bad luck.</w:t>
      </w:r>
      <w:r w:rsidR="005D5A40">
        <w:t xml:space="preserve"> </w:t>
      </w:r>
      <w:r>
        <w:t>Moreover, the VTP will be the single biggest vegetation-clearer in the state.</w:t>
      </w:r>
      <w:r w:rsidR="005D5A40">
        <w:t xml:space="preserve"> </w:t>
      </w:r>
      <w:r>
        <w:t>Even if the biological mitigation measures are implemented as written, VTP employees and contractors will become the single biggest danger to sensitive plants and animals in California.</w:t>
      </w:r>
      <w:r w:rsidR="005D5A40">
        <w:t xml:space="preserve"> </w:t>
      </w:r>
      <w:r>
        <w:t>If fire scientists turn out to be right about fire behavior, most VTP activities will have little or no effect on saving lives or property from wildfires, while spending hundreds of millions of dollars.</w:t>
      </w:r>
    </w:p>
    <w:p w14:paraId="79312632" w14:textId="40959DC6" w:rsidR="001972CF" w:rsidRDefault="001972CF" w:rsidP="001972CF">
      <w:pPr>
        <w:pStyle w:val="BodyText"/>
      </w:pPr>
      <w:r>
        <w:t>This is why we care about consequences.</w:t>
      </w:r>
      <w:r w:rsidR="005D5A40">
        <w:t xml:space="preserve"> </w:t>
      </w:r>
      <w:r>
        <w:t xml:space="preserve">The proposed VTP is far too hulking a program to run it impulsively and not analyze its predictable consequences. </w:t>
      </w:r>
    </w:p>
    <w:p w14:paraId="6D9349BE" w14:textId="7689A06E" w:rsidR="001972CF" w:rsidRDefault="001972CF" w:rsidP="001972CF">
      <w:pPr>
        <w:pStyle w:val="BodyText"/>
      </w:pPr>
      <w:r>
        <w:t>Then there is the time scale of preparation.</w:t>
      </w:r>
      <w:r w:rsidR="005D5A40">
        <w:t xml:space="preserve"> </w:t>
      </w:r>
      <w:r>
        <w:t>The VTP in its current incarnation has been around since 2013, and its roots go back to the 1990s.</w:t>
      </w:r>
      <w:r w:rsidR="005D5A40">
        <w:t xml:space="preserve"> </w:t>
      </w:r>
      <w:r>
        <w:t>That is a long time, and a lot of analysis and project design could have been accomplished in that interval.</w:t>
      </w:r>
      <w:r w:rsidR="005D5A40">
        <w:t xml:space="preserve"> </w:t>
      </w:r>
      <w:r>
        <w:t>Unfortunately, the DEIR is still focused on trying to avoid that analysis through a combination of pushing it forward</w:t>
      </w:r>
      <w:r w:rsidR="005D5A40">
        <w:t xml:space="preserve"> </w:t>
      </w:r>
      <w:r>
        <w:t xml:space="preserve">to individual projects (contrary to CEQA), hiding motivations, writing that is padded, repetitive, vague, contradictory and </w:t>
      </w:r>
      <w:proofErr w:type="spellStart"/>
      <w:r>
        <w:t>obfuscatory</w:t>
      </w:r>
      <w:proofErr w:type="spellEnd"/>
      <w:r>
        <w:t>, ignoring reality, and simple sloppiness.</w:t>
      </w:r>
      <w:r w:rsidR="005D5A40">
        <w:t xml:space="preserve"> </w:t>
      </w:r>
      <w:r>
        <w:t>As a result, the process has wasted years.</w:t>
      </w:r>
      <w:r w:rsidR="005D5A40">
        <w:t xml:space="preserve"> </w:t>
      </w:r>
      <w:r>
        <w:t xml:space="preserve">It is no closer than it was at the beginning to satisfying CEQA or satisfying people, like us, who will have to deal with the VTP's consequences. </w:t>
      </w:r>
    </w:p>
    <w:p w14:paraId="4680E859" w14:textId="125F3DCE" w:rsidR="001972CF" w:rsidRDefault="001972CF" w:rsidP="001972CF">
      <w:pPr>
        <w:pStyle w:val="BodyText"/>
      </w:pPr>
      <w:r>
        <w:t>I</w:t>
      </w:r>
      <w:r w:rsidR="005D5A40">
        <w:t xml:space="preserve"> </w:t>
      </w:r>
      <w:r>
        <w:t>(Landis) would like to propose another alternative.</w:t>
      </w:r>
      <w:r w:rsidR="005D5A40">
        <w:t xml:space="preserve"> </w:t>
      </w:r>
      <w:r>
        <w:t>This notion is not endorsed by CNPS or Audubon, merely the result of my reading too many versions of the PEIR:</w:t>
      </w:r>
      <w:r w:rsidR="005D5A40">
        <w:t xml:space="preserve"> </w:t>
      </w:r>
      <w:r>
        <w:t xml:space="preserve">Keep the VTP and Get Rid of the EIR. </w:t>
      </w:r>
    </w:p>
    <w:p w14:paraId="5A5E6E94" w14:textId="3382458D" w:rsidR="001972CF" w:rsidRDefault="001972CF" w:rsidP="001972CF">
      <w:pPr>
        <w:pStyle w:val="BodyText"/>
      </w:pPr>
      <w:r>
        <w:t>While this may sound counterintuitive, the problem isn’t the need for prescribed fires in ponderosa pine forests or clearing fire breaks around homes, it’s that the VTP PEIRs always attempt to use CEQA for a process it was never intended for, and try to use a document that’s perhaps 1,000 pages long with appendices to do the work of a document that should be 50,000-100,000 pages long.</w:t>
      </w:r>
      <w:r w:rsidR="005D5A40">
        <w:t xml:space="preserve"> </w:t>
      </w:r>
      <w:r>
        <w:t xml:space="preserve">To what end? </w:t>
      </w:r>
    </w:p>
    <w:p w14:paraId="6A58716A" w14:textId="10434E89" w:rsidR="001972CF" w:rsidRDefault="001972CF" w:rsidP="001972CF">
      <w:pPr>
        <w:pStyle w:val="BodyText"/>
      </w:pPr>
      <w:r>
        <w:t>THE VTP without the PEIR would be a program dedicated to funding and expertise.</w:t>
      </w:r>
      <w:r w:rsidR="005D5A40">
        <w:t xml:space="preserve"> </w:t>
      </w:r>
      <w:r>
        <w:t>While it would lose the power and control emanating from the certified PEIR, it would accomplish most of the other goals.</w:t>
      </w:r>
      <w:r w:rsidR="005D5A40">
        <w:t xml:space="preserve"> </w:t>
      </w:r>
      <w:r>
        <w:t>My alternative is that VTP establishes itself as a funding and information program.</w:t>
      </w:r>
      <w:r w:rsidR="005D5A40">
        <w:t xml:space="preserve"> </w:t>
      </w:r>
      <w:r>
        <w:t>It collects data and funds projects that meet its standards and goals.</w:t>
      </w:r>
      <w:r w:rsidR="005D5A40">
        <w:t xml:space="preserve"> </w:t>
      </w:r>
      <w:r>
        <w:t xml:space="preserve">When it </w:t>
      </w:r>
      <w:proofErr w:type="gramStart"/>
      <w:r>
        <w:t>fund</w:t>
      </w:r>
      <w:proofErr w:type="gramEnd"/>
      <w:r>
        <w:t xml:space="preserve"> projects, it makes decisions based on CEQA documents produced by other lead agencies responsible for the implementation (including Cal Fire) and issues a CEQA finding as a responsible agency, rather than as a lead agency.</w:t>
      </w:r>
      <w:r w:rsidR="005D5A40">
        <w:t xml:space="preserve"> </w:t>
      </w:r>
    </w:p>
    <w:p w14:paraId="5E03DA94" w14:textId="0276CBE3" w:rsidR="001972CF" w:rsidRDefault="001972CF" w:rsidP="001972CF">
      <w:pPr>
        <w:pStyle w:val="BodyText"/>
      </w:pPr>
      <w:r>
        <w:lastRenderedPageBreak/>
        <w:t>While VTP is definitely a project under CEQA section 21065, it only needs to be a PEIR if the goal is to tier other projects off the PEIR to make related CEQA documents simpler, so that they do not have to repeat the research analyzed in the PEIR.</w:t>
      </w:r>
      <w:r w:rsidR="005D5A40">
        <w:t xml:space="preserve"> </w:t>
      </w:r>
      <w:r>
        <w:t>The VTP PEIR does almost none of this.</w:t>
      </w:r>
      <w:r w:rsidR="005D5A40">
        <w:t xml:space="preserve"> </w:t>
      </w:r>
      <w:r>
        <w:t>Instead, it’s more a handbook of what the Board would like to see done, along with some problematic language designed to make reviews become cursory in a process mislabeled as “streamlining.”</w:t>
      </w:r>
      <w:r w:rsidR="005D5A40">
        <w:t xml:space="preserve"> </w:t>
      </w:r>
      <w:r>
        <w:t xml:space="preserve">If the VTP relinquishes the PEIR, doing an EIR around the establishment of the program might actually be feasible. </w:t>
      </w:r>
    </w:p>
    <w:p w14:paraId="54E54F42" w14:textId="4CBC6903" w:rsidR="001972CF" w:rsidRDefault="001972CF" w:rsidP="001972CF">
      <w:pPr>
        <w:pStyle w:val="BodyText"/>
      </w:pPr>
      <w:r>
        <w:t>There may be another way to achieve most of these goals: Conceptualize the VTP primarily as a program that gives out grant and information based on the best science and practice.</w:t>
      </w:r>
      <w:r w:rsidR="005D5A40">
        <w:t xml:space="preserve"> </w:t>
      </w:r>
      <w:r>
        <w:t>Have it perform adaptive management by requiring funded programs to report effects and monitoring findings. Serves as both a data center and analyst for fires</w:t>
      </w:r>
      <w:r w:rsidR="007046E8">
        <w:t>.</w:t>
      </w:r>
      <w:r w:rsidR="005D5A40">
        <w:t xml:space="preserve"> </w:t>
      </w:r>
      <w:r>
        <w:t xml:space="preserve">Set the VTP’s ultimate goal of making Californian safer from wildfires and bring </w:t>
      </w:r>
      <w:proofErr w:type="spellStart"/>
      <w:r>
        <w:t>pyrosilviculture</w:t>
      </w:r>
      <w:proofErr w:type="spellEnd"/>
      <w:r>
        <w:t xml:space="preserve"> back onto the state’s landscape in a sane, controlled, and useful way, as well as financing some clearing near communities, on helipads and similar systems that will be used frequently enough to be worth the effort of keeping clear.</w:t>
      </w:r>
      <w:r w:rsidR="005D5A40">
        <w:t xml:space="preserve"> </w:t>
      </w:r>
    </w:p>
    <w:p w14:paraId="6CD1D703" w14:textId="29A41467" w:rsidR="001972CF" w:rsidRDefault="001972CF" w:rsidP="001972CF">
      <w:pPr>
        <w:pStyle w:val="BodyText"/>
      </w:pPr>
      <w:r>
        <w:t>In this role, the VTP would be responsible, like the Coastal Commission or the Wildlife Conservation Board, for making decisions on whether or not to fund projects that meet its criteria.</w:t>
      </w:r>
      <w:r w:rsidR="005D5A40">
        <w:t xml:space="preserve"> </w:t>
      </w:r>
      <w:r>
        <w:t>Those criteria would be the subject of an EIR (NOT a PEIR) that evaluated the impact of its proposed projects, the standard project requirements, data required both before and after projects, and so on.</w:t>
      </w:r>
      <w:r w:rsidR="005D5A40">
        <w:t xml:space="preserve"> </w:t>
      </w:r>
      <w:r>
        <w:t>A VTP board could meet monthly to make decisions on projects submitted to it, and they would then issues notices of determination or other CEQA findings as appropriate.</w:t>
      </w:r>
    </w:p>
    <w:p w14:paraId="5E734CD1" w14:textId="115E7982" w:rsidR="0032549E" w:rsidRDefault="0032549E" w:rsidP="001972CF">
      <w:pPr>
        <w:pStyle w:val="BodyText"/>
      </w:pPr>
      <w:r w:rsidRPr="0032549E">
        <w:t>There are some advantages to this alternative:</w:t>
      </w:r>
    </w:p>
    <w:p w14:paraId="29B62C9E" w14:textId="637B204F" w:rsidR="0032549E" w:rsidRDefault="0032549E" w:rsidP="0032549E">
      <w:pPr>
        <w:pStyle w:val="BodyText"/>
        <w:numPr>
          <w:ilvl w:val="0"/>
          <w:numId w:val="50"/>
        </w:numPr>
      </w:pPr>
      <w:r>
        <w:t>672 pages utterly inadequate for a PEIR.</w:t>
      </w:r>
      <w:r w:rsidR="005D5A40">
        <w:t xml:space="preserve"> </w:t>
      </w:r>
      <w:r>
        <w:t>It is approaching the right length for a handbook of how to create a project that can be funded and assisted by a VTP.</w:t>
      </w:r>
    </w:p>
    <w:p w14:paraId="4CDA8329" w14:textId="1B6C6607" w:rsidR="0032549E" w:rsidRDefault="0032549E" w:rsidP="0032549E">
      <w:pPr>
        <w:pStyle w:val="BodyText"/>
        <w:numPr>
          <w:ilvl w:val="0"/>
          <w:numId w:val="50"/>
        </w:numPr>
      </w:pPr>
      <w:r>
        <w:t>SPRs are utterly inadequate as mitigations, but they are useful starting-point for creating guidelines for what must be in a project that is funded by the VTP.</w:t>
      </w:r>
    </w:p>
    <w:p w14:paraId="75E6ACF5" w14:textId="00E44008" w:rsidR="0032549E" w:rsidRDefault="0032549E" w:rsidP="0032549E">
      <w:pPr>
        <w:pStyle w:val="BodyText"/>
        <w:numPr>
          <w:ilvl w:val="0"/>
          <w:numId w:val="50"/>
        </w:numPr>
      </w:pPr>
      <w:r>
        <w:t>The role of project proponents and responsible agencies as described in the PEIR appear problematic under CEQA.</w:t>
      </w:r>
      <w:r w:rsidR="005D5A40">
        <w:t xml:space="preserve"> </w:t>
      </w:r>
      <w:r>
        <w:t>Without the PEIR in place, it would be okay for a project to go through the normal CEQA process under its local lead agency and then to get funded by the VTP, and it’s okay for a CEQA-reviewed and certified VTP handbook to provide standardized language and mitigation guides to help local projects get through the review with fewer headaches.</w:t>
      </w:r>
    </w:p>
    <w:p w14:paraId="2D8636E1" w14:textId="7515D708" w:rsidR="0032549E" w:rsidRDefault="0032549E" w:rsidP="0032549E">
      <w:pPr>
        <w:pStyle w:val="BodyText"/>
        <w:numPr>
          <w:ilvl w:val="0"/>
          <w:numId w:val="50"/>
        </w:numPr>
      </w:pPr>
      <w:r>
        <w:t>The VTP currently provides no help to increase staffing or programs at responsible agencies in any case, so why try to impose a new program on them?</w:t>
      </w:r>
      <w:r w:rsidR="005128D2">
        <w:t xml:space="preserve"> </w:t>
      </w:r>
      <w:r>
        <w:t>Why not use existing CEQA pipelines throughout the state to analyze projects that accomplish VTP goals, without insisting that they use a specialized new process and deal with a problematic, additional layer of bureaucracy?</w:t>
      </w:r>
      <w:r w:rsidR="005D5A40">
        <w:t xml:space="preserve"> </w:t>
      </w:r>
      <w:r>
        <w:t>If local agencies cannot treat 250,000 acres using their own processes and VTP funding and resources, why would anyone think that they can treat 250,000 acres with the additional layer of bureaucracy that the VTP PEIR imposes?</w:t>
      </w:r>
    </w:p>
    <w:p w14:paraId="10F42398" w14:textId="031BF0A3" w:rsidR="0032549E" w:rsidRDefault="0032549E" w:rsidP="0032549E">
      <w:pPr>
        <w:pStyle w:val="BodyText"/>
        <w:numPr>
          <w:ilvl w:val="0"/>
          <w:numId w:val="50"/>
        </w:numPr>
      </w:pPr>
      <w:r>
        <w:t>The VTP without the PEIR is more free to innovate, because when it revises its guidebook, if the changes are not radical, it can issue a supplemental EIR, instead of an entire EIR.</w:t>
      </w:r>
    </w:p>
    <w:p w14:paraId="01062722" w14:textId="61EB5988" w:rsidR="0032549E" w:rsidRDefault="0032549E" w:rsidP="0032549E">
      <w:pPr>
        <w:pStyle w:val="BodyText"/>
        <w:numPr>
          <w:ilvl w:val="0"/>
          <w:numId w:val="50"/>
        </w:numPr>
      </w:pPr>
      <w:r>
        <w:t>Cal Fire could certainly apply for funds from a VTP without a PEIR, and the group doing the treatments would then have to do their own CEQA process. That’s basically what has to happen now.</w:t>
      </w:r>
    </w:p>
    <w:p w14:paraId="6417FD92" w14:textId="3E818A27" w:rsidR="0032549E" w:rsidRDefault="0032549E" w:rsidP="0032549E">
      <w:pPr>
        <w:pStyle w:val="BodyText"/>
        <w:numPr>
          <w:ilvl w:val="0"/>
          <w:numId w:val="50"/>
        </w:numPr>
      </w:pPr>
      <w:r>
        <w:t>California is becoming ever more complex, with lands in the state having to provide food and water, while also being treated for fire protection, invasive species, pests, pathogens, droughts and floods, a changing climate, and dealing with past land management decisions that have since proved to be mistakes.</w:t>
      </w:r>
      <w:r w:rsidR="005D5A40">
        <w:t xml:space="preserve"> </w:t>
      </w:r>
      <w:r>
        <w:t>It seems foolhardy in the extreme to say that now is the time to pay less attention to the impacts of what we do, to pay no attention to the effects of what we do, and to start lighting huge numbers of fires, bulldozing and masticating wildly, spraying mass quantities of herbicides, and so forth.</w:t>
      </w:r>
      <w:r w:rsidR="005D5A40">
        <w:t xml:space="preserve"> </w:t>
      </w:r>
      <w:r>
        <w:t>There’s little upside and tremendous downsides to such a strategy.</w:t>
      </w:r>
    </w:p>
    <w:p w14:paraId="70683D7A" w14:textId="61939CA6" w:rsidR="0032549E" w:rsidRDefault="0032549E" w:rsidP="0032549E">
      <w:pPr>
        <w:pStyle w:val="BodyText"/>
        <w:numPr>
          <w:ilvl w:val="0"/>
          <w:numId w:val="50"/>
        </w:numPr>
      </w:pPr>
      <w:r>
        <w:t>Going from the current PEIR to a handbook for grant submissions and treatments is far easier than going from the current PEIR to something that actually fulfills the function of a statewide PEIR.</w:t>
      </w:r>
      <w:r w:rsidR="005D5A40">
        <w:t xml:space="preserve"> </w:t>
      </w:r>
      <w:r>
        <w:t xml:space="preserve">This way saves time </w:t>
      </w:r>
      <w:r>
        <w:lastRenderedPageBreak/>
        <w:t>and effort, although it requires substantial outreach to the legislator and the governor about why it is a better approach.</w:t>
      </w:r>
    </w:p>
    <w:p w14:paraId="0EC2AC35" w14:textId="4BDA727F" w:rsidR="0032549E" w:rsidRDefault="0032549E" w:rsidP="0032549E">
      <w:pPr>
        <w:pStyle w:val="BodyText"/>
      </w:pPr>
      <w:r w:rsidRPr="0032549E">
        <w:t>This is just a personal suggestion, trying to think outside the box, and not endorsed by any group.</w:t>
      </w:r>
      <w:r w:rsidR="005D5A40">
        <w:t xml:space="preserve"> </w:t>
      </w:r>
    </w:p>
    <w:p w14:paraId="753191E0" w14:textId="1680E8F9" w:rsidR="0032549E" w:rsidRDefault="0032549E" w:rsidP="0032549E">
      <w:pPr>
        <w:pStyle w:val="BodyText"/>
      </w:pPr>
      <w:r>
        <w:t>Unfortunately, none of these suggestions change our organizations’ basic opinion, which is that this DEIR and VTP as written are unworkable.</w:t>
      </w:r>
      <w:r w:rsidR="005D5A40">
        <w:t xml:space="preserve"> </w:t>
      </w:r>
      <w:r>
        <w:t>They do not appear to address extreme, wind-driven wildfires.</w:t>
      </w:r>
      <w:r w:rsidR="005D5A40">
        <w:t xml:space="preserve"> </w:t>
      </w:r>
      <w:r>
        <w:t>As fire scientists have repeatedly noted, the vegetation treatments proposed here will not make property safer.</w:t>
      </w:r>
      <w:r w:rsidR="005D5A40">
        <w:t xml:space="preserve"> </w:t>
      </w:r>
      <w:r>
        <w:t>The CEQA scheme is questionable, and it leads to a messy chain of command where Cal Fire may be responsible for a disaster that one of its project proponents caused, without having an adequate understanding of what the proponent proposed or possibly any way to not approve the project.</w:t>
      </w:r>
      <w:r w:rsidR="005D5A40">
        <w:t xml:space="preserve"> </w:t>
      </w:r>
      <w:r>
        <w:t>There is also no long-term monitoring, no implementation of adaptive management, no thought of keeping peoples’ property safe from prescribed fires, unmitigated greenhouse gas emissions, and</w:t>
      </w:r>
      <w:r w:rsidR="005D5A40">
        <w:t xml:space="preserve"> </w:t>
      </w:r>
      <w:r>
        <w:t>a program that may so strain Cal Fire and its allies that they are ultimately unable to fight the extreme, wind-driven wildfires that cause a great majority of the damage from California’s fires every year.</w:t>
      </w:r>
      <w:r w:rsidR="005D5A40">
        <w:t xml:space="preserve"> </w:t>
      </w:r>
    </w:p>
    <w:p w14:paraId="09B626E7" w14:textId="63B6028A" w:rsidR="0032549E" w:rsidRDefault="0032549E" w:rsidP="0032549E">
      <w:pPr>
        <w:pStyle w:val="BodyText"/>
      </w:pPr>
      <w:r>
        <w:t>California needs to change the way it deals with fires, but it is a complex problem.</w:t>
      </w:r>
      <w:r w:rsidR="005D5A40">
        <w:t xml:space="preserve"> </w:t>
      </w:r>
      <w:r>
        <w:t xml:space="preserve">To paraphrase HL Mencken, this is a clear, simple, and wrong solution that will cause harm if it is rammed through. </w:t>
      </w:r>
    </w:p>
    <w:p w14:paraId="77A31D7F" w14:textId="147D3E76" w:rsidR="0032549E" w:rsidRDefault="0032549E" w:rsidP="0032549E">
      <w:pPr>
        <w:pStyle w:val="BodyText"/>
      </w:pPr>
      <w:r>
        <w:t>Please keep us informed of all future developments with this and related projects.</w:t>
      </w:r>
      <w:r w:rsidR="005D5A40">
        <w:t xml:space="preserve"> </w:t>
      </w:r>
      <w:r>
        <w:t>Thank you for consideration of our comments and questions.</w:t>
      </w:r>
      <w:r w:rsidR="005D5A40">
        <w:t xml:space="preserve"> </w:t>
      </w:r>
      <w:r>
        <w:t>Please keep CNPSSD informed of all developments at conservation@cnpssd.org and franklandis03@yahoo.com.</w:t>
      </w:r>
      <w:r w:rsidR="005D5A40">
        <w:t xml:space="preserve"> </w:t>
      </w:r>
      <w:r>
        <w:t>Please also keep SDAS informed of the progress at meyer@sandiegoaudubon.org and peugh@cox.net.</w:t>
      </w:r>
      <w:r w:rsidR="005D5A40">
        <w:t xml:space="preserve"> </w:t>
      </w:r>
      <w:r>
        <w:t xml:space="preserve">If there is another comment window opened to allow all responsible agencies to comment, please let us know, as there is quite a bit more we would like to say, but did not due to time constraints. </w:t>
      </w:r>
    </w:p>
    <w:p w14:paraId="639B1334" w14:textId="74DE9781" w:rsidR="00C744F4" w:rsidRDefault="00C744F4" w:rsidP="00C744F4">
      <w:pPr>
        <w:pStyle w:val="Heading6"/>
      </w:pPr>
      <w:r>
        <w:t>Response O28-110</w:t>
      </w:r>
    </w:p>
    <w:p w14:paraId="48078ACA" w14:textId="3A485FA2" w:rsidR="00D966AA" w:rsidRDefault="00D966AA" w:rsidP="00D966AA">
      <w:pPr>
        <w:pStyle w:val="BodyText"/>
      </w:pPr>
      <w:r>
        <w:t xml:space="preserve">Sections 1.3.2, 1.3.3, 1.4.1, 1.4.4, </w:t>
      </w:r>
      <w:r w:rsidR="00B67199">
        <w:t xml:space="preserve">and </w:t>
      </w:r>
      <w:r>
        <w:t xml:space="preserve">1.4.5 in </w:t>
      </w:r>
      <w:r w:rsidR="00990D9A">
        <w:t>Chapter 1</w:t>
      </w:r>
      <w:r w:rsidR="008767CB">
        <w:t>,</w:t>
      </w:r>
      <w:r w:rsidR="00990D9A">
        <w:t xml:space="preserve"> </w:t>
      </w:r>
      <w:r w:rsidR="008767CB">
        <w:t>“</w:t>
      </w:r>
      <w:r w:rsidR="00990D9A">
        <w:t>Introduction</w:t>
      </w:r>
      <w:r w:rsidR="008767CB">
        <w:t>,”</w:t>
      </w:r>
      <w:r w:rsidR="00990D9A">
        <w:t xml:space="preserve"> in </w:t>
      </w:r>
      <w:r>
        <w:t xml:space="preserve">Volume II of this </w:t>
      </w:r>
      <w:r w:rsidR="00857128">
        <w:t xml:space="preserve">Final </w:t>
      </w:r>
      <w:r>
        <w:t>PEIR discuss the various funding and grant programs that currently exist for wildfire risk reduction projects. CAL FIRE currently issues grants and funding for wildfire risk reduction projects. As discussed in Section 1.5.2</w:t>
      </w:r>
      <w:r w:rsidR="00811CFB">
        <w:t>,</w:t>
      </w:r>
      <w:r>
        <w:t xml:space="preserve"> </w:t>
      </w:r>
      <w:r w:rsidR="00811CFB">
        <w:t>“</w:t>
      </w:r>
      <w:r>
        <w:t>Responsible and Trustee Agencies,</w:t>
      </w:r>
      <w:r w:rsidR="00811CFB">
        <w:t>”</w:t>
      </w:r>
      <w:r>
        <w:t xml:space="preserve"> in Volume II of this </w:t>
      </w:r>
      <w:r w:rsidR="00857128">
        <w:t xml:space="preserve">Final </w:t>
      </w:r>
      <w:r>
        <w:t xml:space="preserve">PEIR, a responsible agency is also referred to as a “project proponent,” which, for the purposes of this </w:t>
      </w:r>
      <w:r w:rsidR="00DE7E84">
        <w:t xml:space="preserve">Final </w:t>
      </w:r>
      <w:r>
        <w:t>PEIR, is a public agency funded by CAL FIRE grants or with land ownership/management responsibilities in the treatable landscape. As further discussed in Section 2.3.2</w:t>
      </w:r>
      <w:r w:rsidR="0001336D">
        <w:t>,</w:t>
      </w:r>
      <w:r>
        <w:t xml:space="preserve"> </w:t>
      </w:r>
      <w:r w:rsidR="0001336D">
        <w:t>“</w:t>
      </w:r>
      <w:r>
        <w:t>Proposed CalVTP Implementation,</w:t>
      </w:r>
      <w:r w:rsidR="0001336D">
        <w:t>”</w:t>
      </w:r>
      <w:r>
        <w:t xml:space="preserve"> in Volume II of this</w:t>
      </w:r>
      <w:r w:rsidR="00857128" w:rsidRPr="00857128">
        <w:t xml:space="preserve"> </w:t>
      </w:r>
      <w:r w:rsidR="00857128">
        <w:t>Final</w:t>
      </w:r>
      <w:r>
        <w:t xml:space="preserve"> PEIR, this streamlined CEQA review process would reduce the need for staff effort and time for approval of individual treatment projects, while incorporating consistent standards of environmental protection, thereby allowing CAL FIRE and other state, regional, and local landowners to treat more acres each year than are currently</w:t>
      </w:r>
      <w:r w:rsidR="006E707A">
        <w:t xml:space="preserve"> treated</w:t>
      </w:r>
      <w:r>
        <w:t xml:space="preserve">. Refer to </w:t>
      </w:r>
      <w:r w:rsidR="00474C55">
        <w:t xml:space="preserve">Master Response </w:t>
      </w:r>
      <w:r w:rsidR="00FE1C29">
        <w:t>8</w:t>
      </w:r>
      <w:r>
        <w:t xml:space="preserve"> regarding monitoring and adaptive management. Impacts related to </w:t>
      </w:r>
      <w:r w:rsidR="006E707A">
        <w:t xml:space="preserve">GHG </w:t>
      </w:r>
      <w:r>
        <w:t>emissions are evaluated in Section 3.8</w:t>
      </w:r>
      <w:r w:rsidR="00CB6C84">
        <w:t>,</w:t>
      </w:r>
      <w:r>
        <w:t xml:space="preserve"> </w:t>
      </w:r>
      <w:r w:rsidR="00CB6C84">
        <w:t>“</w:t>
      </w:r>
      <w:r>
        <w:t>Greenhouse Gas Emissions</w:t>
      </w:r>
      <w:r w:rsidR="00CB6C84">
        <w:t>,”</w:t>
      </w:r>
      <w:r>
        <w:t xml:space="preserve"> in Volume II of this</w:t>
      </w:r>
      <w:r w:rsidR="00857128" w:rsidRPr="00857128">
        <w:t xml:space="preserve"> </w:t>
      </w:r>
      <w:r w:rsidR="00857128">
        <w:t>Final</w:t>
      </w:r>
      <w:r>
        <w:t xml:space="preserve"> PEIR.</w:t>
      </w:r>
      <w:r w:rsidR="005D5A40">
        <w:t xml:space="preserve"> </w:t>
      </w:r>
    </w:p>
    <w:p w14:paraId="5A6A2F74" w14:textId="3DE1A1E8"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w:t>
      </w:r>
      <w:r w:rsidR="00CF75D3">
        <w:rPr>
          <w:rFonts w:ascii="Segoe UI Semibold" w:hAnsi="Segoe UI Semibold" w:cs="Segoe UI Semibold"/>
          <w:spacing w:val="-4"/>
          <w:sz w:val="32"/>
          <w:szCs w:val="28"/>
        </w:rPr>
        <w:t>29</w:t>
      </w:r>
      <w:r>
        <w:rPr>
          <w:rFonts w:ascii="Segoe UI Semibold" w:hAnsi="Segoe UI Semibold" w:cs="Segoe UI Semibold"/>
          <w:sz w:val="32"/>
          <w:szCs w:val="28"/>
        </w:rPr>
        <w:tab/>
      </w:r>
      <w:r w:rsidR="00295C0A" w:rsidRPr="00433509">
        <w:rPr>
          <w:b/>
        </w:rPr>
        <w:t>Environmental Defense Fund</w:t>
      </w:r>
    </w:p>
    <w:p w14:paraId="50C1A830" w14:textId="77777777" w:rsidR="00295C0A" w:rsidRPr="00DA0FDC" w:rsidRDefault="00295C0A" w:rsidP="00295C0A">
      <w:pPr>
        <w:keepNext/>
        <w:ind w:left="1440"/>
      </w:pPr>
      <w:r>
        <w:t>Eric Holst, Associate Vice President, Working Lands</w:t>
      </w:r>
    </w:p>
    <w:p w14:paraId="305E2603" w14:textId="77777777" w:rsidR="00295C0A" w:rsidRDefault="00295C0A" w:rsidP="00AF39D1">
      <w:pPr>
        <w:pStyle w:val="BodyText"/>
        <w:keepNext/>
        <w:ind w:left="1440"/>
      </w:pPr>
      <w:r w:rsidRPr="00DF6707">
        <w:t>August 9, 2019</w:t>
      </w:r>
    </w:p>
    <w:p w14:paraId="78AF642F" w14:textId="68D37C3B" w:rsidR="00D97948" w:rsidRDefault="00D97948" w:rsidP="00D97948">
      <w:pPr>
        <w:pStyle w:val="Heading6"/>
      </w:pPr>
      <w:r>
        <w:t>Comment O29-1</w:t>
      </w:r>
    </w:p>
    <w:p w14:paraId="104D11BC" w14:textId="4F877FA9" w:rsidR="0041318B" w:rsidRDefault="0041318B" w:rsidP="0041318B">
      <w:pPr>
        <w:pStyle w:val="BodyText"/>
      </w:pPr>
      <w:r>
        <w:t>On behalf of over 2.5 million members and activists, many of whom are deeply impacted by wildfires and forest management in California, the Environmental Defense Fund (EDF) submits these comments in response to the Board of Forestry and Fire Protection’s California Vegetation Treatment Program (CalVTP) Draft PEIR. EDF is an international non-partisan, non-profit organization dedicated to protecting human health and the environment by effectively applying science, economics, and the law.</w:t>
      </w:r>
      <w:r w:rsidR="005D5A40">
        <w:t xml:space="preserve"> </w:t>
      </w:r>
    </w:p>
    <w:p w14:paraId="77AE21E6" w14:textId="77777777" w:rsidR="0041318B" w:rsidRPr="0041318B" w:rsidRDefault="0041318B" w:rsidP="0041318B">
      <w:pPr>
        <w:pStyle w:val="BodyText"/>
        <w:keepNext/>
        <w:rPr>
          <w:b/>
          <w:bCs/>
        </w:rPr>
      </w:pPr>
      <w:r w:rsidRPr="0041318B">
        <w:rPr>
          <w:b/>
          <w:bCs/>
        </w:rPr>
        <w:t xml:space="preserve">Introduction </w:t>
      </w:r>
    </w:p>
    <w:p w14:paraId="7BA347D2" w14:textId="5D82E292" w:rsidR="00D97948" w:rsidRDefault="0041318B" w:rsidP="0041318B">
      <w:pPr>
        <w:pStyle w:val="BodyText"/>
      </w:pPr>
      <w:r>
        <w:t>California is experiencing a wildfire crisis. Decades of fire suppression, climate change impacts including drought, high temperatures, low snowpack, and expansive housing and commercial development in the high hazard wildland-urban interface have created a new normal of catastrophic wildfires. In 2018, California experienced the most destructive, largest, and deadliest, wildfires in the State’s history.</w:t>
      </w:r>
      <w:r w:rsidR="005D5A40">
        <w:t xml:space="preserve"> </w:t>
      </w:r>
    </w:p>
    <w:p w14:paraId="7EE64D72" w14:textId="4C4727E8" w:rsidR="0041318B" w:rsidRDefault="0041318B" w:rsidP="0041318B">
      <w:pPr>
        <w:pStyle w:val="BodyText"/>
      </w:pPr>
      <w:r w:rsidRPr="0041318B">
        <w:lastRenderedPageBreak/>
        <w:t>According to the Fourth National Climate Assessment, wildfire frequency is likely to increase by 25% over the next century with the frequency of megafires (fires exceeding 5,000 hectares)</w:t>
      </w:r>
      <w:r>
        <w:t xml:space="preserve"> increasing trifold. As of 2017, 3 million housing units were in Fire Hazard Severity Zones. As wildfires will continue to increase in scale, severity, and frequency, so too will fire suppression costs and emergency response challenges.</w:t>
      </w:r>
      <w:r w:rsidR="005D5A40">
        <w:t xml:space="preserve"> </w:t>
      </w:r>
    </w:p>
    <w:p w14:paraId="6435FC7B" w14:textId="10891244" w:rsidR="0041318B" w:rsidRDefault="0041318B" w:rsidP="0041318B">
      <w:pPr>
        <w:pStyle w:val="BodyText"/>
      </w:pPr>
      <w:r>
        <w:t>But the way we talk about and approach solutions to the wildfire crisis needs to change. Decades of fire suppression and headlines in recent years about our new normal fire season have fostered the notion that all fire is to be avoided. Many forested lands are not only ecologically adapted to survive period burns, but also depend on fire for healthy regeneration. General public fear and historical norms of fire suppression must be overcome to successfully address the problem, and ultimately, protect our state’s people, property, and natural resources. It is important for our state leaders and agencies to convey the message that vegetation management efforts are intended to ultimately allow the state to create a fire regime that is safer for communities and beneficial for each of our diverse ecosystems.</w:t>
      </w:r>
      <w:r w:rsidR="005D5A40">
        <w:t xml:space="preserve"> </w:t>
      </w:r>
    </w:p>
    <w:p w14:paraId="0623F472" w14:textId="5AF4F756" w:rsidR="0041318B" w:rsidRDefault="0041318B" w:rsidP="0041318B">
      <w:pPr>
        <w:pStyle w:val="BodyText"/>
      </w:pPr>
      <w:r>
        <w:t>This PEIR, and the associated CalVTP, represent a positive step towards addressing risks associated with catastrophic wildfires in a comprehensive manner. Strategic management of fuels and vegetation helps protect surrounding communities, creates opportunities for a more natural fire regime, and will contribute to healthier forests and an overall net reduction of greenhouse gas emissions This state-wide plan should facilitate the efficient allocation of limited public resources, allow local and regional fire-mitigation efforts to anticipate and build upon state strategies, and make possible regional and ecosystem-wide forest treatments.</w:t>
      </w:r>
      <w:r w:rsidR="005D5A40">
        <w:t xml:space="preserve"> </w:t>
      </w:r>
    </w:p>
    <w:p w14:paraId="2C657343" w14:textId="12DA8DF8" w:rsidR="0041318B" w:rsidRDefault="0041318B" w:rsidP="0041318B">
      <w:pPr>
        <w:pStyle w:val="BodyText"/>
      </w:pPr>
      <w:r>
        <w:t>Likewise, the comprehensive nature of a programmatic CEQA analysis is well-suited to analyze a project on the scale of CalVTP. The basic purpose of an EIR is to “provide public agencies and the public in general with detailed information about the effect [that] a proposed project is likely to have on the environment; to list ways in which the significant effects of such a project might be minimized; and to indicate alternatives to such a project.” The VTP PEIR does that; it covers a wide range of individual projects contemplated for implementation over a long timeframe, across a large geographic area. The level of detail in this analysis will assist the agency and public in making informed choices among fire-mitigation plan alternatives and California’s annual fire regime. We discuss our support for this approach to CEQA compliance in greater detail below.</w:t>
      </w:r>
      <w:r w:rsidR="005D5A40">
        <w:t xml:space="preserve"> </w:t>
      </w:r>
    </w:p>
    <w:p w14:paraId="10CCA490" w14:textId="77777777" w:rsidR="0041318B" w:rsidRDefault="0041318B" w:rsidP="0041318B">
      <w:pPr>
        <w:pStyle w:val="BodyText"/>
      </w:pPr>
      <w:r>
        <w:t xml:space="preserve">While comments on every analysis presented in the PEIR is beyond the scope of EDF’s comments, we take particular note of CAL FIRE’s treatment of Air Quality (3.4), and Biological Resources (3.6). Our specific comments on those topics are below. In addition to our comments, we acknowledge the thoughtful comments submitted by Pacific Forest Trust and their co-signers. </w:t>
      </w:r>
    </w:p>
    <w:p w14:paraId="42074118" w14:textId="240CBC19" w:rsidR="00D97948" w:rsidRDefault="00D97948" w:rsidP="00D97948">
      <w:pPr>
        <w:pStyle w:val="Heading6"/>
      </w:pPr>
      <w:r>
        <w:t>Response O29-1</w:t>
      </w:r>
    </w:p>
    <w:p w14:paraId="27D7992D" w14:textId="28B4E7FA" w:rsidR="00FD445D" w:rsidRDefault="00FD445D" w:rsidP="00FD445D">
      <w:pPr>
        <w:pStyle w:val="BodyText"/>
      </w:pPr>
      <w:r w:rsidRPr="00627658">
        <w:t xml:space="preserve">The comment summarizes detailed comments provided elsewhere in the comment letter. See responses to comments </w:t>
      </w:r>
      <w:r>
        <w:t>O29-2 through O29-6</w:t>
      </w:r>
      <w:r w:rsidRPr="00627658">
        <w:t>.</w:t>
      </w:r>
    </w:p>
    <w:p w14:paraId="1294342D" w14:textId="5AA7FC0D" w:rsidR="00D97948" w:rsidRDefault="00D97948" w:rsidP="00D97948">
      <w:pPr>
        <w:pStyle w:val="Heading6"/>
      </w:pPr>
      <w:r>
        <w:t>Comment O29-2</w:t>
      </w:r>
    </w:p>
    <w:p w14:paraId="2B05BE31" w14:textId="77777777" w:rsidR="00CD74D4" w:rsidRPr="0041318B" w:rsidRDefault="00CD74D4" w:rsidP="00CD74D4">
      <w:pPr>
        <w:pStyle w:val="BodyText"/>
        <w:keepNext/>
        <w:rPr>
          <w:b/>
          <w:bCs/>
        </w:rPr>
      </w:pPr>
      <w:r w:rsidRPr="0041318B">
        <w:rPr>
          <w:b/>
          <w:bCs/>
        </w:rPr>
        <w:t xml:space="preserve">Programmatic EIR </w:t>
      </w:r>
    </w:p>
    <w:p w14:paraId="165E3266" w14:textId="77777777" w:rsidR="00CD74D4" w:rsidRDefault="00CD74D4" w:rsidP="00CD74D4">
      <w:pPr>
        <w:pStyle w:val="BodyText"/>
      </w:pPr>
      <w:r>
        <w:t xml:space="preserve">A programmatic EIR is an appropriate vehicle for CEQA compliance for the CalVTP because it analyzes a wide range of similar impacts from future projects, streamlining future permitting by conducting the bulk of CEQA evaluation work upfront. It also facilitates clear and efficient decision making by highlighting tradeoffs associated with state-wide policy decisions. </w:t>
      </w:r>
    </w:p>
    <w:p w14:paraId="36C0294E" w14:textId="3DA01222" w:rsidR="00CD74D4" w:rsidRDefault="00CD74D4" w:rsidP="00CD74D4">
      <w:pPr>
        <w:pStyle w:val="BodyText"/>
      </w:pPr>
      <w:r>
        <w:t>The CalVTP will implement vegetation treatment activities to reduce the risk of lives and property, reduce fire suppression costs, and protect natural resources from wildfire. Given the similarity of later site-specific vegetation treatment projects in treatment activities, a programmatic EIR can cover the range of environmental impacts associated with these future projects. For example, a series of prescribed burns will likely have similar air quality environmental impacts, including release of toxic air contaminants and objectionable odors, even as each individual burn may contribute to attainment of CAAQS and NAAQS differently, depending on the area.</w:t>
      </w:r>
      <w:r w:rsidR="005D5A40">
        <w:t xml:space="preserve"> </w:t>
      </w:r>
    </w:p>
    <w:p w14:paraId="04FD5C4C" w14:textId="77777777" w:rsidR="00CD74D4" w:rsidRDefault="00CD74D4" w:rsidP="00CD74D4">
      <w:pPr>
        <w:pStyle w:val="BodyText"/>
      </w:pPr>
      <w:r>
        <w:t xml:space="preserve">If later site-specific projects are found to be within the scope of this PEIR, streamlining the CEQA process can increase the pace of project approval - while still ensuring environmental impacts and mitigation measures have been </w:t>
      </w:r>
      <w:r>
        <w:lastRenderedPageBreak/>
        <w:t xml:space="preserve">evaluated. This faster CEQA compliance pace is essential to achieve CAL FIRE’s vegetation treatment goal of 250,000 acres per year. Individual CEQA analysis for each of the state’s treatment projects would significantly delay achieving this goal, while the current CEQA exemption under emergency authority may risk environmental protection. If a future project is not within the scope of this PEIR, then the PEIR’s findings can still help support the project’s impact analysis as it moves through additional CEQA and permitting processes. Without the programmatic nature of this EIR, project approval and implementation may be significantly delayed, along with subsequent protection of lives, property, and natural resources. </w:t>
      </w:r>
    </w:p>
    <w:p w14:paraId="06CA839D" w14:textId="62FC3232" w:rsidR="00CD74D4" w:rsidRDefault="00CD74D4" w:rsidP="00CD74D4">
      <w:pPr>
        <w:pStyle w:val="BodyText"/>
      </w:pPr>
      <w:r>
        <w:t>Programmatic reviews help facilitate clear and more transparent decision making.</w:t>
      </w:r>
      <w:r w:rsidR="005D5A40">
        <w:t xml:space="preserve"> </w:t>
      </w:r>
      <w:r>
        <w:t>Governor Brown’s Executive Order (EO) B-52-18 (May 2018) calls for annual treatment of 500,000 acres on non-federal lands. The programmatic EIR scopes environmental impacts commensurate with this ambitious treatment goal and avoids piecemeal analysis of projects, which may lead to underestimates of cumulative impacts. The Programmatic review is also facilitates an accurate comparison to the No Action Alternative. As California experiences state-wide impacts from wildfires, it is logical to evaluate state-wide impacts of wildfire control programs.</w:t>
      </w:r>
      <w:r w:rsidR="005D5A40">
        <w:t xml:space="preserve"> </w:t>
      </w:r>
    </w:p>
    <w:p w14:paraId="225B7EF6" w14:textId="58F4DB66" w:rsidR="00D97948" w:rsidRDefault="00D97948" w:rsidP="00D97948">
      <w:pPr>
        <w:pStyle w:val="Heading6"/>
      </w:pPr>
      <w:r>
        <w:t>Response O29-2</w:t>
      </w:r>
    </w:p>
    <w:p w14:paraId="528D1151" w14:textId="77777777" w:rsidR="00CD74D4" w:rsidRDefault="00CD74D4" w:rsidP="00CD74D4">
      <w:pPr>
        <w:pStyle w:val="BodyText"/>
      </w:pPr>
      <w:r>
        <w:t>The commenter’s expression of support for the use of CEQA streamlining for the proposed CalVTP</w:t>
      </w:r>
      <w:r w:rsidRPr="007C6A1C">
        <w:t xml:space="preserve"> </w:t>
      </w:r>
      <w:r>
        <w:t>will be provided to the Board for consideration in its decision-making process regarding the CalVTP.</w:t>
      </w:r>
    </w:p>
    <w:p w14:paraId="63A33D83" w14:textId="237C7A36" w:rsidR="00D97948" w:rsidRDefault="00D97948" w:rsidP="00D97948">
      <w:pPr>
        <w:pStyle w:val="Heading6"/>
      </w:pPr>
      <w:r>
        <w:t>Comment O29-3</w:t>
      </w:r>
    </w:p>
    <w:p w14:paraId="5F97CAE2" w14:textId="77777777" w:rsidR="00C4006E" w:rsidRPr="007010FF" w:rsidRDefault="00C4006E" w:rsidP="00C4006E">
      <w:pPr>
        <w:pStyle w:val="BodyText"/>
        <w:rPr>
          <w:b/>
          <w:bCs/>
        </w:rPr>
      </w:pPr>
      <w:r w:rsidRPr="007010FF">
        <w:rPr>
          <w:b/>
          <w:bCs/>
        </w:rPr>
        <w:t xml:space="preserve">Cumulative Impacts </w:t>
      </w:r>
    </w:p>
    <w:p w14:paraId="5D4F2900" w14:textId="3125A73B" w:rsidR="00C4006E" w:rsidRDefault="00C4006E" w:rsidP="00C4006E">
      <w:pPr>
        <w:pStyle w:val="BodyText"/>
      </w:pPr>
      <w:r>
        <w:t>The CalVTP addresses CAL FIRE’s vegetation treatment activities to reach a total treatment acreage target of approximately 250,000 acres per year. This will contribute to the 500,000 annual acres of treatment on non-federal land called for in Executive Order B-52-18. As the agency acknowledges, the CalVTP is one component of a larger set of actions employed by the state to respond to the wildfire crisis. Other efforts to address catastrophic wildfire, including building codes, local land use decisions, timber harvesting, and other fuels reduction efforts not otherwise addressed by the PEIR, will work together with the CalVTP. These efforts might include fuels reduction through vegetation removal, using methods as described by the CalVTP PEIR such as prescribed burning.</w:t>
      </w:r>
      <w:r w:rsidR="005D5A40">
        <w:t xml:space="preserve"> </w:t>
      </w:r>
    </w:p>
    <w:p w14:paraId="40E4CA3A" w14:textId="22D54F20" w:rsidR="00C4006E" w:rsidRDefault="00C4006E" w:rsidP="00C4006E">
      <w:pPr>
        <w:pStyle w:val="BodyText"/>
      </w:pPr>
      <w:r>
        <w:t>Because the CalVTP will be accompanied by a larger set of fuel reduction efforts, the state’s response to the wildfire crisis will likely result in environmental impacts beyond those expressed in this PEIR. Chapter 4, Cumulative Effects Analysis, considers the CalVTP together with other past, present, and probable future projects producing related impacts. The PEIR’s analysis of cumulative impacts associated with these projects could be strengthened by including a consideration of air quality impacts outside of the treatable landscape.</w:t>
      </w:r>
      <w:r w:rsidR="005D5A40">
        <w:t xml:space="preserve"> </w:t>
      </w:r>
    </w:p>
    <w:p w14:paraId="242EFC1F" w14:textId="77777777" w:rsidR="00C4006E" w:rsidRPr="007010FF" w:rsidRDefault="00C4006E" w:rsidP="00C4006E">
      <w:pPr>
        <w:pStyle w:val="BodyText"/>
        <w:rPr>
          <w:b/>
          <w:bCs/>
        </w:rPr>
      </w:pPr>
      <w:r w:rsidRPr="007010FF">
        <w:rPr>
          <w:b/>
          <w:bCs/>
        </w:rPr>
        <w:t>Air quality impacts</w:t>
      </w:r>
    </w:p>
    <w:p w14:paraId="398AFE10" w14:textId="4FC8F8F8" w:rsidR="00C4006E" w:rsidRDefault="00C4006E" w:rsidP="00C4006E">
      <w:pPr>
        <w:pStyle w:val="BodyText"/>
      </w:pPr>
      <w:r>
        <w:t>PEIR Sections 3.4 and 4.43 address air quality impacts associated with implementation of the CalVTP and other projects. The cumulative effects analysis for air quality impacts (4.4.3) sets the geographic scope for air quality as air basins within the treatable landscape. The PEIR finds that the CalVTP’s contribution to (1) nonattainment status of criteria air pollutants, (2) toxic air contaminants (TACs) contained in smoke generated by prescribed burns, and (3) odors contained in smoke generated by prescribed burning would be cumulatively considerable.</w:t>
      </w:r>
      <w:r w:rsidR="005D5A40">
        <w:t xml:space="preserve"> </w:t>
      </w:r>
    </w:p>
    <w:p w14:paraId="24418C9F" w14:textId="75F822C0" w:rsidR="00C4006E" w:rsidRDefault="00C4006E" w:rsidP="00C4006E">
      <w:pPr>
        <w:pStyle w:val="BodyText"/>
      </w:pPr>
      <w:r>
        <w:t>Given the nature of air pollution, and potentially significant air quality impacts associated with CalVTP efforts that would be cumulatively considerable, CAL FIRE should also consider impacts on air quality in air basins outside of the treatable landscape. Different characteristics, including weather (i.e. direction and speed of wind, amount of sunlight, precipitation) and geography, can affect the transport, dispersion, and deposition of air pollution. As California residents already know, smoke from wildfires and associated air pollutants may travel long distances, impacting areas far from the emission sources.</w:t>
      </w:r>
      <w:r w:rsidR="005D5A40">
        <w:t xml:space="preserve"> </w:t>
      </w:r>
    </w:p>
    <w:p w14:paraId="01BC7D51" w14:textId="5A0D3675" w:rsidR="00C4006E" w:rsidRDefault="00C4006E" w:rsidP="00C4006E">
      <w:pPr>
        <w:pStyle w:val="BodyText"/>
      </w:pPr>
      <w:r>
        <w:t xml:space="preserve">An analysis of the air quality impacts to air basins outside the treatable landscape is unlikely to necessitate changes to the CalVTP. Instead, evaluating air quality impacts to basins likely to be affected by CalVTP activities, even if those basins are not within the treatable landscape, will facilitate a more transparent and comprehensive comparison of the </w:t>
      </w:r>
      <w:r>
        <w:lastRenderedPageBreak/>
        <w:t>effects of the plan and to the status quo. CAL FIRE should use the PEIR to demonstrate the long-term reduction of air pollution by reducing the intensity of wildfires to air basins in and out of the treatable landscape.</w:t>
      </w:r>
      <w:r w:rsidR="005D5A40">
        <w:t xml:space="preserve"> </w:t>
      </w:r>
    </w:p>
    <w:p w14:paraId="0DCF7A10" w14:textId="53E68CDA" w:rsidR="00D97948" w:rsidRDefault="00D97948" w:rsidP="00D97948">
      <w:pPr>
        <w:pStyle w:val="Heading6"/>
      </w:pPr>
      <w:r>
        <w:t>Response O29-3</w:t>
      </w:r>
    </w:p>
    <w:p w14:paraId="6B3D72B8" w14:textId="64F2BA0E" w:rsidR="00C4006E" w:rsidRDefault="00C4006E" w:rsidP="00C4006E">
      <w:pPr>
        <w:pStyle w:val="BodyText"/>
      </w:pPr>
      <w:r>
        <w:t>The text of Section 4.4.3</w:t>
      </w:r>
      <w:r w:rsidR="00CB7A31">
        <w:t>,</w:t>
      </w:r>
      <w:r>
        <w:t xml:space="preserve"> </w:t>
      </w:r>
      <w:r w:rsidR="00CB7A31">
        <w:t>“</w:t>
      </w:r>
      <w:r>
        <w:t>Air Quality,</w:t>
      </w:r>
      <w:r w:rsidR="00CB7A31">
        <w:t>”</w:t>
      </w:r>
      <w:r>
        <w:t xml:space="preserve"> in Volume II of this </w:t>
      </w:r>
      <w:r w:rsidR="00857128">
        <w:t xml:space="preserve">Final </w:t>
      </w:r>
      <w:r>
        <w:t xml:space="preserve">PEIR has been revised to clarify that California’s 15 air basins </w:t>
      </w:r>
      <w:r w:rsidR="006E707A">
        <w:t xml:space="preserve">together make up </w:t>
      </w:r>
      <w:r>
        <w:t xml:space="preserve">the geographic scope (and cumulative context) for evaluating the CalVTP’s contribution of criteria air pollutants, which are pollutants of regional concern; to point out that the adverse effects of emissions generated by treatment projects conducted under the CalVTP would not be limited to areas in the treatable landscape; to explain that emissions generated in one air basin can sometimes </w:t>
      </w:r>
      <w:r w:rsidR="006E707A">
        <w:t xml:space="preserve">be </w:t>
      </w:r>
      <w:r>
        <w:t>transport</w:t>
      </w:r>
      <w:r w:rsidR="006E707A">
        <w:t>ed</w:t>
      </w:r>
      <w:r>
        <w:t xml:space="preserve"> to another air basin; and to explain that CalVTP-related emissions could adversely affect air quality in all air basins in California. These clarifying revisions do not change the analysis or significance conclusions in the </w:t>
      </w:r>
      <w:r w:rsidR="004958DF">
        <w:t xml:space="preserve">Draft </w:t>
      </w:r>
      <w:r>
        <w:t xml:space="preserve">PEIR. </w:t>
      </w:r>
    </w:p>
    <w:p w14:paraId="38EF3FCC" w14:textId="4592E97E" w:rsidR="00D97948" w:rsidRDefault="00D97948" w:rsidP="00D97948">
      <w:pPr>
        <w:pStyle w:val="Heading6"/>
      </w:pPr>
      <w:r>
        <w:t>Comment O29-4</w:t>
      </w:r>
    </w:p>
    <w:p w14:paraId="4C43613C" w14:textId="37BF131F" w:rsidR="0054449B" w:rsidRPr="0054449B" w:rsidRDefault="0054449B" w:rsidP="0054449B">
      <w:pPr>
        <w:pStyle w:val="BodyText"/>
        <w:keepNext/>
        <w:rPr>
          <w:b/>
          <w:bCs/>
        </w:rPr>
      </w:pPr>
      <w:r w:rsidRPr="0054449B">
        <w:rPr>
          <w:b/>
          <w:bCs/>
        </w:rPr>
        <w:t>Monarch Butterfly</w:t>
      </w:r>
    </w:p>
    <w:p w14:paraId="4FF6075F" w14:textId="38EF8A7E" w:rsidR="0054449B" w:rsidRDefault="0054449B" w:rsidP="0054449B">
      <w:pPr>
        <w:pStyle w:val="BodyText"/>
      </w:pPr>
      <w:r>
        <w:t>CAL FIRE appropriately includes an analysis of impacts to insects and other terrestrial invertebrates in the PEIR. However, the PEIR could be strengthened with additional evaluation of effects to monarch butterflies, and the application of appropriate standard practice requirements (SPRs) for any impacts.</w:t>
      </w:r>
      <w:r w:rsidR="005D5A40">
        <w:t xml:space="preserve"> </w:t>
      </w:r>
    </w:p>
    <w:p w14:paraId="2C85B9C7" w14:textId="52FA915E" w:rsidR="0054449B" w:rsidRDefault="0054449B" w:rsidP="0054449B">
      <w:pPr>
        <w:pStyle w:val="BodyText"/>
      </w:pPr>
      <w:r>
        <w:t>CAL FIRE should add monarch butterflies to its Special Status Species Tables.</w:t>
      </w:r>
      <w:r w:rsidR="005D5A40">
        <w:t xml:space="preserve"> </w:t>
      </w:r>
      <w:r>
        <w:t>The California Department of Fish and Wildlife includes monarch on its 2018 Special Animals List, conferring official recognition that monarch butterflies require special and targeted conservation efforts. Likewise, the California legislature has established monarch and pollinator conservation as a state priority.</w:t>
      </w:r>
      <w:r w:rsidR="005D5A40">
        <w:t xml:space="preserve"> </w:t>
      </w:r>
      <w:r>
        <w:t>To ensure that monarch receive special and targeted conservation efforts, and are not inadvertently impacted by CalVTP treatment activities, CAL FIRE should conduct a deeper analysis of how treatments will impact both overwintering and migratory monarch habitat, and consider whether existing SPRs are sufficient.</w:t>
      </w:r>
      <w:r w:rsidR="005D5A40">
        <w:t xml:space="preserve"> </w:t>
      </w:r>
    </w:p>
    <w:p w14:paraId="2134E136" w14:textId="6E2383DC" w:rsidR="0054449B" w:rsidRDefault="0054449B" w:rsidP="0054449B">
      <w:pPr>
        <w:pStyle w:val="BodyText"/>
      </w:pPr>
      <w:r>
        <w:t>Evidence demonstrates declines in western monarch populations so dramatic that additional stressors may be catastrophic. As of November 2018, the western monarch population had declined by 86% in just one year- a 99.4% decline from 1980 population estimates. Current threats contributing to the decline of monarch populations in the western U.S. include habitat loss, parasites, disease, predators and climate change.</w:t>
      </w:r>
      <w:r w:rsidR="005D5A40">
        <w:t xml:space="preserve"> </w:t>
      </w:r>
    </w:p>
    <w:p w14:paraId="3F99AFF4" w14:textId="1A636658" w:rsidR="00D97948" w:rsidRDefault="00D97948" w:rsidP="00D97948">
      <w:pPr>
        <w:pStyle w:val="Heading6"/>
      </w:pPr>
      <w:r>
        <w:t>Response O29-4</w:t>
      </w:r>
    </w:p>
    <w:p w14:paraId="0B114D71" w14:textId="088C6117" w:rsidR="00FB0E68" w:rsidRDefault="00FB0E68" w:rsidP="00FB0E68">
      <w:pPr>
        <w:pStyle w:val="BodyText"/>
      </w:pPr>
      <w:r>
        <w:t xml:space="preserve">Although monarch butterfly is not identified in Appendix BIO-3, the </w:t>
      </w:r>
      <w:r w:rsidR="004958DF">
        <w:t xml:space="preserve">Draft </w:t>
      </w:r>
      <w:r>
        <w:t xml:space="preserve">PEIR anticipates the potential need to add </w:t>
      </w:r>
      <w:r w:rsidR="004958DF">
        <w:t xml:space="preserve">the </w:t>
      </w:r>
      <w:r>
        <w:t xml:space="preserve">species to those listed in Appendix BIO-3 for later treatment projects. In this situation, the later activity may be able to use the </w:t>
      </w:r>
      <w:r w:rsidR="004958DF">
        <w:t xml:space="preserve">Draft </w:t>
      </w:r>
      <w:r>
        <w:t>PEIR for streamlining if the SPRs and mitigation measures included in the PEIR for other sensitive species would also maintain potential effects o</w:t>
      </w:r>
      <w:r w:rsidR="006E707A">
        <w:t>n</w:t>
      </w:r>
      <w:r>
        <w:t xml:space="preserve"> an added species at a less-than-significant level. </w:t>
      </w:r>
      <w:r w:rsidR="00A56EEB">
        <w:t>The “</w:t>
      </w:r>
      <w:r w:rsidR="0071189A">
        <w:t>Special-Status Species</w:t>
      </w:r>
      <w:r w:rsidR="00A56EEB">
        <w:t>” section under “Sensitive Biological Resources”</w:t>
      </w:r>
      <w:r w:rsidR="0071189A">
        <w:t xml:space="preserve"> in </w:t>
      </w:r>
      <w:r>
        <w:t>Section 3.6.1</w:t>
      </w:r>
      <w:r w:rsidR="00A56EEB">
        <w:t>,</w:t>
      </w:r>
      <w:r w:rsidR="0071189A">
        <w:t xml:space="preserve"> </w:t>
      </w:r>
      <w:r w:rsidR="00A56EEB">
        <w:t>“</w:t>
      </w:r>
      <w:r>
        <w:t>Environmental Setting,</w:t>
      </w:r>
      <w:r w:rsidR="00A56EEB">
        <w:t>”</w:t>
      </w:r>
      <w:r>
        <w:t xml:space="preserve"> </w:t>
      </w:r>
      <w:r w:rsidR="0071189A">
        <w:t xml:space="preserve">in Volume II of this </w:t>
      </w:r>
      <w:r w:rsidR="00857128">
        <w:t xml:space="preserve">Final </w:t>
      </w:r>
      <w:r w:rsidR="0071189A">
        <w:t xml:space="preserve">PEIR </w:t>
      </w:r>
      <w:r>
        <w:t>describes situations where additional species may be analyzed, including future changes in listing status:</w:t>
      </w:r>
    </w:p>
    <w:p w14:paraId="31D49AEE" w14:textId="0DADFEF1" w:rsidR="00FB0E68" w:rsidRDefault="00FB0E68" w:rsidP="007010FF">
      <w:pPr>
        <w:pStyle w:val="BodyText"/>
        <w:ind w:left="720"/>
      </w:pPr>
      <w:r w:rsidRPr="006E707A">
        <w:t>Given</w:t>
      </w:r>
      <w:r>
        <w:t xml:space="preserve"> the large geographic area of the treatable landscape and anticipated use of this PEIR over the long-term, Appendix BIO-3 cannot identify every special-status species potentially affected by later CalVTP treatment activities. After certification of this PEIR, species status may change, taxonomic classification or scientific nomenclature may change, and new species may be designated as special status. If a proposed later treatment project would impact a species that meets the definition of special status in this PEIR but is not listed in Appendix BIO-3, the project could qualify for a “within the scope” finding if the potential impacts on the species’ life history group are adequately considered in the PEIR pursuant to State CEQA Guidelines Section 15168, and any applicable mitigation is imposed, as explained in the Project Specific Analysis Instructions (see Appendix PD-3).</w:t>
      </w:r>
    </w:p>
    <w:p w14:paraId="44485CC0" w14:textId="2DDB44D8" w:rsidR="00FB0E68" w:rsidRDefault="00FB0E68" w:rsidP="00FB0E68">
      <w:pPr>
        <w:pStyle w:val="BodyText"/>
      </w:pPr>
      <w:r>
        <w:t xml:space="preserve">As stated in SPR BIO-1, project-specific review of each treatment is required prior to treatment activities. This includes a review of species lists in Appendix BIO-3 or additional species as described above. Additional species analyzed for later treatment projects may include those considered locally significant, or those that otherwise meet the definition of rare or endangered under State CEQA Guidelines Section 15380 </w:t>
      </w:r>
      <w:r w:rsidR="0071189A">
        <w:t xml:space="preserve">in </w:t>
      </w:r>
      <w:r>
        <w:t>Section 3.6.</w:t>
      </w:r>
      <w:r w:rsidR="0071189A">
        <w:t>1</w:t>
      </w:r>
      <w:r w:rsidR="00A56EEB">
        <w:t>,</w:t>
      </w:r>
      <w:r>
        <w:t xml:space="preserve"> </w:t>
      </w:r>
      <w:r w:rsidR="00A56EEB">
        <w:t>“</w:t>
      </w:r>
      <w:r>
        <w:t>Environmental Setting.</w:t>
      </w:r>
      <w:r w:rsidR="00A56EEB">
        <w:t>”</w:t>
      </w:r>
      <w:r>
        <w:t xml:space="preserve"> With this </w:t>
      </w:r>
      <w:r>
        <w:lastRenderedPageBreak/>
        <w:t xml:space="preserve">definition, monarch butterflies may be identified as special-status species for some projects during data review and survey required by SPR BIO-1. If monarch butterflies are considered special-status species for the later treatment project, the </w:t>
      </w:r>
      <w:r w:rsidR="004958DF">
        <w:t xml:space="preserve">Draft </w:t>
      </w:r>
      <w:r>
        <w:t xml:space="preserve">PEIR impact analysis, relevant SPRs and mitigation measures for special-status insects and other terrestrial invertebrates (e.g., Mitigation Measure BIO-2e) would be reviewed </w:t>
      </w:r>
      <w:r w:rsidR="00E71703">
        <w:t xml:space="preserve">to </w:t>
      </w:r>
      <w:r>
        <w:t>determin</w:t>
      </w:r>
      <w:r w:rsidR="00E71703">
        <w:t>e</w:t>
      </w:r>
      <w:r>
        <w:t xml:space="preserve"> whether impacts o</w:t>
      </w:r>
      <w:r w:rsidR="00E71703">
        <w:t>n</w:t>
      </w:r>
      <w:r>
        <w:t xml:space="preserve"> monarch butterfly are covered in the </w:t>
      </w:r>
      <w:r w:rsidR="004958DF">
        <w:t xml:space="preserve">Draft </w:t>
      </w:r>
      <w:r>
        <w:t>PEIR. If the impact is covered, the project proponent may continue to use the PEIR for streamlining the later activity.</w:t>
      </w:r>
      <w:r w:rsidR="005D5A40">
        <w:t xml:space="preserve"> </w:t>
      </w:r>
      <w:r>
        <w:t xml:space="preserve">If the impact is not covered, the project proponent would determine the appropriate CEQA compliance route </w:t>
      </w:r>
      <w:r w:rsidR="00E71703">
        <w:t>(</w:t>
      </w:r>
      <w:r>
        <w:t>i.e., an environmental document focused on the impact o</w:t>
      </w:r>
      <w:r w:rsidR="00E71703">
        <w:t>n</w:t>
      </w:r>
      <w:r>
        <w:t xml:space="preserve"> the species or an independent CEQA review process</w:t>
      </w:r>
      <w:r w:rsidR="00E71703">
        <w:t>)</w:t>
      </w:r>
      <w:r>
        <w:t xml:space="preserve">. </w:t>
      </w:r>
    </w:p>
    <w:p w14:paraId="4827EF4E" w14:textId="03C94377" w:rsidR="00D97948" w:rsidRDefault="00D97948" w:rsidP="00D97948">
      <w:pPr>
        <w:pStyle w:val="Heading6"/>
      </w:pPr>
      <w:r>
        <w:t>Comment O29-5</w:t>
      </w:r>
    </w:p>
    <w:p w14:paraId="03436C5A" w14:textId="6BA533E3" w:rsidR="0054449B" w:rsidRDefault="0054449B" w:rsidP="0054449B">
      <w:pPr>
        <w:pStyle w:val="BodyText"/>
      </w:pPr>
      <w:r>
        <w:t>Western monarch populations overwinter in forested groves along the California coast from Mendocino County to Baja, California. Overwintering sites are primarily composed of eucalyptus, but monarch will also select Monterey pine, Monterey cypress, western sycamore, and other native tree species when they are available. Loss and degradation of California’s overwintering habitat is “an important driver of western monarch decline,” and overwintering may be “the most vulnerable element of the monarch’s annual cycle.</w:t>
      </w:r>
      <w:r w:rsidR="005D5A40">
        <w:t xml:space="preserve"> </w:t>
      </w:r>
      <w:r>
        <w:t>According to the Western Association of Wildlife Agencies, changes to overwintering sites can make the few remaining locations incompatible for monarch.</w:t>
      </w:r>
      <w:r w:rsidR="005D5A40">
        <w:t xml:space="preserve"> </w:t>
      </w:r>
    </w:p>
    <w:p w14:paraId="4CA06B1F" w14:textId="5826D28D" w:rsidR="0054449B" w:rsidRDefault="0054449B" w:rsidP="0054449B">
      <w:pPr>
        <w:pStyle w:val="BodyText"/>
        <w:ind w:left="720"/>
      </w:pPr>
      <w:r w:rsidRPr="0041318B">
        <w:t>Habitat alterations, whether by human activity (tree trimming, cluster tree removal) or as the result of some natural factor (fire, severe storms, drought, disease or senescence of trees) can alter the structure and microclimate of an overwintering site leading to less suitable habitat conditions (Sakai and Calvert 1991; Pelton et al. 2016).</w:t>
      </w:r>
    </w:p>
    <w:p w14:paraId="413A6778" w14:textId="58770CF9" w:rsidR="0054449B" w:rsidRDefault="0054449B" w:rsidP="0054449B">
      <w:pPr>
        <w:pStyle w:val="BodyText"/>
      </w:pPr>
      <w:r>
        <w:t>In the PEIR, CAL FIRE correctly identifies “eucalyptus trees supporting overwintering monarch butterflies” as an example of an Environmentally Sensitive Area (ESHA).</w:t>
      </w:r>
      <w:r w:rsidR="005D5A40">
        <w:t xml:space="preserve"> </w:t>
      </w:r>
      <w:r>
        <w:t>SPR BIO-8 requires that the agency identify and minimize impacts in coastal zone ESHAs.</w:t>
      </w:r>
      <w:r w:rsidR="005D5A40">
        <w:t xml:space="preserve"> </w:t>
      </w:r>
      <w:r>
        <w:t>Certain treatment and ecological restoration activities would be allowed under the PEIR – without further analysis – if a suite of conditions are met.</w:t>
      </w:r>
      <w:r w:rsidR="005D5A40">
        <w:t xml:space="preserve"> </w:t>
      </w:r>
    </w:p>
    <w:p w14:paraId="7A09B866" w14:textId="3BF042A3" w:rsidR="0054449B" w:rsidRDefault="0054449B" w:rsidP="0054449B">
      <w:pPr>
        <w:pStyle w:val="BodyText"/>
      </w:pPr>
      <w:r w:rsidRPr="0054449B">
        <w:t>However, some conditions are internally inconsistent, as applied to monarch overwintering sites. While vegetation treatments that “improve the habitat function of the affected ESHA, improve habitat values, and prevent loss or type conversion of habitat and vegetation types that define the ESHA, or loss of special-status species that inhabit the ESHA” are commendable and will confer protection to precarious monarch populations, other conditions may undermine efforts to conserve remaining overwintering sites. For example, treatments that “control invasive plants” may include eucalyptus removal. Treatments that trim or limb woody species “as necessary to reduce ladder</w:t>
      </w:r>
      <w:r>
        <w:t xml:space="preserve"> fuels” or “restore densities” characteristic of healthy stands may alter the microclimate of an overwintering grove such that it is of no use to monarch.</w:t>
      </w:r>
      <w:r w:rsidR="005D5A40">
        <w:t xml:space="preserve"> </w:t>
      </w:r>
    </w:p>
    <w:p w14:paraId="61F4241A" w14:textId="2B59CC1A" w:rsidR="0054449B" w:rsidRDefault="0054449B" w:rsidP="0054449B">
      <w:pPr>
        <w:pStyle w:val="BodyText"/>
      </w:pPr>
      <w:r>
        <w:t>Additionally, we note that these conditions can be modified. Modifications that deviate significantly from those conditions contemplated in the PEIR should trigger additional analysis under CEQA.</w:t>
      </w:r>
      <w:r w:rsidR="005D5A40">
        <w:t xml:space="preserve"> </w:t>
      </w:r>
    </w:p>
    <w:p w14:paraId="0ADFDDAE" w14:textId="07A18ED0" w:rsidR="00D97948" w:rsidRDefault="00D97948" w:rsidP="00D97948">
      <w:pPr>
        <w:pStyle w:val="Heading6"/>
      </w:pPr>
      <w:r>
        <w:t>Response O29-5</w:t>
      </w:r>
    </w:p>
    <w:p w14:paraId="50F5A9D7" w14:textId="395356CA" w:rsidR="00701662" w:rsidRDefault="00701662" w:rsidP="00701662">
      <w:pPr>
        <w:pStyle w:val="BodyText"/>
      </w:pPr>
      <w:bookmarkStart w:id="25" w:name="_Hlk20482445"/>
      <w:r>
        <w:t>Monarch butterfly overwintering habitats occurs almost entirely within the Coastal Zone in California</w:t>
      </w:r>
      <w:bookmarkEnd w:id="25"/>
      <w:r>
        <w:t>, where temperature fluctuations are moderated by the Pacific Ocean and San Francisco Bay (</w:t>
      </w:r>
      <w:bookmarkStart w:id="26" w:name="_Hlk20561779"/>
      <w:r>
        <w:t>Western Association of Fish and Wildlife Agencies 2019</w:t>
      </w:r>
      <w:bookmarkEnd w:id="26"/>
      <w:r>
        <w:t xml:space="preserve">). Treatment activities within the Coastal Zone that qualify as “development” under the definition presented in Coastal Act Section 30106 would require a coastal development permit pursuant to the California Coastal Act. </w:t>
      </w:r>
      <w:r w:rsidR="00B94202">
        <w:t>The “</w:t>
      </w:r>
      <w:r w:rsidR="00B94202" w:rsidRPr="004958DF">
        <w:t>Environmentally Sensitive Habitat Areas</w:t>
      </w:r>
      <w:r w:rsidR="00B94202">
        <w:t>” section under “</w:t>
      </w:r>
      <w:r w:rsidR="00B94202" w:rsidRPr="004958DF">
        <w:t>Overview of Biological Resources Described at the Treatable Landscape Level</w:t>
      </w:r>
      <w:r w:rsidR="00657A23">
        <w:t>” in</w:t>
      </w:r>
      <w:r w:rsidR="00B94202" w:rsidDel="004958DF">
        <w:t xml:space="preserve"> </w:t>
      </w:r>
      <w:r w:rsidRPr="00657A23">
        <w:t>Section</w:t>
      </w:r>
      <w:r w:rsidRPr="004958DF">
        <w:t xml:space="preserve"> 3.6.1, </w:t>
      </w:r>
      <w:r w:rsidR="00A56EEB" w:rsidRPr="004958DF">
        <w:t>“</w:t>
      </w:r>
      <w:r w:rsidRPr="004958DF">
        <w:t>Environmental Setting,</w:t>
      </w:r>
      <w:r w:rsidR="00A56EEB" w:rsidRPr="004958DF">
        <w:t>”</w:t>
      </w:r>
      <w:r>
        <w:t xml:space="preserve"> </w:t>
      </w:r>
      <w:r w:rsidR="00126A3E">
        <w:t xml:space="preserve">in Volume II of this Final PEIR </w:t>
      </w:r>
      <w:r>
        <w:t>includes “eucalyptus trees supporting overwintering monarch butterflies” in its description of ESHA</w:t>
      </w:r>
      <w:r w:rsidR="00E71703">
        <w:t>s</w:t>
      </w:r>
      <w:r>
        <w:t xml:space="preserve"> </w:t>
      </w:r>
      <w:r w:rsidR="00E71703">
        <w:t>(</w:t>
      </w:r>
      <w:r>
        <w:t xml:space="preserve">defined in the California Coastal Act), as acknowledged by the commenter. SPR BIO-8 identifies requirements for treatment within the Coastal Zone. These requirements include identification of habitat types and species within a project-specific treatment area and determination of whether the treatment area would qualify as an ESHA. The Coastal Act requires that </w:t>
      </w:r>
      <w:r w:rsidR="00E71703">
        <w:t xml:space="preserve">an </w:t>
      </w:r>
      <w:r>
        <w:t xml:space="preserve">ESHA be protected and that development projects within or adjacent to </w:t>
      </w:r>
      <w:r w:rsidR="00E71703">
        <w:t xml:space="preserve">an </w:t>
      </w:r>
      <w:r>
        <w:t>ESHA be planned and sited to prevent significant disruption or degradation of</w:t>
      </w:r>
      <w:r w:rsidR="00E71703">
        <w:t xml:space="preserve"> an</w:t>
      </w:r>
      <w:r>
        <w:t xml:space="preserve"> ESHA (Section 3.6.2, </w:t>
      </w:r>
      <w:r w:rsidR="00A56EEB">
        <w:t>“</w:t>
      </w:r>
      <w:r>
        <w:t>Regulatory Setting</w:t>
      </w:r>
      <w:r w:rsidR="00A56EEB">
        <w:t>”</w:t>
      </w:r>
      <w:r>
        <w:t>).</w:t>
      </w:r>
    </w:p>
    <w:p w14:paraId="7B818481" w14:textId="30E5E916" w:rsidR="00701662" w:rsidRDefault="00701662" w:rsidP="00701662">
      <w:pPr>
        <w:pStyle w:val="BodyText"/>
      </w:pPr>
      <w:r>
        <w:lastRenderedPageBreak/>
        <w:t xml:space="preserve">If, during project-specific review of a treatment area within the Coastal Zone, overwintering habitat for monarch butterflies (i.e., </w:t>
      </w:r>
      <w:r w:rsidR="00E71703">
        <w:t xml:space="preserve">an </w:t>
      </w:r>
      <w:r>
        <w:t>ESHA) is observed, treatment activities would not be permitted if those activities would result in significant disruption or degradation of this habitat. In overwintering habitat areas that are not occupied, activities (e.g., trimming/</w:t>
      </w:r>
      <w:proofErr w:type="spellStart"/>
      <w:r>
        <w:t>limbing</w:t>
      </w:r>
      <w:proofErr w:type="spellEnd"/>
      <w:r>
        <w:t xml:space="preserve"> of woody species as necessary to reduce ladder fuels) within </w:t>
      </w:r>
      <w:r w:rsidR="00E71703">
        <w:t xml:space="preserve">an </w:t>
      </w:r>
      <w:r>
        <w:t xml:space="preserve">ESHA are not expected to preclude monarchs from using the habitat, as all vegetation would not be removed, and the goal of treatment in </w:t>
      </w:r>
      <w:r w:rsidR="00E71703">
        <w:t xml:space="preserve">an </w:t>
      </w:r>
      <w:r>
        <w:t>ESHA would be to “restore densities that are characteristic of healthy stands of the vegetation types present in the ESHA” (</w:t>
      </w:r>
      <w:r w:rsidR="00E71703">
        <w:t xml:space="preserve">SPR BIO-8 </w:t>
      </w:r>
      <w:r w:rsidR="00580037">
        <w:t>under “</w:t>
      </w:r>
      <w:r w:rsidR="00580037" w:rsidRPr="00E71703">
        <w:t>Environmentally Sensitive Habitat Areas</w:t>
      </w:r>
      <w:r w:rsidR="00580037">
        <w:t xml:space="preserve">” </w:t>
      </w:r>
      <w:r w:rsidR="00E71703">
        <w:t xml:space="preserve">in </w:t>
      </w:r>
      <w:r w:rsidRPr="00E71703">
        <w:t xml:space="preserve">Section 3.6.3, </w:t>
      </w:r>
      <w:r w:rsidR="00A56EEB" w:rsidRPr="00E71703">
        <w:t>“</w:t>
      </w:r>
      <w:r w:rsidRPr="00E71703">
        <w:t>Impact Analysis and Mitigation Measures</w:t>
      </w:r>
      <w:r w:rsidR="00A56EEB" w:rsidRPr="00E71703">
        <w:t>”</w:t>
      </w:r>
      <w:r>
        <w:t xml:space="preserve">). While treatment actions within </w:t>
      </w:r>
      <w:r w:rsidR="00580037">
        <w:t xml:space="preserve">an </w:t>
      </w:r>
      <w:r>
        <w:t>ESHA could include eradication or control of invasive plants (potentially including eucalyptus trees), if these actions would result in significant disruption or degradation of the ESHA (e.g., overwintering monarch habitat), the actions would not be permitted pursuant to the Coastal Act. Thus, impacts o</w:t>
      </w:r>
      <w:r w:rsidR="00580037">
        <w:t>n</w:t>
      </w:r>
      <w:r>
        <w:t xml:space="preserve"> monarch overwintering habitat (</w:t>
      </w:r>
      <w:r w:rsidR="00580037">
        <w:t xml:space="preserve">an </w:t>
      </w:r>
      <w:r>
        <w:t>ESHA) within the Coastal Zone would be reduced through implementation SPR BIO-8</w:t>
      </w:r>
      <w:r w:rsidRPr="00012030">
        <w:t xml:space="preserve"> </w:t>
      </w:r>
      <w:r>
        <w:t>and compliance with the Coastal Act.</w:t>
      </w:r>
    </w:p>
    <w:p w14:paraId="32C53C2E" w14:textId="282FD240" w:rsidR="00701662" w:rsidRDefault="00580037" w:rsidP="00701662">
      <w:pPr>
        <w:pStyle w:val="BodyText"/>
      </w:pPr>
      <w:r>
        <w:t>M</w:t>
      </w:r>
      <w:r w:rsidR="00701662">
        <w:t xml:space="preserve">ost of the overwintering habitat for monarchs in California is within the Coastal Zone. While many of the significant monarch overwintering areas outside of the Coastal Zone in California are protected within preserves (e.g., Ardenwood Historic Farms in Alameda County), other overwintering habitat could be present outside of preserves. Impact BIO-5 and SPR BIO-10 have been expanded to clarify that “monarch overwintering sites” are an example of wildlife nursery sites (Section 3.6.3, </w:t>
      </w:r>
      <w:r w:rsidR="00A56EEB">
        <w:t>“</w:t>
      </w:r>
      <w:r w:rsidR="00701662">
        <w:t>Impact Analysis and Mitigation Measures</w:t>
      </w:r>
      <w:r w:rsidR="00A56EEB">
        <w:t>”</w:t>
      </w:r>
      <w:r w:rsidR="00701662">
        <w:t>). Impacts o</w:t>
      </w:r>
      <w:r>
        <w:t>n</w:t>
      </w:r>
      <w:r w:rsidR="00701662">
        <w:t xml:space="preserve"> wildlife nursery sites are analyzed in Impact BIO-5. As described under Impact BIO-5, implementation of SPR BIO-10 would require project-specific identification of wildlife nursery sites, which include monarch overwintering sites. If monarch overwintering sites are identified within a later treatment project area, Mitigation Measure BIO-5 would apply and would require identification and avoidance of these sites when </w:t>
      </w:r>
      <w:r>
        <w:t xml:space="preserve">they are </w:t>
      </w:r>
      <w:r w:rsidR="00701662">
        <w:t>active</w:t>
      </w:r>
      <w:r>
        <w:t xml:space="preserve"> or </w:t>
      </w:r>
      <w:r w:rsidR="00701662">
        <w:t>occupied. With the implementation of relevant SPRs and mitigation measures, the impact o</w:t>
      </w:r>
      <w:r>
        <w:t>n</w:t>
      </w:r>
      <w:r w:rsidR="00701662">
        <w:t xml:space="preserve"> monarch overwintering sites would be less than significant, as explained in the </w:t>
      </w:r>
      <w:r w:rsidR="00612259">
        <w:t xml:space="preserve">Draft </w:t>
      </w:r>
      <w:r w:rsidR="00701662">
        <w:t>PEIR.</w:t>
      </w:r>
    </w:p>
    <w:p w14:paraId="6BB9EE2D" w14:textId="323718C6" w:rsidR="00D97948" w:rsidRDefault="00D97948" w:rsidP="00D97948">
      <w:pPr>
        <w:pStyle w:val="Heading6"/>
      </w:pPr>
      <w:r>
        <w:t>Comment O29-6</w:t>
      </w:r>
    </w:p>
    <w:p w14:paraId="4A714BE1" w14:textId="310E14CB" w:rsidR="0054449B" w:rsidRDefault="0054449B" w:rsidP="0054449B">
      <w:pPr>
        <w:pStyle w:val="BodyText"/>
      </w:pPr>
      <w:r>
        <w:t>After monarch leave overwintering sites, the butterflies and other pollinators require high quality breeding, feeding and sheltering habitat that includes native milkweeds and other native forbs, shrubs, and trees that provide nectar. This map shows the migratory patterns of the monarch butterfly as they pass through the Central Valley both on their way from and back to the coast. The Central Valley hosts such a notable concentration of potential habitat resources that WAFWA considers losses to Central Valley monarch habitat to be critically dangerous.</w:t>
      </w:r>
    </w:p>
    <w:p w14:paraId="72BB1A5B" w14:textId="04408A7D" w:rsidR="0054449B" w:rsidRDefault="0054449B" w:rsidP="0054449B">
      <w:pPr>
        <w:pStyle w:val="BodyText"/>
        <w:ind w:left="720"/>
      </w:pPr>
      <w:r w:rsidRPr="0054449B">
        <w:t>Given the juxtaposition of the Central Valley between coastal overwintering sites and western breeding habitats, further loss of milkweed and nectar resources in [the Central Valley] may be especially detrimental to first spring generation of monarchs.</w:t>
      </w:r>
    </w:p>
    <w:p w14:paraId="1C579436" w14:textId="70E467E5" w:rsidR="0054449B" w:rsidRDefault="0054449B" w:rsidP="0054449B">
      <w:pPr>
        <w:pStyle w:val="BodyText"/>
      </w:pPr>
      <w:r>
        <w:t>Additionally, 369,858 acres (nearly 28%) of the treatable landscape is comprised on annual/perennial grassland. Grasslands include native wildflowers and yellow star-thistle, which are valuable nectar resources for monarch butterflies and other pollinators.</w:t>
      </w:r>
      <w:r w:rsidR="005D5A40">
        <w:t xml:space="preserve"> </w:t>
      </w:r>
    </w:p>
    <w:p w14:paraId="66DD9815" w14:textId="589D13E5" w:rsidR="0054449B" w:rsidRDefault="0054449B" w:rsidP="0054449B">
      <w:pPr>
        <w:pStyle w:val="BodyText"/>
      </w:pPr>
      <w:r w:rsidRPr="001A30EE">
        <w:t xml:space="preserve">Although the treatable landscape includes 605,440 acres in the Great Valley Section (Central Valley), and many acres of annual and perennial grasslands, impacts to monarch and other pollinator habitat are not evaluated in the PEIR. Due to the especially dramatic decline of Western monarch populations, we encourage CAL FIRE to take a hard look at the potential impacts of vegetation treatment on monarch and other pollinators, as well as opportunities to mitigate those impacts, </w:t>
      </w:r>
      <w:proofErr w:type="spellStart"/>
      <w:r w:rsidRPr="001A30EE">
        <w:t>through</w:t>
      </w:r>
      <w:proofErr w:type="spellEnd"/>
      <w:r w:rsidRPr="001A30EE">
        <w:t>, for example, application of the SPR BIO series mitigation measures.</w:t>
      </w:r>
      <w:r w:rsidR="005D5A40">
        <w:t xml:space="preserve"> </w:t>
      </w:r>
    </w:p>
    <w:p w14:paraId="4AD7DB1C" w14:textId="47A5AAA8" w:rsidR="00D97948" w:rsidRDefault="00D97948" w:rsidP="00D97948">
      <w:pPr>
        <w:pStyle w:val="Heading6"/>
      </w:pPr>
      <w:r>
        <w:t>Response O29-6</w:t>
      </w:r>
    </w:p>
    <w:p w14:paraId="18603FC2" w14:textId="3E68864C" w:rsidR="00701662" w:rsidRDefault="00211491" w:rsidP="00701662">
      <w:pPr>
        <w:pStyle w:val="BodyText"/>
      </w:pPr>
      <w:r>
        <w:t>M</w:t>
      </w:r>
      <w:r w:rsidR="00701662">
        <w:t>ilkweed (</w:t>
      </w:r>
      <w:proofErr w:type="spellStart"/>
      <w:r w:rsidR="00701662">
        <w:rPr>
          <w:i/>
          <w:iCs/>
        </w:rPr>
        <w:t>Asclepia</w:t>
      </w:r>
      <w:r w:rsidR="00701662">
        <w:t>s</w:t>
      </w:r>
      <w:proofErr w:type="spellEnd"/>
      <w:r w:rsidR="00701662">
        <w:t xml:space="preserve"> spp.) is </w:t>
      </w:r>
      <w:r>
        <w:t xml:space="preserve">distributed </w:t>
      </w:r>
      <w:r w:rsidR="00701662">
        <w:t>wide</w:t>
      </w:r>
      <w:r>
        <w:t>ly</w:t>
      </w:r>
      <w:r w:rsidR="00701662">
        <w:t xml:space="preserve"> throughout California</w:t>
      </w:r>
      <w:r w:rsidR="00D5615D">
        <w:t>.</w:t>
      </w:r>
      <w:r w:rsidR="00701662">
        <w:t xml:space="preserve"> </w:t>
      </w:r>
      <w:r>
        <w:t>A</w:t>
      </w:r>
      <w:r w:rsidR="00D5615D">
        <w:t>l</w:t>
      </w:r>
      <w:r w:rsidR="00701662">
        <w:t>though some species are associated with other habitat types (e.g., woodland)</w:t>
      </w:r>
      <w:r>
        <w:t>, it is most commonly associated with grasslands</w:t>
      </w:r>
      <w:r w:rsidR="00701662">
        <w:t xml:space="preserve"> (Xerces 2012). Treatment activities in grasslands under the CalVTP would predominately be prescribed burning (refer to Table 2-4 in Section 2.5.2, </w:t>
      </w:r>
      <w:r w:rsidR="0001336D">
        <w:t>“</w:t>
      </w:r>
      <w:r w:rsidR="00701662">
        <w:t>Description of Treatment Activities</w:t>
      </w:r>
      <w:r w:rsidR="00522A03">
        <w:t>,”</w:t>
      </w:r>
      <w:r w:rsidR="00701662">
        <w:t xml:space="preserve"> in Volume II of this </w:t>
      </w:r>
      <w:r w:rsidR="00857128">
        <w:t xml:space="preserve">Final </w:t>
      </w:r>
      <w:r w:rsidR="00701662">
        <w:t>PEIR). Prescribed burning would remove the aboveground portion of the milkweed plant</w:t>
      </w:r>
      <w:r>
        <w:t>,</w:t>
      </w:r>
      <w:r w:rsidR="00701662">
        <w:t xml:space="preserve"> allowing the plant to generate regrowth, potentially during a time of year when monarchs would benefit from the new growth (Baum and </w:t>
      </w:r>
      <w:proofErr w:type="spellStart"/>
      <w:r w:rsidR="00701662">
        <w:t>Sharber</w:t>
      </w:r>
      <w:proofErr w:type="spellEnd"/>
      <w:r w:rsidR="00701662">
        <w:t xml:space="preserve"> 2012). Because milkweed would most typically regenerate after prescribed burning, permanent loss of this habitat for monarch butterflies is not expected. </w:t>
      </w:r>
      <w:r w:rsidR="00701662">
        <w:lastRenderedPageBreak/>
        <w:t xml:space="preserve">Given the widespread distribution of milkweed, project-specific treatment activities resulting in temporary effects on milkweed habitat </w:t>
      </w:r>
      <w:r>
        <w:t>are</w:t>
      </w:r>
      <w:r w:rsidR="00701662">
        <w:t xml:space="preserve"> not expected to significantly reduce this habitat within the range of the butterflies or have a population-level effect on the species.</w:t>
      </w:r>
    </w:p>
    <w:p w14:paraId="3F7AB9E3" w14:textId="7F199BCB" w:rsidR="00701662" w:rsidRDefault="00701662" w:rsidP="00701662">
      <w:pPr>
        <w:pStyle w:val="BodyText"/>
      </w:pPr>
      <w:r>
        <w:t xml:space="preserve">Implementation of Mitigation Measure BIO-2g (Section 3.6.3, </w:t>
      </w:r>
      <w:r w:rsidR="00A56EEB">
        <w:t>“</w:t>
      </w:r>
      <w:r>
        <w:t>Impact Analysis and Mitigation Measures</w:t>
      </w:r>
      <w:r w:rsidR="00A56EEB">
        <w:t>”</w:t>
      </w:r>
      <w:r>
        <w:t>) would indirectly benefit monarch habitat where this habitat overlaps with potentially suitable habitat for special-status bumble bees (e.g., wet meadow, forest meadow, riparian, grassland, or coastal scrub habitat containing sufficient floral resources within the range of the species, which includes much of the Great Valley ecoregion). Mitigation Measure BIO-2g requires seasonal</w:t>
      </w:r>
      <w:r w:rsidR="00211491">
        <w:t>ly</w:t>
      </w:r>
      <w:r>
        <w:t xml:space="preserve"> limited operating periods for prescribed burning to avoid the bumble bee flight season, which would generally coincide with the period during which monarchs would u</w:t>
      </w:r>
      <w:r w:rsidR="00211491">
        <w:t>s</w:t>
      </w:r>
      <w:r>
        <w:t>e these resources. Mitigation Measure BIO-2g would also require treatments to be conducted in a patchy pattern such that the entirety of the suitable habitat is not treated in the same year. This treatment regime is also recommended for conservation of monarch habitat (Xerces 2019</w:t>
      </w:r>
      <w:r w:rsidR="00DF4541">
        <w:t>;</w:t>
      </w:r>
      <w:r>
        <w:t xml:space="preserve"> Baum and </w:t>
      </w:r>
      <w:proofErr w:type="spellStart"/>
      <w:r>
        <w:t>Sharber</w:t>
      </w:r>
      <w:proofErr w:type="spellEnd"/>
      <w:r>
        <w:t xml:space="preserve"> 2012). </w:t>
      </w:r>
    </w:p>
    <w:p w14:paraId="623A0D15" w14:textId="147AAB71" w:rsidR="00701662" w:rsidRDefault="00701662" w:rsidP="00701662">
      <w:pPr>
        <w:pStyle w:val="BodyText"/>
      </w:pPr>
      <w:r>
        <w:t>Yellow star thistle is one of the most invasive and destructive rangeland, grassland, and wildland weeds in the northwestern United States, and infestations of this invasive species may reduce wildlife habitat, displace native plants, and decrease native plant and animal diversity (C</w:t>
      </w:r>
      <w:r w:rsidR="00C87D9A">
        <w:t>al</w:t>
      </w:r>
      <w:r>
        <w:t>-IPC 2006). Yellow star thistle is widespread throughout the state and is not well known to be a limiting factor for monarch butterflies; therefore, treatments intended to eradicate it in project areas would not have a population-level effect on the species.</w:t>
      </w:r>
    </w:p>
    <w:p w14:paraId="7AEECDC1" w14:textId="03BE95F2" w:rsidR="00D97948" w:rsidRDefault="00D97948" w:rsidP="00D97948">
      <w:pPr>
        <w:pStyle w:val="Heading6"/>
      </w:pPr>
      <w:r>
        <w:t>Comment O29-7</w:t>
      </w:r>
    </w:p>
    <w:p w14:paraId="3E322744" w14:textId="77777777" w:rsidR="0054449B" w:rsidRPr="0054449B" w:rsidRDefault="0054449B" w:rsidP="0054449B">
      <w:pPr>
        <w:pStyle w:val="BodyText"/>
        <w:keepNext/>
        <w:rPr>
          <w:b/>
          <w:bCs/>
        </w:rPr>
      </w:pPr>
      <w:r w:rsidRPr="0054449B">
        <w:rPr>
          <w:b/>
          <w:bCs/>
        </w:rPr>
        <w:t xml:space="preserve">Conclusion </w:t>
      </w:r>
    </w:p>
    <w:p w14:paraId="25194222" w14:textId="2E0DD9F2" w:rsidR="0054449B" w:rsidRDefault="0054449B" w:rsidP="0054449B">
      <w:pPr>
        <w:pStyle w:val="BodyText"/>
      </w:pPr>
      <w:r>
        <w:t>We commend CAL FIRE for undertaking this comprehensive approach to address California’s wildfire crisis. With the minor adjustments we suggest in this comment, we believe that the PEIR can provide a meaningful way for the agency and public to make transparent, well-informed decisions about how to reduce the likelihood of catastrophic fires and to fully evaluate the trade-offs required to do so.</w:t>
      </w:r>
      <w:r w:rsidR="005D5A40">
        <w:t xml:space="preserve"> </w:t>
      </w:r>
    </w:p>
    <w:p w14:paraId="550AD171" w14:textId="0CCBA5AA" w:rsidR="0054449B" w:rsidRDefault="0054449B" w:rsidP="0054449B">
      <w:pPr>
        <w:pStyle w:val="BodyText"/>
      </w:pPr>
      <w:r>
        <w:t>If you would like to discuss the ideas expressed in this comment, please do not hesitate to contact the undersigned.</w:t>
      </w:r>
      <w:r w:rsidR="005D5A40">
        <w:t xml:space="preserve"> </w:t>
      </w:r>
    </w:p>
    <w:p w14:paraId="75C9A1E6" w14:textId="0EB81713" w:rsidR="00D97948" w:rsidRDefault="00D97948" w:rsidP="00D97948">
      <w:pPr>
        <w:pStyle w:val="Heading6"/>
      </w:pPr>
      <w:r>
        <w:t>Response O29-7</w:t>
      </w:r>
    </w:p>
    <w:p w14:paraId="7FD2E536" w14:textId="77777777" w:rsidR="00CD74D4" w:rsidRDefault="00CD74D4" w:rsidP="00CD74D4">
      <w:pPr>
        <w:pStyle w:val="BodyText"/>
      </w:pPr>
      <w:r w:rsidRPr="00627658">
        <w:t xml:space="preserve">The comment </w:t>
      </w:r>
      <w:r>
        <w:t xml:space="preserve">refers to </w:t>
      </w:r>
      <w:r w:rsidRPr="00627658">
        <w:t xml:space="preserve">detailed comments provided </w:t>
      </w:r>
      <w:r>
        <w:t>previously</w:t>
      </w:r>
      <w:r w:rsidRPr="00627658">
        <w:t xml:space="preserve"> in the comment letter. See responses to comments </w:t>
      </w:r>
      <w:r>
        <w:t>O29-2 through O29-6</w:t>
      </w:r>
      <w:r w:rsidRPr="00627658">
        <w:t>.</w:t>
      </w:r>
    </w:p>
    <w:p w14:paraId="645EF713" w14:textId="6435FE32" w:rsidR="00AE66C6" w:rsidRPr="00DC69A1" w:rsidRDefault="00AE66C6" w:rsidP="000C640E">
      <w:pPr>
        <w:keepNext/>
        <w:keepLines/>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0</w:t>
      </w:r>
      <w:r>
        <w:rPr>
          <w:rFonts w:ascii="Segoe UI Semibold" w:hAnsi="Segoe UI Semibold" w:cs="Segoe UI Semibold"/>
          <w:sz w:val="32"/>
          <w:szCs w:val="28"/>
        </w:rPr>
        <w:tab/>
      </w:r>
      <w:r w:rsidR="000C640E" w:rsidRPr="000C640E">
        <w:rPr>
          <w:b/>
        </w:rPr>
        <w:t>Shute, Mihaly &amp; Weinberger LLP, Endangered Habitats League, Center for Biological Diversity, Sierra Club California, California Chaparral Institute, Los Padres Forest Watch, California Environmental Health Initiative, Center for Environmental Health, and</w:t>
      </w:r>
      <w:r w:rsidR="000C640E">
        <w:rPr>
          <w:b/>
        </w:rPr>
        <w:t xml:space="preserve"> </w:t>
      </w:r>
      <w:r w:rsidR="000C640E" w:rsidRPr="000C640E">
        <w:rPr>
          <w:b/>
        </w:rPr>
        <w:t>Pesticide Action Network North America</w:t>
      </w:r>
    </w:p>
    <w:p w14:paraId="2A397F0D" w14:textId="495A4477" w:rsidR="00AE66C6" w:rsidRDefault="000C640E" w:rsidP="000C640E">
      <w:pPr>
        <w:keepNext/>
        <w:keepLines/>
        <w:ind w:left="1440"/>
      </w:pPr>
      <w:r>
        <w:t xml:space="preserve">Laurel L. </w:t>
      </w:r>
      <w:proofErr w:type="spellStart"/>
      <w:r>
        <w:t>Impett</w:t>
      </w:r>
      <w:proofErr w:type="spellEnd"/>
      <w:r>
        <w:t xml:space="preserve">, AICP, Urban Planner; Dan Silver, Executive Director; Brian Nowicki, California Climate Policy Director; Shaye Wolf, Ph.D., Climate Science Director; and Lauren Packard, Staff Attorney; Daniel Barad, Campaigner; Richard W. Halsey, Director; Bryant Baker, Conservation Director; Nan </w:t>
      </w:r>
      <w:proofErr w:type="spellStart"/>
      <w:r>
        <w:t>Wishner</w:t>
      </w:r>
      <w:proofErr w:type="spellEnd"/>
      <w:r>
        <w:t>, Founding Board Member; Caroline Cox, Senior Scientist; and Emily Marquez, Ph.D., Staff Scientist</w:t>
      </w:r>
    </w:p>
    <w:p w14:paraId="7ACBE5D1" w14:textId="77777777" w:rsidR="00AE66C6" w:rsidRDefault="00AE66C6" w:rsidP="00AE66C6">
      <w:pPr>
        <w:pStyle w:val="BodyText"/>
        <w:ind w:left="1440"/>
      </w:pPr>
      <w:r w:rsidRPr="00DF6707">
        <w:t>August 9, 2019</w:t>
      </w:r>
    </w:p>
    <w:p w14:paraId="06E38CEF" w14:textId="0761F2B6" w:rsidR="00435447" w:rsidRDefault="00435447" w:rsidP="00435447">
      <w:pPr>
        <w:pStyle w:val="Heading6"/>
      </w:pPr>
      <w:r>
        <w:t>Comment O30-1</w:t>
      </w:r>
    </w:p>
    <w:p w14:paraId="4907FEA4" w14:textId="21356288" w:rsidR="00E06B99" w:rsidRDefault="00E06B99" w:rsidP="00E06B99">
      <w:pPr>
        <w:pStyle w:val="BodyText"/>
      </w:pPr>
      <w:r>
        <w:t>The California Chaparral Institute (“CCI”), Center for Biological Diversity (“Center”), Endangered Habitats League (“EHL”), and Sierra Club submit the following comments on the Draft Program Environmental Impact Report (“PEIR”) for the State’s proposed California Vegetation Treatment Program (“CALVTP” or “Program”).</w:t>
      </w:r>
      <w:r w:rsidR="005D5A40">
        <w:t xml:space="preserve"> </w:t>
      </w:r>
    </w:p>
    <w:p w14:paraId="52C0C134" w14:textId="7E42EE29" w:rsidR="00E06B99" w:rsidRDefault="00E06B99" w:rsidP="00E06B99">
      <w:pPr>
        <w:pStyle w:val="BodyText"/>
      </w:pPr>
      <w:r>
        <w:t xml:space="preserve">The Center is a non-profit organization with more than one million members and online activists and offices throughout the United States, including in Oakland, Los Angeles, and Joshua Tree, California. The Center’s mission is to ensure the preservation, protection and restoration of biodiversity, native species, ecosystems, public lands and waters and public health. In furtherance of these goals, the Center’s Climate Law Institute seeks to reduce U.S. </w:t>
      </w:r>
      <w:r>
        <w:lastRenderedPageBreak/>
        <w:t>greenhouse gas emissions and other air pollution to protect biological diversity, the environment, and human health and welfare.</w:t>
      </w:r>
      <w:r w:rsidR="005D5A40">
        <w:t xml:space="preserve"> </w:t>
      </w:r>
    </w:p>
    <w:p w14:paraId="47C0C9BF" w14:textId="659AED47" w:rsidR="00E06B99" w:rsidRDefault="00E06B99" w:rsidP="00E06B99">
      <w:pPr>
        <w:pStyle w:val="BodyText"/>
      </w:pPr>
      <w:r>
        <w:t>EHL is southern California’s only regional conservation organization, and it and its members have a direct stake in maintaining the health of Southern California’s unparalleled biodiversity and the native ecosystems that support it. EHL is deeply concerned about the far-ranging environmental impacts that would result from implementation of the VTP. EHL is represented in this matter by the firm Shute, Mihaly, &amp; Weinberger LLP.</w:t>
      </w:r>
      <w:r w:rsidR="005D5A40">
        <w:t xml:space="preserve"> </w:t>
      </w:r>
    </w:p>
    <w:p w14:paraId="62A26E9C" w14:textId="6C6A7DCA" w:rsidR="00435447" w:rsidRDefault="00E06B99" w:rsidP="00E06B99">
      <w:pPr>
        <w:pStyle w:val="BodyText"/>
      </w:pPr>
      <w:r>
        <w:t>The Sierra Club is one of the nation's oldest and largest environmental organizations. It was founded in 1892 by a group of Californians, including John Muir, who valued the state's wilderness areas. Today, the Club has chapters in every state and a national membership that exceeds 1 million. Sierra Club California promotes the preservation, restoration and enjoyment of the environment through regulatory and legislative advocacy on behalf of California's 400,000 members and supporters.</w:t>
      </w:r>
      <w:r w:rsidR="005D5A40">
        <w:t xml:space="preserve"> </w:t>
      </w:r>
    </w:p>
    <w:p w14:paraId="163806EA" w14:textId="77777777" w:rsidR="00E06B99" w:rsidRDefault="00E06B99" w:rsidP="00E06B99">
      <w:pPr>
        <w:pStyle w:val="BodyText"/>
      </w:pPr>
      <w:r>
        <w:t xml:space="preserve">The California Chaparral Institute is a nonprofit education and research organization dedicated to the protection of the chaparral ecosystem, helping communities live safely in fire prone environments, and inspiring a greater understanding of and appreciation for Nature. </w:t>
      </w:r>
    </w:p>
    <w:p w14:paraId="7E6E007E" w14:textId="29FD3A40" w:rsidR="00E06B99" w:rsidRDefault="00E06B99" w:rsidP="00E06B99">
      <w:pPr>
        <w:pStyle w:val="BodyText"/>
      </w:pPr>
      <w:r>
        <w:t>The catastrophic wildfires in northern and southern California these past two years have demonstrated more than ever the urgency of addressing wildfire issues in the state.</w:t>
      </w:r>
      <w:r w:rsidR="005D5A40">
        <w:t xml:space="preserve"> </w:t>
      </w:r>
      <w:r>
        <w:t>But the Board and CALFIRE seem to have drawn all the wrong lessons from those tragic events.</w:t>
      </w:r>
      <w:r w:rsidR="005D5A40">
        <w:t xml:space="preserve"> </w:t>
      </w:r>
      <w:r>
        <w:t>At a time when the Board should be prioritizing the safety and protection of existing communities and developing strategies for minimizing the number of people and homes that are placed in harm’s way, it is instead proposing to waste precious State resources on vegetation treatment strategies that leading wildfire experts agree are ineffectual at protecting lives and property from the most destructive wildfires.</w:t>
      </w:r>
      <w:r w:rsidR="005D5A40">
        <w:t xml:space="preserve"> </w:t>
      </w:r>
      <w:r>
        <w:t>Indeed, the proposed CALVTP would serve to facilitate the expansion of development into extremely hazardous wildlands.</w:t>
      </w:r>
      <w:r w:rsidR="005D5A40">
        <w:t xml:space="preserve"> </w:t>
      </w:r>
      <w:r>
        <w:t>And it does so at the cost not only of the State’s limited fire-fighting resources, but of much of our natural and biological heritage.</w:t>
      </w:r>
      <w:r w:rsidR="005D5A40">
        <w:t xml:space="preserve"> </w:t>
      </w:r>
    </w:p>
    <w:p w14:paraId="6D665DA4" w14:textId="29933DD5" w:rsidR="00E06B99" w:rsidRDefault="00E06B99" w:rsidP="00E06B99">
      <w:pPr>
        <w:pStyle w:val="BodyText"/>
      </w:pPr>
      <w:r>
        <w:t>Unfortunately, the CALVTP PEIR neither discloses nor provides adequate mitigation for the devastating impacts the program will have on the environment.</w:t>
      </w:r>
      <w:r w:rsidR="005D5A40">
        <w:t xml:space="preserve"> </w:t>
      </w:r>
      <w:r>
        <w:t>We had hoped that after the last three iterations of the CALVTP (2013, 2016 and 2017), the new program would address the numerous deficiencies identified by wildlife scientists and environmental organizations and others.</w:t>
      </w:r>
      <w:r w:rsidR="005D5A40">
        <w:t xml:space="preserve"> </w:t>
      </w:r>
      <w:r>
        <w:t>But after carefully reviewing the current PEIR, it is clear that the new program has the potential to be even more devastating than the Board of Forestry and Fire Protection’s (Board) prior proposals as it proposes to substantially increase the amount of vegetation treated every year. The current PEIR also continues to violate the requirements of the California Environmental Quality Act (“CEQA”), because it: (1) fails to adequately describe the CALVTP; (2) fails to properly analyze the Program’s environmental impacts; (3) relies on ineffective and unenforceable Standard Project Requirements (SPRs)/mitigation to conclude that the CALVTP’s impacts would be reduced to levels that are less than significant; and (4) fails to undertake a legally sufficient study of alternatives to the Program.</w:t>
      </w:r>
      <w:r w:rsidR="005D5A40">
        <w:t xml:space="preserve"> </w:t>
      </w:r>
      <w:r>
        <w:t>Such fundamental errors undermine the integrity of the PEIR.</w:t>
      </w:r>
    </w:p>
    <w:p w14:paraId="0C7A42F2" w14:textId="13831520" w:rsidR="00435447" w:rsidRDefault="00435447" w:rsidP="00435447">
      <w:pPr>
        <w:pStyle w:val="Heading6"/>
      </w:pPr>
      <w:r>
        <w:t>Response O30-1</w:t>
      </w:r>
    </w:p>
    <w:p w14:paraId="00F3D00F" w14:textId="410FC8B8" w:rsidR="00EE5508" w:rsidRDefault="00EE5508" w:rsidP="00EE5508">
      <w:pPr>
        <w:pStyle w:val="BodyText"/>
      </w:pPr>
      <w:r>
        <w:t xml:space="preserve">Refer to </w:t>
      </w:r>
      <w:r w:rsidR="00474C55">
        <w:t xml:space="preserve">Master Response </w:t>
      </w:r>
      <w:r>
        <w:t xml:space="preserve">1 regarding the effectiveness of the CalVTP in reducing wildfire risk and the comprehensive approach to wildfire risk reduction within the state. </w:t>
      </w:r>
      <w:r w:rsidRPr="00EF37A9">
        <w:t xml:space="preserve">The comment does not provide </w:t>
      </w:r>
      <w:r>
        <w:t>reasons specifying why the Draft PEIR is inadequate. Therefore, a response regarding the adequacy of the Draft PEIR cannot be provided.</w:t>
      </w:r>
    </w:p>
    <w:p w14:paraId="0FFC1BD6" w14:textId="4B45478B" w:rsidR="00435447" w:rsidRDefault="00435447" w:rsidP="00435447">
      <w:pPr>
        <w:pStyle w:val="Heading6"/>
      </w:pPr>
      <w:r>
        <w:t>Comment O30-2</w:t>
      </w:r>
    </w:p>
    <w:p w14:paraId="1024C0F3" w14:textId="77777777" w:rsidR="002A4ED6" w:rsidRPr="00E06B99" w:rsidRDefault="002A4ED6" w:rsidP="002A4ED6">
      <w:pPr>
        <w:pStyle w:val="PhotoChart"/>
        <w:ind w:left="360" w:hanging="360"/>
        <w:jc w:val="left"/>
        <w:rPr>
          <w:b/>
          <w:bCs/>
        </w:rPr>
      </w:pPr>
      <w:r w:rsidRPr="00E06B99">
        <w:rPr>
          <w:b/>
          <w:bCs/>
        </w:rPr>
        <w:t>I.</w:t>
      </w:r>
      <w:r w:rsidRPr="00E06B99">
        <w:rPr>
          <w:b/>
          <w:bCs/>
        </w:rPr>
        <w:tab/>
        <w:t>Like the Prior Versions of the CALVTP, the Current CALVTP Will Cause Adverse Environmental Impacts and Will Fail to Its Stated Goal of Safeguarding People and Protecting Property.</w:t>
      </w:r>
    </w:p>
    <w:p w14:paraId="6D0AD210" w14:textId="749149D7" w:rsidR="002A4ED6" w:rsidRDefault="002A4ED6" w:rsidP="002A4ED6">
      <w:pPr>
        <w:pStyle w:val="BodyText"/>
      </w:pPr>
      <w:r>
        <w:t xml:space="preserve">The proposed CALVTP is a plan to burn, treat with herbicides, and otherwise modify the </w:t>
      </w:r>
      <w:r w:rsidRPr="00E06B99">
        <w:t>vegetative landscape of California on a massive and unprecedented scale.</w:t>
      </w:r>
      <w:r w:rsidR="005D5A40">
        <w:t xml:space="preserve"> </w:t>
      </w:r>
      <w:r w:rsidRPr="00E06B99">
        <w:t>The Board’s Program would require the implementation of fuel management activities that would make about 20 million acres of land across the State subject to treatment.</w:t>
      </w:r>
      <w:r w:rsidR="005D5A40">
        <w:t xml:space="preserve"> </w:t>
      </w:r>
      <w:r w:rsidRPr="00E06B99">
        <w:t>That is an area equal to South Carolina.</w:t>
      </w:r>
      <w:r w:rsidR="005D5A40">
        <w:t xml:space="preserve"> </w:t>
      </w:r>
    </w:p>
    <w:p w14:paraId="1E1FBC51" w14:textId="701559B8" w:rsidR="002A4ED6" w:rsidRDefault="002A4ED6" w:rsidP="002A4ED6">
      <w:pPr>
        <w:pStyle w:val="BodyText"/>
      </w:pPr>
      <w:r>
        <w:lastRenderedPageBreak/>
        <w:t>First, the PEIR’s statement of purpose for the CALVTP is vague and unclear, which infects the PEIR’s entire analysis, including the analysis of whether the CALVTP can meet its objectives. The Introduction indicates that the primary purpose of the VTP is “to reduce wildfire risks and avoid or diminish the harmful effects of wildfire on the people, property, and natural resources in the state of California”</w:t>
      </w:r>
      <w:r w:rsidR="005D5A40">
        <w:t xml:space="preserve"> </w:t>
      </w:r>
    </w:p>
    <w:p w14:paraId="42883F60" w14:textId="7685BA5E" w:rsidR="002A4ED6" w:rsidRDefault="002A4ED6" w:rsidP="002A4ED6">
      <w:pPr>
        <w:pStyle w:val="BodyText"/>
      </w:pPr>
      <w:r>
        <w:t>Next, the premise upon which the CALVTP relies—the Board’s view that a substantial part of this vast amount of land must be “treated” to prevent wildfire—is not only grandiose but, for California’s extensive shrub vegetation and forest communities, entirely lacking in scientific basis.</w:t>
      </w:r>
      <w:r w:rsidR="005D5A40">
        <w:t xml:space="preserve"> </w:t>
      </w:r>
      <w:r>
        <w:t>For this very large and vital component of the CALVTP, we can find no evidence in the PEIR that the CALVTP would even achieve the Board’s mission of safeguarding the people and protecting the property and resources of California from the hazards associated with wildfire.</w:t>
      </w:r>
      <w:r w:rsidR="005D5A40">
        <w:t xml:space="preserve"> </w:t>
      </w:r>
      <w:r>
        <w:t>Nor can we find any evidence in the PEIR that the Program would be effective for non-wind driven fires or that non-wind-driven fires cause significant harm, or that the PEIR would lead to ecological restoration.</w:t>
      </w:r>
      <w:r w:rsidR="005D5A40">
        <w:t xml:space="preserve"> </w:t>
      </w:r>
    </w:p>
    <w:p w14:paraId="7FF41871" w14:textId="44A574F4" w:rsidR="002A4ED6" w:rsidRDefault="002A4ED6" w:rsidP="002A4ED6">
      <w:pPr>
        <w:pStyle w:val="BodyText"/>
      </w:pPr>
      <w:r>
        <w:t>Throughout the PEIR, the PEIR consistently conflates the objectives of community fire safety and ecosystem restoration. However, these are distinct objectives that are accomplished using different management tools. The PEIR must clearly distinguish between these two different objectives—community fire safety and ecological restoration—as well as the management actions that are being proposed to accomplish each objective, how these actions will achieve each objective, and the impacts of the management actions.</w:t>
      </w:r>
      <w:r w:rsidR="005D5A40">
        <w:t xml:space="preserve"> </w:t>
      </w:r>
      <w:r>
        <w:t>However, the CALVTP’s proposal to massively ramp up vegetation clearing in the state would accomplish neither objective.</w:t>
      </w:r>
      <w:r w:rsidR="005D5A40">
        <w:t xml:space="preserve"> </w:t>
      </w:r>
    </w:p>
    <w:p w14:paraId="45484A80" w14:textId="1D6EB176" w:rsidR="002A4ED6" w:rsidRDefault="002A4ED6" w:rsidP="002A4ED6">
      <w:pPr>
        <w:pStyle w:val="BodyText"/>
      </w:pPr>
      <w:r>
        <w:t>Environmental organizations, wildlife regulatory agencies, and expert scientists in the fields of fire science and ecology, fire management, biogeography, native plant ecology, biodiversity, and wildlife conservation biology submitted extensive comments on the prior versions of the CALVTP and the associated PEIRs.</w:t>
      </w:r>
      <w:r w:rsidR="005D5A40">
        <w:t xml:space="preserve"> </w:t>
      </w:r>
      <w:r>
        <w:t>Wildlife regulatory agencies, including the United States Fish and Wildlife Service and the California Department of Fish &amp; Wildlife, and other environmental organizations also submitted comments on the prior versions of the CALVTP and PEIR.</w:t>
      </w:r>
      <w:r w:rsidR="005D5A40">
        <w:t xml:space="preserve"> </w:t>
      </w:r>
      <w:r>
        <w:t>Each of these letters and reports explained that the prior CALVTPs approach to reducing the severity and frequency of fires lacked a reasoned justification based on science and substantial evidence.</w:t>
      </w:r>
      <w:r w:rsidR="005D5A40">
        <w:t xml:space="preserve"> </w:t>
      </w:r>
      <w:r>
        <w:t xml:space="preserve">These letters remain relevant to the current CALVTP and its PEIR. </w:t>
      </w:r>
    </w:p>
    <w:p w14:paraId="015EED0A" w14:textId="29580335" w:rsidR="002A4ED6" w:rsidRDefault="002A4ED6" w:rsidP="002A4ED6">
      <w:pPr>
        <w:pStyle w:val="BodyText"/>
      </w:pPr>
      <w:r>
        <w:t>The signatories to this letter have a long history of supporting reasonable strategies to protect people and property from the hazards associated with wildfire.</w:t>
      </w:r>
      <w:r w:rsidR="005D5A40">
        <w:t xml:space="preserve"> </w:t>
      </w:r>
      <w:r>
        <w:t>Recognizing the critical importance of promoting sound wildfire prevention strategies, EHL for example, has at least twice offered the assistance of its world-renowned scientists to collaborate and assist on an approach to treating vegetation that would better protect natural resources and incorporate the most recent science.</w:t>
      </w:r>
      <w:r w:rsidR="005D5A40">
        <w:t xml:space="preserve"> </w:t>
      </w:r>
    </w:p>
    <w:p w14:paraId="64B40528" w14:textId="0CAB7D64" w:rsidR="002A4ED6" w:rsidRDefault="002A4ED6" w:rsidP="002A4ED6">
      <w:pPr>
        <w:pStyle w:val="BodyText"/>
      </w:pPr>
      <w:r>
        <w:t>Upon learning that the prior versions of the CALVTP had been withdrawn, we were optimistic that the Board would take these suggestions and offers of assistance to heart and make substantive modifications to the CALVTP and revise the EIR in a manner that complied with CEQA.</w:t>
      </w:r>
      <w:r w:rsidR="005D5A40">
        <w:t xml:space="preserve"> </w:t>
      </w:r>
      <w:r>
        <w:t>Yet, after carefully reviewing the 2019 version of the CALVTP and the current PEIR, it is clear that the Board’s response to these comments and suggestions is, lamentably, denial.</w:t>
      </w:r>
      <w:r w:rsidR="005D5A40">
        <w:t xml:space="preserve"> </w:t>
      </w:r>
      <w:r>
        <w:t>The vast majority of concerns raised by fire ecologists and wildlife regulatory agencies and scientists about the Program and its EIR appear to have been rejected out of hand.</w:t>
      </w:r>
      <w:r w:rsidR="005D5A40">
        <w:t xml:space="preserve"> </w:t>
      </w:r>
      <w:r>
        <w:t xml:space="preserve">Rather than substantively revise the CALVTP or accurately analyze the environmental harm that would accompany the Program, the CALVTP and its PEIR merely seek to defend the faulty science, erroneous assertions and conclusions of the prior documents. </w:t>
      </w:r>
    </w:p>
    <w:p w14:paraId="7209936B" w14:textId="2BDA625C" w:rsidR="00435447" w:rsidRDefault="00435447" w:rsidP="00435447">
      <w:pPr>
        <w:pStyle w:val="Heading6"/>
      </w:pPr>
      <w:r>
        <w:t>Response O30-2</w:t>
      </w:r>
    </w:p>
    <w:p w14:paraId="3D4DA128" w14:textId="15941D4D" w:rsidR="003245AF" w:rsidRDefault="003245AF" w:rsidP="003245AF">
      <w:pPr>
        <w:pStyle w:val="BodyText"/>
      </w:pPr>
      <w:r w:rsidRPr="003F7628">
        <w:t xml:space="preserve">Refer to </w:t>
      </w:r>
      <w:r w:rsidR="00474C55">
        <w:t xml:space="preserve">Master Response </w:t>
      </w:r>
      <w:r>
        <w:t>1</w:t>
      </w:r>
      <w:r w:rsidRPr="003F7628">
        <w:t xml:space="preserve"> regarding </w:t>
      </w:r>
      <w:r>
        <w:t>the effectiveness of the CalVTP in reducing wildfire risk and the current state of wildfire science.</w:t>
      </w:r>
    </w:p>
    <w:p w14:paraId="092BDB0A" w14:textId="2AB393F5" w:rsidR="00435447" w:rsidRDefault="00435447" w:rsidP="00435447">
      <w:pPr>
        <w:pStyle w:val="Heading6"/>
      </w:pPr>
      <w:r>
        <w:t>Comment O30-3</w:t>
      </w:r>
    </w:p>
    <w:p w14:paraId="23F08DF0" w14:textId="34650C27" w:rsidR="00FD7973" w:rsidRDefault="00FD7973" w:rsidP="00FD7973">
      <w:pPr>
        <w:pStyle w:val="BodyText"/>
      </w:pPr>
      <w:r>
        <w:t>Indeed, as with the prior versions of the CALVTP, the current CALVTP indefensibly treats the diverse ecological regions of the state with the same broad brush.</w:t>
      </w:r>
      <w:r w:rsidR="005D5A40">
        <w:t xml:space="preserve"> </w:t>
      </w:r>
      <w:r>
        <w:t>For the scrub systems of Southern California, in particular, its management prescriptions—to the extent they could be gleaned from the PEIR––are bereft of scientific basis and lack demonstrable efficacy.</w:t>
      </w:r>
      <w:r w:rsidR="005D5A40">
        <w:t xml:space="preserve"> </w:t>
      </w:r>
      <w:r>
        <w:t>Furthermore, the assumption that fire safety could be manufactured through vegetation removal is illusory as certain of the strategies contemplated by the CALVTP are likely to</w:t>
      </w:r>
      <w:r w:rsidR="005D5A40">
        <w:t xml:space="preserve"> </w:t>
      </w:r>
      <w:r>
        <w:t xml:space="preserve">result in an increase in fire </w:t>
      </w:r>
      <w:r>
        <w:lastRenderedPageBreak/>
        <w:t>frequency.</w:t>
      </w:r>
      <w:r w:rsidR="005D5A40">
        <w:t xml:space="preserve"> </w:t>
      </w:r>
      <w:r>
        <w:t>Equally problematic, the CALVTP would encourage the continued expansion of the Wildland Urban Interface (“WUI”) and the resulting vicious cycle of additional home construction in high fire hazard areas.</w:t>
      </w:r>
      <w:r w:rsidR="005D5A40">
        <w:t xml:space="preserve"> </w:t>
      </w:r>
      <w:r>
        <w:t>Furthermore, despite admonitions from world-renowned fire scientists and wildlife ecologists, the current CALVTP would substantially increase the pace and scale of treatments compared to the prior CALVTPs.</w:t>
      </w:r>
      <w:r w:rsidR="005D5A40">
        <w:t xml:space="preserve"> </w:t>
      </w:r>
      <w:r>
        <w:t>While the prior CALVTPs called for treating 60,000 acres per year, the current program has a target of treating 250,000 acres per year!</w:t>
      </w:r>
      <w:r w:rsidR="005D5A40">
        <w:t xml:space="preserve"> </w:t>
      </w:r>
    </w:p>
    <w:p w14:paraId="03A480F4" w14:textId="1EFCEC2D" w:rsidR="00435447" w:rsidRDefault="00435447" w:rsidP="00435447">
      <w:pPr>
        <w:pStyle w:val="Heading6"/>
      </w:pPr>
      <w:r>
        <w:t>Response O30-3</w:t>
      </w:r>
    </w:p>
    <w:p w14:paraId="0F18234A" w14:textId="2DBF6256" w:rsidR="003245AF" w:rsidRDefault="003245AF" w:rsidP="003245AF">
      <w:pPr>
        <w:pStyle w:val="BodyText"/>
      </w:pPr>
      <w:r>
        <w:t>Refer to responses to comment</w:t>
      </w:r>
      <w:r w:rsidR="00820330">
        <w:t>s</w:t>
      </w:r>
      <w:r>
        <w:t xml:space="preserve"> O7-4 and O30-8 regarding project-specific analyses for later treatment </w:t>
      </w:r>
      <w:r w:rsidR="00952E91">
        <w:t xml:space="preserve">projects </w:t>
      </w:r>
      <w:r>
        <w:t xml:space="preserve">and the level of detail in the </w:t>
      </w:r>
      <w:r w:rsidR="00963654">
        <w:t xml:space="preserve">Draft </w:t>
      </w:r>
      <w:r>
        <w:t>PEIR.</w:t>
      </w:r>
      <w:r w:rsidRPr="00177BA5">
        <w:t xml:space="preserve"> </w:t>
      </w:r>
      <w:r>
        <w:t xml:space="preserve">Refer to </w:t>
      </w:r>
      <w:r w:rsidR="00474C55">
        <w:t xml:space="preserve">Master Response </w:t>
      </w:r>
      <w:r>
        <w:t xml:space="preserve">3 regarding treatments within chaparral and coastal sage scrub and </w:t>
      </w:r>
      <w:r w:rsidR="00474C55">
        <w:t xml:space="preserve">Master Response </w:t>
      </w:r>
      <w:r>
        <w:t>1</w:t>
      </w:r>
      <w:r w:rsidRPr="003F7628">
        <w:t xml:space="preserve"> regarding </w:t>
      </w:r>
      <w:r>
        <w:t>the effectiveness of the CalVTP and the current state of wildfire science.</w:t>
      </w:r>
    </w:p>
    <w:p w14:paraId="183F2106" w14:textId="7BB35132" w:rsidR="00435447" w:rsidRDefault="00435447" w:rsidP="00435447">
      <w:pPr>
        <w:pStyle w:val="Heading6"/>
      </w:pPr>
      <w:r>
        <w:t>Comment O30-4</w:t>
      </w:r>
    </w:p>
    <w:p w14:paraId="0DD4FD51" w14:textId="653499E7" w:rsidR="00FD7973" w:rsidRDefault="00FD7973" w:rsidP="00FD7973">
      <w:pPr>
        <w:pStyle w:val="BodyText"/>
      </w:pPr>
      <w:r>
        <w:t>CALFIRE ’s response to the 2017 catastrophic fires throughout the state epitomizes the agency’s flawed approach to wildfire management largely because it continues to conflate fire prevention and fuel treatment.</w:t>
      </w:r>
      <w:r w:rsidR="005D5A40">
        <w:t xml:space="preserve"> </w:t>
      </w:r>
      <w:r>
        <w:t xml:space="preserve">According to Ken </w:t>
      </w:r>
      <w:proofErr w:type="spellStart"/>
      <w:r>
        <w:t>Pimlott</w:t>
      </w:r>
      <w:proofErr w:type="spellEnd"/>
      <w:r>
        <w:t>, “CALFIRE is focused on increasing the pace and scale of fire prevention activities, including vegetation management, across the state.”</w:t>
      </w:r>
      <w:r w:rsidR="005D5A40">
        <w:t xml:space="preserve"> </w:t>
      </w:r>
      <w:r>
        <w:t>“These activities play a critical role in helping reduce the impacts large, damaging wildfires have on our communities.”</w:t>
      </w:r>
      <w:r w:rsidR="005D5A40">
        <w:t xml:space="preserve"> </w:t>
      </w:r>
      <w:r>
        <w:t>We agree that any sound wildfire plan must include fire prevention techniques that reduce sources of ignitions (e.g., arson watch programs, undergrounding powerlines, building roadside barriers to make it harder for motor vehicles to start roadside fire, regulating commerce in fireworks and teaching people not to operate power equipment in the weeds in red flag weather), but the CALVTP does not actually include any fire prevention techniques.</w:t>
      </w:r>
      <w:r w:rsidR="005D5A40">
        <w:t xml:space="preserve"> </w:t>
      </w:r>
      <w:r>
        <w:t>Instead, the CALVTP focuses on fuel treatments such as prescribed burns that have been proven to be ineffective in suppressing the wind driven fires that currently plague California.</w:t>
      </w:r>
      <w:r w:rsidR="005D5A40">
        <w:t xml:space="preserve"> </w:t>
      </w:r>
      <w:r>
        <w:t>In fact, as fire scientists explain, in southern California, there is no evidence of any inhibitory effect of past fire on subsequent fire.</w:t>
      </w:r>
      <w:r w:rsidR="005D5A40">
        <w:t xml:space="preserve"> </w:t>
      </w:r>
      <w:r>
        <w:t>This is because fire occurs in only two percent of the vegetation statewide each year and, therefore, the probability of a wildfire encountering a recently burned area is very low.</w:t>
      </w:r>
      <w:r w:rsidR="005D5A40">
        <w:t xml:space="preserve"> </w:t>
      </w:r>
      <w:r>
        <w:t>In addition, California shrub and grass fuels accumulate rapidly and are sufficient to carry a repeat fire very soon (e.g., within 1 or 2 years) after previous fire.</w:t>
      </w:r>
      <w:r w:rsidR="005D5A40">
        <w:t xml:space="preserve"> </w:t>
      </w:r>
    </w:p>
    <w:p w14:paraId="3B4C9394" w14:textId="6A34F0CB" w:rsidR="00435447" w:rsidRDefault="00435447" w:rsidP="00435447">
      <w:pPr>
        <w:pStyle w:val="Heading6"/>
      </w:pPr>
      <w:r>
        <w:t>Response O30-4</w:t>
      </w:r>
    </w:p>
    <w:p w14:paraId="535897DF" w14:textId="222C5A15" w:rsidR="005B78BB" w:rsidRDefault="005B78BB" w:rsidP="005B78BB">
      <w:pPr>
        <w:pStyle w:val="BodyText"/>
      </w:pPr>
      <w:r>
        <w:t xml:space="preserve">Refer to </w:t>
      </w:r>
      <w:r w:rsidR="00474C55">
        <w:t xml:space="preserve">Master Response </w:t>
      </w:r>
      <w:r>
        <w:t>1</w:t>
      </w:r>
      <w:r w:rsidRPr="003F7628">
        <w:t xml:space="preserve"> regarding </w:t>
      </w:r>
      <w:r>
        <w:t>the effectiveness of the CalVTP, the current state of wildfire science, and the comprehensive approach to wildfire risk reduction within the state.</w:t>
      </w:r>
    </w:p>
    <w:p w14:paraId="6D910D5C" w14:textId="74742CA1" w:rsidR="00435447" w:rsidRDefault="00435447" w:rsidP="00435447">
      <w:pPr>
        <w:pStyle w:val="Heading6"/>
      </w:pPr>
      <w:r>
        <w:t>Comment O30-5</w:t>
      </w:r>
    </w:p>
    <w:p w14:paraId="024A0014" w14:textId="061FBF81" w:rsidR="00FD7973" w:rsidRDefault="00FD7973" w:rsidP="00FD7973">
      <w:pPr>
        <w:pStyle w:val="BodyText"/>
      </w:pPr>
      <w:r>
        <w:t>In contrast to prior versions, the PEIR correctly acknowledges that the proposed vegetation treatments will be ineffective in slowing or stopping the extreme wind-driven fires that cause the majority of homes and lives lost in California. Given this reality, the PEIR then asserts that the key justification for the CALVTP is that proposed vegetation treatments will help slow and suppress non-wind-driven fires and help contain extreme fires when weather conditions shift.</w:t>
      </w:r>
      <w:r w:rsidR="005D5A40">
        <w:t xml:space="preserve"> </w:t>
      </w:r>
      <w:r>
        <w:t xml:space="preserve">However, the PEIR nowhere provides empirical scientific support for these assertions. Instead the PEIR in the Wildfire analysis in section 3.17 repeatedly makes statements that are unsupported by the cited references, misrepresent the main conclusions of the studies it cites, and omits key studies and entire areas of research that are relevant to the CALVTP. </w:t>
      </w:r>
    </w:p>
    <w:p w14:paraId="3AFBEADC" w14:textId="7E8D0CB5" w:rsidR="00435447" w:rsidRDefault="00435447" w:rsidP="00435447">
      <w:pPr>
        <w:pStyle w:val="Heading6"/>
      </w:pPr>
      <w:r>
        <w:t>Response O30-5</w:t>
      </w:r>
    </w:p>
    <w:p w14:paraId="5CA95772" w14:textId="039AF8FE" w:rsidR="005B78BB" w:rsidRDefault="00665DCE" w:rsidP="005B78BB">
      <w:pPr>
        <w:pStyle w:val="BodyText"/>
      </w:pPr>
      <w:r>
        <w:t xml:space="preserve">Refer to </w:t>
      </w:r>
      <w:r w:rsidR="00474C55">
        <w:t xml:space="preserve">Master Response </w:t>
      </w:r>
      <w:r w:rsidR="005B78BB">
        <w:t>1</w:t>
      </w:r>
      <w:r w:rsidR="005B78BB" w:rsidRPr="003F7628">
        <w:t xml:space="preserve"> regarding </w:t>
      </w:r>
      <w:r w:rsidR="005B78BB">
        <w:t>the effectiveness of the CalVTP in reducing wildfire risk and the current state of wildfire science.</w:t>
      </w:r>
    </w:p>
    <w:p w14:paraId="28C6787F" w14:textId="5EF96356" w:rsidR="00435447" w:rsidRDefault="00435447" w:rsidP="00435447">
      <w:pPr>
        <w:pStyle w:val="Heading6"/>
      </w:pPr>
      <w:r>
        <w:t>Comment O30-6</w:t>
      </w:r>
    </w:p>
    <w:p w14:paraId="1E273BC4" w14:textId="622C99A7" w:rsidR="00FD7973" w:rsidRDefault="00FD7973" w:rsidP="00FD7973">
      <w:pPr>
        <w:pStyle w:val="BodyText"/>
      </w:pPr>
      <w:r>
        <w:t xml:space="preserve">Specifically, in its Wildfire analysis, the PEIR cites three studies for its foundational claim that the proposed vegetation treatments will help slow and suppress non-wind-driven fires, thereby increasing public safety and firefighting effectiveness: Carey and Schuman (2003), Prichard et al. (2010), and </w:t>
      </w:r>
      <w:proofErr w:type="spellStart"/>
      <w:r>
        <w:t>Kalies</w:t>
      </w:r>
      <w:proofErr w:type="spellEnd"/>
      <w:r>
        <w:t xml:space="preserve"> and </w:t>
      </w:r>
      <w:proofErr w:type="spellStart"/>
      <w:r>
        <w:t>Yoccom</w:t>
      </w:r>
      <w:proofErr w:type="spellEnd"/>
      <w:r>
        <w:t>-Kent (2016):</w:t>
      </w:r>
    </w:p>
    <w:p w14:paraId="4CDF43AA" w14:textId="763EA163" w:rsidR="00FD7973" w:rsidRDefault="00FD7973" w:rsidP="00740EB5">
      <w:pPr>
        <w:pStyle w:val="BodyText"/>
        <w:ind w:left="720"/>
      </w:pPr>
      <w:r>
        <w:lastRenderedPageBreak/>
        <w:t>Vegetation treatment is the primary approach to wildfire management, because it can reduce the intensity and severity of wildfire, slowing fire movement and creating favorable conditions for firefighting to protect targeted, high-value resources (Carey and Schuman 2003, Prichard et al. 2010).”</w:t>
      </w:r>
      <w:r w:rsidR="005D5A40">
        <w:t xml:space="preserve"> </w:t>
      </w:r>
    </w:p>
    <w:p w14:paraId="640F987F" w14:textId="1D96A0DE" w:rsidR="00FD7973" w:rsidRDefault="00FD7973" w:rsidP="00740EB5">
      <w:pPr>
        <w:pStyle w:val="BodyText"/>
        <w:ind w:left="720"/>
      </w:pPr>
      <w:r>
        <w:t xml:space="preserve">While evidence has not yet definitively concluded that forest fuel treatments lead to a reduction in the overall size of a fire (USFS 2009, </w:t>
      </w:r>
      <w:proofErr w:type="spellStart"/>
      <w:r>
        <w:t>Schoennagel</w:t>
      </w:r>
      <w:proofErr w:type="spellEnd"/>
      <w:r>
        <w:t xml:space="preserve"> et al. 2017), such treatments can aid in protecting public safety and homes and other structures by reducing wildfire intensity and severity in treated areas under normal fire conditions, and increasing firefighting effectiveness (Kalies and Yocom Kent 2016).</w:t>
      </w:r>
    </w:p>
    <w:p w14:paraId="70928EC4" w14:textId="36A61D4C" w:rsidR="00FD7973" w:rsidRDefault="00FD7973" w:rsidP="00740EB5">
      <w:pPr>
        <w:pStyle w:val="BodyText"/>
        <w:ind w:left="720"/>
      </w:pPr>
      <w:r w:rsidRPr="00FD7973">
        <w:t>Firefighting effectiveness was also reportedly increased by treatments, due to increased visibility in treated areas, decreased heat and smoke of wildfire, increased penetration of retardant to surface fuels, safe access to the fire, and the ability to quickly suppress spot fires in treated areas (Kalies and Yocom Kent</w:t>
      </w:r>
      <w:r>
        <w:t xml:space="preserve"> 2016). </w:t>
      </w:r>
    </w:p>
    <w:p w14:paraId="56F41C11" w14:textId="0C97407C" w:rsidR="00FD7973" w:rsidRDefault="00FD7973" w:rsidP="00FD7973">
      <w:pPr>
        <w:pStyle w:val="BodyText"/>
      </w:pPr>
      <w:r w:rsidRPr="00FD7973">
        <w:t>However, the cited review by Carey and Schuman (2003) specifically does not support the PEIR’s proposition, instead concluding that there is no consensus on how vegetation treatment affects wildfire hazard:</w:t>
      </w:r>
    </w:p>
    <w:p w14:paraId="219181A2" w14:textId="1DBEAC60" w:rsidR="00FD7973" w:rsidRDefault="00FD7973" w:rsidP="00FD7973">
      <w:pPr>
        <w:pStyle w:val="BodyText"/>
        <w:ind w:left="720"/>
      </w:pPr>
      <w:r w:rsidRPr="00FD7973">
        <w:t>Although the assertion is frequently made that reducing tree density can reduce wildfire hazard, the scientific literature provides tenuous support for this hypothesis. This review indicates that the specifics of how prescriptions are to be carried out and the effectiveness of these treatments in changing wildfire behavior are not supported by a significant consensus of scientific research at this point in time.</w:t>
      </w:r>
    </w:p>
    <w:p w14:paraId="6100C6CB" w14:textId="7A2236D5" w:rsidR="00FD7973" w:rsidRDefault="00FD7973" w:rsidP="00FD7973">
      <w:pPr>
        <w:pStyle w:val="BodyText"/>
      </w:pPr>
      <w:r>
        <w:t>While Prichard et al. (2010) reported that thinning followed by prescribed burning reduced wildfire severity in a dry mixed conifer forest study area in Washington, while thinning alone did not, the study did not state or provide evidence that these vegetation treatments slowed fire movement or created favorable conditions for firefighting, as asserted by the PEIR.</w:t>
      </w:r>
      <w:r w:rsidR="005D5A40">
        <w:t xml:space="preserve"> </w:t>
      </w:r>
    </w:p>
    <w:p w14:paraId="75D73DB3" w14:textId="3023AC7A" w:rsidR="00FD7973" w:rsidRDefault="00FD7973" w:rsidP="00FD7973">
      <w:pPr>
        <w:pStyle w:val="BodyText"/>
      </w:pPr>
      <w:r>
        <w:t xml:space="preserve">Importantly, </w:t>
      </w:r>
      <w:proofErr w:type="spellStart"/>
      <w:r>
        <w:t>Kalies</w:t>
      </w:r>
      <w:proofErr w:type="spellEnd"/>
      <w:r>
        <w:t xml:space="preserve"> and </w:t>
      </w:r>
      <w:proofErr w:type="spellStart"/>
      <w:r>
        <w:t>Yoccom</w:t>
      </w:r>
      <w:proofErr w:type="spellEnd"/>
      <w:r>
        <w:t xml:space="preserve"> Kent (2016)’s review of empirical studies in the western U.S. specifically concluded that there is not good evidence that fuel treatments lead to increased public safety or firefighting effectiveness. </w:t>
      </w:r>
      <w:proofErr w:type="spellStart"/>
      <w:r>
        <w:t>Kalies</w:t>
      </w:r>
      <w:proofErr w:type="spellEnd"/>
      <w:r>
        <w:t xml:space="preserve"> and </w:t>
      </w:r>
      <w:proofErr w:type="spellStart"/>
      <w:r>
        <w:t>Yoccum</w:t>
      </w:r>
      <w:proofErr w:type="spellEnd"/>
      <w:r>
        <w:t xml:space="preserve"> Kent (2016) classified the data as “weak” for assessing fuel treatment effectiveness for saving human lives and property (i.e., speed of evacuation; number of homes lost/saved) and for increasing firefighting safety and decreasing firefighting costs. Specifically, the six papers that reported on fuel treatment effectiveness for firefighter safety, suppression factors, homes burned, heat and smoke, and visibility, were anecdotal reports except for one published study. The single published study was an anecdotal account of a single fire in a small area that provides no quantitative scientific evidence.</w:t>
      </w:r>
      <w:r w:rsidR="005D5A40">
        <w:t xml:space="preserve"> </w:t>
      </w:r>
    </w:p>
    <w:p w14:paraId="4262CB76" w14:textId="51DC011F" w:rsidR="00435447" w:rsidRDefault="00435447" w:rsidP="00435447">
      <w:pPr>
        <w:pStyle w:val="Heading6"/>
      </w:pPr>
      <w:r>
        <w:t>Response O30-6</w:t>
      </w:r>
    </w:p>
    <w:p w14:paraId="762352FA" w14:textId="659C73C7" w:rsidR="0016328B" w:rsidRDefault="0016328B" w:rsidP="0016328B">
      <w:pPr>
        <w:pStyle w:val="BodyText"/>
      </w:pPr>
      <w:r>
        <w:t xml:space="preserve">Refer to </w:t>
      </w:r>
      <w:r w:rsidR="00474C55">
        <w:t xml:space="preserve">Master Response </w:t>
      </w:r>
      <w:r>
        <w:t>1 regarding treatment effectiveness and the specific journal articles cited in the comment.</w:t>
      </w:r>
    </w:p>
    <w:p w14:paraId="7F841795" w14:textId="79BA0EE2" w:rsidR="00435447" w:rsidRDefault="00435447" w:rsidP="00435447">
      <w:pPr>
        <w:pStyle w:val="Heading6"/>
      </w:pPr>
      <w:r>
        <w:t>Comment O30-7</w:t>
      </w:r>
    </w:p>
    <w:p w14:paraId="0B20B4A0" w14:textId="71B57D84" w:rsidR="009E56A5" w:rsidRDefault="009E56A5" w:rsidP="009E56A5">
      <w:pPr>
        <w:pStyle w:val="BodyText"/>
      </w:pPr>
      <w:r>
        <w:t>By contrast, numerous experts have weighed in on the inability of vegetation treatment to achieve the state’s fire management goals and the environmental impacts of these approaches.</w:t>
      </w:r>
      <w:r w:rsidR="005D5A40">
        <w:t xml:space="preserve"> </w:t>
      </w:r>
      <w:r>
        <w:t xml:space="preserve">Submitted under separate cover and incorporated by reference into this letter are reports prepared by Dr. Wayne Spencer and Dr. Alexandra D. </w:t>
      </w:r>
      <w:proofErr w:type="spellStart"/>
      <w:r>
        <w:t>Syphard</w:t>
      </w:r>
      <w:proofErr w:type="spellEnd"/>
      <w:r>
        <w:t xml:space="preserve"> to California Board of Forestry and Fire Protection, January 10, 2018;</w:t>
      </w:r>
      <w:r w:rsidR="005D5A40">
        <w:t xml:space="preserve"> </w:t>
      </w:r>
      <w:r>
        <w:t>letter from CJ Fotheringham, Research Ecologist, USGS to California Board of Forestry and Fire Protection, January 9, 2018;</w:t>
      </w:r>
      <w:r w:rsidR="005D5A40">
        <w:t xml:space="preserve"> </w:t>
      </w:r>
      <w:r>
        <w:t>letter from R. Halsey et al., to California Board of Forestry and Fire Protection, January 12, 2018;</w:t>
      </w:r>
      <w:r w:rsidR="005D5A40">
        <w:t xml:space="preserve"> </w:t>
      </w:r>
      <w:r>
        <w:t>letter from CJ Fotheringham, Research Ecologist, USGS to E. Hannigan, California Board of Forestry and Fire Protection, May 31, 2016;</w:t>
      </w:r>
      <w:r w:rsidR="005D5A40">
        <w:t xml:space="preserve"> </w:t>
      </w:r>
      <w:r>
        <w:t>and letter from Frank Landis, Conservation Chair of the San Diego Chapter of the California Native Plant Society to E. Hannigan, California Board of Forestry and Fire Protection, May 30, 2016.</w:t>
      </w:r>
      <w:r w:rsidR="005D5A40">
        <w:t xml:space="preserve"> </w:t>
      </w:r>
      <w:r>
        <w:t>These letters commented on prior versions of the CALVTP and PEIR, but the comments raised therein remain applicable to the current CALVTP and PEIR.</w:t>
      </w:r>
      <w:r w:rsidR="005D5A40">
        <w:t xml:space="preserve"> </w:t>
      </w:r>
      <w:r>
        <w:t>We respectfully request that the Final EIR respond separately to each of the points raised in these letters as well as to the points raised in this letter.</w:t>
      </w:r>
    </w:p>
    <w:p w14:paraId="7F7D3FA0" w14:textId="5022640B" w:rsidR="00435447" w:rsidRDefault="00435447" w:rsidP="00435447">
      <w:pPr>
        <w:pStyle w:val="Heading6"/>
      </w:pPr>
      <w:r w:rsidRPr="00223FA4">
        <w:t>Response O30-7</w:t>
      </w:r>
    </w:p>
    <w:p w14:paraId="60266631" w14:textId="47F0DA79" w:rsidR="003964A9" w:rsidRDefault="003964A9" w:rsidP="00435447">
      <w:pPr>
        <w:pStyle w:val="BodyText"/>
      </w:pPr>
      <w:r w:rsidRPr="00627658">
        <w:t xml:space="preserve">The comment </w:t>
      </w:r>
      <w:r>
        <w:t>refers to</w:t>
      </w:r>
      <w:r w:rsidRPr="00627658">
        <w:t xml:space="preserve"> detailed comments provided elsewhere in th</w:t>
      </w:r>
      <w:r w:rsidR="00820330">
        <w:t>e</w:t>
      </w:r>
      <w:r w:rsidRPr="00627658">
        <w:t xml:space="preserve"> comment letter. See responses to comments </w:t>
      </w:r>
      <w:r w:rsidR="00E5391D">
        <w:t>O30-8 through O30-108</w:t>
      </w:r>
      <w:r w:rsidRPr="00627658">
        <w:t>.</w:t>
      </w:r>
      <w:r>
        <w:t xml:space="preserve"> In addition, the comment letters </w:t>
      </w:r>
      <w:r w:rsidR="00865F1E">
        <w:t xml:space="preserve">provided as </w:t>
      </w:r>
      <w:r>
        <w:t xml:space="preserve">attachments by the commenter and referenced in this comment were reviewed by the </w:t>
      </w:r>
      <w:r w:rsidR="00963654">
        <w:t xml:space="preserve">Draft </w:t>
      </w:r>
      <w:r>
        <w:t xml:space="preserve">PEIR preparers. </w:t>
      </w:r>
      <w:r w:rsidR="002A7BBF">
        <w:t xml:space="preserve">However, as stated in the Notice of </w:t>
      </w:r>
      <w:r w:rsidR="002A7BBF">
        <w:lastRenderedPageBreak/>
        <w:t xml:space="preserve">Availability (NOA) for the CalVTP </w:t>
      </w:r>
      <w:r w:rsidR="001516B2">
        <w:t xml:space="preserve">Draft </w:t>
      </w:r>
      <w:r w:rsidR="002A7BBF">
        <w:t>PEIR, t</w:t>
      </w:r>
      <w:r w:rsidR="002A7BBF" w:rsidRPr="00041965">
        <w:t xml:space="preserve">he Board will respond </w:t>
      </w:r>
      <w:r w:rsidR="002A7BBF">
        <w:t xml:space="preserve">only </w:t>
      </w:r>
      <w:r w:rsidR="002A7BBF" w:rsidRPr="00041965">
        <w:t>to comments pertaining to the CalVTP</w:t>
      </w:r>
      <w:r w:rsidR="002A7BBF">
        <w:t xml:space="preserve"> </w:t>
      </w:r>
      <w:r w:rsidR="001516B2">
        <w:t xml:space="preserve">Draft </w:t>
      </w:r>
      <w:r w:rsidR="002A7BBF">
        <w:t>PEIR</w:t>
      </w:r>
      <w:r w:rsidR="002A7BBF" w:rsidRPr="00041965">
        <w:t xml:space="preserve"> filed under State Clearinghouse number 2019012052.</w:t>
      </w:r>
      <w:r w:rsidR="002A7BBF">
        <w:t xml:space="preserve"> This approach is consistent with State CEQA Guidelines provisions for recirculating a whole EIR, as is the case for the CalVTP </w:t>
      </w:r>
      <w:r w:rsidR="001516B2">
        <w:t>Draft P</w:t>
      </w:r>
      <w:r w:rsidR="002A7BBF">
        <w:t xml:space="preserve">EIR (see Section 15088.5[f][1]). Furthermore, many of the issues raised in the letters have been addressed in the </w:t>
      </w:r>
      <w:r w:rsidR="008210DF">
        <w:t xml:space="preserve">CalVTP </w:t>
      </w:r>
      <w:r w:rsidR="002A7BBF">
        <w:t xml:space="preserve">PEIR </w:t>
      </w:r>
      <w:r w:rsidR="008210DF">
        <w:t xml:space="preserve">analysis </w:t>
      </w:r>
      <w:r w:rsidR="002A7BBF">
        <w:t>and the responses</w:t>
      </w:r>
      <w:r w:rsidR="00623731">
        <w:t xml:space="preserve"> to comments</w:t>
      </w:r>
      <w:r w:rsidR="008210DF">
        <w:t xml:space="preserve"> on the CalVTP Draft PEIR</w:t>
      </w:r>
      <w:r w:rsidR="002A7BBF">
        <w:t>.</w:t>
      </w:r>
    </w:p>
    <w:p w14:paraId="0704CB43" w14:textId="00565379" w:rsidR="00435447" w:rsidRDefault="00435447" w:rsidP="00435447">
      <w:pPr>
        <w:pStyle w:val="Heading6"/>
      </w:pPr>
      <w:r>
        <w:t>Comment O30-8</w:t>
      </w:r>
    </w:p>
    <w:p w14:paraId="58DF7577" w14:textId="77777777" w:rsidR="009E56A5" w:rsidRPr="009E56A5" w:rsidRDefault="009E56A5" w:rsidP="009E56A5">
      <w:pPr>
        <w:pStyle w:val="BodyText"/>
        <w:keepNext/>
        <w:rPr>
          <w:b/>
          <w:bCs/>
        </w:rPr>
      </w:pPr>
      <w:r w:rsidRPr="009E56A5">
        <w:rPr>
          <w:b/>
          <w:bCs/>
        </w:rPr>
        <w:t>II. The PEIR’s Justifications for Failing to Provide a More Detailed Analysis of the VTP’s Environmental Impacts Are Groundless.</w:t>
      </w:r>
    </w:p>
    <w:p w14:paraId="043FD428" w14:textId="17869A11" w:rsidR="009E56A5" w:rsidRDefault="009E56A5" w:rsidP="009E56A5">
      <w:pPr>
        <w:pStyle w:val="BodyText"/>
      </w:pPr>
      <w:r>
        <w:t>Among the PEIR’s most notable deficiencies is the lack of a detailed accounting of the CALVTP’s environmental impacts.</w:t>
      </w:r>
      <w:r w:rsidR="005D5A40">
        <w:t xml:space="preserve"> </w:t>
      </w:r>
      <w:r>
        <w:t>The PEIR attempts to defend its vague analysis by suggesting that the document serves as a first-tier document for later CEQA review of individual projects included in the Program and that further analysis will be undertaken as each project is implemented.</w:t>
      </w:r>
      <w:r w:rsidR="005D5A40">
        <w:t xml:space="preserve"> </w:t>
      </w:r>
      <w:r>
        <w:t>This justification is unavailing.</w:t>
      </w:r>
      <w:r w:rsidR="005D5A40">
        <w:t xml:space="preserve"> </w:t>
      </w:r>
      <w:r>
        <w:t>Not only does the PEIR improperly defer analysis of ascertainable environmental impacts to a future process, but that future process lacks any workable means for analyzing and mitigating the impacts of individual projects, and effectively shuts out public participation.</w:t>
      </w:r>
      <w:r w:rsidR="005D5A40">
        <w:t xml:space="preserve"> </w:t>
      </w:r>
    </w:p>
    <w:p w14:paraId="57DCC84C" w14:textId="729877C2" w:rsidR="009E56A5" w:rsidRDefault="009E56A5" w:rsidP="009E56A5">
      <w:pPr>
        <w:pStyle w:val="BodyText"/>
      </w:pPr>
      <w:r>
        <w:t>Under CEQA, the “programmatic” nature of this PEIR is no excuse for its lack of detailed analysis.</w:t>
      </w:r>
      <w:r w:rsidR="005D5A40">
        <w:t xml:space="preserve"> </w:t>
      </w:r>
      <w:r>
        <w:t>The PEIR grossly misconstrues both the meaning and requirements of a “program” EIR by suggesting that the broad scope of the CALVTP plays an important role in determining the appropriate level of detail to include in the PEIR.</w:t>
      </w:r>
      <w:r w:rsidR="005D5A40">
        <w:t xml:space="preserve"> </w:t>
      </w:r>
      <w:r>
        <w:t>This approach is flawed, at the outset, because CEQA mandates that a program EIR provide an in-depth analysis of a large-scale project, looking at effects “as specifically and comprehensively as possible.”</w:t>
      </w:r>
      <w:r w:rsidR="005D5A40">
        <w:t xml:space="preserve"> </w:t>
      </w:r>
      <w:r>
        <w:t>Indeed, because it is designed to look at the “big picture,” a program EIR must (1) provide “more exhaustive consideration” of effects and alternatives than can be accommodated by an EIR for an individual action, and (2) consider “cumulative impacts that might be slighted in a case-by-case analysis.”</w:t>
      </w:r>
      <w:r w:rsidR="005D5A40">
        <w:t xml:space="preserve"> </w:t>
      </w:r>
    </w:p>
    <w:p w14:paraId="3F3D86FC" w14:textId="7B8B709F" w:rsidR="009E56A5" w:rsidRDefault="009E56A5" w:rsidP="009E56A5">
      <w:pPr>
        <w:pStyle w:val="BodyText"/>
      </w:pPr>
      <w:r>
        <w:t>Furthermore, regardless of whether a lead agency prepares a “program” EIR or a “project-specific” EIR under CEQA, the requirements for an adequate EIR remain the same.</w:t>
      </w:r>
      <w:r w:rsidR="005D5A40">
        <w:t xml:space="preserve"> </w:t>
      </w:r>
      <w:r>
        <w:t>“Designating an EIR as a program EIR also does not by itself decrease the level of analysis otherwise required in the EIR.”</w:t>
      </w:r>
      <w:r w:rsidR="005D5A40">
        <w:t xml:space="preserve"> </w:t>
      </w:r>
      <w:r>
        <w:t>Even a program-level EIR must contain “extensive, detailed evaluations” of a plan’s effects on the existing environment.</w:t>
      </w:r>
      <w:r w:rsidR="005D5A40">
        <w:t xml:space="preserve"> </w:t>
      </w:r>
      <w:r>
        <w:t xml:space="preserve">The “extensive, detailed evaluations” required by CEQA are absent from the PEIR. </w:t>
      </w:r>
    </w:p>
    <w:p w14:paraId="55DCD28B" w14:textId="7228A096" w:rsidR="00435447" w:rsidRDefault="00435447" w:rsidP="00435447">
      <w:pPr>
        <w:pStyle w:val="Heading6"/>
      </w:pPr>
      <w:r>
        <w:t>Response O30-8</w:t>
      </w:r>
    </w:p>
    <w:p w14:paraId="4DEB8E7C" w14:textId="649A6DFB" w:rsidR="00AE4C0E" w:rsidRDefault="00AE4C0E" w:rsidP="00AE4C0E">
      <w:pPr>
        <w:pStyle w:val="BodyText"/>
      </w:pPr>
      <w:r>
        <w:t xml:space="preserve">Environmental impacts are properly and adequately </w:t>
      </w:r>
      <w:r w:rsidR="001F4DD0">
        <w:t>covered</w:t>
      </w:r>
      <w:r>
        <w:t>; analysis is not deferred. The design of the environmental analysis subdivides the state into ecoregions that have certain common habitat conditions in consideration of the variations of environmental conditions around the state.</w:t>
      </w:r>
      <w:r w:rsidR="005D5A40">
        <w:t xml:space="preserve"> </w:t>
      </w:r>
      <w:r>
        <w:t xml:space="preserve">The </w:t>
      </w:r>
      <w:r w:rsidR="002B30BE">
        <w:t xml:space="preserve">Draft </w:t>
      </w:r>
      <w:r>
        <w:t>PEIR examines the full range of environmental topics considered in Appendix G of the State CEQA Guidelines. Environmental impacts are determined based on careful evaluation of all the proposed treatment types and treatment activities, in three different fuel types, within every ecoregion within the treatable landscape.</w:t>
      </w:r>
      <w:r w:rsidR="005D5A40">
        <w:t xml:space="preserve"> </w:t>
      </w:r>
      <w:r>
        <w:t xml:space="preserve">Numerous environmentally protective SPRs have been defined based on the extensive experience of Board and CAL FIRE professionals in carrying out vegetation treatment; these </w:t>
      </w:r>
      <w:r w:rsidR="00865F1E">
        <w:t xml:space="preserve">SPRs </w:t>
      </w:r>
      <w:r>
        <w:t xml:space="preserve">avoid and minimize environmental impacts. Where potentially significant environmental effects are identified, additional feasible mitigation measures are adopted into the CalVTP. Through these detailed regionally focused methods, the CalVTP EIR provides a comprehensive evaluation of environmental impacts and feasible mitigation measures that inform project proponents about the best practices for implementing vegetation treatments while protecting sensitive species and landscapes. </w:t>
      </w:r>
      <w:r w:rsidR="001F4DD0">
        <w:t xml:space="preserve">Also, by providing a </w:t>
      </w:r>
      <w:r w:rsidR="00C93790">
        <w:t xml:space="preserve">thorough </w:t>
      </w:r>
      <w:r w:rsidR="001F4DD0">
        <w:t>statewide analytical approach, impact identification is also comprehensive, which would not be the case in project-by-project environmental reviews</w:t>
      </w:r>
      <w:r w:rsidR="005D5A40">
        <w:t xml:space="preserve"> </w:t>
      </w:r>
    </w:p>
    <w:p w14:paraId="60C5F9CB" w14:textId="6D97E5D5" w:rsidR="00AE4C0E" w:rsidRDefault="00AE4C0E" w:rsidP="00AE4C0E">
      <w:pPr>
        <w:pStyle w:val="BodyText"/>
      </w:pPr>
      <w:r>
        <w:t xml:space="preserve">Consistent with State CEQA Guidelines Section 15168(c)(4), the CalVTP PEIR includes a written checklist (the PSA in Appendix PD-3 of Volume II of this </w:t>
      </w:r>
      <w:r w:rsidR="00857128">
        <w:t xml:space="preserve">Final </w:t>
      </w:r>
      <w:r>
        <w:t xml:space="preserve">PEIR) for site-specific analysis of later treatment </w:t>
      </w:r>
      <w:r w:rsidR="00952E91">
        <w:t>projects</w:t>
      </w:r>
      <w:r>
        <w:t xml:space="preserve">. Although this analysis will be specific to a later treatment project site, the checklist must document the determination of whether the later activity is within the scope of the PEIR. As stated in State CEQA Guidelines Section 15168(c)(5), a “program PEIR will be most helpful in dealing with later activities if it…deals with the effects of the program as specifically and </w:t>
      </w:r>
      <w:r>
        <w:lastRenderedPageBreak/>
        <w:t>comprehensively as possible.” If analysis is not adequately specific and comprehensive, the Program EIR is less useful for within</w:t>
      </w:r>
      <w:r w:rsidR="00C93790">
        <w:t>-</w:t>
      </w:r>
      <w:r>
        <w:t>the</w:t>
      </w:r>
      <w:r w:rsidR="00C93790">
        <w:t>-</w:t>
      </w:r>
      <w:r>
        <w:t>scope findings.</w:t>
      </w:r>
    </w:p>
    <w:p w14:paraId="260CDD47" w14:textId="2ED25ED6" w:rsidR="00AE4C0E" w:rsidRDefault="00AE4C0E" w:rsidP="00AE4C0E">
      <w:pPr>
        <w:pStyle w:val="BodyText"/>
      </w:pPr>
      <w:r>
        <w:t xml:space="preserve">Refer to </w:t>
      </w:r>
      <w:r w:rsidR="00474C55">
        <w:t xml:space="preserve">Master Response </w:t>
      </w:r>
      <w:r>
        <w:t xml:space="preserve">5 regarding public review of later treatment projects pursuant to CEQA and </w:t>
      </w:r>
      <w:r w:rsidR="00474C55">
        <w:t xml:space="preserve">Master Response </w:t>
      </w:r>
      <w:r>
        <w:t>6 regarding public accessibility of information and opportunity for public input on proposed projects.</w:t>
      </w:r>
    </w:p>
    <w:p w14:paraId="199F9E5C" w14:textId="37EA79E7" w:rsidR="00435447" w:rsidRDefault="00435447" w:rsidP="00435447">
      <w:pPr>
        <w:pStyle w:val="Heading6"/>
      </w:pPr>
      <w:r>
        <w:t>Comment O30-9</w:t>
      </w:r>
    </w:p>
    <w:p w14:paraId="3C855FCA" w14:textId="08FF914E" w:rsidR="009E56A5" w:rsidRDefault="009E56A5" w:rsidP="009E56A5">
      <w:pPr>
        <w:pStyle w:val="BodyText"/>
      </w:pPr>
      <w:r>
        <w:t>The PEIR’s reliance on future, project-level environmental review is also misplaced.</w:t>
      </w:r>
      <w:r w:rsidR="005D5A40">
        <w:t xml:space="preserve"> </w:t>
      </w:r>
      <w:r>
        <w:t>Again, CEQA’s policy favoring early identification of environmental impacts does not allow agencies to defer analysis of a plan’s impacts to some future EIR for specific projects contemplated by that plan.</w:t>
      </w:r>
      <w:r w:rsidR="005D5A40">
        <w:t xml:space="preserve"> </w:t>
      </w:r>
      <w:r>
        <w:t>As CEQA Guidelines section 15152(b) explicitly warns, “[t]</w:t>
      </w:r>
      <w:proofErr w:type="spellStart"/>
      <w:r>
        <w:t>iering</w:t>
      </w:r>
      <w:proofErr w:type="spellEnd"/>
      <w:r>
        <w:t xml:space="preserve"> does not excuse the lead agency from adequately analyzing reasonably foreseeable significant environmental effects of the project and does not justify deferring such analysis to a later tier EIR or negative declaration.”</w:t>
      </w:r>
      <w:r w:rsidR="005D5A40">
        <w:t xml:space="preserve"> </w:t>
      </w:r>
    </w:p>
    <w:p w14:paraId="63B88C31" w14:textId="017DD592" w:rsidR="009E56A5" w:rsidRDefault="009E56A5" w:rsidP="009E56A5">
      <w:pPr>
        <w:pStyle w:val="BodyText"/>
      </w:pPr>
      <w:r>
        <w:t>Moreover, as discussed below, there is no guarantee in this case that such future, detailed environmental review will happen or, if it does, that environmental impacts will be identified or mitigated.</w:t>
      </w:r>
      <w:r w:rsidR="005D5A40">
        <w:t xml:space="preserve"> </w:t>
      </w:r>
      <w:r>
        <w:t>Under these circumstances, a detailed environmental impact analysis must be performed now, prior to the CALVTP’s approval.</w:t>
      </w:r>
      <w:r w:rsidR="005D5A40">
        <w:t xml:space="preserve"> </w:t>
      </w:r>
      <w:r>
        <w:t>As the Court of Appeal explained in Stanislaus Natural Heritage Project v. County of Stanislaus, CEQA requires that this environmental review take place before project approval.</w:t>
      </w:r>
      <w:r w:rsidR="005D5A40">
        <w:t xml:space="preserve"> </w:t>
      </w:r>
      <w:r>
        <w:t>In Stanislaus, the court rejected the argument that a programmatic EIR for a specific plan and general plan amendment could ignore site-specific environmental review because future phases of the development project would include environmental review, stating that tiering “is not a device for deferring the identification of significant environmental impacts that the adoption of a specific plan can be expected to cause.”</w:t>
      </w:r>
      <w:r w:rsidR="005D5A40">
        <w:t xml:space="preserve"> </w:t>
      </w:r>
    </w:p>
    <w:p w14:paraId="39E71C67" w14:textId="77777777" w:rsidR="009E56A5" w:rsidRDefault="009E56A5" w:rsidP="009E56A5">
      <w:pPr>
        <w:pStyle w:val="BodyText"/>
      </w:pPr>
      <w:r>
        <w:t xml:space="preserve">Because the Board intends to allow unspecified project-level approvals in reliance on this PEIR, and because there is no indication that any meaningful future environmental review will take place, the PEIR must include a detailed, project-level analysis of the impacts that could arise from the implementation of all aspects of the CALVTP, as well as a meaningful discussion of alternatives and mitigation measures, so the Board and the public can understand the consequences of the CALVTP before considering whether it should be approved. </w:t>
      </w:r>
    </w:p>
    <w:p w14:paraId="723964C5" w14:textId="449C503F" w:rsidR="009E56A5" w:rsidRDefault="009E56A5" w:rsidP="009E56A5">
      <w:pPr>
        <w:pStyle w:val="BodyText"/>
      </w:pPr>
      <w:r>
        <w:t>One approach the Board could take is to prepare separate EIRs for each of the ecological regions in the state.</w:t>
      </w:r>
      <w:r w:rsidR="005D5A40">
        <w:t xml:space="preserve"> </w:t>
      </w:r>
      <w:r>
        <w:t>As the PEIR explains, the setting description and environmental analysis for the CALVTP are organized into geographic regions reflecting different environmental characteristics.</w:t>
      </w:r>
      <w:r w:rsidR="005D5A40">
        <w:t xml:space="preserve"> </w:t>
      </w:r>
      <w:r>
        <w:t xml:space="preserve">Despite this alleged organizational structure, the EIR preparers appear to have been tasked with a herculean task – the program is simply too massive to easily facilitate the level of impact analysis CEQA requires. Preparing separate EIRs for the state’s geographic regions would greatly enhance the ability of the EIR preparers to comprehensively analyze—and the public to meaningfully comment on—the environmental effects of the CALVTP. </w:t>
      </w:r>
    </w:p>
    <w:p w14:paraId="3C010E47" w14:textId="5209EE6E" w:rsidR="00435447" w:rsidRDefault="00435447" w:rsidP="00435447">
      <w:pPr>
        <w:pStyle w:val="Heading6"/>
      </w:pPr>
      <w:r>
        <w:t>Response O30-9</w:t>
      </w:r>
    </w:p>
    <w:p w14:paraId="1FEAB30C" w14:textId="493E36D3" w:rsidR="00114D20" w:rsidRDefault="00114D20" w:rsidP="00114D20">
      <w:pPr>
        <w:pStyle w:val="BodyText"/>
      </w:pPr>
      <w:r>
        <w:t xml:space="preserve">The commenter’s concern that the </w:t>
      </w:r>
      <w:r w:rsidR="002B30BE">
        <w:t xml:space="preserve">Draft </w:t>
      </w:r>
      <w:r>
        <w:t xml:space="preserve">PEIR defers evaluation and identification of significant environmental effects overlooks that the full range of environmental topics in Appendix G of the State CEQA Guidelines </w:t>
      </w:r>
      <w:r w:rsidR="00F04A19">
        <w:t>is</w:t>
      </w:r>
      <w:r>
        <w:t xml:space="preserve"> evaluated; all proposed treatment types and activities are analyzed for environmental effects</w:t>
      </w:r>
      <w:r w:rsidR="00C93790">
        <w:t xml:space="preserve"> in all types of habitats and settings</w:t>
      </w:r>
      <w:r>
        <w:t xml:space="preserve">; and the PEIR </w:t>
      </w:r>
      <w:r w:rsidRPr="003B0CEB">
        <w:t xml:space="preserve">identifies </w:t>
      </w:r>
      <w:r>
        <w:t>potentially significant impacts, after consideration of the implementation of environmentally protective SPRs.</w:t>
      </w:r>
      <w:r w:rsidR="005D5A40">
        <w:t xml:space="preserve"> </w:t>
      </w:r>
      <w:r>
        <w:t xml:space="preserve">The commenter acknowledges that the PEIR recognizes the differences in environmental conditions around the state by organizing resource information into ecoregions. This approach is not </w:t>
      </w:r>
      <w:r w:rsidR="00C93790">
        <w:t xml:space="preserve">improper </w:t>
      </w:r>
      <w:r>
        <w:t>deferral of environmental impact analysis nor deferral of the adoption of feasible mitigation measures. Rather, it creates a roadmap for project proponents to efficiently understand the impacts of later vegetation treatment projects, using the information in the PEIR, and implement actions to protect the environment to the extent feasible while implementing vegetation treatment projects, using the SPRs and mitigation measures in the PEIR.</w:t>
      </w:r>
      <w:r w:rsidR="005D5A40">
        <w:t xml:space="preserve"> </w:t>
      </w:r>
      <w:r>
        <w:t>Therefore, the</w:t>
      </w:r>
      <w:r w:rsidR="00FC4280" w:rsidRPr="00FC4280">
        <w:t xml:space="preserve"> </w:t>
      </w:r>
      <w:r w:rsidR="00FC4280">
        <w:t>Draft</w:t>
      </w:r>
      <w:r>
        <w:t xml:space="preserve"> PEIR presents adequate analysis of reasonably foreseeable significant environmental effects of the proposed CalVTP.</w:t>
      </w:r>
      <w:r w:rsidR="005D5A40">
        <w:t xml:space="preserve"> </w:t>
      </w:r>
      <w:r>
        <w:t xml:space="preserve">Completion of a </w:t>
      </w:r>
      <w:r w:rsidR="00141028">
        <w:t>PSA</w:t>
      </w:r>
      <w:r>
        <w:t xml:space="preserve"> for every proposed later vegetation treatment project </w:t>
      </w:r>
      <w:r w:rsidR="00141028">
        <w:t xml:space="preserve">will </w:t>
      </w:r>
      <w:r>
        <w:t xml:space="preserve">document the meaningful environmental review </w:t>
      </w:r>
      <w:r w:rsidR="00141028">
        <w:t xml:space="preserve">of </w:t>
      </w:r>
      <w:r>
        <w:t>later activit</w:t>
      </w:r>
      <w:r w:rsidR="00141028">
        <w:t>ies</w:t>
      </w:r>
      <w:r>
        <w:t xml:space="preserve"> following </w:t>
      </w:r>
      <w:r w:rsidR="00141028">
        <w:t>the Draft</w:t>
      </w:r>
      <w:r>
        <w:t xml:space="preserve"> PEIR, in compliance with State CEQA Guidelines Section 15168. </w:t>
      </w:r>
      <w:r w:rsidR="00400212">
        <w:t>A</w:t>
      </w:r>
      <w:r>
        <w:t xml:space="preserve">pplicable SPRs must be integrated </w:t>
      </w:r>
      <w:r w:rsidR="00400212">
        <w:t xml:space="preserve">into the PSA and subsequent treatment project </w:t>
      </w:r>
      <w:r>
        <w:t xml:space="preserve">to avoid and minimize impacts, and significant residual impacts must be identified, with mitigation measures applied to reduce impacts. </w:t>
      </w:r>
    </w:p>
    <w:p w14:paraId="43041AF1" w14:textId="2182D72C" w:rsidR="00435447" w:rsidRDefault="00435447" w:rsidP="00435447">
      <w:pPr>
        <w:pStyle w:val="Heading6"/>
      </w:pPr>
      <w:r>
        <w:lastRenderedPageBreak/>
        <w:t>Comment O30-10</w:t>
      </w:r>
    </w:p>
    <w:p w14:paraId="0F8A6040" w14:textId="1242DBD7" w:rsidR="00435447" w:rsidRPr="009E56A5" w:rsidRDefault="009E56A5" w:rsidP="009E56A5">
      <w:pPr>
        <w:pStyle w:val="BodyText"/>
        <w:keepNext/>
        <w:rPr>
          <w:b/>
          <w:bCs/>
        </w:rPr>
      </w:pPr>
      <w:r w:rsidRPr="009E56A5">
        <w:rPr>
          <w:b/>
          <w:bCs/>
        </w:rPr>
        <w:t>III. The PEIR’s Description of the CALVTP Is Vague and Not Finite.</w:t>
      </w:r>
    </w:p>
    <w:p w14:paraId="188C9B85" w14:textId="179B64C6" w:rsidR="009E56A5" w:rsidRDefault="009E56A5" w:rsidP="009E56A5">
      <w:pPr>
        <w:pStyle w:val="BodyText"/>
      </w:pPr>
      <w:r>
        <w:t>An accurate description of a proposed Program is “the heart of the EIR process” and necessary for an intelligent evaluation of the project’s environmental effects.</w:t>
      </w:r>
      <w:r w:rsidR="005D5A40">
        <w:t xml:space="preserve"> </w:t>
      </w:r>
      <w:r>
        <w:t>Consequently, courts have found that, even if an EIR is adequate in all other respects, the use of a “truncated project concept” violates CEQA and mandates the conclusion that the lead agency did not proceed in a manner required by law.</w:t>
      </w:r>
      <w:r w:rsidR="005D5A40">
        <w:t xml:space="preserve"> </w:t>
      </w:r>
      <w:r>
        <w:t>Thus, an inaccurate or incomplete project description renders the analysis of significant environmental impacts inherently unreliable.</w:t>
      </w:r>
      <w:r w:rsidR="005D5A40">
        <w:t xml:space="preserve"> </w:t>
      </w:r>
      <w:r>
        <w:t>While extensive detail is not necessary, the law mandates that EIRs should describe proposed projects with sufficient detail and accuracy to permit informed decision-making.</w:t>
      </w:r>
      <w:r w:rsidR="005D5A40">
        <w:t xml:space="preserve"> </w:t>
      </w:r>
    </w:p>
    <w:p w14:paraId="6536F3A3" w14:textId="0326C0CC" w:rsidR="009E56A5" w:rsidRDefault="009E56A5" w:rsidP="009E56A5">
      <w:pPr>
        <w:pStyle w:val="BodyText"/>
      </w:pPr>
      <w:r>
        <w:t>Here, one of the essential defects of this PEIR is its thoroughgoing failure to accurately describe the Program.</w:t>
      </w:r>
      <w:r w:rsidR="005D5A40">
        <w:t xml:space="preserve"> </w:t>
      </w:r>
      <w:r>
        <w:t>The PEIR identifies categories of fuel management treatment types (e.g., wildland-urban interface; fire breaks and ecological restoration) and explains that within each of these treatment categories, a menu of treatment activities would be implemented to modify fuels within the landscape.</w:t>
      </w:r>
      <w:r w:rsidR="005D5A40">
        <w:t xml:space="preserve"> </w:t>
      </w:r>
      <w:r>
        <w:t>These treatment activities include, for example, prescribed burning, mechanical and manual treatments, and herbicide applications.</w:t>
      </w:r>
      <w:r w:rsidR="005D5A40">
        <w:t xml:space="preserve"> </w:t>
      </w:r>
      <w:r>
        <w:t>The scale of the Program is staggering as it would subject about 20 million acres of land throughout the state to fuel management treatments.</w:t>
      </w:r>
      <w:r w:rsidR="005D5A40">
        <w:t xml:space="preserve"> </w:t>
      </w:r>
      <w:r>
        <w:t>The PEIR identifies the objective of the CALVTP as substantially increasing the pace and scale of treatments to achieve a statewide total of at least 500,000 acres per year on non-federal lands which results in a target of up to 250,000 acres per year.</w:t>
      </w:r>
      <w:r w:rsidR="005D5A40">
        <w:t xml:space="preserve"> </w:t>
      </w:r>
      <w:r>
        <w:t>Yet, when one attempts to drill down to determine how the Program would actually be implemented, it becomes clear that the Board has no idea which program activities would take place or where they would be implemented.</w:t>
      </w:r>
      <w:r w:rsidR="005D5A40">
        <w:t xml:space="preserve"> </w:t>
      </w:r>
      <w:r>
        <w:t>Consequently, the vagueness of the PEIR’s description of the CALVTP creates numerous, varied, and incurable analytical problems.</w:t>
      </w:r>
      <w:r w:rsidR="005D5A40">
        <w:t xml:space="preserve"> </w:t>
      </w:r>
    </w:p>
    <w:p w14:paraId="29F87C3B" w14:textId="6B66D2EA" w:rsidR="009E56A5" w:rsidRDefault="009E56A5" w:rsidP="009E56A5">
      <w:pPr>
        <w:pStyle w:val="BodyText"/>
      </w:pPr>
      <w:r>
        <w:t>For example, the PEIR states that the factors to be considered when designing and implementing, for example, prescribed burning, would include environmental impacts.</w:t>
      </w:r>
      <w:r w:rsidR="005D5A40">
        <w:t xml:space="preserve"> </w:t>
      </w:r>
      <w:r>
        <w:t>Yet, the PEIR provides no criteria as to how the vague reference to “environmental impacts” would be applied in determining whether prescribed burning would be conducted in any particular location. How would the Board decide whether an area proposed for a prescribed burn should come at the expense of important environmental resources such as special-status plant or wildlife species?</w:t>
      </w:r>
      <w:r w:rsidR="005D5A40">
        <w:t xml:space="preserve"> </w:t>
      </w:r>
      <w:r>
        <w:t>How would the Board decide whether and where to implement a mosaic pattern for a prescribed burn? This built-in conflict is bound to arise over and over again during the Program’s implementation, yet the PEIR does not provide even a hint as to how conflicts such as these would be resolved.</w:t>
      </w:r>
      <w:r w:rsidR="005D5A40">
        <w:t xml:space="preserve"> </w:t>
      </w:r>
      <w:r>
        <w:t>In essence, the Project Description here is no more than an idea – an idea that may be changed in a never-ending variety of ways over the next decade or more.</w:t>
      </w:r>
      <w:r w:rsidR="005D5A40">
        <w:t xml:space="preserve"> </w:t>
      </w:r>
    </w:p>
    <w:p w14:paraId="63C757E0" w14:textId="4D1A894B" w:rsidR="009E56A5" w:rsidRDefault="009E56A5" w:rsidP="009E56A5">
      <w:pPr>
        <w:pStyle w:val="BodyText"/>
      </w:pPr>
      <w:r>
        <w:t>As another example, the PEIR includes principles for implementing fuel break treatment projects but the principles are so broad and vague as to be meaningless.</w:t>
      </w:r>
      <w:r w:rsidR="005D5A40">
        <w:t xml:space="preserve"> </w:t>
      </w:r>
      <w:r>
        <w:t>The PEIR explains that “given the diversity of California fuel types, topography, and weather conditions, general guidelines under this program for standardized fuel width or volume of fuels to remove would not be feasible.”</w:t>
      </w:r>
      <w:r w:rsidR="005D5A40">
        <w:t xml:space="preserve"> </w:t>
      </w:r>
      <w:r>
        <w:t>Again, without specificity regarding this critical Program component, there can be no analysis of the environmental impacts that would result from the construction of fuel breaks that are proposed over 3.1 million acres of land.</w:t>
      </w:r>
      <w:r w:rsidR="005D5A40">
        <w:t xml:space="preserve"> </w:t>
      </w:r>
    </w:p>
    <w:p w14:paraId="4A9B42C7" w14:textId="200BEACA" w:rsidR="00435447" w:rsidRDefault="00435447" w:rsidP="00435447">
      <w:pPr>
        <w:pStyle w:val="Heading6"/>
      </w:pPr>
      <w:r>
        <w:t>Response O30-10</w:t>
      </w:r>
    </w:p>
    <w:p w14:paraId="61B666BC" w14:textId="0264A5F9" w:rsidR="00114D20" w:rsidRDefault="00114D20" w:rsidP="00114D20">
      <w:pPr>
        <w:pStyle w:val="BodyText"/>
      </w:pPr>
      <w:r>
        <w:t>The proposed CalVTP, as described in Chapter 2</w:t>
      </w:r>
      <w:r w:rsidR="008767CB">
        <w:t>,</w:t>
      </w:r>
      <w:r>
        <w:t xml:space="preserve"> </w:t>
      </w:r>
      <w:r w:rsidR="008767CB">
        <w:t>“</w:t>
      </w:r>
      <w:r>
        <w:t>Program Description</w:t>
      </w:r>
      <w:r w:rsidR="008767CB">
        <w:t>,”</w:t>
      </w:r>
      <w:r>
        <w:t xml:space="preserve"> </w:t>
      </w:r>
      <w:r w:rsidR="008767CB">
        <w:t xml:space="preserve">in Volume II </w:t>
      </w:r>
      <w:r>
        <w:t xml:space="preserve">of </w:t>
      </w:r>
      <w:r w:rsidR="008767CB">
        <w:t xml:space="preserve">this </w:t>
      </w:r>
      <w:r w:rsidR="00857128">
        <w:t xml:space="preserve">Final </w:t>
      </w:r>
      <w:r>
        <w:t>PEIR, includes specified treatment activities that could be implemented in various combinations to achieve the objectives of a desired treatment type. Biological resources SPRs (e.g., BIO-1, BIO-3, BIO-7, BIO-10) require the identification of sensitive biological resources when a treatment project</w:t>
      </w:r>
      <w:r w:rsidR="005930DD">
        <w:t xml:space="preserve"> is designed</w:t>
      </w:r>
      <w:r>
        <w:t>. SPRs (e.g., BIO-4,</w:t>
      </w:r>
      <w:r w:rsidRPr="00973279">
        <w:t xml:space="preserve"> </w:t>
      </w:r>
      <w:r>
        <w:t xml:space="preserve">BIO-5) </w:t>
      </w:r>
      <w:r w:rsidR="005930DD">
        <w:t xml:space="preserve">and </w:t>
      </w:r>
      <w:r>
        <w:t>mitigation measures (e.g., BIO-1a, BIO-1b, BIO-2a, BIO-2b, BIO-3a) require avoidance or minimization of impacts o</w:t>
      </w:r>
      <w:r w:rsidR="005930DD">
        <w:t>n</w:t>
      </w:r>
      <w:r>
        <w:t xml:space="preserve"> any identified or potentially occurring resources. Methods to avoid impacts inherently include tailoring the treatment design (e.g., treatment boundaries, treatment activities). If it is not feasible to avoid impacts o</w:t>
      </w:r>
      <w:r w:rsidR="005930DD">
        <w:t>n</w:t>
      </w:r>
      <w:r>
        <w:t xml:space="preserve"> resources and significant impacts would result,</w:t>
      </w:r>
      <w:r w:rsidR="00C93790">
        <w:t xml:space="preserve"> feasible</w:t>
      </w:r>
      <w:r>
        <w:t xml:space="preserve"> mitigation measures must be implemented. </w:t>
      </w:r>
      <w:r w:rsidR="00440F4A">
        <w:t>“</w:t>
      </w:r>
      <w:r>
        <w:t>Feasible</w:t>
      </w:r>
      <w:r w:rsidR="00440F4A">
        <w:t>”</w:t>
      </w:r>
      <w:r>
        <w:t xml:space="preserve"> is defined in State CEQA Guidelines Section 15364 as “capable </w:t>
      </w:r>
      <w:r w:rsidR="00440F4A">
        <w:t>of</w:t>
      </w:r>
      <w:r>
        <w:t xml:space="preserve"> being accomplished in a successful manner within a reasonable period of time, taking into account economic, environmental, legal, social, and technological factors.” As it pertains to </w:t>
      </w:r>
      <w:r>
        <w:lastRenderedPageBreak/>
        <w:t xml:space="preserve">vegetation treatment projects under the proposed CalVTP, this determination of feasibility will often consider the risk to life and property due to wildfire that could result from modifying the treatment. </w:t>
      </w:r>
    </w:p>
    <w:p w14:paraId="2D903734" w14:textId="7B871D88" w:rsidR="00114D20" w:rsidRDefault="00114D20" w:rsidP="00114D20">
      <w:pPr>
        <w:pStyle w:val="BodyText"/>
      </w:pPr>
      <w:r>
        <w:t>In Chapter 3</w:t>
      </w:r>
      <w:r w:rsidR="008767CB">
        <w:t>,</w:t>
      </w:r>
      <w:r>
        <w:t xml:space="preserve"> </w:t>
      </w:r>
      <w:bookmarkStart w:id="27" w:name="_Toc476816310"/>
      <w:bookmarkStart w:id="28" w:name="_Toc11741678"/>
      <w:r w:rsidR="008767CB">
        <w:t>“</w:t>
      </w:r>
      <w:r w:rsidRPr="00D52526">
        <w:t xml:space="preserve">Environmental </w:t>
      </w:r>
      <w:r>
        <w:t xml:space="preserve">Setting, Impacts, </w:t>
      </w:r>
      <w:r w:rsidR="00522A03">
        <w:t>a</w:t>
      </w:r>
      <w:r w:rsidRPr="00D52526">
        <w:t>nd</w:t>
      </w:r>
      <w:r>
        <w:t xml:space="preserve"> </w:t>
      </w:r>
      <w:r w:rsidRPr="00D52526">
        <w:t>Mitigation Measures</w:t>
      </w:r>
      <w:bookmarkEnd w:id="27"/>
      <w:bookmarkEnd w:id="28"/>
      <w:r w:rsidR="008767CB">
        <w:t>,”</w:t>
      </w:r>
      <w:r>
        <w:t xml:space="preserve"> </w:t>
      </w:r>
      <w:r w:rsidR="00440F4A">
        <w:t>in</w:t>
      </w:r>
      <w:r>
        <w:t xml:space="preserve"> </w:t>
      </w:r>
      <w:r w:rsidR="008767CB">
        <w:t xml:space="preserve">Volume II of this </w:t>
      </w:r>
      <w:r w:rsidR="00857128">
        <w:t xml:space="preserve">Final </w:t>
      </w:r>
      <w:r>
        <w:t xml:space="preserve">PEIR, the analysis of impacts from fuel breaks considers the parameters described under </w:t>
      </w:r>
      <w:r w:rsidR="00522A03">
        <w:t>“</w:t>
      </w:r>
      <w:r>
        <w:t>Fuel Breaks</w:t>
      </w:r>
      <w:r w:rsidR="00522A03">
        <w:t>”</w:t>
      </w:r>
      <w:r>
        <w:t xml:space="preserve"> in Section 2.5.1</w:t>
      </w:r>
      <w:r w:rsidR="00522A03">
        <w:t>,</w:t>
      </w:r>
      <w:r>
        <w:t xml:space="preserve"> </w:t>
      </w:r>
      <w:r w:rsidR="00522A03">
        <w:t>“</w:t>
      </w:r>
      <w:r>
        <w:t>Description of Treatment Types</w:t>
      </w:r>
      <w:r w:rsidR="00522A03">
        <w:t>,”</w:t>
      </w:r>
      <w:r>
        <w:t xml:space="preserve"> </w:t>
      </w:r>
      <w:r w:rsidR="00522A03">
        <w:t xml:space="preserve">in </w:t>
      </w:r>
      <w:r>
        <w:t xml:space="preserve">Volume II of this </w:t>
      </w:r>
      <w:r w:rsidR="00857128">
        <w:t xml:space="preserve">Final </w:t>
      </w:r>
      <w:r>
        <w:t>PEIR, within the modeled fuel break treatment areas illustrated in Figure 2-7. Refer to responses to comment</w:t>
      </w:r>
      <w:r w:rsidR="007C0CF9">
        <w:t>s</w:t>
      </w:r>
      <w:r>
        <w:t xml:space="preserve"> O30-8 and O30-9 regarding the </w:t>
      </w:r>
      <w:r w:rsidR="00141028">
        <w:t>PSA</w:t>
      </w:r>
      <w:r>
        <w:t xml:space="preserve"> as it relates to the level of detail presented in the </w:t>
      </w:r>
      <w:r w:rsidR="00FC4280">
        <w:t xml:space="preserve">Draft </w:t>
      </w:r>
      <w:r>
        <w:t>PEIR.</w:t>
      </w:r>
    </w:p>
    <w:p w14:paraId="414531D1" w14:textId="6ABB81C8" w:rsidR="00435447" w:rsidRDefault="00435447" w:rsidP="00435447">
      <w:pPr>
        <w:pStyle w:val="Heading6"/>
      </w:pPr>
      <w:r>
        <w:t>Comment O30-11</w:t>
      </w:r>
    </w:p>
    <w:p w14:paraId="11F035C8" w14:textId="2233E5A9" w:rsidR="009E56A5" w:rsidRDefault="009E56A5" w:rsidP="009E56A5">
      <w:pPr>
        <w:pStyle w:val="BodyText"/>
      </w:pPr>
      <w:r>
        <w:t>Piling even more uncertainty on top of the already vague Project Description, this PEIR, like its predecessors, lacks sufficient maps of potential treatment areas.</w:t>
      </w:r>
      <w:r w:rsidR="005D5A40">
        <w:t xml:space="preserve"> </w:t>
      </w:r>
      <w:r>
        <w:t>The PEIR explains, for example, that the area to be treated by a wild urban interface (“WUI”) fuel reduction activity was defined through a complex modeling process.</w:t>
      </w:r>
      <w:r w:rsidR="005D5A40">
        <w:t xml:space="preserve"> </w:t>
      </w:r>
      <w:r>
        <w:t>The PEIR shows a map of WUI treatment areas.</w:t>
      </w:r>
      <w:r w:rsidR="005D5A40">
        <w:t xml:space="preserve"> </w:t>
      </w:r>
      <w:r>
        <w:t>However, Figure 2.4 is not a serious tool of measurement to identify treatment locations within the WUI areas because its scale is too small to be useful.</w:t>
      </w:r>
      <w:r w:rsidR="005D5A40">
        <w:t xml:space="preserve"> </w:t>
      </w:r>
      <w:r>
        <w:t>There is no logical reason why the maps could not have been printed at a larger scale on multiple pages.</w:t>
      </w:r>
      <w:r w:rsidR="005D5A40">
        <w:t xml:space="preserve"> </w:t>
      </w:r>
    </w:p>
    <w:p w14:paraId="474BFFCA" w14:textId="70D545BA" w:rsidR="009E56A5" w:rsidRDefault="009E56A5" w:rsidP="009E56A5">
      <w:pPr>
        <w:pStyle w:val="BodyText"/>
      </w:pPr>
      <w:r>
        <w:t>The deficient maps undermine the PEIR’s ability to adequately describe the Program. Importantly, as Frank Landis explains, the maps are based on an outdated and problematic fire hazard analysis, which, in turn, was based on faulty science.</w:t>
      </w:r>
      <w:r w:rsidR="005D5A40">
        <w:t xml:space="preserve"> </w:t>
      </w:r>
      <w:r>
        <w:t>Consequently, the PEIR does not even disclose the location of specific lands that would be treated by the CALVTP.</w:t>
      </w:r>
      <w:r w:rsidR="005D5A40">
        <w:t xml:space="preserve"> </w:t>
      </w:r>
      <w:r>
        <w:t>As Frank Landis explains:</w:t>
      </w:r>
    </w:p>
    <w:p w14:paraId="375ED558" w14:textId="26A04A6C" w:rsidR="009E56A5" w:rsidRDefault="009E56A5" w:rsidP="009E56A5">
      <w:pPr>
        <w:pStyle w:val="BodyText"/>
        <w:ind w:left="720"/>
      </w:pPr>
      <w:r w:rsidRPr="009E56A5">
        <w:t>How can local impacts be analyzed if the time and place affected by any program is not specified?</w:t>
      </w:r>
      <w:r w:rsidR="005D5A40">
        <w:t xml:space="preserve"> </w:t>
      </w:r>
      <w:r w:rsidRPr="009E56A5">
        <w:t>How can cumulative impacts be analyzed if there is insufficient local data on where and when the program occurs, and what is affected?</w:t>
      </w:r>
      <w:r w:rsidR="005D5A40">
        <w:t xml:space="preserve"> </w:t>
      </w:r>
      <w:r w:rsidRPr="009E56A5">
        <w:t>How can landowners determine whether they or neighboring properties are susceptible to the CALVTP, in case they want to take action?</w:t>
      </w:r>
      <w:r w:rsidR="005D5A40">
        <w:t xml:space="preserve"> </w:t>
      </w:r>
      <w:r w:rsidRPr="009E56A5">
        <w:t>Why does the PEIR show maps that are insufficiently detailed for any landowner to determine whether they are subject to the proposed program or not?</w:t>
      </w:r>
      <w:r w:rsidR="005D5A40">
        <w:t xml:space="preserve"> </w:t>
      </w:r>
    </w:p>
    <w:p w14:paraId="17D2C62B" w14:textId="0737E97C" w:rsidR="009E56A5" w:rsidRDefault="009E56A5" w:rsidP="009E56A5">
      <w:pPr>
        <w:pStyle w:val="BodyText"/>
      </w:pPr>
      <w:r w:rsidRPr="009E56A5">
        <w:t>It is especially disconcerting that the CALVTP relies on deficient mapping because state agencies, including the California Department of Fish &amp; Wildlife and the California Native Plant Society, have mapped California’s vegetation and have created two editions of The Manual of California Vegetation (MCV).</w:t>
      </w:r>
      <w:r w:rsidR="005D5A40">
        <w:t xml:space="preserve"> </w:t>
      </w:r>
      <w:r w:rsidRPr="009E56A5">
        <w:t>Dr. Landis explains that the MCV contains a wealth of information on fire ecology.</w:t>
      </w:r>
      <w:r w:rsidR="005D5A40">
        <w:t xml:space="preserve"> </w:t>
      </w:r>
      <w:r w:rsidRPr="009E56A5">
        <w:t>CEQA requires an EIR to include the precise location and boundaries of a proposed project to be shown on a detailed map.</w:t>
      </w:r>
      <w:r w:rsidR="005D5A40">
        <w:t xml:space="preserve"> </w:t>
      </w:r>
      <w:r w:rsidRPr="009E56A5">
        <w:t>Because the CALVTP PEIR fails to include this fundamental information, there can be no meaningful evaluation of the</w:t>
      </w:r>
      <w:r>
        <w:t xml:space="preserve"> Program’s environmental impacts. Further, the failure to include a sufficiently detailed map contravenes the PEIR’s purpose as an informational document that engenders public participation. </w:t>
      </w:r>
    </w:p>
    <w:p w14:paraId="6B2113FF" w14:textId="54E40C88" w:rsidR="00435447" w:rsidRDefault="00435447" w:rsidP="00435447">
      <w:pPr>
        <w:pStyle w:val="Heading6"/>
      </w:pPr>
      <w:r>
        <w:t>Response O30-11</w:t>
      </w:r>
    </w:p>
    <w:p w14:paraId="48449D9F" w14:textId="6CA48557" w:rsidR="00114D20" w:rsidRDefault="00114D20" w:rsidP="00114D20">
      <w:pPr>
        <w:pStyle w:val="BodyText"/>
      </w:pPr>
      <w:r>
        <w:t xml:space="preserve">The Draft PEIR was prepared using the GIS-based model of the treatable landscape, which is described in detail in Appendix PD-1 of </w:t>
      </w:r>
      <w:r w:rsidR="007C0CF9">
        <w:t xml:space="preserve">Volume II of this </w:t>
      </w:r>
      <w:r w:rsidR="00857128">
        <w:t xml:space="preserve">Final </w:t>
      </w:r>
      <w:r>
        <w:t>PEIR. After release of the Draft PEIR, the Board made th</w:t>
      </w:r>
      <w:r w:rsidR="007C0CF9">
        <w:t>e</w:t>
      </w:r>
      <w:r>
        <w:t xml:space="preserve"> GIS data publicly accessible via an online viewer as an additional information resource available to the public. Figure 2-1 in Chapter 2</w:t>
      </w:r>
      <w:r w:rsidR="00AF6618">
        <w:t>, “Program Description,” in Volume II</w:t>
      </w:r>
      <w:r>
        <w:t xml:space="preserve"> of </w:t>
      </w:r>
      <w:r w:rsidR="00AF6618">
        <w:t xml:space="preserve">this </w:t>
      </w:r>
      <w:r w:rsidR="00857128">
        <w:t xml:space="preserve">Final </w:t>
      </w:r>
      <w:r>
        <w:t xml:space="preserve">PEIR and the online viewer disclose the location of specific lands that could be treated in projects implemented under the proposed CalVTP. Landowners and land managers may use the online viewer to determine whether their property is within the CalVTP treatable landscape. The maps presented in Chapter 2 of </w:t>
      </w:r>
      <w:r w:rsidR="00AF6618">
        <w:t xml:space="preserve">this Final </w:t>
      </w:r>
      <w:r>
        <w:t>PEIR comply with the requirements of a project description in State CEQA Guidelines Section 15124(a).</w:t>
      </w:r>
    </w:p>
    <w:p w14:paraId="0B5FB7F4" w14:textId="44E8B7A8" w:rsidR="00114D20" w:rsidRDefault="00114D20" w:rsidP="00114D20">
      <w:pPr>
        <w:pStyle w:val="BodyText"/>
      </w:pPr>
      <w:r>
        <w:t>Section 3.</w:t>
      </w:r>
      <w:r w:rsidR="002A2717">
        <w:t>6,</w:t>
      </w:r>
      <w:r>
        <w:t xml:space="preserve"> </w:t>
      </w:r>
      <w:r w:rsidR="002A2717">
        <w:t>“</w:t>
      </w:r>
      <w:r>
        <w:t>Biological Resources</w:t>
      </w:r>
      <w:r w:rsidR="00BE24D1">
        <w:t>,”</w:t>
      </w:r>
      <w:r>
        <w:t xml:space="preserve"> </w:t>
      </w:r>
      <w:r w:rsidR="00BE24D1">
        <w:t xml:space="preserve">in </w:t>
      </w:r>
      <w:r>
        <w:t xml:space="preserve">Volume II </w:t>
      </w:r>
      <w:r w:rsidR="00BE24D1">
        <w:t xml:space="preserve">of this Final PEIR </w:t>
      </w:r>
      <w:r>
        <w:t xml:space="preserve">relies on </w:t>
      </w:r>
      <w:r w:rsidR="004E445A" w:rsidRPr="007010FF">
        <w:rPr>
          <w:i/>
          <w:iCs/>
        </w:rPr>
        <w:t>A</w:t>
      </w:r>
      <w:r>
        <w:t xml:space="preserve"> </w:t>
      </w:r>
      <w:r w:rsidRPr="00EC4578">
        <w:rPr>
          <w:i/>
        </w:rPr>
        <w:t>Manual of California Vegetation</w:t>
      </w:r>
      <w:r w:rsidRPr="00AF1F7A">
        <w:t xml:space="preserve"> </w:t>
      </w:r>
      <w:r w:rsidRPr="00EC4578">
        <w:rPr>
          <w:i/>
        </w:rPr>
        <w:t>Online</w:t>
      </w:r>
      <w:r>
        <w:t xml:space="preserve"> where the most current data are available to describe the environmental setting and in the context of impact analysis. Additional explanation regarding the use of this information resource is presented under </w:t>
      </w:r>
      <w:r w:rsidR="004E445A">
        <w:t>“</w:t>
      </w:r>
      <w:r>
        <w:t>Vegetation and Habitat Type</w:t>
      </w:r>
      <w:r w:rsidR="004E445A">
        <w:t>”</w:t>
      </w:r>
      <w:r>
        <w:t xml:space="preserve"> in Section 3.6.1</w:t>
      </w:r>
      <w:r w:rsidR="00A56EEB">
        <w:t>,</w:t>
      </w:r>
      <w:r>
        <w:t xml:space="preserve"> </w:t>
      </w:r>
      <w:r w:rsidR="00A56EEB">
        <w:t>“</w:t>
      </w:r>
      <w:r>
        <w:t>Environmental Setting</w:t>
      </w:r>
      <w:r w:rsidRPr="001516B6">
        <w:t>.</w:t>
      </w:r>
      <w:r w:rsidR="00A56EEB">
        <w:t>”</w:t>
      </w:r>
      <w:r>
        <w:t xml:space="preserve"> Impact avoidance and minimization measures in the </w:t>
      </w:r>
      <w:r w:rsidR="00FC4280">
        <w:t xml:space="preserve">Draft </w:t>
      </w:r>
      <w:r>
        <w:t xml:space="preserve">PEIR also rely on this resource. For example, SPR BIO-3 specifies that the most current version of </w:t>
      </w:r>
      <w:r w:rsidR="004E445A" w:rsidRPr="007010FF">
        <w:rPr>
          <w:i/>
          <w:iCs/>
        </w:rPr>
        <w:t>A</w:t>
      </w:r>
      <w:r w:rsidRPr="007010FF">
        <w:rPr>
          <w:i/>
          <w:iCs/>
        </w:rPr>
        <w:t xml:space="preserve"> Manual of California Vegetation</w:t>
      </w:r>
      <w:r>
        <w:t xml:space="preserve">, </w:t>
      </w:r>
      <w:r w:rsidRPr="00671A31">
        <w:t xml:space="preserve">including updated natural communities data at </w:t>
      </w:r>
      <w:hyperlink r:id="rId34" w:history="1">
        <w:r w:rsidRPr="002F73F6">
          <w:rPr>
            <w:rStyle w:val="Hyperlink"/>
          </w:rPr>
          <w:t>http://vegetation.cnps.org/</w:t>
        </w:r>
      </w:hyperlink>
      <w:r>
        <w:rPr>
          <w:rStyle w:val="Hyperlink"/>
        </w:rPr>
        <w:t>,</w:t>
      </w:r>
      <w:r>
        <w:t xml:space="preserve"> </w:t>
      </w:r>
      <w:r w:rsidR="004E445A">
        <w:t xml:space="preserve">must </w:t>
      </w:r>
      <w:r>
        <w:t>be referenced for sensitive natural communities information and identification.</w:t>
      </w:r>
    </w:p>
    <w:p w14:paraId="47584611" w14:textId="604695DB" w:rsidR="00435447" w:rsidRDefault="00435447" w:rsidP="00435447">
      <w:pPr>
        <w:pStyle w:val="Heading6"/>
      </w:pPr>
      <w:r>
        <w:lastRenderedPageBreak/>
        <w:t>Comment O30-12</w:t>
      </w:r>
    </w:p>
    <w:p w14:paraId="4CB86105" w14:textId="27A7F975" w:rsidR="009E56A5" w:rsidRDefault="009E56A5" w:rsidP="009E56A5">
      <w:pPr>
        <w:pStyle w:val="BodyText"/>
      </w:pPr>
      <w:r>
        <w:t>Perhaps the most problematic component of the PEIR’s Project Description though pertains to the Program’s approach to the “Implementation Framework” processes.</w:t>
      </w:r>
      <w:r w:rsidR="005D5A40">
        <w:t xml:space="preserve"> </w:t>
      </w:r>
      <w:r>
        <w:t>We understand that the CALVTP is meant to provide an overview of the comprehensive wildfire risk reduction program, but the PEIR must still provide sufficient information to be able to determine how the CALVTP would be implemented and how it will affect environmental resources.</w:t>
      </w:r>
      <w:r w:rsidR="005D5A40">
        <w:t xml:space="preserve"> </w:t>
      </w:r>
      <w:r>
        <w:t>The document suggests that subsequent review would occur during the implementation process, but the Board’s consideration of this EIR and the CALVTP is the only opportunity for the public to understand and weigh in on the big-picture questions that will determine the magnitude of ecological impacts that would accompany the broad implementation of this Program. There is no indication anywhere in the PEIR that subsequent implementing projects will undergo environmental review.</w:t>
      </w:r>
      <w:r w:rsidR="005D5A40">
        <w:t xml:space="preserve"> </w:t>
      </w:r>
    </w:p>
    <w:p w14:paraId="586EE258" w14:textId="20ED31ED" w:rsidR="009E56A5" w:rsidRDefault="009E56A5" w:rsidP="009E56A5">
      <w:pPr>
        <w:pStyle w:val="BodyText"/>
      </w:pPr>
      <w:r>
        <w:t>The PEIR states that CALFIRE</w:t>
      </w:r>
      <w:r w:rsidR="005D5A40">
        <w:t xml:space="preserve"> </w:t>
      </w:r>
      <w:r>
        <w:t>would evaluate a proposed treatment project by completing a Project-Specific Analysis (PSA), the purpose of which is to evaluate the proposed treatment site and activity to determine whether the environmental effects have been addressed in the program EIR.</w:t>
      </w:r>
      <w:r w:rsidR="005D5A40">
        <w:t xml:space="preserve"> </w:t>
      </w:r>
      <w:r>
        <w:t>Yet, there are so many loopholes in the CALVTP’s suggested mechanism, that it is almost impossible to envision that a comprehensive evaluation of the CALVTP’s environmental impacts would ever be undertaken.</w:t>
      </w:r>
      <w:r w:rsidR="005D5A40">
        <w:t xml:space="preserve"> </w:t>
      </w:r>
    </w:p>
    <w:p w14:paraId="211D0244" w14:textId="208F9615" w:rsidR="00435447" w:rsidRDefault="00435447" w:rsidP="00435447">
      <w:pPr>
        <w:pStyle w:val="Heading6"/>
      </w:pPr>
      <w:r>
        <w:t>Response O30-12</w:t>
      </w:r>
    </w:p>
    <w:p w14:paraId="73825D02" w14:textId="2F95A3D7" w:rsidR="00114D20" w:rsidRDefault="00114D20" w:rsidP="00114D20">
      <w:pPr>
        <w:pStyle w:val="BodyText"/>
      </w:pPr>
      <w:r>
        <w:t xml:space="preserve">Information regarding implementation of the proposed CalVTP, </w:t>
      </w:r>
      <w:r w:rsidR="004E445A">
        <w:t xml:space="preserve">as well as </w:t>
      </w:r>
      <w:r>
        <w:t>the process for environmental review</w:t>
      </w:r>
      <w:r w:rsidR="004E445A">
        <w:t>,</w:t>
      </w:r>
      <w:r>
        <w:t xml:space="preserve"> is presented in Section 2.6</w:t>
      </w:r>
      <w:r w:rsidR="00522A03">
        <w:t>,</w:t>
      </w:r>
      <w:r>
        <w:t xml:space="preserve"> </w:t>
      </w:r>
      <w:r w:rsidR="00522A03">
        <w:t>“</w:t>
      </w:r>
      <w:r>
        <w:t>Implementation Framework.</w:t>
      </w:r>
      <w:r w:rsidR="00522A03">
        <w:t>”</w:t>
      </w:r>
      <w:r>
        <w:t xml:space="preserve"> Appendix PD-3 (</w:t>
      </w:r>
      <w:r w:rsidR="00141028">
        <w:t>“</w:t>
      </w:r>
      <w:r>
        <w:t>Project-Specific Analysis</w:t>
      </w:r>
      <w:r w:rsidR="00141028">
        <w:t>”</w:t>
      </w:r>
      <w:r>
        <w:t xml:space="preserve">) provides detailed instruction on the environmental review process for later proposed treatment projects. Master </w:t>
      </w:r>
      <w:r w:rsidR="00CB7A31">
        <w:t>R</w:t>
      </w:r>
      <w:r>
        <w:t>esponse 4 provides additional clarification on the development, environmental review</w:t>
      </w:r>
      <w:r w:rsidR="004E445A">
        <w:t>,</w:t>
      </w:r>
      <w:r>
        <w:t xml:space="preserve"> and approval processes for later proposed treatment projects. Information on the effects of the proposed CalVTP on environmental resources is presented throughout Chapter 3</w:t>
      </w:r>
      <w:r w:rsidR="00AF6618">
        <w:t>,</w:t>
      </w:r>
      <w:r>
        <w:t xml:space="preserve"> </w:t>
      </w:r>
      <w:r w:rsidR="00AF6618">
        <w:t>“</w:t>
      </w:r>
      <w:r w:rsidRPr="00D52526">
        <w:t xml:space="preserve">Environmental </w:t>
      </w:r>
      <w:r>
        <w:t>Setting, Impacts, a</w:t>
      </w:r>
      <w:r w:rsidRPr="00D52526">
        <w:t>nd</w:t>
      </w:r>
      <w:r>
        <w:t xml:space="preserve"> </w:t>
      </w:r>
      <w:r w:rsidRPr="00D52526">
        <w:t>Mitigation Measures</w:t>
      </w:r>
      <w:r w:rsidR="00AF6618">
        <w:t>,”</w:t>
      </w:r>
      <w:r>
        <w:t xml:space="preserve"> and Chapter 4</w:t>
      </w:r>
      <w:r w:rsidR="00AF6618">
        <w:t>,</w:t>
      </w:r>
      <w:r>
        <w:t xml:space="preserve"> </w:t>
      </w:r>
      <w:bookmarkStart w:id="29" w:name="_Toc12028876"/>
      <w:r w:rsidR="00AF6618">
        <w:t>“</w:t>
      </w:r>
      <w:r w:rsidRPr="0086431F">
        <w:t xml:space="preserve">Cumulative </w:t>
      </w:r>
      <w:r>
        <w:t>Effects Analysis</w:t>
      </w:r>
      <w:bookmarkEnd w:id="29"/>
      <w:r w:rsidR="00AF6618">
        <w:t>,”</w:t>
      </w:r>
      <w:r>
        <w:t xml:space="preserve"> </w:t>
      </w:r>
      <w:r w:rsidR="00AF6618">
        <w:t xml:space="preserve">in Volume II </w:t>
      </w:r>
      <w:r>
        <w:t xml:space="preserve">of </w:t>
      </w:r>
      <w:r w:rsidR="00AF6618">
        <w:t xml:space="preserve">this </w:t>
      </w:r>
      <w:r w:rsidR="00857128">
        <w:t xml:space="preserve">Final </w:t>
      </w:r>
      <w:r>
        <w:t>PEIR.</w:t>
      </w:r>
    </w:p>
    <w:p w14:paraId="459621AB" w14:textId="1ABB2BF3" w:rsidR="00435447" w:rsidRDefault="005829E3" w:rsidP="00435447">
      <w:pPr>
        <w:pStyle w:val="Heading6"/>
      </w:pPr>
      <w:r>
        <w:t xml:space="preserve">Comment </w:t>
      </w:r>
      <w:r w:rsidR="00C93790">
        <w:t>O30-13</w:t>
      </w:r>
    </w:p>
    <w:p w14:paraId="4E1CD404" w14:textId="1880BF02" w:rsidR="009E56A5" w:rsidRDefault="009E56A5" w:rsidP="009E56A5">
      <w:pPr>
        <w:pStyle w:val="BodyText"/>
      </w:pPr>
      <w:r>
        <w:t>First, the sheer number of treatment projects that are envisioned to be implemented on a yearly basis and the geographic scope of these projects alone would suggest that determining each subsequent activity’s environmental impacts would not be subject to a sufficient level of scrutiny.</w:t>
      </w:r>
      <w:r w:rsidR="005D5A40">
        <w:t xml:space="preserve"> </w:t>
      </w:r>
      <w:r>
        <w:t>In other words, the multi-step project implementation process—of which the determination of environmental impacts is only one part—would be extraordinarily cumbersome, to put it mildly.</w:t>
      </w:r>
      <w:r w:rsidR="005D5A40">
        <w:t xml:space="preserve"> </w:t>
      </w:r>
      <w:r>
        <w:t>While we can find no indication in the current PEIR of the number of projects the Board anticipates undertaking on an annual basis, the prior CALVTP called for implementing about 230 projects every year at an average project size of 260 acres.</w:t>
      </w:r>
      <w:r w:rsidR="005D5A40">
        <w:t xml:space="preserve"> </w:t>
      </w:r>
      <w:r>
        <w:t>That is about one project for every workday of the year.</w:t>
      </w:r>
      <w:r w:rsidR="005D5A40">
        <w:t xml:space="preserve"> </w:t>
      </w:r>
      <w:r>
        <w:t>Compared to the prior version of the CALVTP, the current CALVTP would, at a minimum, more than quadruple the amount of area treated on an annual basis (from 60,000 acres per year to at least 250,000 acres per year).</w:t>
      </w:r>
      <w:r w:rsidR="005D5A40">
        <w:t xml:space="preserve"> </w:t>
      </w:r>
      <w:r>
        <w:t>Assuming 250,000 acres of land per year and the same project size, this could equate to more than 900 discrete treatment projects per year.</w:t>
      </w:r>
      <w:r w:rsidR="005D5A40">
        <w:t xml:space="preserve"> </w:t>
      </w:r>
      <w:r>
        <w:t>Yet, the PEIR also acknowledges the Executive Order B-52-18 target of treating 500,000 acres of land per year within a five year period.</w:t>
      </w:r>
      <w:r w:rsidR="005D5A40">
        <w:t xml:space="preserve"> </w:t>
      </w:r>
      <w:r>
        <w:t>If this target were reached, this could equate to 1,800 discrete treatment projects per year.</w:t>
      </w:r>
      <w:r w:rsidR="005D5A40">
        <w:t xml:space="preserve"> </w:t>
      </w:r>
    </w:p>
    <w:p w14:paraId="6697676D" w14:textId="2D24AB73" w:rsidR="002D2B79" w:rsidRDefault="002D2B79" w:rsidP="002D2B79">
      <w:pPr>
        <w:pStyle w:val="BodyText"/>
      </w:pPr>
      <w:r>
        <w:t>For each such project, CALFIRE</w:t>
      </w:r>
      <w:r w:rsidR="005D5A40">
        <w:t xml:space="preserve"> </w:t>
      </w:r>
      <w:r>
        <w:t>would have to: (a) prepare the PSA; (b) submit the PSA for three levels of review (county, regional and state); and (c) send the final determination to the Sacramento CEQA Coordinator.</w:t>
      </w:r>
      <w:r w:rsidR="005D5A40">
        <w:t xml:space="preserve"> </w:t>
      </w:r>
      <w:r>
        <w:t>Does the state even have sufficient staff to undertake this process for each of the projects that are proposed for implementation every year?</w:t>
      </w:r>
      <w:r w:rsidR="005D5A40">
        <w:t xml:space="preserve"> </w:t>
      </w:r>
      <w:r>
        <w:t>The 2017 PEIR itself answers this question in the negative, stating that one key advantage of the Program compared to the No Program alternative is that the No Program alternative would require the preparation of further CEQA review – which is “costly, time consuming, repetitive, and unsustainable from a personnel standpoint.”</w:t>
      </w:r>
      <w:r w:rsidR="005D5A40">
        <w:t xml:space="preserve"> </w:t>
      </w:r>
    </w:p>
    <w:p w14:paraId="47A07E8E" w14:textId="08CA65F8" w:rsidR="00435447" w:rsidRDefault="00435447" w:rsidP="00435447">
      <w:pPr>
        <w:pStyle w:val="Heading6"/>
      </w:pPr>
      <w:r>
        <w:t>Response O30-13</w:t>
      </w:r>
    </w:p>
    <w:p w14:paraId="3731B874" w14:textId="09D76933" w:rsidR="00317AF7" w:rsidRDefault="00317AF7" w:rsidP="00317AF7">
      <w:pPr>
        <w:pStyle w:val="BodyText"/>
      </w:pPr>
      <w:r>
        <w:t xml:space="preserve">It is not possible to estimate with reasonable accuracy the number of projects that would be implemented each year, and it is not necessary for the adequacy or usefulness of the </w:t>
      </w:r>
      <w:r w:rsidR="00FC4280">
        <w:t xml:space="preserve">Draft </w:t>
      </w:r>
      <w:r>
        <w:t xml:space="preserve">PEIR. </w:t>
      </w:r>
      <w:r w:rsidRPr="0019498E">
        <w:t xml:space="preserve">CAL FIRE </w:t>
      </w:r>
      <w:r>
        <w:t xml:space="preserve">would be the primary project proponent but would not be the only </w:t>
      </w:r>
      <w:r w:rsidRPr="0019498E">
        <w:t>project proponent</w:t>
      </w:r>
      <w:r>
        <w:t xml:space="preserve"> to </w:t>
      </w:r>
      <w:r w:rsidRPr="0019498E">
        <w:t xml:space="preserve">implement vegetation treatment </w:t>
      </w:r>
      <w:r>
        <w:t xml:space="preserve">projects using the CalVTP. It would be the responsibility of </w:t>
      </w:r>
      <w:r w:rsidR="004E445A">
        <w:t>the</w:t>
      </w:r>
      <w:r>
        <w:t xml:space="preserve"> agency, including CAL FIRE, to request or secure funding for increasing </w:t>
      </w:r>
      <w:r>
        <w:lastRenderedPageBreak/>
        <w:t xml:space="preserve">staff resources to implement the CalVTP, if determined by the agency that such resources are needed. </w:t>
      </w:r>
      <w:r w:rsidR="005829E3">
        <w:t xml:space="preserve">In addition, the CalVTP proposes treatment of 250,000 acres annually. Treatment of the remaining 250,000 acres to meet the overall goal of 500,000 acres is analyzed under various other programs and environmental documents. </w:t>
      </w:r>
      <w:r>
        <w:t xml:space="preserve">The provision of adequate resources for implementation </w:t>
      </w:r>
      <w:r w:rsidR="004E445A">
        <w:t>is</w:t>
      </w:r>
      <w:r>
        <w:t xml:space="preserve"> beyond the scope of this </w:t>
      </w:r>
      <w:r w:rsidR="00DE7E84">
        <w:t xml:space="preserve">Final </w:t>
      </w:r>
      <w:r>
        <w:t xml:space="preserve">PEIR. </w:t>
      </w:r>
    </w:p>
    <w:p w14:paraId="4332D51D" w14:textId="13FDCC64" w:rsidR="00435447" w:rsidRDefault="00435447" w:rsidP="00435447">
      <w:pPr>
        <w:pStyle w:val="Heading6"/>
      </w:pPr>
      <w:r>
        <w:t>Comment O30-14</w:t>
      </w:r>
    </w:p>
    <w:p w14:paraId="54D4C913" w14:textId="721CA071" w:rsidR="002D2B79" w:rsidRDefault="002D2B79" w:rsidP="002D2B79">
      <w:pPr>
        <w:pStyle w:val="BodyText"/>
      </w:pPr>
      <w:r>
        <w:t>Second, despite the state’s lack of capacity to carry out such review, there is simply no assurance that the SPR Process would ensure that environmental resources are protected.</w:t>
      </w:r>
      <w:r w:rsidR="005D5A40">
        <w:t xml:space="preserve"> </w:t>
      </w:r>
      <w:r>
        <w:t>The PEIR explains that a CEQA Coordinator would make a final determination as to whether the subsequent activity is considered within the scope of the Program EIR.</w:t>
      </w:r>
      <w:r w:rsidR="005D5A40">
        <w:t xml:space="preserve"> </w:t>
      </w:r>
      <w:r>
        <w:t>If it is determined that the subsequent activity falls within the scope of the Program EIR, then “no additional CEQA documentation would be required.”</w:t>
      </w:r>
      <w:r w:rsidR="005D5A40">
        <w:t xml:space="preserve"> </w:t>
      </w:r>
      <w:r>
        <w:t>Thus, it would appear that a subsequent activity need only be included in the scope of the Program EIR to escape further environmental review.</w:t>
      </w:r>
      <w:r w:rsidR="005D5A40">
        <w:t xml:space="preserve"> </w:t>
      </w:r>
      <w:r>
        <w:t>Due to the excessively broad scope of the CALVTP and the fact that the PEIR acknowledges the potential environmental impacts from all projects that could be implemented over a 20 million acre area, it is almost impossible to imagine the CEQA Coordinator(s) making a determination that a subsequent activity is outside the scope of the Program EIR.</w:t>
      </w:r>
      <w:r w:rsidR="005D5A40">
        <w:t xml:space="preserve"> </w:t>
      </w:r>
      <w:r>
        <w:t xml:space="preserve">Given the absence of any specific environmental analysis in the Program EIR, the process is effectively designed so that such analysis will never occur. </w:t>
      </w:r>
    </w:p>
    <w:p w14:paraId="0232D20C" w14:textId="715BA093" w:rsidR="002D2B79" w:rsidRDefault="002D2B79" w:rsidP="002D2B79">
      <w:pPr>
        <w:pStyle w:val="BodyText"/>
      </w:pPr>
      <w:r>
        <w:t>Third, there is no assurance that the PSR process would result in meaningful project-level environmental review pursuant to CEQA.</w:t>
      </w:r>
      <w:r w:rsidR="005D5A40">
        <w:t xml:space="preserve"> </w:t>
      </w:r>
      <w:r>
        <w:t>The PEIR includes numerous statements indicating that this PEIR satisfactorily evaluates the environmental impacts that would occur from the CALVTP’s projects.</w:t>
      </w:r>
      <w:r w:rsidR="005D5A40">
        <w:t xml:space="preserve"> </w:t>
      </w:r>
      <w:r>
        <w:t>For example, it states: “Because the intent of the PEIR is to disclose potentially significant impacts that are reasonably foreseeable to occur from any of the treatments within the extent of the treatable landscape, it is expected that, due to site-specific conditions, many proposed vegetation treatment projects will result in less severe impacts than those identified in the PEIR.”</w:t>
      </w:r>
      <w:r w:rsidR="005D5A40">
        <w:t xml:space="preserve"> </w:t>
      </w:r>
      <w:r>
        <w:t>Statements such as these give the distinct impression that the Board and CALFIRE</w:t>
      </w:r>
      <w:r w:rsidR="005D5A40">
        <w:t xml:space="preserve"> </w:t>
      </w:r>
      <w:r>
        <w:t xml:space="preserve">have pre-determined that any environmental impacts will be effectively addressed by the measures in the PEIR and that no further environmental review need be undertaken. </w:t>
      </w:r>
    </w:p>
    <w:p w14:paraId="34F60445" w14:textId="58BEB0DB" w:rsidR="00435447" w:rsidRDefault="00435447" w:rsidP="00435447">
      <w:pPr>
        <w:pStyle w:val="Heading6"/>
      </w:pPr>
      <w:r>
        <w:t>Response O30-14</w:t>
      </w:r>
    </w:p>
    <w:p w14:paraId="07FA2CE8" w14:textId="27EB79DC" w:rsidR="00317AF7" w:rsidRDefault="00317AF7" w:rsidP="00317AF7">
      <w:pPr>
        <w:pStyle w:val="BodyText"/>
      </w:pPr>
      <w:r>
        <w:t>Refer to responses to comments O30-8, O30-9</w:t>
      </w:r>
      <w:r w:rsidR="004E445A">
        <w:t>,</w:t>
      </w:r>
      <w:r>
        <w:t xml:space="preserve"> and O30-12 regarding the analysis required for later vegetation treatment projects.</w:t>
      </w:r>
      <w:r w:rsidR="00C93790">
        <w:t xml:space="preserve"> The PSA is the project-level CEQA review for projects determined to be within the scope of the PEIR. The phrase “no additional CEQA documentation” in the context cited by the commenter was explaining that no separate EIR or MND would be required, not that projects would not undergo any project-level review at all.</w:t>
      </w:r>
    </w:p>
    <w:p w14:paraId="13D980FA" w14:textId="0AC866AF" w:rsidR="00435447" w:rsidRDefault="00435447" w:rsidP="00435447">
      <w:pPr>
        <w:pStyle w:val="Heading6"/>
      </w:pPr>
      <w:r>
        <w:t>Comment O30-15</w:t>
      </w:r>
    </w:p>
    <w:p w14:paraId="0CA07A5D" w14:textId="058F9F32" w:rsidR="002D2B79" w:rsidRDefault="002D2B79" w:rsidP="002D2B79">
      <w:pPr>
        <w:pStyle w:val="BodyText"/>
      </w:pPr>
      <w:r>
        <w:t>Moreover, there is no indication that a Coordinator would have the necessary expertise to evaluate all of the projects’ potential environmental consequences—much less to do so at the rate envisioned by the CALVTP.</w:t>
      </w:r>
      <w:r w:rsidR="005D5A40">
        <w:t xml:space="preserve"> </w:t>
      </w:r>
      <w:r>
        <w:t>A Coordinator may have sufficient experience to generally manage an environmental review process, but it is highly unlikely that this person has, for example, the necessary hydrologic expertise to evaluate a treatment project’s potential to degrade water quality.</w:t>
      </w:r>
      <w:r w:rsidR="005D5A40">
        <w:t xml:space="preserve"> </w:t>
      </w:r>
      <w:r>
        <w:t>Indeed, the PEIR explains that the project proponent would actually be responsible for making the determination as to whether mitigation measures would even need to be applied.</w:t>
      </w:r>
      <w:r w:rsidR="005D5A40">
        <w:t xml:space="preserve"> </w:t>
      </w:r>
      <w:r>
        <w:t>Proper environmental review requires experts covering the range of impact categories of which CEQA requires analysis—the opinion of a “coordinator” on these subjects does not pass legal muster.</w:t>
      </w:r>
      <w:r w:rsidR="005D5A40">
        <w:t xml:space="preserve"> </w:t>
      </w:r>
      <w:r>
        <w:t>In light of these procedural uncertainties, the PEIR’s assurance that future projects would undergo further environmental review is meaningless, misleading, and disingenuous.</w:t>
      </w:r>
      <w:r w:rsidR="005D5A40">
        <w:t xml:space="preserve"> </w:t>
      </w:r>
    </w:p>
    <w:p w14:paraId="1873F00B" w14:textId="4351DB8B" w:rsidR="00435447" w:rsidRDefault="00435447" w:rsidP="00435447">
      <w:pPr>
        <w:pStyle w:val="Heading6"/>
      </w:pPr>
      <w:r>
        <w:t>Response O30-15</w:t>
      </w:r>
    </w:p>
    <w:p w14:paraId="7D400F37" w14:textId="636F5B88" w:rsidR="00317AF7" w:rsidRDefault="00317AF7" w:rsidP="00317AF7">
      <w:pPr>
        <w:pStyle w:val="BodyText"/>
      </w:pPr>
      <w:r>
        <w:t>Refer to responses to comments O30-8, O30-9</w:t>
      </w:r>
      <w:r w:rsidR="004B102B">
        <w:t>,</w:t>
      </w:r>
      <w:r>
        <w:t xml:space="preserve"> and O30-12 regarding the analysis required for later vegetation treatment projects. The PSA must present substantial evidence to support its impact determinations; this requires knowledge</w:t>
      </w:r>
      <w:r w:rsidR="004B102B">
        <w:t xml:space="preserve"> </w:t>
      </w:r>
      <w:r w:rsidR="00C93790">
        <w:t xml:space="preserve">of affected resources as well as knowledge of CEQA. Project proponents may need to employ more than one person to complete PSAs and meet the required </w:t>
      </w:r>
      <w:r w:rsidR="00623731">
        <w:t xml:space="preserve">personnel </w:t>
      </w:r>
      <w:r w:rsidR="00C93790">
        <w:t>qualifications.</w:t>
      </w:r>
    </w:p>
    <w:p w14:paraId="6B9A7A70" w14:textId="23B68E15" w:rsidR="00435447" w:rsidRDefault="00435447" w:rsidP="00435447">
      <w:pPr>
        <w:pStyle w:val="Heading6"/>
      </w:pPr>
      <w:r>
        <w:lastRenderedPageBreak/>
        <w:t>Comment O30-16</w:t>
      </w:r>
    </w:p>
    <w:p w14:paraId="5A1C7A21" w14:textId="768F18C4" w:rsidR="002D2B79" w:rsidRDefault="002D2B79" w:rsidP="002D2B79">
      <w:pPr>
        <w:pStyle w:val="BodyText"/>
      </w:pPr>
      <w:r>
        <w:t>It is particularly disconcerting that the CEQA Coordinator’s review and determination would happen behind closed doors.</w:t>
      </w:r>
      <w:r w:rsidR="005D5A40">
        <w:t xml:space="preserve"> </w:t>
      </w:r>
      <w:r>
        <w:t>It is clear that the public would have no opportunity to be notified of, or influence, the process.</w:t>
      </w:r>
      <w:r w:rsidR="005D5A40">
        <w:t xml:space="preserve"> </w:t>
      </w:r>
      <w:r>
        <w:t>The public’s right to participate in the environmental review process under CEQA is mandated in the statute itself and is vigilantly protected by the California courts that interpret and enforce CEQA.</w:t>
      </w:r>
      <w:r w:rsidR="005D5A40">
        <w:t xml:space="preserve"> </w:t>
      </w:r>
      <w:r>
        <w:t>Put simply, the public participation process is a critical tool to ensure that the public has an opportunity to hold agencies accountable for their actions.</w:t>
      </w:r>
      <w:r w:rsidR="005D5A40">
        <w:t xml:space="preserve"> </w:t>
      </w:r>
    </w:p>
    <w:p w14:paraId="6C211032" w14:textId="0F9874F0" w:rsidR="00435447" w:rsidRDefault="00435447" w:rsidP="00435447">
      <w:pPr>
        <w:pStyle w:val="Heading6"/>
      </w:pPr>
      <w:r>
        <w:t>Response O30-16</w:t>
      </w:r>
    </w:p>
    <w:p w14:paraId="5AE7552E" w14:textId="3A351040" w:rsidR="00317AF7" w:rsidRDefault="00317AF7" w:rsidP="00317AF7">
      <w:pPr>
        <w:pStyle w:val="BodyText"/>
      </w:pPr>
      <w:r>
        <w:t xml:space="preserve">Refer to </w:t>
      </w:r>
      <w:r w:rsidR="00474C55">
        <w:t xml:space="preserve">Master Response </w:t>
      </w:r>
      <w:r>
        <w:t xml:space="preserve">5 regarding public review pursuant to CEQA and </w:t>
      </w:r>
      <w:r w:rsidR="00474C55">
        <w:t xml:space="preserve">Master Response </w:t>
      </w:r>
      <w:r>
        <w:t>6 regarding public accessibility of information and opportunity for public input on proposed projects.</w:t>
      </w:r>
    </w:p>
    <w:p w14:paraId="3B98D760" w14:textId="0E053A52" w:rsidR="00435447" w:rsidRDefault="00435447" w:rsidP="00435447">
      <w:pPr>
        <w:pStyle w:val="Heading6"/>
      </w:pPr>
      <w:r>
        <w:t>Comment O30-17</w:t>
      </w:r>
    </w:p>
    <w:p w14:paraId="0513CC36" w14:textId="66004A49" w:rsidR="002D2B79" w:rsidRDefault="002D2B79" w:rsidP="002D2B79">
      <w:pPr>
        <w:pStyle w:val="BodyText"/>
      </w:pPr>
      <w:r>
        <w:t>Because the PEIR provides no assurance that the environmental impacts from the CALVTP’s subsequent treatment activities will be adequately evaluated or mitigated, the document is grossly deficient.</w:t>
      </w:r>
      <w:r w:rsidR="005D5A40">
        <w:t xml:space="preserve"> </w:t>
      </w:r>
      <w:r>
        <w:t>The CALVTP must be redesigned and the PEIR revised to commit to a program that ensures that each subsequent activity will receive full environmental review pursuant to CEQA with full public participation.</w:t>
      </w:r>
      <w:r w:rsidR="005D5A40">
        <w:t xml:space="preserve"> </w:t>
      </w:r>
      <w:r>
        <w:t>As part of this program redesign, the revised PEIR must demonstrate, with substantial evidence, that the state has sufficient staffing to provide comprehensive environmental review for all of the subsequent activities given its current staffing and budgetary limitations.</w:t>
      </w:r>
      <w:r w:rsidR="005D5A40">
        <w:t xml:space="preserve"> </w:t>
      </w:r>
    </w:p>
    <w:p w14:paraId="638DE0B9" w14:textId="01208E5C" w:rsidR="002D2B79" w:rsidRDefault="002D2B79" w:rsidP="002D2B79">
      <w:pPr>
        <w:pStyle w:val="BodyText"/>
      </w:pPr>
      <w:r>
        <w:t>In sum, the total failure of the Project Description makes the rest of the PEIR inadequate as well.</w:t>
      </w:r>
      <w:r w:rsidR="005D5A40">
        <w:t xml:space="preserve"> </w:t>
      </w:r>
      <w:r>
        <w:t>Because the specific details of the Program are unknown, its environmental impacts cannot be accurately analyzed, nor can effective mitigation be identified.</w:t>
      </w:r>
      <w:r w:rsidR="005D5A40">
        <w:t xml:space="preserve"> </w:t>
      </w:r>
      <w:r>
        <w:t>The fog of uncertainty surrounding the Program and its impacts leads inevitably to deferred analysis and mitigation; over and over again the PEIR states essentially that impacts will be determined as they</w:t>
      </w:r>
      <w:r w:rsidR="00D74B66">
        <w:t xml:space="preserve"> </w:t>
      </w:r>
      <w:r>
        <w:t>happen and mitigation will be worked out then.</w:t>
      </w:r>
      <w:r w:rsidR="005D5A40">
        <w:t xml:space="preserve"> </w:t>
      </w:r>
      <w:r>
        <w:t>This strategy is not surprising given the inadequate Project Description, but it is unlawful under CEQA.</w:t>
      </w:r>
      <w:r w:rsidR="005D5A40">
        <w:t xml:space="preserve"> </w:t>
      </w:r>
    </w:p>
    <w:p w14:paraId="08F60190" w14:textId="4D1B5012" w:rsidR="00435447" w:rsidRDefault="00435447" w:rsidP="00435447">
      <w:pPr>
        <w:pStyle w:val="Heading6"/>
      </w:pPr>
      <w:r>
        <w:t>Response O30-17</w:t>
      </w:r>
    </w:p>
    <w:p w14:paraId="6D3AAA0E" w14:textId="3037C799" w:rsidR="00317AF7" w:rsidRDefault="00317AF7" w:rsidP="00317AF7">
      <w:pPr>
        <w:pStyle w:val="BodyText"/>
      </w:pPr>
      <w:r>
        <w:t>Refer to responses to comments O30-8, O30-9</w:t>
      </w:r>
      <w:r w:rsidR="004B102B">
        <w:t>,</w:t>
      </w:r>
      <w:r>
        <w:t xml:space="preserve"> and O30-12 regarding the analysis required for later vegetation treatment projects.</w:t>
      </w:r>
    </w:p>
    <w:p w14:paraId="7E9AC5B5" w14:textId="191D6E05" w:rsidR="00317AF7" w:rsidRDefault="00317AF7" w:rsidP="00317AF7">
      <w:pPr>
        <w:pStyle w:val="BodyText"/>
      </w:pPr>
      <w:r>
        <w:t xml:space="preserve">Refer to </w:t>
      </w:r>
      <w:r w:rsidR="00474C55">
        <w:t xml:space="preserve">Master Response </w:t>
      </w:r>
      <w:r>
        <w:t xml:space="preserve">5 regarding public review pursuant to CEQA and </w:t>
      </w:r>
      <w:r w:rsidR="00474C55">
        <w:t xml:space="preserve">Master Response </w:t>
      </w:r>
      <w:r>
        <w:t>6 regarding public accessibility of information and opportunity for public input on proposed projects.</w:t>
      </w:r>
    </w:p>
    <w:p w14:paraId="129F9CE1" w14:textId="77777777" w:rsidR="00317AF7" w:rsidRDefault="00317AF7" w:rsidP="00317AF7">
      <w:pPr>
        <w:pStyle w:val="BodyText"/>
      </w:pPr>
      <w:r>
        <w:t xml:space="preserve">Refer to response to comment O30-13 regarding staffing. </w:t>
      </w:r>
    </w:p>
    <w:p w14:paraId="10521B6A" w14:textId="2752F465" w:rsidR="00317AF7" w:rsidRDefault="00317AF7" w:rsidP="00317AF7">
      <w:pPr>
        <w:pStyle w:val="BodyText"/>
      </w:pPr>
      <w:r>
        <w:t xml:space="preserve">Refer to responses to comments O30-10, O30-11, O30-12, </w:t>
      </w:r>
      <w:r w:rsidR="004B102B">
        <w:t xml:space="preserve">and </w:t>
      </w:r>
      <w:r>
        <w:t xml:space="preserve">O30-13 regarding the adequacy of the program description. </w:t>
      </w:r>
    </w:p>
    <w:p w14:paraId="73E46CDD" w14:textId="2669601D" w:rsidR="00435447" w:rsidRDefault="00435447" w:rsidP="00435447">
      <w:pPr>
        <w:pStyle w:val="Heading6"/>
      </w:pPr>
      <w:r>
        <w:t>Comment O30-18</w:t>
      </w:r>
    </w:p>
    <w:p w14:paraId="1D314702" w14:textId="75FCD8E0" w:rsidR="00435447" w:rsidRPr="00D51AFA" w:rsidRDefault="00D51AFA" w:rsidP="00D51AFA">
      <w:pPr>
        <w:pStyle w:val="BodyText"/>
        <w:keepNext/>
        <w:rPr>
          <w:b/>
          <w:bCs/>
        </w:rPr>
      </w:pPr>
      <w:r w:rsidRPr="00D51AFA">
        <w:rPr>
          <w:b/>
          <w:bCs/>
        </w:rPr>
        <w:t>IV. The PEIR’s Mitigation Measures Are Flawed.</w:t>
      </w:r>
    </w:p>
    <w:p w14:paraId="0018F4C0" w14:textId="40792945" w:rsidR="00D51AFA" w:rsidRDefault="00D51AFA" w:rsidP="00435447">
      <w:pPr>
        <w:pStyle w:val="BodyText"/>
      </w:pPr>
      <w:r w:rsidRPr="00D51AFA">
        <w:t>The PEIR’s approach to mitigation is flawed in a number of ways in addition to the unlawful deferred mitigation contemplated in the PEIR and described above. The PEIR unlawfully purports to rely upon Standard Project Requirements in lieu of mitigation measures,</w:t>
      </w:r>
      <w:r>
        <w:t xml:space="preserve"> </w:t>
      </w:r>
      <w:r w:rsidRPr="00D51AFA">
        <w:t>fails to include monitoring and reporting requirements to ensure mitigation measures achieve their desired goals, and neglects to consult with other agencies as required by Senate Bill 85.</w:t>
      </w:r>
      <w:r w:rsidR="005D5A40">
        <w:t xml:space="preserve"> </w:t>
      </w:r>
    </w:p>
    <w:p w14:paraId="067DE0C9" w14:textId="11040E54" w:rsidR="00435447" w:rsidRDefault="00435447" w:rsidP="00435447">
      <w:pPr>
        <w:pStyle w:val="Heading6"/>
      </w:pPr>
      <w:r>
        <w:t>Response O30-18</w:t>
      </w:r>
    </w:p>
    <w:p w14:paraId="273B7DBE" w14:textId="40DA8E0D" w:rsidR="002746D0" w:rsidRDefault="002746D0" w:rsidP="002746D0">
      <w:pPr>
        <w:pStyle w:val="BodyText"/>
      </w:pPr>
      <w:r>
        <w:t>Refer to response to comment O30-19</w:t>
      </w:r>
      <w:r w:rsidR="004B102B">
        <w:t>,</w:t>
      </w:r>
      <w:r>
        <w:t xml:space="preserve"> below</w:t>
      </w:r>
      <w:r w:rsidR="004B102B">
        <w:t>,</w:t>
      </w:r>
      <w:r>
        <w:t xml:space="preserve"> for a detailed response to the commenter’s assertion that SPRs would be relied upon in lieu of mitigation measures.</w:t>
      </w:r>
      <w:r w:rsidR="005D5A40">
        <w:t xml:space="preserve"> </w:t>
      </w:r>
    </w:p>
    <w:p w14:paraId="30539D11" w14:textId="24C25EB8" w:rsidR="002746D0" w:rsidRDefault="002746D0" w:rsidP="002746D0">
      <w:pPr>
        <w:pStyle w:val="BodyText"/>
      </w:pPr>
      <w:r>
        <w:t xml:space="preserve">Refer to </w:t>
      </w:r>
      <w:r w:rsidR="00474C55">
        <w:t xml:space="preserve">Master Response </w:t>
      </w:r>
      <w:r w:rsidR="00FE1C29">
        <w:t>8</w:t>
      </w:r>
      <w:r>
        <w:t xml:space="preserve"> regarding mitigation monitoring and reporting. The </w:t>
      </w:r>
      <w:r w:rsidR="004B102B">
        <w:t xml:space="preserve">MMRP </w:t>
      </w:r>
      <w:r>
        <w:t xml:space="preserve">for this </w:t>
      </w:r>
      <w:r w:rsidR="00857128">
        <w:t xml:space="preserve">Final </w:t>
      </w:r>
      <w:r>
        <w:t xml:space="preserve">PEIR is presented in Appendix B of Volume I. </w:t>
      </w:r>
    </w:p>
    <w:p w14:paraId="12BD741D" w14:textId="77777777" w:rsidR="002746D0" w:rsidRDefault="002746D0" w:rsidP="002746D0">
      <w:pPr>
        <w:pStyle w:val="BodyText"/>
      </w:pPr>
      <w:r w:rsidRPr="00F44709">
        <w:t xml:space="preserve">Refer to </w:t>
      </w:r>
      <w:r>
        <w:t>response to comment O23-3 regarding PRC Section 4123 (SB 85) compliance and agency coordination as it pertains to the CalVTP.</w:t>
      </w:r>
    </w:p>
    <w:p w14:paraId="7CA19D36" w14:textId="01475EBE" w:rsidR="00435447" w:rsidRDefault="00435447" w:rsidP="00435447">
      <w:pPr>
        <w:pStyle w:val="Heading6"/>
      </w:pPr>
      <w:r>
        <w:lastRenderedPageBreak/>
        <w:t>Comment O30-19</w:t>
      </w:r>
    </w:p>
    <w:p w14:paraId="13304C98" w14:textId="77777777" w:rsidR="00791C1C" w:rsidRPr="00D51AFA" w:rsidRDefault="00791C1C" w:rsidP="00791C1C">
      <w:pPr>
        <w:pStyle w:val="BodyText"/>
        <w:keepNext/>
        <w:rPr>
          <w:b/>
          <w:bCs/>
        </w:rPr>
      </w:pPr>
      <w:r w:rsidRPr="00D51AFA">
        <w:rPr>
          <w:b/>
          <w:bCs/>
        </w:rPr>
        <w:t>A. SPRs Are Mitigation Measures and Must Be Treated As Such.</w:t>
      </w:r>
    </w:p>
    <w:p w14:paraId="3EF71F03" w14:textId="673BFC87" w:rsidR="00791C1C" w:rsidRDefault="00791C1C" w:rsidP="00791C1C">
      <w:pPr>
        <w:pStyle w:val="BodyText"/>
      </w:pPr>
      <w:r>
        <w:t xml:space="preserve">Throughout the PEIR, CALFIRE presents Standard Project Requirements (“SPRs”) that “are intended to avoid and minimize environmental impacts and comply with applicable laws and regulations.” </w:t>
      </w:r>
    </w:p>
    <w:p w14:paraId="296D8DFC" w14:textId="3B77E274" w:rsidR="00791C1C" w:rsidRDefault="00791C1C" w:rsidP="00791C1C">
      <w:pPr>
        <w:pStyle w:val="BodyText"/>
      </w:pPr>
      <w:r>
        <w:t>The PEIR broadly presumes these SPRs will mitigate any potentially significant impacts from the project. But this approach runs afoul of CEQA’s requirement that impacts first be fully disclosed and analyzed separately from the mitigation analysis. As the court noted in Lotus v. Dep’t of Transportation, separation of significance and mitigation/alternatives analysis ensures that appropriate mitigation measures have been considered and that decision makers and the public can “intelligently analyze the logic of the [agency’s] decision.”</w:t>
      </w:r>
    </w:p>
    <w:p w14:paraId="6AECB27E" w14:textId="7A262A9C" w:rsidR="00791C1C" w:rsidRDefault="00791C1C" w:rsidP="00791C1C">
      <w:pPr>
        <w:pStyle w:val="BodyText"/>
      </w:pPr>
      <w:r>
        <w:t>In Lotus, the EIR for a highway through an old-growth redwood stand assumed that because certain mitigation measures to minimize damage were proposed as part of the project, the impact was non-significant. The court, however, held that the EIR was deficient because it failed to first identify the significant impacts and then appropriate alternatives and mitigation measures, consequently “subvert[</w:t>
      </w:r>
      <w:proofErr w:type="spellStart"/>
      <w:r>
        <w:t>ing</w:t>
      </w:r>
      <w:proofErr w:type="spellEnd"/>
      <w:r>
        <w:t xml:space="preserve">] the purposes of CEQA by omitting material necessary to informed </w:t>
      </w:r>
      <w:proofErr w:type="spellStart"/>
      <w:r>
        <w:t>decisionmaking</w:t>
      </w:r>
      <w:proofErr w:type="spellEnd"/>
      <w:r>
        <w:t xml:space="preserve"> and informed public participation.” Similarly, the PEIR impermissibly conflates the impacts analysis and mitigation analysis to the extent that it assumes SPRs will reduce impacts to the level of non-significance.</w:t>
      </w:r>
      <w:r w:rsidR="005D5A40">
        <w:t xml:space="preserve"> </w:t>
      </w:r>
    </w:p>
    <w:p w14:paraId="5F3B6A6C" w14:textId="6814954B" w:rsidR="00435447" w:rsidRDefault="00435447" w:rsidP="00435447">
      <w:pPr>
        <w:pStyle w:val="Heading6"/>
      </w:pPr>
      <w:r>
        <w:t>Response O30-19</w:t>
      </w:r>
    </w:p>
    <w:p w14:paraId="791D2A23" w14:textId="21EBB0A7" w:rsidR="002746D0" w:rsidRDefault="002746D0" w:rsidP="002746D0">
      <w:pPr>
        <w:pStyle w:val="BodyText"/>
      </w:pPr>
      <w:r w:rsidRPr="007010FF">
        <w:rPr>
          <w:i/>
          <w:iCs/>
        </w:rPr>
        <w:t>Lotus v. Department of Transportation</w:t>
      </w:r>
      <w:r>
        <w:t xml:space="preserve"> lays out principles that CEQA lead agencies should follow with respect to “‘avoidance, minimization and/or mitigation measures’ that ‘have been incorporated into the project to avoid and minimize impacts as well as to mitigate expected impacts.’” In general, lead agencies must not simply assume, without identifying and applying a threshold of significance, that such project features will be effective in avoiding or minimizing significant environmental effects. Rather the </w:t>
      </w:r>
      <w:r w:rsidRPr="007010FF">
        <w:rPr>
          <w:i/>
          <w:iCs/>
        </w:rPr>
        <w:t>Lotus</w:t>
      </w:r>
      <w:r>
        <w:t xml:space="preserve"> court held that such project features should be discussed in a manner similar to that required for formally proposed mitigation measures. In other words, for potentially significant environmental effects, an EIR must </w:t>
      </w:r>
      <w:r w:rsidRPr="002D1268">
        <w:t>analyze the impact, identify the relevant threshold of significance, address whether the threshold would be exceeded and why, and describe how the environmental protection feature</w:t>
      </w:r>
      <w:r w:rsidRPr="00C321D3">
        <w:t xml:space="preserve"> </w:t>
      </w:r>
      <w:r>
        <w:t>(or SPRs for CalVTP)</w:t>
      </w:r>
      <w:r w:rsidR="005D5A40">
        <w:t xml:space="preserve"> </w:t>
      </w:r>
      <w:r w:rsidRPr="002D1268">
        <w:t xml:space="preserve">would, based on substantial evidence, maintain the effect at a less-than-significant level. </w:t>
      </w:r>
      <w:r>
        <w:t>If the effect is potentially significant, mitigation measures are applied to reduce the impact to less than significant, to the extent feasible.</w:t>
      </w:r>
    </w:p>
    <w:p w14:paraId="6EE67381" w14:textId="2B46C2D4" w:rsidR="002746D0" w:rsidRDefault="002746D0" w:rsidP="002746D0">
      <w:pPr>
        <w:pStyle w:val="BodyText"/>
      </w:pPr>
      <w:r>
        <w:t xml:space="preserve">Unlike the </w:t>
      </w:r>
      <w:r w:rsidRPr="007010FF">
        <w:rPr>
          <w:i/>
          <w:iCs/>
        </w:rPr>
        <w:t>Lotus</w:t>
      </w:r>
      <w:r>
        <w:t xml:space="preserve"> environmental document, the CalVTP </w:t>
      </w:r>
      <w:r w:rsidR="004B102B">
        <w:t>P</w:t>
      </w:r>
      <w:r>
        <w:t xml:space="preserve">EIR does not assume a less-than-significant outcome without analysis. </w:t>
      </w:r>
      <w:r w:rsidR="004B102B">
        <w:t>The e</w:t>
      </w:r>
      <w:r>
        <w:t xml:space="preserve">nvironmental impact analysis </w:t>
      </w:r>
      <w:r w:rsidR="004B102B">
        <w:t xml:space="preserve">in the PEIR </w:t>
      </w:r>
      <w:r>
        <w:t xml:space="preserve">presents considerable evidence supporting each of </w:t>
      </w:r>
      <w:r w:rsidR="004B102B">
        <w:t>the</w:t>
      </w:r>
      <w:r>
        <w:t xml:space="preserve"> conclusions. Following the principles of </w:t>
      </w:r>
      <w:r w:rsidRPr="007010FF">
        <w:rPr>
          <w:i/>
          <w:iCs/>
        </w:rPr>
        <w:t>Lotus</w:t>
      </w:r>
      <w:r>
        <w:t>, each impact discussion in Chapter 3</w:t>
      </w:r>
      <w:r w:rsidR="00AF6618">
        <w:t>, “Environmental Setting, Impacts, and Mitigation Measures,” in Volume II</w:t>
      </w:r>
      <w:r>
        <w:t xml:space="preserve"> of </w:t>
      </w:r>
      <w:r w:rsidR="00AF6618">
        <w:t xml:space="preserve">this Final </w:t>
      </w:r>
      <w:r>
        <w:t>PEIR explains how any identified SPR reduces the severity of the impact and whether the level of reduction is sufficient to maintain the impact at less than significant or if one or more mitigation measures must be applied to reduce the impact to less than significant, if feasible. Further, in comparison to mitigation measures, each SPR is a true</w:t>
      </w:r>
      <w:r w:rsidRPr="002D1268">
        <w:t xml:space="preserve"> component of the </w:t>
      </w:r>
      <w:r>
        <w:t xml:space="preserve">treatment </w:t>
      </w:r>
      <w:r w:rsidRPr="002D1268">
        <w:t xml:space="preserve">design, rather than a mitigating action that is separate from the </w:t>
      </w:r>
      <w:r>
        <w:t xml:space="preserve">treatment </w:t>
      </w:r>
      <w:r w:rsidRPr="002D1268">
        <w:t xml:space="preserve">itself, and responsive to the </w:t>
      </w:r>
      <w:r>
        <w:t xml:space="preserve">treatment’s </w:t>
      </w:r>
      <w:r w:rsidRPr="002D1268">
        <w:t>impacts.</w:t>
      </w:r>
    </w:p>
    <w:p w14:paraId="19EA0032" w14:textId="4CC4C68E" w:rsidR="002746D0" w:rsidRDefault="002746D0" w:rsidP="002746D0">
      <w:pPr>
        <w:pStyle w:val="BodyText"/>
      </w:pPr>
      <w:r>
        <w:t xml:space="preserve">The court also held that such project features should also be made enforceable through some means at the time of project approval. Both SPRs and mitigation measures identified in the </w:t>
      </w:r>
      <w:r w:rsidR="00FC4280">
        <w:t xml:space="preserve">Draft </w:t>
      </w:r>
      <w:r>
        <w:t>PEIR are included in the MMRP (see Appendix B of Volume I of this</w:t>
      </w:r>
      <w:r w:rsidR="00857128" w:rsidRPr="00857128">
        <w:t xml:space="preserve"> </w:t>
      </w:r>
      <w:r w:rsidR="00857128">
        <w:t>Final</w:t>
      </w:r>
      <w:r>
        <w:t xml:space="preserve"> PEIR)</w:t>
      </w:r>
      <w:r w:rsidR="00A157EF">
        <w:t xml:space="preserve">, and preparers of the PSAs for later treatment projects are required to document the application of relevant SPRs in </w:t>
      </w:r>
      <w:r w:rsidR="00623731">
        <w:t>the PSA</w:t>
      </w:r>
      <w:r>
        <w:t xml:space="preserve">. </w:t>
      </w:r>
    </w:p>
    <w:p w14:paraId="7C924CCE" w14:textId="1E6B22DA" w:rsidR="00435447" w:rsidRDefault="00435447" w:rsidP="00435447">
      <w:pPr>
        <w:pStyle w:val="Heading6"/>
      </w:pPr>
      <w:r>
        <w:t>Comment O30-20</w:t>
      </w:r>
    </w:p>
    <w:p w14:paraId="098EEEBC" w14:textId="77777777" w:rsidR="00791C1C" w:rsidRPr="00D51AFA" w:rsidRDefault="00791C1C" w:rsidP="00791C1C">
      <w:pPr>
        <w:pStyle w:val="BodyText"/>
        <w:rPr>
          <w:b/>
          <w:bCs/>
        </w:rPr>
      </w:pPr>
      <w:r w:rsidRPr="00D51AFA">
        <w:rPr>
          <w:b/>
          <w:bCs/>
        </w:rPr>
        <w:t>B. The Mitigation Measures Should Include a Monitoring and Reporting Requirement.</w:t>
      </w:r>
    </w:p>
    <w:p w14:paraId="4B694956" w14:textId="6C644ECE" w:rsidR="00791C1C" w:rsidRDefault="00791C1C" w:rsidP="00791C1C">
      <w:pPr>
        <w:pStyle w:val="BodyText"/>
      </w:pPr>
      <w:r>
        <w:t>CEQA’s requirements for mitigation measures are intended to ensure those measures are enforceable and are actually implemented. CEQA prohibits public agencies from approving projects with significant environmental impacts unless all feasible mitigation measures to minimize those impacts are adopted.</w:t>
      </w:r>
      <w:r w:rsidR="005D5A40">
        <w:t xml:space="preserve"> </w:t>
      </w:r>
    </w:p>
    <w:p w14:paraId="212F4B11" w14:textId="0D3935EC" w:rsidR="00791C1C" w:rsidRDefault="00791C1C" w:rsidP="00791C1C">
      <w:pPr>
        <w:pStyle w:val="BodyText"/>
      </w:pPr>
      <w:r>
        <w:lastRenderedPageBreak/>
        <w:t xml:space="preserve">In doing so, the lead agency must “ensure that feasible mitigation measures will actually be implemented as a condition of development, and not merely adopted and then neglected or disregarded.” Mitigation measures must be “fully enforceable,” either through conditions of approval or through incorporation into a project itself. Where feasible mitigation measures exist, a public agency cannot approve a project without specifically finding that legally adequate </w:t>
      </w:r>
      <w:r w:rsidRPr="00D51AFA">
        <w:t>measures have been incorporated into the project. An agency also must adopt a mitigation monitoring and reporting plan to ensure that measures are actually implemented following project approval. If mitigation is infeasible, the agency must make a specific finding to this effect, and must adopt a statement of overriding considerations before it can approve the project. Here, the PEIR fails to provide for monitoring and reporting to ensure that, once projects are undertaken pursuant to the Program, the mitigation measures actually reduce impacts down to less-than-significant levels.</w:t>
      </w:r>
      <w:r w:rsidR="005D5A40">
        <w:t xml:space="preserve"> </w:t>
      </w:r>
    </w:p>
    <w:p w14:paraId="0031F5E8" w14:textId="0F90E75E" w:rsidR="00435447" w:rsidRDefault="00435447" w:rsidP="00435447">
      <w:pPr>
        <w:pStyle w:val="Heading6"/>
      </w:pPr>
      <w:r>
        <w:t>Response O30-20</w:t>
      </w:r>
    </w:p>
    <w:p w14:paraId="7E4A0AEA" w14:textId="0B104FBE" w:rsidR="002746D0" w:rsidRDefault="002746D0" w:rsidP="002746D0">
      <w:pPr>
        <w:pStyle w:val="BodyText"/>
      </w:pPr>
      <w:r>
        <w:t xml:space="preserve">If it approves the proposed CalVTP, the Board will, at the same time, make one or more of the findings listed in State CEQA Guidelines Section 15091(a) and adopt the MMRP, thereby demonstrating that all feasible mitigation measures to minimize significant impacts have been adopted. Project proponents may use the </w:t>
      </w:r>
      <w:r w:rsidR="007020D3">
        <w:t xml:space="preserve">Draft </w:t>
      </w:r>
      <w:r>
        <w:t>PEIR for project-specific streamlining using a within</w:t>
      </w:r>
      <w:r w:rsidR="00F84244">
        <w:t>-</w:t>
      </w:r>
      <w:r>
        <w:t>the</w:t>
      </w:r>
      <w:r w:rsidR="00F84244">
        <w:t>-</w:t>
      </w:r>
      <w:r>
        <w:t xml:space="preserve">scope finding if they also adopt all applicable SPRs and feasible mitigation measures. Otherwise, the project proponents will assume the lead agency role and comply with CEQA in accordance with the environmental effects of the proposed treatment project. </w:t>
      </w:r>
    </w:p>
    <w:p w14:paraId="79919F6D" w14:textId="2C728D98" w:rsidR="002746D0" w:rsidRDefault="002746D0" w:rsidP="002746D0">
      <w:pPr>
        <w:pStyle w:val="BodyText"/>
      </w:pPr>
      <w:r>
        <w:t>Both SPRs and mitigation measures identified in the</w:t>
      </w:r>
      <w:r w:rsidR="007020D3" w:rsidRPr="007020D3">
        <w:t xml:space="preserve"> </w:t>
      </w:r>
      <w:r w:rsidR="007020D3">
        <w:t>Draft</w:t>
      </w:r>
      <w:r>
        <w:t xml:space="preserve"> PEIR are included in the MMRP (see Appendix B of Volume I of this</w:t>
      </w:r>
      <w:r w:rsidR="00857128" w:rsidRPr="00857128">
        <w:t xml:space="preserve"> </w:t>
      </w:r>
      <w:r w:rsidR="00857128">
        <w:t>Final</w:t>
      </w:r>
      <w:r>
        <w:t xml:space="preserve"> PEIR). Refer also to </w:t>
      </w:r>
      <w:r w:rsidR="00474C55">
        <w:t xml:space="preserve">Master Response </w:t>
      </w:r>
      <w:r w:rsidR="00FE1C29">
        <w:t>8</w:t>
      </w:r>
      <w:r>
        <w:t xml:space="preserve"> regarding mitigation monitoring and reporting. </w:t>
      </w:r>
      <w:bookmarkStart w:id="30" w:name="_Hlk20656534"/>
      <w:r>
        <w:t>As noted in the master response, adoptin</w:t>
      </w:r>
      <w:r w:rsidR="00E54D97">
        <w:t>g</w:t>
      </w:r>
      <w:r>
        <w:t xml:space="preserve"> an MMRP </w:t>
      </w:r>
      <w:r w:rsidR="00E54D97">
        <w:t xml:space="preserve">requires </w:t>
      </w:r>
      <w:r>
        <w:t xml:space="preserve">monitoring </w:t>
      </w:r>
      <w:r w:rsidR="00E54D97">
        <w:t xml:space="preserve">to ensure </w:t>
      </w:r>
      <w:r>
        <w:t>that adopted feasible mitigation measures are implemented.</w:t>
      </w:r>
      <w:r w:rsidR="005D5A40">
        <w:t xml:space="preserve"> </w:t>
      </w:r>
      <w:r>
        <w:t xml:space="preserve">The CalVTP approach goes beyond that minimum requirement to also </w:t>
      </w:r>
      <w:r w:rsidR="00A157EF">
        <w:t xml:space="preserve">include </w:t>
      </w:r>
      <w:r>
        <w:t>monitor</w:t>
      </w:r>
      <w:r w:rsidR="00A157EF">
        <w:t>ing of</w:t>
      </w:r>
      <w:r>
        <w:t xml:space="preserve"> implementation of SPRs</w:t>
      </w:r>
      <w:bookmarkStart w:id="31" w:name="_Hlk23503209"/>
      <w:r>
        <w:t xml:space="preserve">. </w:t>
      </w:r>
      <w:r w:rsidR="00F84244">
        <w:t>While</w:t>
      </w:r>
      <w:r>
        <w:t>, CEQA does not mandate that a lead agency monitor whether they succeed in reducing impacts as intended</w:t>
      </w:r>
      <w:r w:rsidR="00F84244">
        <w:t>, monitoring and adaptive management to assess the effectiveness of treatments in achieving desired fuel conditions and other CalVTP objectives would be conducted to the extent feasible. SPR AD-8, which pertains to the terms of a landowner/land manager’s contract with CAL FIRE to implement vegetation treatment, has been added to Section 2.7.1, “Administrative Standard Project Requirements,” in Volume II of this Final PEIR. SPR AD-8 requires CAL FIRE to request that access to the treated area over a prescribed period (usually up to 3 years) to perform treatment monitoring be included as a contract term. For public landowners, access to the treated area over a prescribed period will be a requirement of the executed contract</w:t>
      </w:r>
      <w:r>
        <w:t>.</w:t>
      </w:r>
      <w:bookmarkEnd w:id="31"/>
    </w:p>
    <w:bookmarkEnd w:id="30"/>
    <w:p w14:paraId="5AC220EF" w14:textId="783484BF" w:rsidR="00435447" w:rsidRDefault="00435447" w:rsidP="00435447">
      <w:pPr>
        <w:pStyle w:val="Heading6"/>
      </w:pPr>
      <w:r>
        <w:t>Comment O30-21</w:t>
      </w:r>
    </w:p>
    <w:p w14:paraId="22518A39" w14:textId="77777777" w:rsidR="00791C1C" w:rsidRPr="00A73D33" w:rsidRDefault="00791C1C" w:rsidP="00791C1C">
      <w:pPr>
        <w:pStyle w:val="PhotoChart"/>
        <w:ind w:left="360" w:hanging="360"/>
        <w:jc w:val="left"/>
        <w:rPr>
          <w:b/>
          <w:bCs/>
        </w:rPr>
      </w:pPr>
      <w:r w:rsidRPr="00A73D33">
        <w:rPr>
          <w:b/>
          <w:bCs/>
        </w:rPr>
        <w:t>C. The Mitigation Measures Violate SB 85.</w:t>
      </w:r>
    </w:p>
    <w:p w14:paraId="2D30704B" w14:textId="7B18F08C" w:rsidR="00791C1C" w:rsidRDefault="00791C1C" w:rsidP="00791C1C">
      <w:pPr>
        <w:pStyle w:val="BodyText"/>
      </w:pPr>
      <w:r>
        <w:t>Senate Bill 85, passed in the 2019-2020 session, provides that CALFIRE</w:t>
      </w:r>
      <w:r w:rsidR="005D5A40">
        <w:t xml:space="preserve"> </w:t>
      </w:r>
      <w:r>
        <w:t xml:space="preserve">must </w:t>
      </w:r>
      <w:r w:rsidRPr="00D51AFA">
        <w:t>collaborate with California Department of Fish and Wildlife, the U.S. Fish and Wildlife Service, and the California Water Board “when selecting a fuel reduction project” in order to “ensure the design of the fuel reduction project protects water resources and wildlife habitat while addressing fire behavior and public safety.” There is absolutely no indication in the PEIR that such consultation occurred. CALFIRE should consult these three agencies, as required, and update the PEIR’s mitigation measures accordingly.</w:t>
      </w:r>
      <w:r w:rsidR="005D5A40">
        <w:t xml:space="preserve"> </w:t>
      </w:r>
    </w:p>
    <w:p w14:paraId="2B0BBF1C" w14:textId="460B01F4" w:rsidR="00435447" w:rsidRDefault="00435447" w:rsidP="00435447">
      <w:pPr>
        <w:pStyle w:val="Heading6"/>
      </w:pPr>
      <w:r>
        <w:t>Response O30-21</w:t>
      </w:r>
    </w:p>
    <w:p w14:paraId="2CD6F877" w14:textId="65432FA2" w:rsidR="002746D0" w:rsidRDefault="002746D0" w:rsidP="002746D0">
      <w:pPr>
        <w:pStyle w:val="BodyText"/>
      </w:pPr>
      <w:r w:rsidRPr="00F44709">
        <w:t xml:space="preserve">Refer to </w:t>
      </w:r>
      <w:r>
        <w:t xml:space="preserve">response to comment O23-3 regarding PRC Section 4123 (SB 85) compliance and agency coordination as it pertains to the CalVTP. The Board coordinated extensively with CDFW during </w:t>
      </w:r>
      <w:r w:rsidR="007020D3">
        <w:t xml:space="preserve">Draft </w:t>
      </w:r>
      <w:r>
        <w:t>PEIR preparation pursuant to PRC Section 21080.4</w:t>
      </w:r>
      <w:r w:rsidR="00C93790">
        <w:t xml:space="preserve">, as acknowledged </w:t>
      </w:r>
      <w:r>
        <w:t>in CDFW’s comment letter on the Draft PEIR (refer to comment A23-1). Additionally, SWRCB and USFWS were provided notification throughout PEIR development pursuant to PRC Section 21080.4. Note</w:t>
      </w:r>
      <w:r w:rsidR="00E54D97">
        <w:t xml:space="preserve"> that</w:t>
      </w:r>
      <w:r>
        <w:t xml:space="preserve"> PRC Section 4123 does not require collaboration with USFWS. </w:t>
      </w:r>
    </w:p>
    <w:p w14:paraId="6E403A6B" w14:textId="2D60C02E" w:rsidR="00435447" w:rsidRDefault="00435447" w:rsidP="00435447">
      <w:pPr>
        <w:pStyle w:val="Heading6"/>
      </w:pPr>
      <w:r>
        <w:lastRenderedPageBreak/>
        <w:t>Comment O30-22</w:t>
      </w:r>
    </w:p>
    <w:p w14:paraId="2540CCBB" w14:textId="77777777" w:rsidR="00791C1C" w:rsidRPr="00A73D33" w:rsidRDefault="00791C1C" w:rsidP="00791C1C">
      <w:pPr>
        <w:pStyle w:val="PhotoChart"/>
        <w:spacing w:after="120"/>
        <w:ind w:left="360" w:hanging="360"/>
        <w:jc w:val="left"/>
        <w:rPr>
          <w:b/>
          <w:bCs/>
        </w:rPr>
      </w:pPr>
      <w:r w:rsidRPr="00A73D33">
        <w:rPr>
          <w:b/>
          <w:bCs/>
        </w:rPr>
        <w:t>V.</w:t>
      </w:r>
      <w:r w:rsidRPr="00A73D33">
        <w:rPr>
          <w:b/>
          <w:bCs/>
        </w:rPr>
        <w:tab/>
        <w:t>The PEIR’s Analysis and Mitigation of the VTP’s Environmental Impacts are Inadequate.</w:t>
      </w:r>
    </w:p>
    <w:p w14:paraId="41FAE884" w14:textId="77777777" w:rsidR="00791C1C" w:rsidRPr="00A73D33" w:rsidRDefault="00791C1C" w:rsidP="00791C1C">
      <w:pPr>
        <w:pStyle w:val="PhotoChart"/>
        <w:ind w:left="360" w:hanging="360"/>
        <w:jc w:val="left"/>
        <w:rPr>
          <w:b/>
          <w:bCs/>
        </w:rPr>
      </w:pPr>
      <w:r w:rsidRPr="00A73D33">
        <w:rPr>
          <w:b/>
          <w:bCs/>
        </w:rPr>
        <w:t>A.</w:t>
      </w:r>
      <w:r w:rsidRPr="00A73D33">
        <w:rPr>
          <w:b/>
          <w:bCs/>
        </w:rPr>
        <w:tab/>
        <w:t>The PEIR Fails to Adequately Analyze and Mitigate Impacts to Air Quality.</w:t>
      </w:r>
    </w:p>
    <w:p w14:paraId="51B6EDD6" w14:textId="1E09BD9E" w:rsidR="00791C1C" w:rsidRDefault="00791C1C" w:rsidP="00791C1C">
      <w:pPr>
        <w:pStyle w:val="BodyText"/>
      </w:pPr>
      <w:r>
        <w:t>The PEIR acknowledges that air quality impacts from treatment plans are potentially significant and unavoidable. Exhaust from off-road equipment, machine-powered tools, helicopters, and on-road vehicle trips, fugitive dust emissions from vehicle travel and other activities, and smoke generated by prescribed burns will emit criteria pollutants in quantities that exceed the levels of significance established by California’s air districts. However, the PEIR’s analysis of these impacts is insufficient because (1) the PEIR’s assumption that prescribed burns emit fewer criteria and toxic air pollutants than wildfires is not based on substantial evidence; (2)</w:t>
      </w:r>
      <w:r w:rsidR="005D5A40">
        <w:t xml:space="preserve"> </w:t>
      </w:r>
      <w:r>
        <w:t>the PEIR fails to analyze all reasonably foreseeable air quality impacts from the CALVTP; and (3) the finding that emissions from the combustion of vegetation treated with herbicides will have no significant health impacts is not based on substantial evidence. As such, the PEIR is inadequate and the air quality impacts of the CALVTP must be revisited.</w:t>
      </w:r>
    </w:p>
    <w:p w14:paraId="03EF8823" w14:textId="2A19C85C" w:rsidR="00435447" w:rsidRDefault="00435447" w:rsidP="00435447">
      <w:pPr>
        <w:pStyle w:val="Heading6"/>
      </w:pPr>
      <w:r>
        <w:t>Response O30-22</w:t>
      </w:r>
    </w:p>
    <w:p w14:paraId="6CB2272C" w14:textId="77777777" w:rsidR="00BA0696" w:rsidRDefault="00BA0696" w:rsidP="00BA0696">
      <w:pPr>
        <w:pStyle w:val="BodyText"/>
      </w:pPr>
      <w:r w:rsidRPr="00627658">
        <w:t xml:space="preserve">The comment summarizes detailed comments provided elsewhere in the comment letter. See responses to comments </w:t>
      </w:r>
      <w:r>
        <w:t>O30-23 through O30-28</w:t>
      </w:r>
      <w:r w:rsidRPr="00627658">
        <w:t>.</w:t>
      </w:r>
    </w:p>
    <w:p w14:paraId="0226EE28" w14:textId="337DC1CF" w:rsidR="00435447" w:rsidRDefault="00435447" w:rsidP="00435447">
      <w:pPr>
        <w:pStyle w:val="Heading6"/>
      </w:pPr>
      <w:r>
        <w:t>Comment O30-23</w:t>
      </w:r>
    </w:p>
    <w:p w14:paraId="2A8B2516" w14:textId="554F664D" w:rsidR="00435447" w:rsidRPr="00CF7B89" w:rsidRDefault="00CF7B89" w:rsidP="00CF7B89">
      <w:pPr>
        <w:pStyle w:val="PhotoChart"/>
        <w:ind w:left="360" w:hanging="360"/>
        <w:jc w:val="left"/>
        <w:rPr>
          <w:b/>
          <w:bCs/>
        </w:rPr>
      </w:pPr>
      <w:r w:rsidRPr="00CF7B89">
        <w:rPr>
          <w:b/>
          <w:bCs/>
        </w:rPr>
        <w:t xml:space="preserve">i. </w:t>
      </w:r>
      <w:r>
        <w:rPr>
          <w:b/>
          <w:bCs/>
        </w:rPr>
        <w:tab/>
      </w:r>
      <w:r w:rsidRPr="00CF7B89">
        <w:rPr>
          <w:b/>
          <w:bCs/>
        </w:rPr>
        <w:t>The PEIR’s analysis of air quality impacts is based on the faulty assumptions that prescribed burns will significantly reduce the prevalence of wildfires and the associated air quality impacts.</w:t>
      </w:r>
    </w:p>
    <w:p w14:paraId="04DDF763" w14:textId="7F4B7709" w:rsidR="00CF7B89" w:rsidRDefault="00CF7B89" w:rsidP="00CF7B89">
      <w:pPr>
        <w:pStyle w:val="BodyText"/>
      </w:pPr>
      <w:r>
        <w:t>All determinations in an EIR must be supported by substantial evidence. The PEIR’s assertion that “wildfires are generally far more likely to result in adverse air quality and public health impacts than prescribed burns,” which cites an unpublished fact sheet by Berger et al. (2018), is not supported by substantial evidence.</w:t>
      </w:r>
      <w:r w:rsidR="005D5A40">
        <w:t xml:space="preserve"> </w:t>
      </w:r>
      <w:r>
        <w:t>On this point, the PEIR fails to accurately represent the state of scientific studies on the air quality and public health impacts of prescribed and wildfire smoke, which is an evolving research area. In regard to PM2.5 exposure, a 2018 review by Navarro et al. (2018) that examined the differences in ambient community-level exposures to particulate matter (PM2.5) from smoke from wildfire fire versus prescribed fire found that “PM2.5 concentrations from wildfire smoke were found to be significantly lower than reported PM2.5 concentrations from prescribed fire smoke.”</w:t>
      </w:r>
      <w:r w:rsidR="005D5A40">
        <w:t xml:space="preserve"> </w:t>
      </w:r>
      <w:r>
        <w:t>The study noted that their “review highlights a need for a better understanding of wildfire smoke impact over the landscape” in order to properly assess population exposure to smoke from different fire types.</w:t>
      </w:r>
      <w:r w:rsidR="005D5A40">
        <w:t xml:space="preserve"> </w:t>
      </w:r>
    </w:p>
    <w:p w14:paraId="52684603" w14:textId="2AE464E3" w:rsidR="00CF7B89" w:rsidRDefault="00CF7B89" w:rsidP="00CF7B89">
      <w:pPr>
        <w:pStyle w:val="BodyText"/>
      </w:pPr>
      <w:r>
        <w:t>Further, the PEIR asserts that wildfires have a long smoldering phase which is associated with higher output of particulate matter. However, the PEIR never cites any evidence that wildfires have more smoldering combustion than prescribed fires for the same amount of acreage burned or biomass consumed.</w:t>
      </w:r>
      <w:r w:rsidR="005D5A40">
        <w:t xml:space="preserve"> </w:t>
      </w:r>
      <w:r>
        <w:t>Rather, prescribed burns are typically characterized by low-intensity fire and associated smoldering combustion, while mixed-severity wildfires include high-intensity fire patches with high-efficiency flaming combustion that produces less particulate matter for the same amount of biomass consumed.</w:t>
      </w:r>
      <w:r w:rsidR="005D5A40">
        <w:t xml:space="preserve"> </w:t>
      </w:r>
    </w:p>
    <w:p w14:paraId="1EC9C434" w14:textId="612C7588" w:rsidR="00CF7B89" w:rsidRPr="00A80294" w:rsidRDefault="00CF7B89" w:rsidP="00CF7B89">
      <w:pPr>
        <w:pStyle w:val="BodyText"/>
        <w:rPr>
          <w:spacing w:val="2"/>
        </w:rPr>
      </w:pPr>
      <w:r w:rsidRPr="00A80294">
        <w:rPr>
          <w:spacing w:val="2"/>
        </w:rPr>
        <w:t>Most importantly, the PEIR’s assertion that wildfires are more likely than prescribed fires to result in adverse air quality also requires confirmation that prescribed burning will significantly reduce the prevalence of wildfires, and this has not been established. Prescribed fires do not stop wildfires, and there is a low probability that areas that treated with prescribed burn will overlap with wildfire occurrences. Further, any potential reduction in fire intensity resulting from prescribed fire lasts only 10 to 20 years, meaning that using prescribed fire as a means to reduce the intensity of wildland fire requires burning a forest area every 10-20 years. This represents a large increase over current rates of burning and the associated emissions of criteria air pollutants and hazardous air pollutants, which must be accounted for.</w:t>
      </w:r>
    </w:p>
    <w:p w14:paraId="371A8B72" w14:textId="428E0F14" w:rsidR="00435447" w:rsidRDefault="00435447" w:rsidP="00435447">
      <w:pPr>
        <w:pStyle w:val="Heading6"/>
      </w:pPr>
      <w:r>
        <w:t>Response O30-23</w:t>
      </w:r>
    </w:p>
    <w:p w14:paraId="45060B7C" w14:textId="2999FF29" w:rsidR="00FC1ED9" w:rsidRDefault="00FC1ED9" w:rsidP="00FC1ED9">
      <w:pPr>
        <w:pStyle w:val="BodyText"/>
      </w:pPr>
      <w:r>
        <w:t>Every significance determination in Section 3.4</w:t>
      </w:r>
      <w:r w:rsidR="00B7340A">
        <w:t>,</w:t>
      </w:r>
      <w:r>
        <w:t xml:space="preserve"> </w:t>
      </w:r>
      <w:r w:rsidR="00B7340A">
        <w:t>“</w:t>
      </w:r>
      <w:r>
        <w:t>Air Quality</w:t>
      </w:r>
      <w:r w:rsidR="00B7340A">
        <w:t>,”</w:t>
      </w:r>
      <w:r>
        <w:t xml:space="preserve"> is supported by substantial evidence, as described below. </w:t>
      </w:r>
    </w:p>
    <w:p w14:paraId="13F36918" w14:textId="77777777" w:rsidR="00FC1ED9" w:rsidRDefault="00FC1ED9" w:rsidP="00FC1ED9">
      <w:pPr>
        <w:pStyle w:val="BodyText"/>
      </w:pPr>
      <w:r>
        <w:lastRenderedPageBreak/>
        <w:t xml:space="preserve">The document by Berger et al. (2018) presents a rigorous analysis, prepared by experts in their fields with extensive citation of published studies. As demonstrated in the list below, the authors contributing to Berger et al. (2018) are university professors and/or researchers at government agencies: </w:t>
      </w:r>
    </w:p>
    <w:p w14:paraId="7C137769" w14:textId="77777777" w:rsidR="00FC1ED9" w:rsidRDefault="00FC1ED9" w:rsidP="00FC1ED9">
      <w:pPr>
        <w:pStyle w:val="BodyText"/>
        <w:numPr>
          <w:ilvl w:val="0"/>
          <w:numId w:val="58"/>
        </w:numPr>
        <w:rPr>
          <w:rFonts w:cs="Kievit Offc"/>
          <w:color w:val="000000"/>
          <w:szCs w:val="20"/>
        </w:rPr>
      </w:pPr>
      <w:r>
        <w:rPr>
          <w:rFonts w:cs="Kievit Offc"/>
          <w:color w:val="000000"/>
          <w:szCs w:val="20"/>
        </w:rPr>
        <w:t xml:space="preserve">Carrie Berger, Oregon State University Forestry Extension; </w:t>
      </w:r>
    </w:p>
    <w:p w14:paraId="11D8F21B" w14:textId="77777777" w:rsidR="00FC1ED9" w:rsidRDefault="00FC1ED9" w:rsidP="00FC1ED9">
      <w:pPr>
        <w:pStyle w:val="BodyText"/>
        <w:numPr>
          <w:ilvl w:val="0"/>
          <w:numId w:val="58"/>
        </w:numPr>
        <w:rPr>
          <w:rFonts w:cs="Kievit Offc"/>
          <w:color w:val="000000"/>
          <w:szCs w:val="20"/>
        </w:rPr>
      </w:pPr>
      <w:r>
        <w:rPr>
          <w:rFonts w:cs="Kievit Offc"/>
          <w:color w:val="000000"/>
          <w:szCs w:val="20"/>
        </w:rPr>
        <w:t xml:space="preserve">Stephen Fitzgerald, College of Forestry Director, Oregon State University; </w:t>
      </w:r>
    </w:p>
    <w:p w14:paraId="4ACCAC22" w14:textId="77777777" w:rsidR="00FC1ED9" w:rsidRDefault="00FC1ED9" w:rsidP="00FC1ED9">
      <w:pPr>
        <w:pStyle w:val="BodyText"/>
        <w:numPr>
          <w:ilvl w:val="0"/>
          <w:numId w:val="58"/>
        </w:numPr>
        <w:rPr>
          <w:rFonts w:cs="Kievit Offc"/>
          <w:color w:val="000000"/>
          <w:szCs w:val="20"/>
        </w:rPr>
      </w:pPr>
      <w:r>
        <w:rPr>
          <w:rFonts w:cs="Kievit Offc"/>
          <w:color w:val="000000"/>
          <w:szCs w:val="20"/>
        </w:rPr>
        <w:t xml:space="preserve">Daniel </w:t>
      </w:r>
      <w:proofErr w:type="spellStart"/>
      <w:r>
        <w:rPr>
          <w:rFonts w:cs="Kievit Offc"/>
          <w:color w:val="000000"/>
          <w:szCs w:val="20"/>
        </w:rPr>
        <w:t>Leavell</w:t>
      </w:r>
      <w:proofErr w:type="spellEnd"/>
      <w:r>
        <w:rPr>
          <w:rFonts w:cs="Kievit Offc"/>
          <w:color w:val="000000"/>
          <w:szCs w:val="20"/>
        </w:rPr>
        <w:t xml:space="preserve">, Oregon State University Forestry Extension; and </w:t>
      </w:r>
    </w:p>
    <w:p w14:paraId="28F46247" w14:textId="77777777" w:rsidR="00FC1ED9" w:rsidRDefault="00FC1ED9" w:rsidP="00FC1ED9">
      <w:pPr>
        <w:pStyle w:val="BodyText"/>
        <w:numPr>
          <w:ilvl w:val="0"/>
          <w:numId w:val="58"/>
        </w:numPr>
      </w:pPr>
      <w:r>
        <w:rPr>
          <w:rFonts w:cs="Kievit Offc"/>
          <w:color w:val="000000"/>
          <w:szCs w:val="20"/>
        </w:rPr>
        <w:t xml:space="preserve">Janice Peterson, Air Resource Specialist, Pacific Wildland Fire Sciences Lab of the U.S. Forest Service. </w:t>
      </w:r>
    </w:p>
    <w:p w14:paraId="426B1409" w14:textId="77777777" w:rsidR="00FC1ED9" w:rsidRDefault="00FC1ED9" w:rsidP="00FC1ED9">
      <w:pPr>
        <w:pStyle w:val="BodyText"/>
      </w:pPr>
      <w:r>
        <w:t xml:space="preserve">Berger et al. (2018) is a review of other publications and cites 11 other publications. The study is consistent with the CEQA definition of substantial evidence, in accordance with Section 15384 of the State CEQA Guidelines. </w:t>
      </w:r>
    </w:p>
    <w:p w14:paraId="20EC79BC" w14:textId="26B0ADFA" w:rsidR="00FC1ED9" w:rsidRDefault="00FC1ED9" w:rsidP="00FC1ED9">
      <w:pPr>
        <w:pStyle w:val="BodyText"/>
      </w:pPr>
      <w:r>
        <w:t xml:space="preserve">The commenter points out that “a review” by Navarro et al. (2018) found that “PM2.5 concentrations from wildfire smoke were found to be significantly lower than reported PM2.5 </w:t>
      </w:r>
      <w:r w:rsidRPr="00286767">
        <w:t>concentrations from prescribed fire smoke.” The abstract of Navarro et al. (2018) openly states that its review includes gr</w:t>
      </w:r>
      <w:r w:rsidR="00A549E5">
        <w:t>a</w:t>
      </w:r>
      <w:r w:rsidRPr="00286767">
        <w:t xml:space="preserve">y literature, which is defined as “manifold document types produced on all levels of government, academics, business and industry in print and electronic formats that are protected by intellectual property rights, of quality </w:t>
      </w:r>
      <w:r w:rsidR="00CF0F50">
        <w:t xml:space="preserve">sufficient </w:t>
      </w:r>
      <w:r w:rsidRPr="00286767">
        <w:t>to be collected and preserved by libraries and institutional repositories, but not controlled by commercial publishers; i.e. where publishing is not the primary activity of the producing body” (</w:t>
      </w:r>
      <w:r>
        <w:t>Duke University Medical Center Library &amp; Archives 2019</w:t>
      </w:r>
      <w:r w:rsidRPr="00286767">
        <w:t xml:space="preserve">). </w:t>
      </w:r>
      <w:r>
        <w:t>The fact sheet by Berger et al. (2018) would also be considered gr</w:t>
      </w:r>
      <w:r w:rsidR="00A549E5">
        <w:t>a</w:t>
      </w:r>
      <w:r>
        <w:t xml:space="preserve">y literature. Thus, it is unclear on what basis the commenter protests the use of Berger et al. (2018) to support the impact analysis. </w:t>
      </w:r>
    </w:p>
    <w:p w14:paraId="2B06DA52" w14:textId="77777777" w:rsidR="00FC1ED9" w:rsidRDefault="00FC1ED9" w:rsidP="00FC1ED9">
      <w:pPr>
        <w:pStyle w:val="BodyText"/>
      </w:pPr>
      <w:r>
        <w:t xml:space="preserve">The review by Navarro et al. (2018:1) compares prescribed fires to </w:t>
      </w:r>
      <w:r w:rsidRPr="005C3BB7">
        <w:t xml:space="preserve">managed </w:t>
      </w:r>
      <w:r>
        <w:t>wildfires—wildfires that are allowed to burn for managed benefit. Also, the abstract of Navarro et al. (2018) explained that it reviewed nine wildfire studies and seven prescribed fire studies and states, “</w:t>
      </w:r>
      <w:r w:rsidRPr="005C3BB7">
        <w:t>Wildfire studies focused on</w:t>
      </w:r>
      <w:r>
        <w:t xml:space="preserve"> </w:t>
      </w:r>
      <w:r w:rsidRPr="005C3BB7">
        <w:t>assessing air quality impacts to communities that were nearby fires and urban centers that were far</w:t>
      </w:r>
      <w:r>
        <w:t xml:space="preserve"> </w:t>
      </w:r>
      <w:r w:rsidRPr="005C3BB7">
        <w:t>from wildfires. However, the prescribed fire studies used air monitoring methods that focused on</w:t>
      </w:r>
      <w:r>
        <w:t xml:space="preserve"> </w:t>
      </w:r>
      <w:r w:rsidRPr="005C3BB7">
        <w:t>characterizing exposures and emissions directly from, and next to, the burns.</w:t>
      </w:r>
      <w:r>
        <w:t>” Given that concentrations of smoke and PM</w:t>
      </w:r>
      <w:r w:rsidRPr="00A359A7">
        <w:rPr>
          <w:vertAlign w:val="subscript"/>
        </w:rPr>
        <w:t xml:space="preserve">2.5 </w:t>
      </w:r>
      <w:r>
        <w:t xml:space="preserve">decrease as they disperse from the source, this comparison is not valid. Also, the review concludes, “Destructive wildfires have higher rates of biomass consumption and have greater potential to expose more people to smoke than prescribed fires” </w:t>
      </w:r>
      <w:bookmarkStart w:id="32" w:name="_Hlk20556530"/>
      <w:r>
        <w:t>(Navarro et al. 2018:10</w:t>
      </w:r>
      <w:bookmarkEnd w:id="32"/>
      <w:r>
        <w:t>). Moreover, the abstract states that both prescribed fire and managed wildfire “</w:t>
      </w:r>
      <w:r w:rsidRPr="00380EA6">
        <w:t>could be used as a land management tool to</w:t>
      </w:r>
      <w:r>
        <w:t xml:space="preserve"> </w:t>
      </w:r>
      <w:r w:rsidRPr="00380EA6">
        <w:t>create forests that are resilient to wildland fire.</w:t>
      </w:r>
      <w:r>
        <w:t xml:space="preserve"> </w:t>
      </w:r>
      <w:r w:rsidRPr="00380EA6">
        <w:t>This could lead to fewer large catastrophic wildfires in the future.”</w:t>
      </w:r>
      <w:r>
        <w:t xml:space="preserve"> </w:t>
      </w:r>
    </w:p>
    <w:p w14:paraId="40F23808" w14:textId="7B65270D" w:rsidR="00FC1ED9" w:rsidRDefault="00FC1ED9" w:rsidP="00FC1ED9">
      <w:pPr>
        <w:pStyle w:val="BodyText"/>
      </w:pPr>
      <w:r>
        <w:t xml:space="preserve">The </w:t>
      </w:r>
      <w:r w:rsidR="007020D3">
        <w:t xml:space="preserve">Draft </w:t>
      </w:r>
      <w:r>
        <w:t>PEIR does not state that wildfires have more smoldering combustion than prescribed fires for the same amount of acreage burned or biomass consumed; therefore, a citation need not be provided. However, a citation has been added to Section 3.4.2</w:t>
      </w:r>
      <w:r w:rsidR="00B7340A">
        <w:t>,</w:t>
      </w:r>
      <w:r>
        <w:t xml:space="preserve"> </w:t>
      </w:r>
      <w:r w:rsidR="00B7340A">
        <w:t>“</w:t>
      </w:r>
      <w:r>
        <w:t>Environmental Setting,</w:t>
      </w:r>
      <w:r w:rsidR="00B7340A">
        <w:t>”</w:t>
      </w:r>
      <w:r>
        <w:t xml:space="preserve"> for the statement that wildfires have a long smoldering phase. The full citation, which also has been added to Chapter 8</w:t>
      </w:r>
      <w:r w:rsidR="00AF6618">
        <w:t>,</w:t>
      </w:r>
      <w:r>
        <w:t xml:space="preserve"> </w:t>
      </w:r>
      <w:r w:rsidR="00AF6618">
        <w:t>“</w:t>
      </w:r>
      <w:r>
        <w:t>References</w:t>
      </w:r>
      <w:r w:rsidR="00AF6618">
        <w:t>,”</w:t>
      </w:r>
      <w:r>
        <w:t xml:space="preserve"> </w:t>
      </w:r>
      <w:r w:rsidR="00440F4A">
        <w:t>in</w:t>
      </w:r>
      <w:r>
        <w:t xml:space="preserve"> Volume II of this </w:t>
      </w:r>
      <w:r w:rsidR="00857128">
        <w:t xml:space="preserve">Final </w:t>
      </w:r>
      <w:r>
        <w:t xml:space="preserve">PEIR, is as follows: </w:t>
      </w:r>
    </w:p>
    <w:p w14:paraId="275C663F" w14:textId="3B38B556" w:rsidR="00FC1ED9" w:rsidRDefault="00FC1ED9" w:rsidP="00FC1ED9">
      <w:pPr>
        <w:pStyle w:val="BodyText"/>
        <w:ind w:left="720"/>
      </w:pPr>
      <w:bookmarkStart w:id="33" w:name="_Hlk20403230"/>
      <w:r w:rsidRPr="007442FB">
        <w:t>Graham, R.</w:t>
      </w:r>
      <w:r w:rsidR="00640E98">
        <w:t xml:space="preserve"> T.</w:t>
      </w:r>
      <w:r w:rsidRPr="007442FB">
        <w:t xml:space="preserve">, </w:t>
      </w:r>
      <w:r w:rsidR="00B7340A">
        <w:t xml:space="preserve">S. </w:t>
      </w:r>
      <w:r w:rsidRPr="007442FB">
        <w:t xml:space="preserve">McCaffrey, </w:t>
      </w:r>
      <w:r w:rsidR="00B7340A">
        <w:t xml:space="preserve">and T. </w:t>
      </w:r>
      <w:r w:rsidR="00640E98">
        <w:t xml:space="preserve">B. </w:t>
      </w:r>
      <w:r w:rsidRPr="007442FB">
        <w:t>Jain.</w:t>
      </w:r>
      <w:r>
        <w:t xml:space="preserve"> 2004</w:t>
      </w:r>
      <w:r w:rsidR="00640E98">
        <w:t xml:space="preserve"> (April)</w:t>
      </w:r>
      <w:r>
        <w:t>.</w:t>
      </w:r>
      <w:r w:rsidRPr="007442FB">
        <w:t xml:space="preserve"> </w:t>
      </w:r>
      <w:r w:rsidRPr="007010FF">
        <w:rPr>
          <w:i/>
          <w:iCs/>
        </w:rPr>
        <w:t xml:space="preserve">Science </w:t>
      </w:r>
      <w:r w:rsidR="00B7340A" w:rsidRPr="007010FF">
        <w:rPr>
          <w:i/>
          <w:iCs/>
        </w:rPr>
        <w:t>B</w:t>
      </w:r>
      <w:r w:rsidRPr="007010FF">
        <w:rPr>
          <w:i/>
          <w:iCs/>
        </w:rPr>
        <w:t xml:space="preserve">asis for </w:t>
      </w:r>
      <w:r w:rsidR="00B7340A" w:rsidRPr="007010FF">
        <w:rPr>
          <w:i/>
          <w:iCs/>
        </w:rPr>
        <w:t>C</w:t>
      </w:r>
      <w:r w:rsidRPr="007010FF">
        <w:rPr>
          <w:i/>
          <w:iCs/>
        </w:rPr>
        <w:t xml:space="preserve">hanging </w:t>
      </w:r>
      <w:r w:rsidR="00B7340A" w:rsidRPr="007010FF">
        <w:rPr>
          <w:i/>
          <w:iCs/>
        </w:rPr>
        <w:t>F</w:t>
      </w:r>
      <w:r w:rsidRPr="007010FF">
        <w:rPr>
          <w:i/>
          <w:iCs/>
        </w:rPr>
        <w:t xml:space="preserve">orest </w:t>
      </w:r>
      <w:r w:rsidR="00B7340A" w:rsidRPr="007010FF">
        <w:rPr>
          <w:i/>
          <w:iCs/>
        </w:rPr>
        <w:t>S</w:t>
      </w:r>
      <w:r w:rsidRPr="007010FF">
        <w:rPr>
          <w:i/>
          <w:iCs/>
        </w:rPr>
        <w:t xml:space="preserve">tructure to </w:t>
      </w:r>
      <w:r w:rsidR="00B7340A" w:rsidRPr="007010FF">
        <w:rPr>
          <w:i/>
          <w:iCs/>
        </w:rPr>
        <w:t>M</w:t>
      </w:r>
      <w:r w:rsidRPr="007010FF">
        <w:rPr>
          <w:i/>
          <w:iCs/>
        </w:rPr>
        <w:t xml:space="preserve">odify </w:t>
      </w:r>
      <w:r w:rsidR="00B7340A" w:rsidRPr="007010FF">
        <w:rPr>
          <w:i/>
          <w:iCs/>
        </w:rPr>
        <w:t>W</w:t>
      </w:r>
      <w:r w:rsidRPr="007010FF">
        <w:rPr>
          <w:i/>
          <w:iCs/>
        </w:rPr>
        <w:t xml:space="preserve">ildfire </w:t>
      </w:r>
      <w:r w:rsidR="00B7340A" w:rsidRPr="007010FF">
        <w:rPr>
          <w:i/>
          <w:iCs/>
        </w:rPr>
        <w:t>B</w:t>
      </w:r>
      <w:r w:rsidRPr="007010FF">
        <w:rPr>
          <w:i/>
          <w:iCs/>
        </w:rPr>
        <w:t xml:space="preserve">ehavior and </w:t>
      </w:r>
      <w:r w:rsidR="00B7340A" w:rsidRPr="007010FF">
        <w:rPr>
          <w:i/>
          <w:iCs/>
        </w:rPr>
        <w:t>S</w:t>
      </w:r>
      <w:r w:rsidRPr="007010FF">
        <w:rPr>
          <w:i/>
          <w:iCs/>
        </w:rPr>
        <w:t>everity</w:t>
      </w:r>
      <w:r w:rsidR="00B7340A">
        <w:t>.</w:t>
      </w:r>
      <w:r w:rsidRPr="007442FB">
        <w:t xml:space="preserve"> General Technical Report</w:t>
      </w:r>
      <w:r w:rsidR="00640E98">
        <w:t xml:space="preserve"> RMRS-GTR-120</w:t>
      </w:r>
      <w:r w:rsidRPr="007442FB">
        <w:t>. U.S. Forest Service.</w:t>
      </w:r>
      <w:r>
        <w:t xml:space="preserve"> </w:t>
      </w:r>
      <w:r w:rsidRPr="007442FB">
        <w:t>Available: https://www.fs.fed.us/rm/pubs/rmrs_gtr120. Accessed September 6, 2019.</w:t>
      </w:r>
      <w:bookmarkEnd w:id="33"/>
      <w:r>
        <w:t xml:space="preserve"> </w:t>
      </w:r>
    </w:p>
    <w:p w14:paraId="1ECB4279" w14:textId="60A06972" w:rsidR="00FC1ED9" w:rsidRDefault="00FC1ED9" w:rsidP="00FC1ED9">
      <w:pPr>
        <w:pStyle w:val="BodyText"/>
      </w:pPr>
      <w:r>
        <w:t xml:space="preserve">The commenter cites a report by </w:t>
      </w:r>
      <w:bookmarkStart w:id="34" w:name="_Hlk20557690"/>
      <w:r>
        <w:t xml:space="preserve">Reid et al. (2005) </w:t>
      </w:r>
      <w:bookmarkEnd w:id="34"/>
      <w:r>
        <w:t xml:space="preserve">to suggest that prescribed burns are typically characterized by low-intensity fire and associated smoldering combustion, while mixed-severity wildfires include high-intensity fire patches with high-efficiency flaming combustion that produces less particulate matter for the same amount of biomass consumed. However, the commenter does not reference a specific page and after review </w:t>
      </w:r>
      <w:r w:rsidR="00A549E5">
        <w:t xml:space="preserve">of </w:t>
      </w:r>
      <w:r>
        <w:t xml:space="preserve">the report, it is unclear whether </w:t>
      </w:r>
      <w:r w:rsidR="00A549E5">
        <w:t xml:space="preserve">the </w:t>
      </w:r>
      <w:r>
        <w:t xml:space="preserve">report supports this claim. Also, the review bases its findings on </w:t>
      </w:r>
      <w:r w:rsidR="00A549E5">
        <w:t xml:space="preserve">a </w:t>
      </w:r>
      <w:r>
        <w:t>set of burns from regions all over the world, including Alaska, Boreal Canada, and the Amazon. For this reason, the data set used in the review is not representative of the CalVTP treatable landscape. Moreover, on page 816, the study states</w:t>
      </w:r>
      <w:r w:rsidR="00A549E5">
        <w:t>,</w:t>
      </w:r>
      <w:r>
        <w:t xml:space="preserve"> “</w:t>
      </w:r>
      <w:r w:rsidRPr="00652A35">
        <w:t>Larger forest fires, however, have significant smoldering phases that can last for days (increasing uncertainty to that of the flaming plus smoldering phase)”—</w:t>
      </w:r>
      <w:r>
        <w:t xml:space="preserve">a statement inconsistent with the commenter’s claim, but consistent with the information presented in the </w:t>
      </w:r>
      <w:r w:rsidR="007C71AA">
        <w:t xml:space="preserve">Draft </w:t>
      </w:r>
      <w:r>
        <w:t xml:space="preserve">PEIR. </w:t>
      </w:r>
    </w:p>
    <w:p w14:paraId="76C1EFA6" w14:textId="2AF168D5" w:rsidR="00FC1ED9" w:rsidRPr="009670A7" w:rsidRDefault="00FC1ED9" w:rsidP="00FC1ED9">
      <w:pPr>
        <w:pStyle w:val="BodyText"/>
        <w:rPr>
          <w:bCs/>
        </w:rPr>
      </w:pPr>
      <w:r>
        <w:lastRenderedPageBreak/>
        <w:t xml:space="preserve">The assumption in the PEIR that wildfire is more likely than prescribed burning to result in adverse air quality is based on substantial evidence, which is cited throughout Section </w:t>
      </w:r>
      <w:r w:rsidR="00CB7A31">
        <w:t>3</w:t>
      </w:r>
      <w:r>
        <w:t>.</w:t>
      </w:r>
      <w:r w:rsidR="00CB7A31">
        <w:t>4</w:t>
      </w:r>
      <w:r>
        <w:t>.2</w:t>
      </w:r>
      <w:r w:rsidR="00CB7A31">
        <w:t>,</w:t>
      </w:r>
      <w:r>
        <w:t xml:space="preserve"> </w:t>
      </w:r>
      <w:r w:rsidR="00CB7A31">
        <w:t>“</w:t>
      </w:r>
      <w:r>
        <w:t>Environmental Setting,</w:t>
      </w:r>
      <w:r w:rsidR="00CB7A31">
        <w:t>”</w:t>
      </w:r>
      <w:r>
        <w:t xml:space="preserve"> under </w:t>
      </w:r>
      <w:r w:rsidR="00CB7A31">
        <w:t>“</w:t>
      </w:r>
      <w:r w:rsidRPr="009670A7">
        <w:t>Criteria Air Pollutant Emissions from Wildfires and Prescribed Burn</w:t>
      </w:r>
      <w:r w:rsidR="00CB7A31">
        <w:t>s</w:t>
      </w:r>
      <w:r>
        <w:t>,</w:t>
      </w:r>
      <w:r w:rsidR="00CB7A31">
        <w:t>”</w:t>
      </w:r>
      <w:r>
        <w:t xml:space="preserve"> </w:t>
      </w:r>
      <w:r w:rsidR="00CB7A31">
        <w:t>“</w:t>
      </w:r>
      <w:r w:rsidRPr="009670A7">
        <w:t>Toxic Air Contaminants from Wildfire and Prescribed Burns</w:t>
      </w:r>
      <w:r>
        <w:t>,</w:t>
      </w:r>
      <w:r w:rsidR="00510F79">
        <w:t>”</w:t>
      </w:r>
      <w:r>
        <w:t xml:space="preserve"> </w:t>
      </w:r>
      <w:r w:rsidR="00510F79">
        <w:t>and “</w:t>
      </w:r>
      <w:r w:rsidRPr="009670A7">
        <w:t xml:space="preserve">Existing Levels </w:t>
      </w:r>
      <w:r w:rsidR="00510F79">
        <w:t>o</w:t>
      </w:r>
      <w:r w:rsidRPr="009670A7">
        <w:t xml:space="preserve">f Emissions Generated </w:t>
      </w:r>
      <w:r w:rsidR="00510F79">
        <w:t>b</w:t>
      </w:r>
      <w:r w:rsidRPr="009670A7">
        <w:t>y Wildfires</w:t>
      </w:r>
      <w:r>
        <w:t>,</w:t>
      </w:r>
      <w:r w:rsidR="00510F79">
        <w:t>”</w:t>
      </w:r>
      <w:r>
        <w:t xml:space="preserve"> as well as under Impact AQ-1, Impact AQ-4, </w:t>
      </w:r>
      <w:r w:rsidR="00A549E5">
        <w:t xml:space="preserve">and </w:t>
      </w:r>
      <w:r>
        <w:t xml:space="preserve">Impact AQ-6. However, as asserted by the commenter, it is not based on the assumption that prescribed burning will significantly reduce the prevalence of wildfires. The effectiveness of vegetation treatments implemented under the proposed CalVTP in reducing wildfire risk is addressed in </w:t>
      </w:r>
      <w:r w:rsidR="00474C55">
        <w:t xml:space="preserve">Master Response </w:t>
      </w:r>
      <w:r>
        <w:t>1. The uncertainty surrounding the degree to which prescribed burning and other vegetation treatments would reduce the frequency and severity of future wildfire, and implications for the air quality impact analysis are explained under Impact AQ-1 in Section 3.4.3</w:t>
      </w:r>
      <w:r w:rsidR="00640E98">
        <w:t>,</w:t>
      </w:r>
      <w:r>
        <w:t xml:space="preserve"> </w:t>
      </w:r>
      <w:r w:rsidR="00640E98">
        <w:t>“</w:t>
      </w:r>
      <w:r>
        <w:t>Environmental Impacts and Mitigation Measures</w:t>
      </w:r>
      <w:r w:rsidR="00640E98">
        <w:t>,” in Volume II of this Final PEIR</w:t>
      </w:r>
      <w:r>
        <w:t>. As explained in the PEIR, given the unpredictability of wildfire, the variability in emission characteristics of wildfire fuels (i.e., grass-type, shrub-type, tree-type, built structures), and the possible variability in emissions from treatment activities under the CalVTP, evaluating the net effect of the CalVTP on emissions associated with wildfire and wildfire response is not possible, nor is it pertinent to determining the significance of the emissions from treatment activities under CEQA.</w:t>
      </w:r>
      <w:r w:rsidR="005D5A40">
        <w:t xml:space="preserve"> </w:t>
      </w:r>
    </w:p>
    <w:p w14:paraId="769ED406" w14:textId="1EA26E1A" w:rsidR="00435447" w:rsidRDefault="00435447" w:rsidP="00435447">
      <w:pPr>
        <w:pStyle w:val="Heading6"/>
      </w:pPr>
      <w:r>
        <w:t>Comment O30-24</w:t>
      </w:r>
    </w:p>
    <w:p w14:paraId="4638F360" w14:textId="7D29B316" w:rsidR="00435447" w:rsidRPr="00572306" w:rsidRDefault="00572306" w:rsidP="00572306">
      <w:pPr>
        <w:pStyle w:val="PhotoChart"/>
        <w:ind w:left="360" w:hanging="360"/>
        <w:jc w:val="left"/>
        <w:rPr>
          <w:b/>
          <w:bCs/>
        </w:rPr>
      </w:pPr>
      <w:r w:rsidRPr="00572306">
        <w:rPr>
          <w:b/>
          <w:bCs/>
        </w:rPr>
        <w:t xml:space="preserve">ii. </w:t>
      </w:r>
      <w:r w:rsidRPr="00572306">
        <w:rPr>
          <w:b/>
          <w:bCs/>
        </w:rPr>
        <w:tab/>
        <w:t xml:space="preserve">The PEIR impermissibly fails to analyze all significant impacts to air quality. </w:t>
      </w:r>
    </w:p>
    <w:p w14:paraId="44AF7778" w14:textId="4EEE6627" w:rsidR="00572306" w:rsidRDefault="00572306" w:rsidP="00435447">
      <w:pPr>
        <w:pStyle w:val="BodyText"/>
      </w:pPr>
      <w:r w:rsidRPr="00572306">
        <w:t>An EIR must identify and describe the project’s significant environmental effects, including direct, indirect, and long-term effects. The failure to do so violates CEQA. The PEIR’s analysis of the air quality impacts of the CALVTP is inadequate because it fails to analyze (1) emissions associated with hauling or processing of biomass and (2) emissions generated by pile burning.</w:t>
      </w:r>
    </w:p>
    <w:p w14:paraId="11DD73D5" w14:textId="749961F8" w:rsidR="00435447" w:rsidRDefault="00435447" w:rsidP="00435447">
      <w:pPr>
        <w:pStyle w:val="Heading6"/>
      </w:pPr>
      <w:r>
        <w:t>Response O30-24</w:t>
      </w:r>
    </w:p>
    <w:p w14:paraId="5436F34A" w14:textId="77777777" w:rsidR="00173F36" w:rsidRDefault="00173F36" w:rsidP="00173F36">
      <w:pPr>
        <w:pStyle w:val="BodyText"/>
      </w:pPr>
      <w:r w:rsidRPr="00627658">
        <w:t xml:space="preserve">The comment summarizes detailed comments provided elsewhere in the comment letter. See responses to comments </w:t>
      </w:r>
      <w:r>
        <w:t>O30-25 through O30-27.</w:t>
      </w:r>
    </w:p>
    <w:p w14:paraId="6D3861BC" w14:textId="14083DD8" w:rsidR="00435447" w:rsidRDefault="00435447" w:rsidP="00435447">
      <w:pPr>
        <w:pStyle w:val="Heading6"/>
      </w:pPr>
      <w:r>
        <w:t>Comment O30-25</w:t>
      </w:r>
    </w:p>
    <w:p w14:paraId="66EF7C74" w14:textId="77777777" w:rsidR="00572306" w:rsidRPr="00572306" w:rsidRDefault="00572306" w:rsidP="00572306">
      <w:pPr>
        <w:pStyle w:val="BodyText"/>
        <w:rPr>
          <w:b/>
          <w:bCs/>
        </w:rPr>
      </w:pPr>
      <w:r w:rsidRPr="00572306">
        <w:rPr>
          <w:b/>
          <w:bCs/>
        </w:rPr>
        <w:t>1. The PEIR impermissibly fails to analyze the air quality impacts from biomass hauling and bioenergy operations.</w:t>
      </w:r>
    </w:p>
    <w:p w14:paraId="0C8649B5" w14:textId="47DA81BF" w:rsidR="00572306" w:rsidRDefault="00572306" w:rsidP="00572306">
      <w:pPr>
        <w:pStyle w:val="BodyText"/>
      </w:pPr>
      <w:r>
        <w:t>The PEIR does not consider emissions associated with any hauling or processing of biomass, ostensibly because these impacts are too uncertain to quantify. In the alternative, the PEIR claims that the fact that biomass facilities must conduct CEQA review obviates the agency from its responsibility to consider emissions from biomass facilities. Neither assertion is correct, and the PEIR’s failure to adequately analyze these emissions renders the impacts analysis inadequate.</w:t>
      </w:r>
      <w:r w:rsidR="005D5A40">
        <w:t xml:space="preserve"> </w:t>
      </w:r>
    </w:p>
    <w:p w14:paraId="270A5B44" w14:textId="2A50687F" w:rsidR="00435447" w:rsidRDefault="00572306" w:rsidP="00572306">
      <w:pPr>
        <w:pStyle w:val="BodyText"/>
      </w:pPr>
      <w:r>
        <w:t xml:space="preserve">The fundamental purpose of an environmental impact report is to provide public agencies and the public in general with detailed information about the effect which a proposed project is </w:t>
      </w:r>
      <w:r w:rsidRPr="00572306">
        <w:t>likely to have on the environment.</w:t>
      </w:r>
      <w:r w:rsidR="005D5A40">
        <w:t xml:space="preserve"> </w:t>
      </w:r>
      <w:r w:rsidRPr="00572306">
        <w:t>To that end, the EIR must include a detailed statement</w:t>
      </w:r>
      <w:r>
        <w:t xml:space="preserve"> </w:t>
      </w:r>
      <w:r w:rsidRPr="00572306">
        <w:t>setting forth all significant effects on the environment of the proposed project.</w:t>
      </w:r>
      <w:r w:rsidR="005D5A40">
        <w:t xml:space="preserve"> </w:t>
      </w:r>
    </w:p>
    <w:p w14:paraId="1235A9BE" w14:textId="7A1D404F" w:rsidR="00572306" w:rsidRDefault="00572306" w:rsidP="00572306">
      <w:pPr>
        <w:pStyle w:val="BodyText"/>
      </w:pPr>
      <w:r w:rsidRPr="00572306">
        <w:t>Both biomass energy generation and biomass hauling have serious implications for air quality. Biomass generation can result in significant emissions of nitrogen oxides, carbon monoxide, particulate matter, and black carbon. Biomass combustion for energy also emits large amount of federally regulated hazardous air pollutants (“HAPs”), including hydrochloric acid, dioxins, benzene, formaldehyde, arsenic, chromium, cadmium, lead, and mercury. Many biomass air pollution emissions can exceed those of coal-fired power plants even after application of best available control technology. Exhaust from biomass hauling—generally performed by diesel-powered trucks—emits criteria pollutants, as mentioned in the PEIR. The fact that the percentage of vegetation hauled to biomass facilities “is expected to increase over time” renders these emissions even more significant.</w:t>
      </w:r>
    </w:p>
    <w:p w14:paraId="7B28BDAC" w14:textId="1D6CCF49" w:rsidR="00572306" w:rsidRDefault="00572306" w:rsidP="00572306">
      <w:pPr>
        <w:pStyle w:val="BodyText"/>
      </w:pPr>
      <w:r>
        <w:t xml:space="preserve">Biomass energy generation is an integral part of the vegetation treatment plan that is the subject of this PEIR and therefore the impacts on air quality from these activities must be analyzed in the PEIR. A Program EIR is an EIR which may be prepared for a series of actions that can be characterized as “one large project.” Activities comprise “one large project” if they are related geographically, as logical parts in the chain of contemplated actions, in connection with common governing rules, regulations, or plans, or as individual activities carried out under the same authorizing </w:t>
      </w:r>
      <w:r>
        <w:lastRenderedPageBreak/>
        <w:t>statutory or regulatory authority and having generally similar environmental effects which can be mitigated in similar ways. Both biomass energy generation and hauling fit each of these requirements—although only one must be met for an action to be considered part of a project for the purposes of CEQA review. First, Biomass hauling and biomass energy generation occurs in the same vicinity as treatment; the feedstock is trucked from the treatment location to the biomass generation facility, and biomass generation facilities (particularly the smaller-capacity facilities required pursuant to Senate Bill 1122) are generally sited near the feedstock source in order to reduce transportation costs. Next, biomass hauling and biomass energy generation are logical endpoints of the treatment plan. The mechanical treatments contemplated under the project include chipping, masticating, and chopping targeted vegetation. These end-products are not suitable for use as merchantable timber; instead, they can be processed into alternative wood products, burned in piles, or combusted in a biomass generation facility. And, in fact, the PEIR explicitly contemplates that “approximately 5 percent [of vegetation removed during mechanical treatment will be] hauled to a biomass facility.” Further, biomass energy generation is intrinsically connected with the CALVTP because treatment conducted pursuant to the plan will provide the feedstock. Finally, biomass hauling and generation is subject to the same clean air statutes and regulations as treatment activities and will have the same impacts as the treatment activities—emissions of criteria pollutants and, as discussed below, toxic air pollutants and greenhouse gases.</w:t>
      </w:r>
      <w:r w:rsidR="005D5A40">
        <w:t xml:space="preserve"> </w:t>
      </w:r>
    </w:p>
    <w:p w14:paraId="535BFDD1" w14:textId="01659BC0" w:rsidR="00435447" w:rsidRDefault="00435447" w:rsidP="00435447">
      <w:pPr>
        <w:pStyle w:val="Heading6"/>
      </w:pPr>
      <w:r>
        <w:t>Response O30-25</w:t>
      </w:r>
    </w:p>
    <w:p w14:paraId="3FEA6473" w14:textId="5F51D28C" w:rsidR="00443463" w:rsidRDefault="00443463" w:rsidP="00443463">
      <w:pPr>
        <w:pStyle w:val="BodyText"/>
      </w:pPr>
      <w:bookmarkStart w:id="35" w:name="_Hlk18246188"/>
      <w:r>
        <w:t>The analysis in Impact AQ-1 in Section 3.4.3</w:t>
      </w:r>
      <w:r w:rsidR="00640E98">
        <w:t>,</w:t>
      </w:r>
      <w:r>
        <w:t xml:space="preserve"> </w:t>
      </w:r>
      <w:r w:rsidR="00640E98">
        <w:t xml:space="preserve">“Environmental </w:t>
      </w:r>
      <w:r>
        <w:t>Impact</w:t>
      </w:r>
      <w:r w:rsidR="00640E98">
        <w:t>s</w:t>
      </w:r>
      <w:r>
        <w:t xml:space="preserve"> and Mitigation Measures,</w:t>
      </w:r>
      <w:r w:rsidR="00640E98">
        <w:t>”</w:t>
      </w:r>
      <w:r>
        <w:t xml:space="preserve"> </w:t>
      </w:r>
      <w:r w:rsidR="00640E98">
        <w:t xml:space="preserve">in </w:t>
      </w:r>
      <w:r>
        <w:t xml:space="preserve">Volume II of this </w:t>
      </w:r>
      <w:r w:rsidR="00857128">
        <w:t xml:space="preserve">Final </w:t>
      </w:r>
      <w:r>
        <w:t xml:space="preserve">PEIR acknowledges that </w:t>
      </w:r>
      <w:r>
        <w:rPr>
          <w:bCs/>
        </w:rPr>
        <w:t xml:space="preserve">emissions from the </w:t>
      </w:r>
      <w:r w:rsidRPr="004B76B4">
        <w:t xml:space="preserve">hauling and </w:t>
      </w:r>
      <w:r>
        <w:t>processing of biomass would result from implementation of the CalVTP. These biomass-related emission sources are listed among the others considered in the analysis of Impact AQ-1:</w:t>
      </w:r>
    </w:p>
    <w:p w14:paraId="1E1C6E6A" w14:textId="610729F0" w:rsidR="00443463" w:rsidRDefault="00443463" w:rsidP="007010FF">
      <w:pPr>
        <w:pStyle w:val="BodyText"/>
        <w:ind w:left="720"/>
      </w:pPr>
      <w:r>
        <w:t>Treatment activities</w:t>
      </w:r>
      <w:r w:rsidRPr="008274CC">
        <w:t xml:space="preserve"> implemented under the CalVTP would result in emissions of </w:t>
      </w:r>
      <w:r>
        <w:t>criteria air pollutants and precursors from several sources, including:</w:t>
      </w:r>
    </w:p>
    <w:p w14:paraId="43C49BCB" w14:textId="77777777" w:rsidR="00443463" w:rsidRDefault="00443463" w:rsidP="007010FF">
      <w:pPr>
        <w:pStyle w:val="Bullet1"/>
        <w:ind w:left="1080"/>
      </w:pPr>
      <w:r>
        <w:t xml:space="preserve">exhaust generated by off-road equipment, machine-powered hand tools, and helicopters; </w:t>
      </w:r>
    </w:p>
    <w:p w14:paraId="689998EE" w14:textId="77777777" w:rsidR="00443463" w:rsidRDefault="00443463" w:rsidP="007010FF">
      <w:pPr>
        <w:pStyle w:val="Bullet1"/>
        <w:ind w:left="1080"/>
      </w:pPr>
      <w:r>
        <w:t xml:space="preserve">exhaust from on-road vehicle trips associated with worker commutes and transport of equipment, as well as the </w:t>
      </w:r>
      <w:r w:rsidRPr="004B76B4">
        <w:t xml:space="preserve">hauling and </w:t>
      </w:r>
      <w:r>
        <w:t xml:space="preserve">processing of biomass; </w:t>
      </w:r>
    </w:p>
    <w:p w14:paraId="678CC8A9" w14:textId="77777777" w:rsidR="00443463" w:rsidRDefault="00443463" w:rsidP="007010FF">
      <w:pPr>
        <w:pStyle w:val="Bullet1"/>
        <w:ind w:left="1080"/>
      </w:pPr>
      <w:r>
        <w:t>fugitive PM</w:t>
      </w:r>
      <w:r>
        <w:rPr>
          <w:vertAlign w:val="subscript"/>
        </w:rPr>
        <w:t>10</w:t>
      </w:r>
      <w:r>
        <w:t xml:space="preserve"> and PM</w:t>
      </w:r>
      <w:r>
        <w:rPr>
          <w:vertAlign w:val="subscript"/>
        </w:rPr>
        <w:t>2.5</w:t>
      </w:r>
      <w:r>
        <w:t xml:space="preserve"> dust emissions generated by ground disturbance activities and vehicle travel on unpaved roads; and </w:t>
      </w:r>
    </w:p>
    <w:p w14:paraId="1EFAF24F" w14:textId="6AE0B74C" w:rsidR="00443463" w:rsidRDefault="00443463" w:rsidP="007010FF">
      <w:pPr>
        <w:pStyle w:val="Bullet1"/>
        <w:ind w:left="1080"/>
      </w:pPr>
      <w:r>
        <w:t>smoke generated by the combustion of vegetation during prescribed burns.</w:t>
      </w:r>
    </w:p>
    <w:p w14:paraId="1C2E7E4B" w14:textId="06E3D849" w:rsidR="00443463" w:rsidRDefault="00443463" w:rsidP="00443463">
      <w:pPr>
        <w:pStyle w:val="BodyText"/>
      </w:pPr>
      <w:bookmarkStart w:id="36" w:name="_Hlk6930878"/>
      <w:r>
        <w:t xml:space="preserve">Although it is possible to quantify the emissions from some of these sources, it is not possible to meaningfully quantify </w:t>
      </w:r>
      <w:r>
        <w:rPr>
          <w:bCs/>
        </w:rPr>
        <w:t xml:space="preserve">emissions from the </w:t>
      </w:r>
      <w:r w:rsidRPr="004B76B4">
        <w:t xml:space="preserve">hauling and </w:t>
      </w:r>
      <w:r>
        <w:t>processing of biomass due to the high level of uncertainty about what types of processing-related activities would occur</w:t>
      </w:r>
      <w:r w:rsidRPr="008A6C58">
        <w:t xml:space="preserve"> </w:t>
      </w:r>
      <w:r>
        <w:t>and the distances feedstock would be hauled.</w:t>
      </w:r>
      <w:bookmarkEnd w:id="35"/>
      <w:bookmarkEnd w:id="36"/>
      <w:r>
        <w:t xml:space="preserve"> As explained under </w:t>
      </w:r>
      <w:r w:rsidR="001B31DF">
        <w:t>“</w:t>
      </w:r>
      <w:r>
        <w:t>Summary</w:t>
      </w:r>
      <w:r w:rsidR="001B31DF">
        <w:t>”</w:t>
      </w:r>
      <w:r>
        <w:t xml:space="preserve"> in Impact AQ-1, e</w:t>
      </w:r>
      <w:r w:rsidRPr="00E90D1E">
        <w:t xml:space="preserve">missions of criteria air pollutants and precursors </w:t>
      </w:r>
      <w:r>
        <w:t>associated with treatment activities</w:t>
      </w:r>
      <w:r w:rsidRPr="00E90D1E">
        <w:t xml:space="preserve"> </w:t>
      </w:r>
      <w:r>
        <w:t>w</w:t>
      </w:r>
      <w:r w:rsidRPr="00E90D1E">
        <w:t xml:space="preserve">ould </w:t>
      </w:r>
      <w:r>
        <w:t xml:space="preserve">likely </w:t>
      </w:r>
      <w:r w:rsidRPr="00E90D1E">
        <w:t>exceed air district–established mass emission thresholds and, therefore, result in</w:t>
      </w:r>
      <w:r>
        <w:t xml:space="preserve">, or contribute to, the nonattainment status with respect to the </w:t>
      </w:r>
      <w:r w:rsidR="001B31DF">
        <w:t>national ambient air quality standards (</w:t>
      </w:r>
      <w:r>
        <w:t>NAAQS</w:t>
      </w:r>
      <w:r w:rsidR="001B31DF">
        <w:t>)</w:t>
      </w:r>
      <w:r>
        <w:t xml:space="preserve"> and </w:t>
      </w:r>
      <w:r w:rsidR="001B31DF">
        <w:t>California ambient air quality standards (</w:t>
      </w:r>
      <w:r>
        <w:t>CAAQS</w:t>
      </w:r>
      <w:r w:rsidR="001B31DF">
        <w:t>)</w:t>
      </w:r>
      <w:r>
        <w:t xml:space="preserve"> </w:t>
      </w:r>
      <w:r w:rsidRPr="00E90D1E">
        <w:t>in one or more air basins</w:t>
      </w:r>
      <w:r>
        <w:t xml:space="preserve">, thereby conflicting with the air quality planning efforts of regional air districts, including those that </w:t>
      </w:r>
      <w:r w:rsidR="001B31DF">
        <w:t xml:space="preserve">make up </w:t>
      </w:r>
      <w:r>
        <w:t>the S</w:t>
      </w:r>
      <w:r w:rsidR="001B31DF">
        <w:t xml:space="preserve">tate </w:t>
      </w:r>
      <w:r>
        <w:t>I</w:t>
      </w:r>
      <w:r w:rsidR="001B31DF">
        <w:t xml:space="preserve">mplementation </w:t>
      </w:r>
      <w:r>
        <w:t>P</w:t>
      </w:r>
      <w:r w:rsidR="001B31DF">
        <w:t>lan</w:t>
      </w:r>
      <w:r w:rsidRPr="00E90D1E">
        <w:t>.</w:t>
      </w:r>
      <w:r>
        <w:t xml:space="preserve"> This qualitative conclusion considers </w:t>
      </w:r>
      <w:r>
        <w:rPr>
          <w:bCs/>
        </w:rPr>
        <w:t xml:space="preserve">the </w:t>
      </w:r>
      <w:r w:rsidRPr="004B76B4">
        <w:t xml:space="preserve">hauling and </w:t>
      </w:r>
      <w:r>
        <w:t>processing of biomass as contributing source</w:t>
      </w:r>
      <w:r w:rsidR="001B31DF">
        <w:t>s</w:t>
      </w:r>
      <w:r>
        <w:t xml:space="preserve"> to these exceedances and the resulting potentially significant impact identified in the </w:t>
      </w:r>
      <w:r w:rsidR="007C71AA">
        <w:t xml:space="preserve">Draft </w:t>
      </w:r>
      <w:r>
        <w:t>PEIR.</w:t>
      </w:r>
      <w:r w:rsidR="005D5A40">
        <w:t xml:space="preserve"> </w:t>
      </w:r>
    </w:p>
    <w:p w14:paraId="77C7D471" w14:textId="13F521B0" w:rsidR="00443463" w:rsidRDefault="00443463" w:rsidP="00443463">
      <w:pPr>
        <w:pStyle w:val="BodyText"/>
      </w:pPr>
      <w:r w:rsidRPr="00746EA2">
        <w:t>In general, if an activity or facility is necessary for the operation of a project, or necessary to achieve the project objectives, or a reasonably foreseeable consequence of approving the project, then it should be considered an integral project component that should be analyzed within the environmental analysis.</w:t>
      </w:r>
      <w:r>
        <w:t xml:space="preserve"> As explained under </w:t>
      </w:r>
      <w:r w:rsidR="00522A03">
        <w:t>“</w:t>
      </w:r>
      <w:r>
        <w:t>Mechanical Vegetation Treatment</w:t>
      </w:r>
      <w:r w:rsidR="00522A03">
        <w:t>”</w:t>
      </w:r>
      <w:r>
        <w:t xml:space="preserve"> in Section 2.5.2</w:t>
      </w:r>
      <w:r w:rsidR="00522A03">
        <w:t>,</w:t>
      </w:r>
      <w:r>
        <w:t xml:space="preserve"> </w:t>
      </w:r>
      <w:r w:rsidR="00522A03">
        <w:t>“</w:t>
      </w:r>
      <w:r>
        <w:t>Description of Treatment Activities</w:t>
      </w:r>
      <w:r w:rsidR="00522A03">
        <w:t>,”</w:t>
      </w:r>
      <w:r>
        <w:t xml:space="preserve"> </w:t>
      </w:r>
      <w:r w:rsidR="00522A03">
        <w:t xml:space="preserve">in </w:t>
      </w:r>
      <w:r>
        <w:t xml:space="preserve">Volume II of this </w:t>
      </w:r>
      <w:r w:rsidR="00857128">
        <w:t xml:space="preserve">Final </w:t>
      </w:r>
      <w:r>
        <w:t>PEIR, other disposal methods (e.</w:t>
      </w:r>
      <w:r w:rsidR="001B31DF">
        <w:t>g.</w:t>
      </w:r>
      <w:r>
        <w:t xml:space="preserve">, disposing on-site by chipping and spreading, pile burning) </w:t>
      </w:r>
      <w:r w:rsidR="001B31DF">
        <w:t xml:space="preserve">make up </w:t>
      </w:r>
      <w:r>
        <w:t>the large majority of biomass disposition options.</w:t>
      </w:r>
      <w:r w:rsidR="005D5A40">
        <w:t xml:space="preserve"> </w:t>
      </w:r>
      <w:r>
        <w:t>Implementation of the CalVTP does not rely on the availability of biomass processing facilities. As explained in Section 3.16</w:t>
      </w:r>
      <w:r w:rsidR="00CD1DD7">
        <w:t>,</w:t>
      </w:r>
      <w:r>
        <w:t xml:space="preserve"> </w:t>
      </w:r>
      <w:r w:rsidR="00CD1DD7">
        <w:t>“</w:t>
      </w:r>
      <w:r>
        <w:rPr>
          <w:rFonts w:eastAsia="Times New Roman" w:cs="Arial"/>
        </w:rPr>
        <w:t>Public Services, Utilities, and Service Systems</w:t>
      </w:r>
      <w:r w:rsidR="00CD1DD7">
        <w:rPr>
          <w:rFonts w:eastAsia="Times New Roman" w:cs="Arial"/>
        </w:rPr>
        <w:t>,”</w:t>
      </w:r>
      <w:r w:rsidR="00CD1DD7">
        <w:t xml:space="preserve"> in Volume II of this Final PEIR</w:t>
      </w:r>
      <w:r>
        <w:t>, it is reasonable to assume that t</w:t>
      </w:r>
      <w:r w:rsidRPr="00C220E5">
        <w:t xml:space="preserve">he </w:t>
      </w:r>
      <w:r>
        <w:t xml:space="preserve">increase in </w:t>
      </w:r>
      <w:r w:rsidRPr="00C220E5">
        <w:t xml:space="preserve">pace and scale of vegetation treatments </w:t>
      </w:r>
      <w:r>
        <w:t xml:space="preserve">under the CalVTP would result in an associated increase in the volume of solid organic waste generated during treatment. The volume </w:t>
      </w:r>
      <w:r>
        <w:lastRenderedPageBreak/>
        <w:t>of biomass transported off</w:t>
      </w:r>
      <w:r w:rsidR="00EA7E1A">
        <w:t>-</w:t>
      </w:r>
      <w:r>
        <w:t>site to existing biomass power plants, wood product processing facilities, and composting facilities for processing would also increase. Further, Impact UTIL-2 acknowledges that</w:t>
      </w:r>
      <w:r w:rsidRPr="004D4D89">
        <w:t xml:space="preserve"> implementation of the CalVTP may generate</w:t>
      </w:r>
      <w:r w:rsidRPr="009F307E">
        <w:t xml:space="preserve"> </w:t>
      </w:r>
      <w:r>
        <w:t>solid organic</w:t>
      </w:r>
      <w:r w:rsidRPr="004D4D89">
        <w:t xml:space="preserve"> waste in excess of infrastructure capacity</w:t>
      </w:r>
      <w:r>
        <w:t xml:space="preserve"> because it is </w:t>
      </w:r>
      <w:r w:rsidRPr="004D4D89">
        <w:t xml:space="preserve">too speculative to assume that </w:t>
      </w:r>
      <w:r>
        <w:t>capacity would expand</w:t>
      </w:r>
      <w:r w:rsidRPr="004D4D89">
        <w:t xml:space="preserve"> consistent with the </w:t>
      </w:r>
      <w:r>
        <w:t xml:space="preserve">increased </w:t>
      </w:r>
      <w:r w:rsidRPr="004D4D89">
        <w:t>pace and scale of vegetation treatments</w:t>
      </w:r>
      <w:r>
        <w:t xml:space="preserve">. The </w:t>
      </w:r>
      <w:r w:rsidR="007C71AA">
        <w:t xml:space="preserve">Draft </w:t>
      </w:r>
      <w:r>
        <w:t>PEIR does not assume the construction of new biomass facilities</w:t>
      </w:r>
      <w:r w:rsidR="001B31DF">
        <w:t>,</w:t>
      </w:r>
      <w:r>
        <w:t xml:space="preserve"> and, as stated above, implementation of the CalVTP does not rely on the availability of biomass processing facilities; therefore, it is not considered an integral component of the proposed program and need not be analyzed in the PEIR. </w:t>
      </w:r>
    </w:p>
    <w:p w14:paraId="2BF02E77" w14:textId="5FDCA710" w:rsidR="00435447" w:rsidRDefault="00435447" w:rsidP="00435447">
      <w:pPr>
        <w:pStyle w:val="Heading6"/>
      </w:pPr>
      <w:r>
        <w:t>Comment O30-26</w:t>
      </w:r>
    </w:p>
    <w:p w14:paraId="74F219AE" w14:textId="1E84343D" w:rsidR="00572306" w:rsidRDefault="00572306" w:rsidP="00572306">
      <w:pPr>
        <w:pStyle w:val="BodyText"/>
      </w:pPr>
      <w:r>
        <w:t>Next, the fact that individual biomass facilities must also comply with CEQA does not obviate CALFIRE</w:t>
      </w:r>
      <w:r w:rsidR="005D5A40">
        <w:t xml:space="preserve"> </w:t>
      </w:r>
      <w:r>
        <w:t xml:space="preserve">of its duty to identify and analyze all significant impacts of the Program. CALFIRE ’s failure to analyze the emissions from biomass hauling and processing amounts to impermissible deferment. CEQA contemplates consideration of environmental consequences at the “earliest possible stage, even though more detailed environmental review may be necessary later.” Consequently, “CEQA's demand for meaningful information is not satisfied by simply stating information will be provided in the future.” The CEQA Guidelines explain, “Tiering </w:t>
      </w:r>
      <w:r w:rsidRPr="00572306">
        <w:t>does not excuse the lead agency from adequately analyzing reasonably foreseeable significant environmental effects of the project and does not justify deferring such analysis to a later tier EIR or negative declaration.” Tiering “is not a device for deferring the identification of significant environmental impacts that the adoption of a specific plan can be expected to cause.”</w:t>
      </w:r>
    </w:p>
    <w:p w14:paraId="7B58CCF4" w14:textId="466B3E15" w:rsidR="00572306" w:rsidRDefault="00572306" w:rsidP="00572306">
      <w:pPr>
        <w:pStyle w:val="BodyText"/>
      </w:pPr>
      <w:r w:rsidRPr="00572306">
        <w:t xml:space="preserve">Emissions from biomass hauling and biomass energy generation are reasonably foreseeable impacts of the Program and must be adequately analyzed. The </w:t>
      </w:r>
      <w:r w:rsidR="00F745B4">
        <w:t xml:space="preserve">Draft </w:t>
      </w:r>
      <w:r w:rsidRPr="00572306">
        <w:t>PEIR claims that emissions from biomass hauling and bioenergy generation are unquantifiable due to a “high level of uncertainty about what types of processing-related activities would occur and the distances feedstock would be hauled,” but this is not the case. Indeed, the PEIR explicitly predicts that 5 percent of biomass from mechanical treatments will be hauled to a biomass facility. And the emissions from biomass energy generation are well-known. Biomass power plants must submit emissions data to the California Air Resources Board (“CARB”) annually, and this information is available on CARB’s website. Smaller biomass energy facilities such as those eligible or the biomass feed-in tariff (“</w:t>
      </w:r>
      <w:proofErr w:type="spellStart"/>
      <w:r w:rsidRPr="00572306">
        <w:t>BioMAT</w:t>
      </w:r>
      <w:proofErr w:type="spellEnd"/>
      <w:r w:rsidRPr="00572306">
        <w:t>”) must apply for air permits from their local air pollution control districts; these applications and concomitant CEQA analysis quantifies estimated emissions from these smaller facilities. For example, the Mariposa Biomass Project Conditional Use Permit estimates emissions from a 2.4 MW community-based biomass energy facility that uses forest-based woody biomass as feedstock:</w:t>
      </w:r>
      <w:r w:rsidR="005D5A40">
        <w:t xml:space="preserve"> </w:t>
      </w:r>
    </w:p>
    <w:p w14:paraId="0C02B089" w14:textId="74A57E53" w:rsidR="00572306" w:rsidRPr="00572306" w:rsidRDefault="00572306" w:rsidP="00572306">
      <w:pPr>
        <w:pStyle w:val="BodyText"/>
        <w:keepNext/>
        <w:rPr>
          <w:b/>
          <w:bCs/>
        </w:rPr>
      </w:pPr>
      <w:r w:rsidRPr="00572306">
        <w:rPr>
          <w:b/>
          <w:bCs/>
        </w:rPr>
        <w:t>Table 1. Stationary Source Emission Estimates</w:t>
      </w:r>
    </w:p>
    <w:tbl>
      <w:tblPr>
        <w:tblStyle w:val="TableGrid"/>
        <w:tblW w:w="10080" w:type="dxa"/>
        <w:jc w:val="center"/>
        <w:tblLayout w:type="fixed"/>
        <w:tblCellMar>
          <w:top w:w="14" w:type="dxa"/>
          <w:left w:w="43" w:type="dxa"/>
          <w:bottom w:w="14" w:type="dxa"/>
          <w:right w:w="43" w:type="dxa"/>
        </w:tblCellMar>
        <w:tblLook w:val="04A0" w:firstRow="1" w:lastRow="0" w:firstColumn="1" w:lastColumn="0" w:noHBand="0" w:noVBand="1"/>
      </w:tblPr>
      <w:tblGrid>
        <w:gridCol w:w="1008"/>
        <w:gridCol w:w="1008"/>
        <w:gridCol w:w="1008"/>
        <w:gridCol w:w="1008"/>
        <w:gridCol w:w="1008"/>
        <w:gridCol w:w="1008"/>
        <w:gridCol w:w="1008"/>
        <w:gridCol w:w="1008"/>
        <w:gridCol w:w="1008"/>
        <w:gridCol w:w="1008"/>
      </w:tblGrid>
      <w:tr w:rsidR="00572306" w14:paraId="48757542" w14:textId="77777777" w:rsidTr="00A80294">
        <w:trPr>
          <w:tblHeader/>
          <w:jc w:val="center"/>
        </w:trPr>
        <w:tc>
          <w:tcPr>
            <w:tcW w:w="1008" w:type="dxa"/>
            <w:tcBorders>
              <w:bottom w:val="nil"/>
            </w:tcBorders>
            <w:shd w:val="clear" w:color="auto" w:fill="D9D9D9" w:themeFill="background1" w:themeFillShade="D9"/>
            <w:vAlign w:val="center"/>
          </w:tcPr>
          <w:p w14:paraId="27809C8F" w14:textId="77777777" w:rsidR="00572306" w:rsidRDefault="00572306" w:rsidP="00572306">
            <w:pPr>
              <w:pStyle w:val="TableColumn"/>
            </w:pPr>
          </w:p>
        </w:tc>
        <w:tc>
          <w:tcPr>
            <w:tcW w:w="2016" w:type="dxa"/>
            <w:gridSpan w:val="2"/>
            <w:shd w:val="clear" w:color="auto" w:fill="D9D9D9" w:themeFill="background1" w:themeFillShade="D9"/>
            <w:vAlign w:val="center"/>
          </w:tcPr>
          <w:p w14:paraId="66F66D92" w14:textId="473AA891" w:rsidR="00572306" w:rsidRDefault="00572306" w:rsidP="00572306">
            <w:pPr>
              <w:pStyle w:val="TableColumn"/>
            </w:pPr>
            <w:r>
              <w:t>IC Engine*</w:t>
            </w:r>
          </w:p>
        </w:tc>
        <w:tc>
          <w:tcPr>
            <w:tcW w:w="2016" w:type="dxa"/>
            <w:gridSpan w:val="2"/>
            <w:shd w:val="clear" w:color="auto" w:fill="D9D9D9" w:themeFill="background1" w:themeFillShade="D9"/>
            <w:vAlign w:val="center"/>
          </w:tcPr>
          <w:p w14:paraId="3C6A3637" w14:textId="6014CC03" w:rsidR="00572306" w:rsidRDefault="00572306" w:rsidP="00572306">
            <w:pPr>
              <w:pStyle w:val="TableColumn"/>
            </w:pPr>
            <w:proofErr w:type="spellStart"/>
            <w:r>
              <w:t>WoodRoll</w:t>
            </w:r>
            <w:proofErr w:type="spellEnd"/>
            <w:r>
              <w:t>**</w:t>
            </w:r>
          </w:p>
        </w:tc>
        <w:tc>
          <w:tcPr>
            <w:tcW w:w="2016" w:type="dxa"/>
            <w:gridSpan w:val="2"/>
            <w:shd w:val="clear" w:color="auto" w:fill="D9D9D9" w:themeFill="background1" w:themeFillShade="D9"/>
            <w:vAlign w:val="center"/>
          </w:tcPr>
          <w:p w14:paraId="347CA23E" w14:textId="1672254B" w:rsidR="00572306" w:rsidRDefault="00572306" w:rsidP="00572306">
            <w:pPr>
              <w:pStyle w:val="TableColumn"/>
            </w:pPr>
            <w:r>
              <w:t>Flare **</w:t>
            </w:r>
          </w:p>
        </w:tc>
        <w:tc>
          <w:tcPr>
            <w:tcW w:w="1008" w:type="dxa"/>
            <w:tcBorders>
              <w:bottom w:val="nil"/>
            </w:tcBorders>
            <w:shd w:val="clear" w:color="auto" w:fill="D9D9D9" w:themeFill="background1" w:themeFillShade="D9"/>
            <w:vAlign w:val="center"/>
          </w:tcPr>
          <w:p w14:paraId="2C68E470" w14:textId="432C3F84" w:rsidR="00572306" w:rsidRDefault="00572306" w:rsidP="00572306">
            <w:pPr>
              <w:pStyle w:val="TableColumn"/>
            </w:pPr>
          </w:p>
        </w:tc>
        <w:tc>
          <w:tcPr>
            <w:tcW w:w="1008" w:type="dxa"/>
            <w:tcBorders>
              <w:bottom w:val="nil"/>
            </w:tcBorders>
            <w:shd w:val="clear" w:color="auto" w:fill="D9D9D9" w:themeFill="background1" w:themeFillShade="D9"/>
            <w:vAlign w:val="center"/>
          </w:tcPr>
          <w:p w14:paraId="4F107434" w14:textId="1DA03F9B" w:rsidR="00572306" w:rsidRDefault="00572306" w:rsidP="00572306">
            <w:pPr>
              <w:pStyle w:val="TableColumn"/>
            </w:pPr>
          </w:p>
        </w:tc>
        <w:tc>
          <w:tcPr>
            <w:tcW w:w="1008" w:type="dxa"/>
            <w:tcBorders>
              <w:bottom w:val="nil"/>
            </w:tcBorders>
            <w:shd w:val="clear" w:color="auto" w:fill="D9D9D9" w:themeFill="background1" w:themeFillShade="D9"/>
            <w:vAlign w:val="center"/>
          </w:tcPr>
          <w:p w14:paraId="4546CEB9" w14:textId="369890C5" w:rsidR="00572306" w:rsidRDefault="00572306" w:rsidP="00572306">
            <w:pPr>
              <w:pStyle w:val="TableColumn"/>
            </w:pPr>
          </w:p>
        </w:tc>
      </w:tr>
      <w:tr w:rsidR="00572306" w14:paraId="4C19ACCD" w14:textId="77777777" w:rsidTr="00A80294">
        <w:trPr>
          <w:tblHeader/>
          <w:jc w:val="center"/>
        </w:trPr>
        <w:tc>
          <w:tcPr>
            <w:tcW w:w="1008" w:type="dxa"/>
            <w:tcBorders>
              <w:top w:val="nil"/>
            </w:tcBorders>
            <w:shd w:val="clear" w:color="auto" w:fill="D9D9D9" w:themeFill="background1" w:themeFillShade="D9"/>
            <w:vAlign w:val="center"/>
          </w:tcPr>
          <w:p w14:paraId="5D204DF3" w14:textId="77777777" w:rsidR="00572306" w:rsidRDefault="00572306" w:rsidP="00572306">
            <w:pPr>
              <w:pStyle w:val="TableColumn"/>
            </w:pPr>
          </w:p>
        </w:tc>
        <w:tc>
          <w:tcPr>
            <w:tcW w:w="1008" w:type="dxa"/>
            <w:shd w:val="clear" w:color="auto" w:fill="D9D9D9" w:themeFill="background1" w:themeFillShade="D9"/>
            <w:vAlign w:val="center"/>
          </w:tcPr>
          <w:p w14:paraId="3B5B4F79" w14:textId="1010053D" w:rsidR="00572306" w:rsidRDefault="00572306" w:rsidP="00572306">
            <w:pPr>
              <w:pStyle w:val="TableColumn"/>
            </w:pPr>
            <w:r>
              <w:t>Emission Factor (</w:t>
            </w:r>
            <w:proofErr w:type="spellStart"/>
            <w:r>
              <w:t>lb</w:t>
            </w:r>
            <w:proofErr w:type="spellEnd"/>
            <w:r>
              <w:t>/</w:t>
            </w:r>
            <w:proofErr w:type="spellStart"/>
            <w:r>
              <w:t>hr</w:t>
            </w:r>
            <w:proofErr w:type="spellEnd"/>
            <w:r>
              <w:t>)</w:t>
            </w:r>
          </w:p>
        </w:tc>
        <w:tc>
          <w:tcPr>
            <w:tcW w:w="1008" w:type="dxa"/>
            <w:shd w:val="clear" w:color="auto" w:fill="D9D9D9" w:themeFill="background1" w:themeFillShade="D9"/>
            <w:vAlign w:val="center"/>
          </w:tcPr>
          <w:p w14:paraId="3904B9E3" w14:textId="54C2E3B0" w:rsidR="00572306" w:rsidRDefault="00572306" w:rsidP="00572306">
            <w:pPr>
              <w:pStyle w:val="TableColumn"/>
            </w:pPr>
            <w:r>
              <w:t>Total Emissions</w:t>
            </w:r>
            <w:r>
              <w:br/>
              <w:t>TPY</w:t>
            </w:r>
          </w:p>
        </w:tc>
        <w:tc>
          <w:tcPr>
            <w:tcW w:w="1008" w:type="dxa"/>
            <w:shd w:val="clear" w:color="auto" w:fill="D9D9D9" w:themeFill="background1" w:themeFillShade="D9"/>
            <w:vAlign w:val="center"/>
          </w:tcPr>
          <w:p w14:paraId="055C06A5" w14:textId="17C94B26" w:rsidR="00572306" w:rsidRDefault="00572306" w:rsidP="00572306">
            <w:pPr>
              <w:pStyle w:val="TableColumn"/>
            </w:pPr>
            <w:r>
              <w:t>Emission Factor (</w:t>
            </w:r>
            <w:proofErr w:type="spellStart"/>
            <w:r>
              <w:t>lb</w:t>
            </w:r>
            <w:proofErr w:type="spellEnd"/>
            <w:r>
              <w:t>/</w:t>
            </w:r>
            <w:proofErr w:type="spellStart"/>
            <w:r>
              <w:t>hr</w:t>
            </w:r>
            <w:proofErr w:type="spellEnd"/>
            <w:r>
              <w:t>)</w:t>
            </w:r>
          </w:p>
        </w:tc>
        <w:tc>
          <w:tcPr>
            <w:tcW w:w="1008" w:type="dxa"/>
            <w:shd w:val="clear" w:color="auto" w:fill="D9D9D9" w:themeFill="background1" w:themeFillShade="D9"/>
            <w:vAlign w:val="center"/>
          </w:tcPr>
          <w:p w14:paraId="36779EDD" w14:textId="6E0EE335" w:rsidR="00572306" w:rsidRDefault="00572306" w:rsidP="00572306">
            <w:pPr>
              <w:pStyle w:val="TableColumn"/>
            </w:pPr>
            <w:r>
              <w:t>Total Emissions</w:t>
            </w:r>
            <w:r>
              <w:br/>
              <w:t>TPY</w:t>
            </w:r>
          </w:p>
        </w:tc>
        <w:tc>
          <w:tcPr>
            <w:tcW w:w="1008" w:type="dxa"/>
            <w:shd w:val="clear" w:color="auto" w:fill="D9D9D9" w:themeFill="background1" w:themeFillShade="D9"/>
            <w:vAlign w:val="center"/>
          </w:tcPr>
          <w:p w14:paraId="26166399" w14:textId="00F87865" w:rsidR="00572306" w:rsidRDefault="00572306" w:rsidP="00572306">
            <w:pPr>
              <w:pStyle w:val="TableColumn"/>
            </w:pPr>
            <w:r>
              <w:t>Emission Factor (</w:t>
            </w:r>
            <w:proofErr w:type="spellStart"/>
            <w:r>
              <w:t>lb</w:t>
            </w:r>
            <w:proofErr w:type="spellEnd"/>
            <w:r>
              <w:t>/</w:t>
            </w:r>
            <w:proofErr w:type="spellStart"/>
            <w:r>
              <w:t>hr</w:t>
            </w:r>
            <w:proofErr w:type="spellEnd"/>
            <w:r>
              <w:t>)</w:t>
            </w:r>
          </w:p>
        </w:tc>
        <w:tc>
          <w:tcPr>
            <w:tcW w:w="1008" w:type="dxa"/>
            <w:shd w:val="clear" w:color="auto" w:fill="D9D9D9" w:themeFill="background1" w:themeFillShade="D9"/>
            <w:vAlign w:val="center"/>
          </w:tcPr>
          <w:p w14:paraId="43F799DB" w14:textId="52C1AC5C" w:rsidR="00572306" w:rsidRDefault="00572306" w:rsidP="00572306">
            <w:pPr>
              <w:pStyle w:val="TableColumn"/>
            </w:pPr>
            <w:r>
              <w:t>Total Emissions</w:t>
            </w:r>
            <w:r>
              <w:br/>
              <w:t>TPY</w:t>
            </w:r>
          </w:p>
        </w:tc>
        <w:tc>
          <w:tcPr>
            <w:tcW w:w="1008" w:type="dxa"/>
            <w:tcBorders>
              <w:top w:val="nil"/>
            </w:tcBorders>
            <w:shd w:val="clear" w:color="auto" w:fill="D9D9D9" w:themeFill="background1" w:themeFillShade="D9"/>
            <w:vAlign w:val="center"/>
          </w:tcPr>
          <w:p w14:paraId="0CD64605" w14:textId="138D780F" w:rsidR="00572306" w:rsidRDefault="00A80294" w:rsidP="00572306">
            <w:pPr>
              <w:pStyle w:val="TableColumn"/>
            </w:pPr>
            <w:r>
              <w:t>Total for 2.4 MW</w:t>
            </w:r>
          </w:p>
        </w:tc>
        <w:tc>
          <w:tcPr>
            <w:tcW w:w="1008" w:type="dxa"/>
            <w:tcBorders>
              <w:top w:val="nil"/>
            </w:tcBorders>
            <w:shd w:val="clear" w:color="auto" w:fill="D9D9D9" w:themeFill="background1" w:themeFillShade="D9"/>
            <w:vAlign w:val="center"/>
          </w:tcPr>
          <w:p w14:paraId="1348F108" w14:textId="27B4E34B" w:rsidR="00572306" w:rsidRDefault="00A80294" w:rsidP="00572306">
            <w:pPr>
              <w:pStyle w:val="TableColumn"/>
            </w:pPr>
            <w:r>
              <w:t>MC APCD CEQA Threshold</w:t>
            </w:r>
          </w:p>
        </w:tc>
        <w:tc>
          <w:tcPr>
            <w:tcW w:w="1008" w:type="dxa"/>
            <w:tcBorders>
              <w:top w:val="nil"/>
            </w:tcBorders>
            <w:shd w:val="clear" w:color="auto" w:fill="D9D9D9" w:themeFill="background1" w:themeFillShade="D9"/>
            <w:vAlign w:val="center"/>
          </w:tcPr>
          <w:p w14:paraId="705370C2" w14:textId="15F6940F" w:rsidR="00572306" w:rsidRDefault="00A80294" w:rsidP="00572306">
            <w:pPr>
              <w:pStyle w:val="TableColumn"/>
            </w:pPr>
            <w:r>
              <w:t>Major Source and ERC Threshold</w:t>
            </w:r>
          </w:p>
        </w:tc>
      </w:tr>
      <w:tr w:rsidR="00A0185B" w14:paraId="030145CA" w14:textId="77777777" w:rsidTr="00A80294">
        <w:trPr>
          <w:jc w:val="center"/>
        </w:trPr>
        <w:tc>
          <w:tcPr>
            <w:tcW w:w="1008" w:type="dxa"/>
          </w:tcPr>
          <w:p w14:paraId="100704B9" w14:textId="4529F70D" w:rsidR="00A0185B" w:rsidRDefault="00A0185B" w:rsidP="00A0185B">
            <w:pPr>
              <w:pStyle w:val="TableText"/>
            </w:pPr>
            <w:r>
              <w:t>VOC</w:t>
            </w:r>
          </w:p>
        </w:tc>
        <w:tc>
          <w:tcPr>
            <w:tcW w:w="1008" w:type="dxa"/>
          </w:tcPr>
          <w:p w14:paraId="784CF549" w14:textId="255F1548" w:rsidR="00A0185B" w:rsidRDefault="00A0185B" w:rsidP="00A0185B">
            <w:pPr>
              <w:pStyle w:val="TableText"/>
            </w:pPr>
            <w:r>
              <w:t>1.12</w:t>
            </w:r>
          </w:p>
        </w:tc>
        <w:tc>
          <w:tcPr>
            <w:tcW w:w="1008" w:type="dxa"/>
          </w:tcPr>
          <w:p w14:paraId="3B6AE7AF" w14:textId="3C3B11BC" w:rsidR="00A0185B" w:rsidRDefault="00A0185B" w:rsidP="00A0185B">
            <w:pPr>
              <w:pStyle w:val="TableText"/>
            </w:pPr>
            <w:r>
              <w:t>4.90</w:t>
            </w:r>
          </w:p>
        </w:tc>
        <w:tc>
          <w:tcPr>
            <w:tcW w:w="1008" w:type="dxa"/>
          </w:tcPr>
          <w:p w14:paraId="0F46E949" w14:textId="70964E9F" w:rsidR="00A0185B" w:rsidRDefault="00A0185B" w:rsidP="00A0185B">
            <w:pPr>
              <w:pStyle w:val="TableText"/>
            </w:pPr>
            <w:r>
              <w:t>0.05</w:t>
            </w:r>
          </w:p>
        </w:tc>
        <w:tc>
          <w:tcPr>
            <w:tcW w:w="1008" w:type="dxa"/>
          </w:tcPr>
          <w:p w14:paraId="2E705EA7" w14:textId="092112B1" w:rsidR="00A0185B" w:rsidRDefault="00A0185B" w:rsidP="00A0185B">
            <w:pPr>
              <w:pStyle w:val="TableText"/>
            </w:pPr>
            <w:r>
              <w:t>0.20</w:t>
            </w:r>
          </w:p>
        </w:tc>
        <w:tc>
          <w:tcPr>
            <w:tcW w:w="1008" w:type="dxa"/>
          </w:tcPr>
          <w:p w14:paraId="27EBEAEF" w14:textId="1D9C11EC" w:rsidR="00A0185B" w:rsidRDefault="00A0185B" w:rsidP="00A0185B">
            <w:pPr>
              <w:pStyle w:val="TableText"/>
            </w:pPr>
            <w:r>
              <w:t>0.003</w:t>
            </w:r>
          </w:p>
        </w:tc>
        <w:tc>
          <w:tcPr>
            <w:tcW w:w="1008" w:type="dxa"/>
          </w:tcPr>
          <w:p w14:paraId="20A0AA7E" w14:textId="32582279" w:rsidR="00A0185B" w:rsidRDefault="00A0185B" w:rsidP="00A0185B">
            <w:pPr>
              <w:pStyle w:val="TableText"/>
            </w:pPr>
            <w:r>
              <w:t>0.002</w:t>
            </w:r>
          </w:p>
        </w:tc>
        <w:tc>
          <w:tcPr>
            <w:tcW w:w="1008" w:type="dxa"/>
          </w:tcPr>
          <w:p w14:paraId="4EB96B2E" w14:textId="575318A9" w:rsidR="00A0185B" w:rsidRDefault="00A0185B" w:rsidP="00A0185B">
            <w:pPr>
              <w:pStyle w:val="TableText"/>
            </w:pPr>
            <w:r>
              <w:t>5.80</w:t>
            </w:r>
          </w:p>
        </w:tc>
        <w:tc>
          <w:tcPr>
            <w:tcW w:w="1008" w:type="dxa"/>
          </w:tcPr>
          <w:p w14:paraId="3A51A186" w14:textId="3024B195" w:rsidR="00A0185B" w:rsidRDefault="00A0185B" w:rsidP="00A0185B">
            <w:pPr>
              <w:pStyle w:val="TableText"/>
            </w:pPr>
            <w:r w:rsidRPr="00905DBF">
              <w:t>100</w:t>
            </w:r>
          </w:p>
        </w:tc>
        <w:tc>
          <w:tcPr>
            <w:tcW w:w="1008" w:type="dxa"/>
          </w:tcPr>
          <w:p w14:paraId="68AE550A" w14:textId="460706D9" w:rsidR="00A0185B" w:rsidRDefault="00A0185B" w:rsidP="00A0185B">
            <w:pPr>
              <w:pStyle w:val="TableText"/>
            </w:pPr>
            <w:r w:rsidRPr="00905DBF">
              <w:t>100</w:t>
            </w:r>
          </w:p>
        </w:tc>
      </w:tr>
      <w:tr w:rsidR="00A0185B" w14:paraId="5532D40C" w14:textId="77777777" w:rsidTr="00A80294">
        <w:trPr>
          <w:jc w:val="center"/>
        </w:trPr>
        <w:tc>
          <w:tcPr>
            <w:tcW w:w="1008" w:type="dxa"/>
          </w:tcPr>
          <w:p w14:paraId="62DF1219" w14:textId="36DD5535" w:rsidR="00A0185B" w:rsidRDefault="00A0185B" w:rsidP="00A0185B">
            <w:pPr>
              <w:pStyle w:val="TableText"/>
            </w:pPr>
            <w:r>
              <w:t>NOx</w:t>
            </w:r>
          </w:p>
        </w:tc>
        <w:tc>
          <w:tcPr>
            <w:tcW w:w="1008" w:type="dxa"/>
          </w:tcPr>
          <w:p w14:paraId="22C6405F" w14:textId="29EC6B41" w:rsidR="00A0185B" w:rsidRDefault="00A0185B" w:rsidP="00A0185B">
            <w:pPr>
              <w:pStyle w:val="TableText"/>
            </w:pPr>
            <w:r>
              <w:t>1.67</w:t>
            </w:r>
          </w:p>
        </w:tc>
        <w:tc>
          <w:tcPr>
            <w:tcW w:w="1008" w:type="dxa"/>
          </w:tcPr>
          <w:p w14:paraId="2AA04D96" w14:textId="2FE5AC56" w:rsidR="00A0185B" w:rsidRDefault="00A0185B" w:rsidP="00A0185B">
            <w:pPr>
              <w:pStyle w:val="TableText"/>
            </w:pPr>
            <w:r>
              <w:t>7.30</w:t>
            </w:r>
          </w:p>
        </w:tc>
        <w:tc>
          <w:tcPr>
            <w:tcW w:w="1008" w:type="dxa"/>
          </w:tcPr>
          <w:p w14:paraId="62CD3B7F" w14:textId="58495582" w:rsidR="00A0185B" w:rsidRDefault="00A0185B" w:rsidP="00A0185B">
            <w:pPr>
              <w:pStyle w:val="TableText"/>
            </w:pPr>
            <w:r>
              <w:t>0.71</w:t>
            </w:r>
          </w:p>
        </w:tc>
        <w:tc>
          <w:tcPr>
            <w:tcW w:w="1008" w:type="dxa"/>
          </w:tcPr>
          <w:p w14:paraId="76706654" w14:textId="7F1B5F8D" w:rsidR="00A0185B" w:rsidRDefault="00A0185B" w:rsidP="00A0185B">
            <w:pPr>
              <w:pStyle w:val="TableText"/>
            </w:pPr>
            <w:r>
              <w:t>3.10</w:t>
            </w:r>
          </w:p>
        </w:tc>
        <w:tc>
          <w:tcPr>
            <w:tcW w:w="1008" w:type="dxa"/>
          </w:tcPr>
          <w:p w14:paraId="511293A2" w14:textId="34AF4EF6" w:rsidR="00A0185B" w:rsidRDefault="00A0185B" w:rsidP="00A0185B">
            <w:pPr>
              <w:pStyle w:val="TableText"/>
            </w:pPr>
            <w:r>
              <w:t>0.133</w:t>
            </w:r>
          </w:p>
        </w:tc>
        <w:tc>
          <w:tcPr>
            <w:tcW w:w="1008" w:type="dxa"/>
          </w:tcPr>
          <w:p w14:paraId="50B69613" w14:textId="163DBC2B" w:rsidR="00A0185B" w:rsidRDefault="00A0185B" w:rsidP="00A0185B">
            <w:pPr>
              <w:pStyle w:val="TableText"/>
            </w:pPr>
            <w:r>
              <w:t>0.100</w:t>
            </w:r>
          </w:p>
        </w:tc>
        <w:tc>
          <w:tcPr>
            <w:tcW w:w="1008" w:type="dxa"/>
          </w:tcPr>
          <w:p w14:paraId="07A84A25" w14:textId="3670E5CB" w:rsidR="00A0185B" w:rsidRDefault="00A0185B" w:rsidP="00A0185B">
            <w:pPr>
              <w:pStyle w:val="TableText"/>
            </w:pPr>
            <w:r>
              <w:t>11.93</w:t>
            </w:r>
          </w:p>
        </w:tc>
        <w:tc>
          <w:tcPr>
            <w:tcW w:w="1008" w:type="dxa"/>
          </w:tcPr>
          <w:p w14:paraId="5E312EDA" w14:textId="0ABD7D4B" w:rsidR="00A0185B" w:rsidRDefault="00A0185B" w:rsidP="00A0185B">
            <w:pPr>
              <w:pStyle w:val="TableText"/>
            </w:pPr>
            <w:r w:rsidRPr="00905DBF">
              <w:t>100</w:t>
            </w:r>
          </w:p>
        </w:tc>
        <w:tc>
          <w:tcPr>
            <w:tcW w:w="1008" w:type="dxa"/>
          </w:tcPr>
          <w:p w14:paraId="1FDF50FE" w14:textId="169E8EFF" w:rsidR="00A0185B" w:rsidRDefault="00A0185B" w:rsidP="00A0185B">
            <w:pPr>
              <w:pStyle w:val="TableText"/>
            </w:pPr>
            <w:r w:rsidRPr="00905DBF">
              <w:t>100</w:t>
            </w:r>
          </w:p>
        </w:tc>
      </w:tr>
      <w:tr w:rsidR="00A0185B" w14:paraId="1744F35F" w14:textId="77777777" w:rsidTr="00A80294">
        <w:trPr>
          <w:jc w:val="center"/>
        </w:trPr>
        <w:tc>
          <w:tcPr>
            <w:tcW w:w="1008" w:type="dxa"/>
          </w:tcPr>
          <w:p w14:paraId="19FDBDE8" w14:textId="6A20BD52" w:rsidR="00A0185B" w:rsidRDefault="00A0185B" w:rsidP="00A0185B">
            <w:pPr>
              <w:pStyle w:val="TableText"/>
            </w:pPr>
            <w:r>
              <w:t>CO</w:t>
            </w:r>
          </w:p>
        </w:tc>
        <w:tc>
          <w:tcPr>
            <w:tcW w:w="1008" w:type="dxa"/>
          </w:tcPr>
          <w:p w14:paraId="366B3630" w14:textId="1BA5A979" w:rsidR="00A0185B" w:rsidRDefault="00A0185B" w:rsidP="00A0185B">
            <w:pPr>
              <w:pStyle w:val="TableText"/>
            </w:pPr>
            <w:r>
              <w:t>5.55</w:t>
            </w:r>
          </w:p>
        </w:tc>
        <w:tc>
          <w:tcPr>
            <w:tcW w:w="1008" w:type="dxa"/>
          </w:tcPr>
          <w:p w14:paraId="4A0A9F29" w14:textId="2AC8323A" w:rsidR="00A0185B" w:rsidRDefault="00A0185B" w:rsidP="00A0185B">
            <w:pPr>
              <w:pStyle w:val="TableText"/>
            </w:pPr>
            <w:r>
              <w:t>24.30</w:t>
            </w:r>
          </w:p>
        </w:tc>
        <w:tc>
          <w:tcPr>
            <w:tcW w:w="1008" w:type="dxa"/>
          </w:tcPr>
          <w:p w14:paraId="1488CBED" w14:textId="3AE324EA" w:rsidR="00A0185B" w:rsidRDefault="00A0185B" w:rsidP="00A0185B">
            <w:pPr>
              <w:pStyle w:val="TableText"/>
            </w:pPr>
            <w:r>
              <w:t>0.07</w:t>
            </w:r>
          </w:p>
        </w:tc>
        <w:tc>
          <w:tcPr>
            <w:tcW w:w="1008" w:type="dxa"/>
          </w:tcPr>
          <w:p w14:paraId="5F040961" w14:textId="7AFD5E88" w:rsidR="00A0185B" w:rsidRDefault="00A0185B" w:rsidP="00A0185B">
            <w:pPr>
              <w:pStyle w:val="TableText"/>
            </w:pPr>
            <w:r>
              <w:t>0.30</w:t>
            </w:r>
          </w:p>
        </w:tc>
        <w:tc>
          <w:tcPr>
            <w:tcW w:w="1008" w:type="dxa"/>
          </w:tcPr>
          <w:p w14:paraId="38E8B69D" w14:textId="6E3EEB9B" w:rsidR="00A0185B" w:rsidRDefault="00A0185B" w:rsidP="00A0185B">
            <w:pPr>
              <w:pStyle w:val="TableText"/>
            </w:pPr>
            <w:r>
              <w:t>0.027</w:t>
            </w:r>
          </w:p>
        </w:tc>
        <w:tc>
          <w:tcPr>
            <w:tcW w:w="1008" w:type="dxa"/>
          </w:tcPr>
          <w:p w14:paraId="52B27FD9" w14:textId="64939FA7" w:rsidR="00A0185B" w:rsidRDefault="00A0185B" w:rsidP="00A0185B">
            <w:pPr>
              <w:pStyle w:val="TableText"/>
            </w:pPr>
            <w:r>
              <w:t>0.020</w:t>
            </w:r>
          </w:p>
        </w:tc>
        <w:tc>
          <w:tcPr>
            <w:tcW w:w="1008" w:type="dxa"/>
          </w:tcPr>
          <w:p w14:paraId="24DF875E" w14:textId="24E77C85" w:rsidR="00A0185B" w:rsidRDefault="00A0185B" w:rsidP="00A0185B">
            <w:pPr>
              <w:pStyle w:val="TableText"/>
            </w:pPr>
            <w:r>
              <w:t>27.96</w:t>
            </w:r>
          </w:p>
        </w:tc>
        <w:tc>
          <w:tcPr>
            <w:tcW w:w="1008" w:type="dxa"/>
          </w:tcPr>
          <w:p w14:paraId="2E58EB54" w14:textId="227C69C2" w:rsidR="00A0185B" w:rsidRDefault="00A0185B" w:rsidP="00A0185B">
            <w:pPr>
              <w:pStyle w:val="TableText"/>
            </w:pPr>
            <w:r w:rsidRPr="00905DBF">
              <w:t>100</w:t>
            </w:r>
          </w:p>
        </w:tc>
        <w:tc>
          <w:tcPr>
            <w:tcW w:w="1008" w:type="dxa"/>
          </w:tcPr>
          <w:p w14:paraId="2448C89D" w14:textId="5BE09025" w:rsidR="00A0185B" w:rsidRDefault="00A0185B" w:rsidP="00A0185B">
            <w:pPr>
              <w:pStyle w:val="TableText"/>
            </w:pPr>
            <w:r w:rsidRPr="00905DBF">
              <w:t>100</w:t>
            </w:r>
          </w:p>
        </w:tc>
      </w:tr>
      <w:tr w:rsidR="00A0185B" w14:paraId="45F97E98" w14:textId="77777777" w:rsidTr="00A80294">
        <w:trPr>
          <w:jc w:val="center"/>
        </w:trPr>
        <w:tc>
          <w:tcPr>
            <w:tcW w:w="1008" w:type="dxa"/>
          </w:tcPr>
          <w:p w14:paraId="4B39502A" w14:textId="462AE501" w:rsidR="00A0185B" w:rsidRDefault="00A0185B" w:rsidP="00A0185B">
            <w:pPr>
              <w:pStyle w:val="TableText"/>
            </w:pPr>
            <w:r>
              <w:t>PM10</w:t>
            </w:r>
          </w:p>
        </w:tc>
        <w:tc>
          <w:tcPr>
            <w:tcW w:w="1008" w:type="dxa"/>
          </w:tcPr>
          <w:p w14:paraId="70C52E20" w14:textId="2567A25F" w:rsidR="00A0185B" w:rsidRDefault="00A0185B" w:rsidP="00A0185B">
            <w:pPr>
              <w:pStyle w:val="TableText"/>
            </w:pPr>
            <w:r>
              <w:t>0.23</w:t>
            </w:r>
          </w:p>
        </w:tc>
        <w:tc>
          <w:tcPr>
            <w:tcW w:w="1008" w:type="dxa"/>
          </w:tcPr>
          <w:p w14:paraId="57877DC8" w14:textId="3A411361" w:rsidR="00A0185B" w:rsidRDefault="00A0185B" w:rsidP="00A0185B">
            <w:pPr>
              <w:pStyle w:val="TableText"/>
            </w:pPr>
            <w:r>
              <w:t>1.00</w:t>
            </w:r>
          </w:p>
        </w:tc>
        <w:tc>
          <w:tcPr>
            <w:tcW w:w="1008" w:type="dxa"/>
          </w:tcPr>
          <w:p w14:paraId="03F13AC0" w14:textId="5895FF8E" w:rsidR="00A0185B" w:rsidRDefault="00A0185B" w:rsidP="00A0185B">
            <w:pPr>
              <w:pStyle w:val="TableText"/>
            </w:pPr>
            <w:r>
              <w:t>0.07</w:t>
            </w:r>
          </w:p>
        </w:tc>
        <w:tc>
          <w:tcPr>
            <w:tcW w:w="1008" w:type="dxa"/>
          </w:tcPr>
          <w:p w14:paraId="58678A1A" w14:textId="5A7CE85A" w:rsidR="00A0185B" w:rsidRDefault="00A0185B" w:rsidP="00A0185B">
            <w:pPr>
              <w:pStyle w:val="TableText"/>
            </w:pPr>
            <w:r>
              <w:t>0.30</w:t>
            </w:r>
          </w:p>
        </w:tc>
        <w:tc>
          <w:tcPr>
            <w:tcW w:w="1008" w:type="dxa"/>
          </w:tcPr>
          <w:p w14:paraId="1729E3AF" w14:textId="7B2EB2F5" w:rsidR="00A0185B" w:rsidRDefault="00A0185B" w:rsidP="00A0185B">
            <w:pPr>
              <w:pStyle w:val="TableText"/>
            </w:pPr>
            <w:r>
              <w:t>0.000</w:t>
            </w:r>
          </w:p>
        </w:tc>
        <w:tc>
          <w:tcPr>
            <w:tcW w:w="1008" w:type="dxa"/>
          </w:tcPr>
          <w:p w14:paraId="3D107B0E" w14:textId="0EFA174E" w:rsidR="00A0185B" w:rsidRDefault="00A0185B" w:rsidP="00A0185B">
            <w:pPr>
              <w:pStyle w:val="TableText"/>
            </w:pPr>
            <w:r>
              <w:t>0.000</w:t>
            </w:r>
          </w:p>
        </w:tc>
        <w:tc>
          <w:tcPr>
            <w:tcW w:w="1008" w:type="dxa"/>
          </w:tcPr>
          <w:p w14:paraId="3C4D90B1" w14:textId="65EA32C2" w:rsidR="00A0185B" w:rsidRDefault="00A0185B" w:rsidP="00A0185B">
            <w:pPr>
              <w:pStyle w:val="TableText"/>
            </w:pPr>
            <w:r>
              <w:t>1.48</w:t>
            </w:r>
          </w:p>
        </w:tc>
        <w:tc>
          <w:tcPr>
            <w:tcW w:w="1008" w:type="dxa"/>
          </w:tcPr>
          <w:p w14:paraId="06B4B085" w14:textId="19F20435" w:rsidR="00A0185B" w:rsidRDefault="00A0185B" w:rsidP="00A0185B">
            <w:pPr>
              <w:pStyle w:val="TableText"/>
            </w:pPr>
            <w:r w:rsidRPr="00905DBF">
              <w:t>100</w:t>
            </w:r>
          </w:p>
        </w:tc>
        <w:tc>
          <w:tcPr>
            <w:tcW w:w="1008" w:type="dxa"/>
          </w:tcPr>
          <w:p w14:paraId="5CE4861A" w14:textId="5106CE88" w:rsidR="00A0185B" w:rsidRDefault="00A0185B" w:rsidP="00A0185B">
            <w:pPr>
              <w:pStyle w:val="TableText"/>
            </w:pPr>
            <w:r w:rsidRPr="00905DBF">
              <w:t>100</w:t>
            </w:r>
          </w:p>
        </w:tc>
      </w:tr>
      <w:tr w:rsidR="00A0185B" w14:paraId="677F9A30" w14:textId="77777777" w:rsidTr="00A80294">
        <w:trPr>
          <w:jc w:val="center"/>
        </w:trPr>
        <w:tc>
          <w:tcPr>
            <w:tcW w:w="1008" w:type="dxa"/>
          </w:tcPr>
          <w:p w14:paraId="0F7A5D52" w14:textId="52C1DCC3" w:rsidR="00A0185B" w:rsidRDefault="00A0185B" w:rsidP="00A0185B">
            <w:pPr>
              <w:pStyle w:val="TableText"/>
            </w:pPr>
            <w:r>
              <w:t>PM2.5</w:t>
            </w:r>
          </w:p>
        </w:tc>
        <w:tc>
          <w:tcPr>
            <w:tcW w:w="1008" w:type="dxa"/>
          </w:tcPr>
          <w:p w14:paraId="645ACCEE" w14:textId="3D4E704A" w:rsidR="00A0185B" w:rsidRDefault="00A0185B" w:rsidP="00A0185B">
            <w:pPr>
              <w:pStyle w:val="TableText"/>
            </w:pPr>
            <w:r>
              <w:t>0.23</w:t>
            </w:r>
          </w:p>
        </w:tc>
        <w:tc>
          <w:tcPr>
            <w:tcW w:w="1008" w:type="dxa"/>
          </w:tcPr>
          <w:p w14:paraId="0A74C4DE" w14:textId="76025EE8" w:rsidR="00A0185B" w:rsidRDefault="00A0185B" w:rsidP="00A0185B">
            <w:pPr>
              <w:pStyle w:val="TableText"/>
            </w:pPr>
            <w:r>
              <w:t>1.00</w:t>
            </w:r>
          </w:p>
        </w:tc>
        <w:tc>
          <w:tcPr>
            <w:tcW w:w="1008" w:type="dxa"/>
          </w:tcPr>
          <w:p w14:paraId="3CB13C89" w14:textId="0D79C780" w:rsidR="00A0185B" w:rsidRDefault="00A0185B" w:rsidP="00A0185B">
            <w:pPr>
              <w:pStyle w:val="TableText"/>
            </w:pPr>
            <w:r>
              <w:t>0.07</w:t>
            </w:r>
          </w:p>
        </w:tc>
        <w:tc>
          <w:tcPr>
            <w:tcW w:w="1008" w:type="dxa"/>
          </w:tcPr>
          <w:p w14:paraId="766C1CF9" w14:textId="04EAA030" w:rsidR="00A0185B" w:rsidRDefault="00A0185B" w:rsidP="00A0185B">
            <w:pPr>
              <w:pStyle w:val="TableText"/>
            </w:pPr>
            <w:r>
              <w:t>0.30</w:t>
            </w:r>
          </w:p>
        </w:tc>
        <w:tc>
          <w:tcPr>
            <w:tcW w:w="1008" w:type="dxa"/>
          </w:tcPr>
          <w:p w14:paraId="2CA0680E" w14:textId="4CE60D5D" w:rsidR="00A0185B" w:rsidRDefault="00A0185B" w:rsidP="00A0185B">
            <w:pPr>
              <w:pStyle w:val="TableText"/>
            </w:pPr>
            <w:r>
              <w:t>0.000</w:t>
            </w:r>
          </w:p>
        </w:tc>
        <w:tc>
          <w:tcPr>
            <w:tcW w:w="1008" w:type="dxa"/>
          </w:tcPr>
          <w:p w14:paraId="20C4B4A2" w14:textId="2B5CBEBD" w:rsidR="00A0185B" w:rsidRDefault="00A0185B" w:rsidP="00A0185B">
            <w:pPr>
              <w:pStyle w:val="TableText"/>
            </w:pPr>
            <w:r>
              <w:t>0.000</w:t>
            </w:r>
          </w:p>
        </w:tc>
        <w:tc>
          <w:tcPr>
            <w:tcW w:w="1008" w:type="dxa"/>
          </w:tcPr>
          <w:p w14:paraId="355272A2" w14:textId="74910BA0" w:rsidR="00A0185B" w:rsidRDefault="00A0185B" w:rsidP="00A0185B">
            <w:pPr>
              <w:pStyle w:val="TableText"/>
            </w:pPr>
            <w:r>
              <w:t>1.48</w:t>
            </w:r>
          </w:p>
        </w:tc>
        <w:tc>
          <w:tcPr>
            <w:tcW w:w="1008" w:type="dxa"/>
          </w:tcPr>
          <w:p w14:paraId="37048B24" w14:textId="749818BA" w:rsidR="00A0185B" w:rsidRDefault="00A0185B" w:rsidP="00A0185B">
            <w:pPr>
              <w:pStyle w:val="TableText"/>
            </w:pPr>
            <w:r w:rsidRPr="00905DBF">
              <w:t>100</w:t>
            </w:r>
          </w:p>
        </w:tc>
        <w:tc>
          <w:tcPr>
            <w:tcW w:w="1008" w:type="dxa"/>
          </w:tcPr>
          <w:p w14:paraId="445AB932" w14:textId="0D2E1140" w:rsidR="00A0185B" w:rsidRDefault="00A0185B" w:rsidP="00A0185B">
            <w:pPr>
              <w:pStyle w:val="TableText"/>
            </w:pPr>
            <w:r w:rsidRPr="00905DBF">
              <w:t>100</w:t>
            </w:r>
          </w:p>
        </w:tc>
      </w:tr>
      <w:tr w:rsidR="00A0185B" w14:paraId="46590D87" w14:textId="77777777" w:rsidTr="00A80294">
        <w:trPr>
          <w:jc w:val="center"/>
        </w:trPr>
        <w:tc>
          <w:tcPr>
            <w:tcW w:w="1008" w:type="dxa"/>
          </w:tcPr>
          <w:p w14:paraId="4D311A36" w14:textId="1E69EF16" w:rsidR="00A0185B" w:rsidRDefault="00A0185B" w:rsidP="00A0185B">
            <w:pPr>
              <w:pStyle w:val="TableText"/>
            </w:pPr>
            <w:proofErr w:type="spellStart"/>
            <w:r>
              <w:t>SOx</w:t>
            </w:r>
            <w:proofErr w:type="spellEnd"/>
          </w:p>
        </w:tc>
        <w:tc>
          <w:tcPr>
            <w:tcW w:w="1008" w:type="dxa"/>
          </w:tcPr>
          <w:p w14:paraId="6FC76FF7" w14:textId="39D09F16" w:rsidR="00A0185B" w:rsidRDefault="00A0185B" w:rsidP="00A0185B">
            <w:pPr>
              <w:pStyle w:val="TableText"/>
            </w:pPr>
            <w:r>
              <w:t>0.43</w:t>
            </w:r>
          </w:p>
        </w:tc>
        <w:tc>
          <w:tcPr>
            <w:tcW w:w="1008" w:type="dxa"/>
          </w:tcPr>
          <w:p w14:paraId="511F5B94" w14:textId="53FFD7E7" w:rsidR="00A0185B" w:rsidRDefault="00A0185B" w:rsidP="00A0185B">
            <w:pPr>
              <w:pStyle w:val="TableText"/>
            </w:pPr>
            <w:r>
              <w:t>1.00</w:t>
            </w:r>
          </w:p>
        </w:tc>
        <w:tc>
          <w:tcPr>
            <w:tcW w:w="1008" w:type="dxa"/>
          </w:tcPr>
          <w:p w14:paraId="3B09188E" w14:textId="2AA804D1" w:rsidR="00A0185B" w:rsidRDefault="00A0185B" w:rsidP="00A0185B">
            <w:pPr>
              <w:pStyle w:val="TableText"/>
            </w:pPr>
            <w:r>
              <w:t>0.48</w:t>
            </w:r>
          </w:p>
        </w:tc>
        <w:tc>
          <w:tcPr>
            <w:tcW w:w="1008" w:type="dxa"/>
          </w:tcPr>
          <w:p w14:paraId="66FFC69E" w14:textId="091B5DAB" w:rsidR="00A0185B" w:rsidRDefault="00A0185B" w:rsidP="00A0185B">
            <w:pPr>
              <w:pStyle w:val="TableText"/>
            </w:pPr>
            <w:r>
              <w:t>2.10</w:t>
            </w:r>
          </w:p>
        </w:tc>
        <w:tc>
          <w:tcPr>
            <w:tcW w:w="1008" w:type="dxa"/>
          </w:tcPr>
          <w:p w14:paraId="7D737CBA" w14:textId="309B98F4" w:rsidR="00A0185B" w:rsidRDefault="00A0185B" w:rsidP="00A0185B">
            <w:pPr>
              <w:pStyle w:val="TableText"/>
            </w:pPr>
            <w:r>
              <w:t>0.000</w:t>
            </w:r>
          </w:p>
        </w:tc>
        <w:tc>
          <w:tcPr>
            <w:tcW w:w="1008" w:type="dxa"/>
          </w:tcPr>
          <w:p w14:paraId="5284E9E6" w14:textId="200E235E" w:rsidR="00A0185B" w:rsidRDefault="00A0185B" w:rsidP="00A0185B">
            <w:pPr>
              <w:pStyle w:val="TableText"/>
            </w:pPr>
            <w:r>
              <w:t>0.000</w:t>
            </w:r>
          </w:p>
        </w:tc>
        <w:tc>
          <w:tcPr>
            <w:tcW w:w="1008" w:type="dxa"/>
          </w:tcPr>
          <w:p w14:paraId="500DFFFC" w14:textId="35833B02" w:rsidR="00A0185B" w:rsidRDefault="00A0185B" w:rsidP="00A0185B">
            <w:pPr>
              <w:pStyle w:val="TableText"/>
            </w:pPr>
            <w:r>
              <w:t>4.55</w:t>
            </w:r>
          </w:p>
        </w:tc>
        <w:tc>
          <w:tcPr>
            <w:tcW w:w="1008" w:type="dxa"/>
          </w:tcPr>
          <w:p w14:paraId="442241CF" w14:textId="09F98F9C" w:rsidR="00A0185B" w:rsidRDefault="00A0185B" w:rsidP="00A0185B">
            <w:pPr>
              <w:pStyle w:val="TableText"/>
            </w:pPr>
            <w:r w:rsidRPr="00905DBF">
              <w:t>100</w:t>
            </w:r>
          </w:p>
        </w:tc>
        <w:tc>
          <w:tcPr>
            <w:tcW w:w="1008" w:type="dxa"/>
          </w:tcPr>
          <w:p w14:paraId="7143852D" w14:textId="3B586F8F" w:rsidR="00A0185B" w:rsidRDefault="00A0185B" w:rsidP="00A0185B">
            <w:pPr>
              <w:pStyle w:val="TableText"/>
            </w:pPr>
            <w:r w:rsidRPr="00905DBF">
              <w:t>100</w:t>
            </w:r>
          </w:p>
        </w:tc>
      </w:tr>
    </w:tbl>
    <w:p w14:paraId="51A4A554" w14:textId="6AB42404" w:rsidR="00572306" w:rsidRPr="00A0185B" w:rsidRDefault="00A0185B" w:rsidP="00A0185B">
      <w:pPr>
        <w:pStyle w:val="TableSource"/>
      </w:pPr>
      <w:r w:rsidRPr="00A0185B">
        <w:t xml:space="preserve">* - IC Engine emission factors from Manufacturer’s (GE </w:t>
      </w:r>
      <w:proofErr w:type="spellStart"/>
      <w:r w:rsidRPr="00A0185B">
        <w:t>Jenbacher</w:t>
      </w:r>
      <w:proofErr w:type="spellEnd"/>
      <w:r w:rsidRPr="00A0185B">
        <w:t xml:space="preserve"> specifications w/SCR control device and catalytic converter</w:t>
      </w:r>
    </w:p>
    <w:p w14:paraId="1BD6A351" w14:textId="62BAAA1B" w:rsidR="00A0185B" w:rsidRPr="00A0185B" w:rsidRDefault="00A0185B" w:rsidP="00A0185B">
      <w:pPr>
        <w:pStyle w:val="TableSource"/>
      </w:pPr>
      <w:r w:rsidRPr="00A0185B">
        <w:t xml:space="preserve">** - </w:t>
      </w:r>
      <w:proofErr w:type="spellStart"/>
      <w:r w:rsidRPr="00A0185B">
        <w:t>WoodRoll</w:t>
      </w:r>
      <w:proofErr w:type="spellEnd"/>
      <w:r w:rsidRPr="00A0185B">
        <w:t xml:space="preserve"> emissions factors based on measurements conducted by </w:t>
      </w:r>
      <w:proofErr w:type="spellStart"/>
      <w:r w:rsidRPr="00A0185B">
        <w:t>Cortus</w:t>
      </w:r>
      <w:proofErr w:type="spellEnd"/>
      <w:r w:rsidRPr="00A0185B">
        <w:t xml:space="preserve"> Energy</w:t>
      </w:r>
    </w:p>
    <w:p w14:paraId="70C293EE" w14:textId="408EBE3D" w:rsidR="00A0185B" w:rsidRPr="00A0185B" w:rsidRDefault="00A0185B" w:rsidP="00A0185B">
      <w:pPr>
        <w:pStyle w:val="TableSource"/>
      </w:pPr>
      <w:r w:rsidRPr="00A0185B">
        <w:t xml:space="preserve">** - Emergency/standby flare emissions factors from </w:t>
      </w:r>
      <w:proofErr w:type="spellStart"/>
      <w:r w:rsidRPr="00A0185B">
        <w:t>Cortus</w:t>
      </w:r>
      <w:proofErr w:type="spellEnd"/>
      <w:r w:rsidRPr="00A0185B">
        <w:t xml:space="preserve"> Energy based on ordinary LPG/Propane burner</w:t>
      </w:r>
    </w:p>
    <w:p w14:paraId="2E3836BA" w14:textId="435D93A5" w:rsidR="00A771CF" w:rsidRDefault="00A771CF" w:rsidP="00A771CF">
      <w:pPr>
        <w:pStyle w:val="BodyText"/>
      </w:pPr>
      <w:r>
        <w:t>Further, the locations of the biomass facilities are readily available. The California Public Utilities Commission (“CPUC”) provides information on the location of all biomass energy facilities with generation capacity equal to or greater than 1 MW—effectively, all biomass energy facilities. The byproducts of mechanical treatments will be hauled to the nearest biomass facility in order to reduce transportation costs and emissions from vehicle exhaust.</w:t>
      </w:r>
      <w:r w:rsidR="005D5A40">
        <w:t xml:space="preserve"> </w:t>
      </w:r>
    </w:p>
    <w:p w14:paraId="3D985670" w14:textId="6B5978C4" w:rsidR="00A771CF" w:rsidRDefault="00A771CF" w:rsidP="00A771CF">
      <w:pPr>
        <w:pStyle w:val="BodyText"/>
      </w:pPr>
      <w:r>
        <w:lastRenderedPageBreak/>
        <w:t>Contrary to CALFIRE ’s representations, emissions from biomass energy deriving feedstock from the Program is reasonably foreseeable: CALFIRE</w:t>
      </w:r>
      <w:r w:rsidR="005D5A40">
        <w:t xml:space="preserve"> </w:t>
      </w:r>
      <w:r>
        <w:t>has estimated the quantity of feedstock that will be hauled and processed in biomass energy facilities, and the emissions and location data for these facilities is readily available. Further, when producing an EIR, an agency “is encouraged to make reasonable forecasts.” The clearly defined contours of the Program and the available information regarding biomass facility locations and emissions render an analysis of the impacts of biomass hauling and processing exceedingly reasonable.</w:t>
      </w:r>
      <w:r w:rsidR="005D5A40">
        <w:t xml:space="preserve"> </w:t>
      </w:r>
    </w:p>
    <w:p w14:paraId="2734CFA7" w14:textId="7C41146F" w:rsidR="00435447" w:rsidRDefault="00435447" w:rsidP="00435447">
      <w:pPr>
        <w:pStyle w:val="Heading6"/>
      </w:pPr>
      <w:r>
        <w:t>Response O30-26</w:t>
      </w:r>
    </w:p>
    <w:p w14:paraId="63AA18EB" w14:textId="42DAD9A3" w:rsidR="00443463" w:rsidRDefault="00443463" w:rsidP="00443463">
      <w:pPr>
        <w:pStyle w:val="BodyText"/>
      </w:pPr>
      <w:r>
        <w:t>The Board acknowledges that b</w:t>
      </w:r>
      <w:r w:rsidRPr="00572306">
        <w:t>iomass power plant</w:t>
      </w:r>
      <w:r>
        <w:t xml:space="preserve"> operators </w:t>
      </w:r>
      <w:r w:rsidRPr="00572306">
        <w:t>must submit emissions data to</w:t>
      </w:r>
      <w:r>
        <w:t xml:space="preserve"> CARB</w:t>
      </w:r>
      <w:r w:rsidRPr="00572306">
        <w:t xml:space="preserve"> annually, and this </w:t>
      </w:r>
      <w:r>
        <w:t xml:space="preserve">emissions </w:t>
      </w:r>
      <w:r w:rsidRPr="00572306">
        <w:t>information is available on CARB’s website</w:t>
      </w:r>
      <w:r>
        <w:t xml:space="preserve">. It also acknowledges that CPUC provides information on the location of all biomass energy facilities with generation capacity equal to or greater than 1 </w:t>
      </w:r>
      <w:r w:rsidR="00C35270">
        <w:t>megawatt</w:t>
      </w:r>
      <w:r>
        <w:t>. However, it is not possible to estimate which, if any, of these biomass energy facilities would be used by project proponents or the proportions of total biomass facility emissions that could be attributable to feedstock from any treatment implemented under the CalVTP.</w:t>
      </w:r>
      <w:r w:rsidR="005D5A40">
        <w:t xml:space="preserve"> </w:t>
      </w:r>
    </w:p>
    <w:p w14:paraId="0F8AD2CE" w14:textId="104A51ED" w:rsidR="00443463" w:rsidRDefault="00443463" w:rsidP="00443463">
      <w:pPr>
        <w:pStyle w:val="BodyText"/>
      </w:pPr>
      <w:r>
        <w:t xml:space="preserve">As explained in response to comment O30-25, implementation of the CalVTP does not rely on the availability of biomass processing facilities; therefore, it is not considered an integral component of the proposed program and need not be analyzed in the </w:t>
      </w:r>
      <w:r w:rsidR="00F745B4">
        <w:t xml:space="preserve">Draft </w:t>
      </w:r>
      <w:r>
        <w:t>PEIR.</w:t>
      </w:r>
    </w:p>
    <w:p w14:paraId="49CBBDAC" w14:textId="62B39071" w:rsidR="00435447" w:rsidRDefault="00435447" w:rsidP="00435447">
      <w:pPr>
        <w:pStyle w:val="Heading6"/>
      </w:pPr>
      <w:r>
        <w:t>Comment O30-27</w:t>
      </w:r>
    </w:p>
    <w:p w14:paraId="55BD52BC" w14:textId="1480F8C5" w:rsidR="00A771CF" w:rsidRPr="00C24C37" w:rsidRDefault="00C24C37" w:rsidP="00C24C37">
      <w:pPr>
        <w:pStyle w:val="BodyText"/>
        <w:keepNext/>
        <w:rPr>
          <w:b/>
          <w:bCs/>
        </w:rPr>
      </w:pPr>
      <w:r w:rsidRPr="00C24C37">
        <w:rPr>
          <w:b/>
          <w:bCs/>
        </w:rPr>
        <w:t>2. The PEIR impermissibly fails to analyze emissions from pile burning.</w:t>
      </w:r>
    </w:p>
    <w:p w14:paraId="2F94AAB2" w14:textId="7DEED25E" w:rsidR="00C24C37" w:rsidRDefault="00C24C37" w:rsidP="00C24C37">
      <w:pPr>
        <w:pStyle w:val="BodyText"/>
      </w:pPr>
      <w:r>
        <w:t xml:space="preserve">The PEIR fails to disclose that the emissions analysis for Impact AQ-1 presented in Table 3.4-6 does not report emissions that would come from pile burning, and therefore the impacts analysis is inadequate. The Program description clearly identifies pile burning as one of the treatment activities the will occur under the prescribed burning category, where piling burning is defined as placing removed fuels in piles on site and burning them, as distinct from broadcast burning. Of vegetation removed from mechanical thinning, 25 percent will be burned in piles. As such, pile burning is clearly part of the “one large project” contemplated in the PEIR and CEQA requires that its impacts be analyzed. </w:t>
      </w:r>
    </w:p>
    <w:p w14:paraId="32D44AD3" w14:textId="07AEC299" w:rsidR="00C24C37" w:rsidRDefault="00C24C37" w:rsidP="00C24C37">
      <w:pPr>
        <w:pStyle w:val="BodyText"/>
      </w:pPr>
      <w:r>
        <w:t>Nowhere in the PEIR does CALFIRE claim that these emissions are too speculative to quantify. Rather, the emissions analysis for Impact AQ-1 presented in Table 3.4-6 simply fails to report emissions that would come from pile burning. The treatment emissions analysis in Appendix AQ-1 does not appear to calculate the emissions that would come from pile burning, and only appears to calculate emissions from broadcast burning. The failure to analyze impacts from pile burning renders the impacts analysis inadequate.</w:t>
      </w:r>
      <w:r w:rsidR="005D5A40">
        <w:t xml:space="preserve"> </w:t>
      </w:r>
    </w:p>
    <w:p w14:paraId="1092FBA6" w14:textId="644CAE59" w:rsidR="00435447" w:rsidRDefault="00435447" w:rsidP="00435447">
      <w:pPr>
        <w:pStyle w:val="Heading6"/>
      </w:pPr>
      <w:r>
        <w:t>Response O30-27</w:t>
      </w:r>
    </w:p>
    <w:p w14:paraId="4DD51AB2" w14:textId="38045435" w:rsidR="00710236" w:rsidRDefault="00710236" w:rsidP="00710236">
      <w:pPr>
        <w:pStyle w:val="BodyText"/>
      </w:pPr>
      <w:r>
        <w:t xml:space="preserve">The levels of emissions generated by prescribed burning that would be performed under the CalVTP are estimated and disclosed in the </w:t>
      </w:r>
      <w:r w:rsidR="00F745B4">
        <w:t xml:space="preserve">Draft </w:t>
      </w:r>
      <w:r>
        <w:t xml:space="preserve">PEIR. As explained in Table 2-3, </w:t>
      </w:r>
      <w:r w:rsidR="00522A03">
        <w:t>“</w:t>
      </w:r>
      <w:r>
        <w:t>Treatment Activities,</w:t>
      </w:r>
      <w:r w:rsidR="00522A03">
        <w:t>”</w:t>
      </w:r>
      <w:r>
        <w:t xml:space="preserve"> in Section 2.5.2</w:t>
      </w:r>
      <w:r w:rsidR="00522A03">
        <w:t>,</w:t>
      </w:r>
      <w:r>
        <w:t xml:space="preserve"> </w:t>
      </w:r>
      <w:r w:rsidR="00522A03">
        <w:t>“</w:t>
      </w:r>
      <w:r>
        <w:t>Description of Treatment Activities,</w:t>
      </w:r>
      <w:r w:rsidR="00522A03">
        <w:t>”</w:t>
      </w:r>
      <w:r>
        <w:t xml:space="preserve"> prescribed burning would include both pile burning and broadcast burning. Thus, the emissions estimates for prescribed burning shown in Table 3.4-6 in Section 3.4.3</w:t>
      </w:r>
      <w:r w:rsidR="00640E98">
        <w:t>,</w:t>
      </w:r>
      <w:r>
        <w:t xml:space="preserve"> </w:t>
      </w:r>
      <w:r w:rsidR="00640E98">
        <w:t>“</w:t>
      </w:r>
      <w:r>
        <w:t>Environmental Impacts and Mitigation Measures,</w:t>
      </w:r>
      <w:r w:rsidR="00640E98">
        <w:t>”</w:t>
      </w:r>
      <w:r>
        <w:t xml:space="preserve"> include both broadcast burning and pile burning. </w:t>
      </w:r>
    </w:p>
    <w:p w14:paraId="036DF702" w14:textId="6E0724BE" w:rsidR="00710236" w:rsidRDefault="00710236" w:rsidP="00710236">
      <w:pPr>
        <w:pStyle w:val="BodyText"/>
      </w:pPr>
      <w:r>
        <w:t>Section 3.4.3 has been revised to provide clarification. More specifically, a note has been added to Table 3.4-6 under Impact AQ-1 that explains that the emissions estimates for prescribed burning consist of the emissions that would be generated by the combustion of vegetative fuels, whether from broadcast burning or pile burning, and that other treatment activities may be performed on the same lands prior to broadcast burning or pile burning being conducted. A similar note is already included in Table 3.8-3 in Section 3.8-3</w:t>
      </w:r>
      <w:r w:rsidR="00CB6C84">
        <w:t>,</w:t>
      </w:r>
      <w:r>
        <w:t xml:space="preserve"> </w:t>
      </w:r>
      <w:r w:rsidR="00CB6C84">
        <w:t>“</w:t>
      </w:r>
      <w:r>
        <w:t>Environmental Impacts and Mitigation Measures</w:t>
      </w:r>
      <w:r w:rsidR="00CB6C84">
        <w:t>”</w:t>
      </w:r>
      <w:r w:rsidR="005829E3">
        <w:t>.</w:t>
      </w:r>
      <w:r>
        <w:t xml:space="preserve"> </w:t>
      </w:r>
    </w:p>
    <w:p w14:paraId="58FA1193" w14:textId="071943E0" w:rsidR="00435447" w:rsidRDefault="00435447" w:rsidP="00435447">
      <w:pPr>
        <w:pStyle w:val="Heading6"/>
      </w:pPr>
      <w:r>
        <w:lastRenderedPageBreak/>
        <w:t>Comment O30-28</w:t>
      </w:r>
    </w:p>
    <w:p w14:paraId="54D5DAF4" w14:textId="317FACD3" w:rsidR="00C24C37" w:rsidRPr="00C24C37" w:rsidRDefault="00C24C37" w:rsidP="00C24C37">
      <w:pPr>
        <w:pStyle w:val="PhotoChart"/>
        <w:ind w:left="360" w:hanging="360"/>
        <w:jc w:val="left"/>
        <w:rPr>
          <w:b/>
          <w:bCs/>
        </w:rPr>
      </w:pPr>
      <w:r w:rsidRPr="00C24C37">
        <w:rPr>
          <w:b/>
          <w:bCs/>
        </w:rPr>
        <w:t>iii.</w:t>
      </w:r>
      <w:r>
        <w:rPr>
          <w:b/>
          <w:bCs/>
        </w:rPr>
        <w:tab/>
      </w:r>
      <w:r w:rsidRPr="00C24C37">
        <w:rPr>
          <w:b/>
          <w:bCs/>
        </w:rPr>
        <w:t>The PEIR’s assertion that combusting vegetation treated with herbicides poses no significant human health risk is unfounded.</w:t>
      </w:r>
    </w:p>
    <w:p w14:paraId="0C811E21" w14:textId="4E09575C" w:rsidR="00435447" w:rsidRDefault="00C24C37" w:rsidP="00C24C37">
      <w:pPr>
        <w:pStyle w:val="BodyText"/>
      </w:pPr>
      <w:r>
        <w:t>The two studies that the VTP relies on to assert that there are no human health risks from burning vegetation treated with herbicides (Bush et al. 1998, McMahon and Bush 1998) are more than 20 years old, and the cited National Wildfire Coordinating Group report (NWCG 2018)</w:t>
      </w:r>
      <w:r w:rsidR="00350BF0">
        <w:t xml:space="preserve"> </w:t>
      </w:r>
      <w:r w:rsidR="00350BF0" w:rsidRPr="00350BF0">
        <w:t>refers these older studies rather than providing updated information. Importantly, the cited studies do not appear to have tested all the herbicides that are proposed for use in the Program, and Bush et al. (2000) reported Margin of Safety (MOS) values for triclopyr ester and imazapyr (both proposed herbicides under the VTP) that were below the MOS values that are considered safe.</w:t>
      </w:r>
    </w:p>
    <w:p w14:paraId="506D96C7" w14:textId="0CD1695B" w:rsidR="00435447" w:rsidRDefault="00435447" w:rsidP="00435447">
      <w:pPr>
        <w:pStyle w:val="Heading6"/>
      </w:pPr>
      <w:r>
        <w:t>Response O30-28</w:t>
      </w:r>
    </w:p>
    <w:p w14:paraId="42D8C8C6" w14:textId="1853380E" w:rsidR="005924E1" w:rsidRPr="00B4345B" w:rsidRDefault="005924E1" w:rsidP="005924E1">
      <w:pPr>
        <w:pStyle w:val="BodyText"/>
      </w:pPr>
      <w:r w:rsidRPr="00B4345B">
        <w:t xml:space="preserve">The comment suggests that the dates of the studies used to address the potential human health issues associated with exposure to burning herbicides make them questionable sources. However, the studies used in support of the </w:t>
      </w:r>
      <w:r w:rsidR="00BD33C4">
        <w:t xml:space="preserve">Draft </w:t>
      </w:r>
      <w:r w:rsidRPr="00B4345B">
        <w:t>PEIR are seminal studies that provide the basic data needed to address the potential human health issues of exposure to smoke generated by wildfires. In fact, an even earlier seminal study in 1992 (McMahon and Bush 1992) provides the pillar of information extended by later studies. Results of research into some of the basic physiochemical properties of chemicals can stand for decades, becoming seminal studies until defensible challenges are reported</w:t>
      </w:r>
      <w:r>
        <w:t xml:space="preserve"> or new research emerges</w:t>
      </w:r>
      <w:r w:rsidRPr="00B4345B">
        <w:t>. The study cited by the commenter (Bush et al. 2000</w:t>
      </w:r>
      <w:r>
        <w:t>:</w:t>
      </w:r>
      <w:r w:rsidRPr="00B4345B">
        <w:t xml:space="preserve">135) supports the contention that there is little concern about the release of herbicides from treated fuels </w:t>
      </w:r>
      <w:r>
        <w:t>during burning</w:t>
      </w:r>
      <w:r w:rsidRPr="00B4345B">
        <w:t xml:space="preserve">. </w:t>
      </w:r>
      <w:r>
        <w:t xml:space="preserve">This study states: </w:t>
      </w:r>
    </w:p>
    <w:p w14:paraId="119B2F1F" w14:textId="228BA704" w:rsidR="005924E1" w:rsidRPr="007010FF" w:rsidRDefault="005924E1" w:rsidP="005924E1">
      <w:pPr>
        <w:pStyle w:val="BodyText"/>
        <w:ind w:left="720"/>
      </w:pPr>
      <w:r w:rsidRPr="007010FF">
        <w:t>Studies conducted on herbicides and insecticides indicate that hot fires (&gt;500</w:t>
      </w:r>
      <w:r w:rsidRPr="007010FF">
        <w:rPr>
          <w:vertAlign w:val="superscript"/>
        </w:rPr>
        <w:t>o</w:t>
      </w:r>
      <w:r w:rsidRPr="007010FF">
        <w:t xml:space="preserve"> C) thermally degrade most pesticides. Smoldering fires (&lt;500</w:t>
      </w:r>
      <w:r w:rsidRPr="007010FF">
        <w:rPr>
          <w:vertAlign w:val="superscript"/>
        </w:rPr>
        <w:t>o</w:t>
      </w:r>
      <w:r w:rsidRPr="007010FF">
        <w:t xml:space="preserve"> C) have the potential to volatilize significant amounts of some pesticides. Exposure analyses indicate that, even under conditions of smoldering fires, no significant human health risks occur from pesticides incorporated into or on forest fuels.</w:t>
      </w:r>
    </w:p>
    <w:p w14:paraId="096B6DEA" w14:textId="685BD851" w:rsidR="005924E1" w:rsidRPr="00B4345B" w:rsidRDefault="005924E1" w:rsidP="005924E1">
      <w:pPr>
        <w:pStyle w:val="BodyText"/>
      </w:pPr>
      <w:r w:rsidRPr="00B4345B">
        <w:t>The work of Bush et al</w:t>
      </w:r>
      <w:r>
        <w:t>.</w:t>
      </w:r>
      <w:r w:rsidRPr="00B4345B">
        <w:t xml:space="preserve"> in the 1998</w:t>
      </w:r>
      <w:r>
        <w:t>–</w:t>
      </w:r>
      <w:r w:rsidRPr="00B4345B">
        <w:t>2000 timeframe continue</w:t>
      </w:r>
      <w:r>
        <w:t>s</w:t>
      </w:r>
      <w:r w:rsidRPr="00B4345B">
        <w:t xml:space="preserve"> to be informative</w:t>
      </w:r>
      <w:r>
        <w:t xml:space="preserve"> in</w:t>
      </w:r>
      <w:r w:rsidRPr="00B4345B">
        <w:t xml:space="preserve"> addressing the potential health effects of </w:t>
      </w:r>
      <w:r>
        <w:t xml:space="preserve">prescribed </w:t>
      </w:r>
      <w:r w:rsidRPr="00B4345B">
        <w:t>burn</w:t>
      </w:r>
      <w:r>
        <w:t>-</w:t>
      </w:r>
      <w:r w:rsidRPr="00B4345B">
        <w:t>treated vegetation. Even earlier studies support the data reported in 1998</w:t>
      </w:r>
      <w:r>
        <w:t>–</w:t>
      </w:r>
      <w:r w:rsidRPr="00B4345B">
        <w:t>2000 (McMahon et al</w:t>
      </w:r>
      <w:r>
        <w:t>.</w:t>
      </w:r>
      <w:r w:rsidRPr="00B4345B">
        <w:t xml:space="preserve"> 1985</w:t>
      </w:r>
      <w:r>
        <w:t>;</w:t>
      </w:r>
      <w:r w:rsidRPr="00B4345B">
        <w:t xml:space="preserve"> McMahon and Bush 1986</w:t>
      </w:r>
      <w:r>
        <w:t>;</w:t>
      </w:r>
      <w:r w:rsidRPr="00B4345B">
        <w:t xml:space="preserve"> McMahon and Bush 1992). More recent studies have not produced information that would counter the results of the earlier </w:t>
      </w:r>
      <w:r>
        <w:t>findings in the reports identified above</w:t>
      </w:r>
      <w:r w:rsidRPr="00B4345B">
        <w:t>. The comment also states that the National Wildfire Coordinating Group report (NWCG</w:t>
      </w:r>
      <w:r w:rsidR="00C35270">
        <w:t>)</w:t>
      </w:r>
      <w:r w:rsidRPr="00B4345B">
        <w:t xml:space="preserve"> </w:t>
      </w:r>
      <w:r w:rsidR="00C35270">
        <w:t>(</w:t>
      </w:r>
      <w:r w:rsidRPr="00B4345B">
        <w:t xml:space="preserve">2018) refers to the earlier studies </w:t>
      </w:r>
      <w:r w:rsidR="00C35270">
        <w:t xml:space="preserve">and </w:t>
      </w:r>
      <w:r w:rsidRPr="00B4345B">
        <w:t>so adds no new information. The NWCG</w:t>
      </w:r>
      <w:r>
        <w:t xml:space="preserve"> report</w:t>
      </w:r>
      <w:r w:rsidRPr="00B4345B">
        <w:t xml:space="preserve"> </w:t>
      </w:r>
      <w:r>
        <w:t>enforces</w:t>
      </w:r>
      <w:r w:rsidRPr="00B4345B">
        <w:t xml:space="preserve"> the </w:t>
      </w:r>
      <w:r>
        <w:t xml:space="preserve">Draft </w:t>
      </w:r>
      <w:r w:rsidRPr="00B4345B">
        <w:t>PEIR</w:t>
      </w:r>
      <w:r>
        <w:t>’s</w:t>
      </w:r>
      <w:r w:rsidRPr="00B4345B">
        <w:t xml:space="preserve"> </w:t>
      </w:r>
      <w:r>
        <w:t>citation</w:t>
      </w:r>
      <w:r w:rsidRPr="00B4345B">
        <w:t xml:space="preserve"> of those studies </w:t>
      </w:r>
      <w:r w:rsidR="00C35270">
        <w:t xml:space="preserve">by </w:t>
      </w:r>
      <w:r>
        <w:t xml:space="preserve">not </w:t>
      </w:r>
      <w:r w:rsidR="00C35270">
        <w:t xml:space="preserve">citing </w:t>
      </w:r>
      <w:r>
        <w:t>any</w:t>
      </w:r>
      <w:r w:rsidRPr="00B4345B">
        <w:t xml:space="preserve"> newer studies that directly address the issue</w:t>
      </w:r>
      <w:r>
        <w:t xml:space="preserve"> (because there have been </w:t>
      </w:r>
      <w:r w:rsidR="00C35270">
        <w:t>n</w:t>
      </w:r>
      <w:r>
        <w:t>one)</w:t>
      </w:r>
      <w:r w:rsidRPr="00B4345B">
        <w:t xml:space="preserve">. </w:t>
      </w:r>
    </w:p>
    <w:p w14:paraId="79645F94" w14:textId="77777777" w:rsidR="005924E1" w:rsidRPr="00B4345B" w:rsidRDefault="005924E1" w:rsidP="005924E1">
      <w:pPr>
        <w:pStyle w:val="BodyText"/>
      </w:pPr>
      <w:r w:rsidRPr="00B4345B">
        <w:t xml:space="preserve">The commenter suggests that not all of the proposed VTP herbicides were included in those studies. Inspection of the protocols and results, however, reveals that surrogate herbicides with similar physiochemical characteristics were studied to provide likely </w:t>
      </w:r>
      <w:r w:rsidRPr="00A425EF">
        <w:t>worst-case</w:t>
      </w:r>
      <w:r w:rsidRPr="00B4345B">
        <w:t xml:space="preserve"> scenarios. </w:t>
      </w:r>
    </w:p>
    <w:p w14:paraId="1AB3AC1A" w14:textId="77777777" w:rsidR="005924E1" w:rsidRPr="00B4345B" w:rsidRDefault="005924E1" w:rsidP="005924E1">
      <w:pPr>
        <w:pStyle w:val="BodyText"/>
        <w:keepNext/>
      </w:pPr>
      <w:r w:rsidRPr="00B4345B">
        <w:t xml:space="preserve">From the study by McMahon and Bush </w:t>
      </w:r>
      <w:r>
        <w:t>(</w:t>
      </w:r>
      <w:r w:rsidRPr="00B4345B">
        <w:t>1992</w:t>
      </w:r>
      <w:r>
        <w:t>)</w:t>
      </w:r>
      <w:r w:rsidRPr="00B4345B">
        <w:t>:</w:t>
      </w:r>
    </w:p>
    <w:p w14:paraId="79DE1452" w14:textId="113ECD01" w:rsidR="005924E1" w:rsidRPr="007010FF" w:rsidRDefault="005924E1" w:rsidP="005924E1">
      <w:pPr>
        <w:pStyle w:val="BodyText"/>
        <w:ind w:left="720"/>
      </w:pPr>
      <w:r w:rsidRPr="007010FF">
        <w:t xml:space="preserve">All of the potential products of forest herbicide combustion are common industrial chemicals for which workplace standards are established. Even with the extreme maximizing assumptions used, it is clear that the amounts of herbicides or their combustion products that can move into the atmosphere following burning of herbicide treated land </w:t>
      </w:r>
      <w:r w:rsidRPr="007010FF">
        <w:rPr>
          <w:b/>
        </w:rPr>
        <w:t>do not approach levels that can produce adverse responses.</w:t>
      </w:r>
      <w:r w:rsidRPr="007010FF">
        <w:t xml:space="preserve"> Attempts to measure herbicides in smoke from prescribed fires on treated areas have not been successful, at (the best) sensitivities as low as 0.1 µg/m</w:t>
      </w:r>
      <w:r w:rsidRPr="007010FF">
        <w:rPr>
          <w:vertAlign w:val="superscript"/>
        </w:rPr>
        <w:t>3</w:t>
      </w:r>
      <w:r w:rsidRPr="007010FF">
        <w:t>.</w:t>
      </w:r>
      <w:r w:rsidR="00C35270">
        <w:t>[emphasis added]</w:t>
      </w:r>
    </w:p>
    <w:p w14:paraId="57BE7471" w14:textId="5279F20D" w:rsidR="005924E1" w:rsidRPr="00B4345B" w:rsidRDefault="005924E1" w:rsidP="005924E1">
      <w:pPr>
        <w:pStyle w:val="BodyText"/>
      </w:pPr>
      <w:r w:rsidRPr="00B4345B">
        <w:t xml:space="preserve">The 1992 </w:t>
      </w:r>
      <w:r w:rsidR="00C35270">
        <w:t>s</w:t>
      </w:r>
      <w:r w:rsidRPr="00B4345B">
        <w:t xml:space="preserve">tudy by McMahon and Bush investigated 14 prescribed burning operations </w:t>
      </w:r>
      <w:r>
        <w:t xml:space="preserve">that </w:t>
      </w:r>
      <w:r w:rsidRPr="00B4345B">
        <w:t>were monitored to determine possible worker exposure. Field worker breathing zone concentrations of smoke</w:t>
      </w:r>
      <w:r w:rsidR="00F41805">
        <w:t>-</w:t>
      </w:r>
      <w:r w:rsidRPr="00B4345B">
        <w:t xml:space="preserve">suspended particulate matter, herbicide residues, and </w:t>
      </w:r>
      <w:r w:rsidR="00F41805">
        <w:t>carbon monoxide</w:t>
      </w:r>
      <w:r w:rsidRPr="00B4345B">
        <w:t xml:space="preserve"> were monitored on sites treated with labeled rates of forestry herbicides containing the active ingredients imazapyr, triclopyr, hexazinone, and picloram. </w:t>
      </w:r>
    </w:p>
    <w:p w14:paraId="4085E732" w14:textId="77777777" w:rsidR="005924E1" w:rsidRPr="00B4345B" w:rsidRDefault="005924E1" w:rsidP="005924E1">
      <w:pPr>
        <w:pStyle w:val="BodyText"/>
        <w:keepNext/>
      </w:pPr>
      <w:r w:rsidRPr="00B4345B">
        <w:lastRenderedPageBreak/>
        <w:t xml:space="preserve">From the study by McMahon and Bush </w:t>
      </w:r>
      <w:r>
        <w:t>(</w:t>
      </w:r>
      <w:r w:rsidRPr="00B4345B">
        <w:t>1992</w:t>
      </w:r>
      <w:r>
        <w:t>)</w:t>
      </w:r>
      <w:r w:rsidRPr="00B4345B">
        <w:t>:</w:t>
      </w:r>
    </w:p>
    <w:p w14:paraId="6C034254" w14:textId="77777777" w:rsidR="005924E1" w:rsidRPr="007010FF" w:rsidRDefault="005924E1" w:rsidP="005924E1">
      <w:pPr>
        <w:pStyle w:val="BodyText"/>
        <w:ind w:left="720"/>
      </w:pPr>
      <w:r w:rsidRPr="007010FF">
        <w:t>The sites were burned 30–169 days after herbicide application. No herbicide residues (sensitivity 0.1–4 µg/m</w:t>
      </w:r>
      <w:r w:rsidRPr="007010FF">
        <w:rPr>
          <w:vertAlign w:val="superscript"/>
        </w:rPr>
        <w:t>3</w:t>
      </w:r>
      <w:r w:rsidRPr="007010FF">
        <w:t>) were detected in 140 smoke samples from the 14 fires. These detection levels are several hundred to several thousand times less than any occupational exposure limit for these herbicides.</w:t>
      </w:r>
    </w:p>
    <w:p w14:paraId="0AB78396" w14:textId="77777777" w:rsidR="00F41805" w:rsidRDefault="005924E1" w:rsidP="005924E1">
      <w:pPr>
        <w:pStyle w:val="BodyText"/>
      </w:pPr>
      <w:r w:rsidRPr="00B4345B">
        <w:t xml:space="preserve">A 2003 study by Dost evaluated the potential exposure of firefighters to vegetation treated with the herbicide glyphosate. The author used </w:t>
      </w:r>
      <w:r>
        <w:t xml:space="preserve">reasonable </w:t>
      </w:r>
      <w:r w:rsidRPr="00B4345B">
        <w:t>worst</w:t>
      </w:r>
      <w:r>
        <w:t>-</w:t>
      </w:r>
      <w:r w:rsidRPr="00B4345B">
        <w:t xml:space="preserve">case scenarios in which all of the nitrogen in glyphosate formed ammonia to arrive at the following conclusions: </w:t>
      </w:r>
    </w:p>
    <w:p w14:paraId="51D33702" w14:textId="77777777" w:rsidR="00F41805" w:rsidRDefault="00F41805" w:rsidP="005924E1">
      <w:pPr>
        <w:pStyle w:val="BodyText"/>
      </w:pPr>
      <w:r>
        <w:t>(</w:t>
      </w:r>
      <w:r w:rsidR="005924E1" w:rsidRPr="00B4345B">
        <w:t xml:space="preserve">1) The concentration would not be more than 0.0023 </w:t>
      </w:r>
      <w:r>
        <w:t>milligrams per cubic meter (</w:t>
      </w:r>
      <w:r w:rsidR="005924E1" w:rsidRPr="00B4345B">
        <w:t>mg/m</w:t>
      </w:r>
      <w:r w:rsidR="005924E1" w:rsidRPr="00F20B4E">
        <w:rPr>
          <w:vertAlign w:val="superscript"/>
        </w:rPr>
        <w:t>3</w:t>
      </w:r>
      <w:r w:rsidRPr="00F41805">
        <w:t>)</w:t>
      </w:r>
      <w:r w:rsidR="005924E1" w:rsidRPr="00B4345B">
        <w:t>, compared with a Workers Compensation Board (WCB) limit of an 8-hour exposure limit of 17.4 mg/m</w:t>
      </w:r>
      <w:r w:rsidR="005924E1" w:rsidRPr="00F20B4E">
        <w:rPr>
          <w:vertAlign w:val="superscript"/>
        </w:rPr>
        <w:t>3</w:t>
      </w:r>
      <w:r w:rsidR="005924E1" w:rsidRPr="00B4345B">
        <w:t>. The difference is more than 7</w:t>
      </w:r>
      <w:r w:rsidR="005924E1">
        <w:t>,</w:t>
      </w:r>
      <w:r w:rsidR="005924E1" w:rsidRPr="00B4345B">
        <w:t>000</w:t>
      </w:r>
      <w:r w:rsidR="005924E1">
        <w:t>-</w:t>
      </w:r>
      <w:r w:rsidR="005924E1" w:rsidRPr="00B4345B">
        <w:t>fold.</w:t>
      </w:r>
    </w:p>
    <w:p w14:paraId="7F64BBD0" w14:textId="12F72F4B" w:rsidR="00F41805" w:rsidRDefault="00F41805" w:rsidP="005924E1">
      <w:pPr>
        <w:pStyle w:val="BodyText"/>
      </w:pPr>
      <w:r>
        <w:t>(</w:t>
      </w:r>
      <w:r w:rsidR="005924E1" w:rsidRPr="00B4345B">
        <w:t xml:space="preserve">2) Application of </w:t>
      </w:r>
      <w:r>
        <w:t xml:space="preserve">10 </w:t>
      </w:r>
      <w:r w:rsidR="005924E1" w:rsidRPr="00B4345B">
        <w:t xml:space="preserve">times more herbicide or a </w:t>
      </w:r>
      <w:r w:rsidR="005924E1">
        <w:t xml:space="preserve">tenfold </w:t>
      </w:r>
      <w:r w:rsidR="005924E1" w:rsidRPr="00B4345B">
        <w:t>decrease in distribution volume would have little effect</w:t>
      </w:r>
      <w:r>
        <w:t>.</w:t>
      </w:r>
      <w:r w:rsidR="005924E1" w:rsidRPr="00B4345B">
        <w:t xml:space="preserve"> </w:t>
      </w:r>
    </w:p>
    <w:p w14:paraId="6F3C9FB6" w14:textId="2FDE04FF" w:rsidR="00F41805" w:rsidRDefault="00F41805" w:rsidP="005924E1">
      <w:pPr>
        <w:pStyle w:val="BodyText"/>
      </w:pPr>
      <w:r>
        <w:t>(</w:t>
      </w:r>
      <w:r w:rsidR="005924E1" w:rsidRPr="00B4345B">
        <w:t>3) If all the chlorines of triclopyr emerged entirely as chlorine gas</w:t>
      </w:r>
      <w:r>
        <w:t>,</w:t>
      </w:r>
      <w:r w:rsidR="005924E1" w:rsidRPr="00B4345B">
        <w:t xml:space="preserve"> the concentration would be 0.0065 mg/m</w:t>
      </w:r>
      <w:r w:rsidR="005924E1" w:rsidRPr="00F20B4E">
        <w:rPr>
          <w:vertAlign w:val="superscript"/>
        </w:rPr>
        <w:t>3</w:t>
      </w:r>
      <w:r w:rsidR="005924E1" w:rsidRPr="00B4345B">
        <w:t xml:space="preserve">, compared with the WCB </w:t>
      </w:r>
      <w:r w:rsidR="005924E1">
        <w:t>limit</w:t>
      </w:r>
      <w:r w:rsidR="005924E1" w:rsidRPr="00B4345B">
        <w:t xml:space="preserve"> of 1.45 mg/m</w:t>
      </w:r>
      <w:r w:rsidR="005924E1" w:rsidRPr="00F20B4E">
        <w:rPr>
          <w:vertAlign w:val="superscript"/>
        </w:rPr>
        <w:t>3</w:t>
      </w:r>
      <w:r>
        <w:t>.</w:t>
      </w:r>
      <w:r w:rsidR="005924E1" w:rsidRPr="00B4345B">
        <w:t xml:space="preserve"> </w:t>
      </w:r>
    </w:p>
    <w:p w14:paraId="1C37A0EC" w14:textId="77777777" w:rsidR="00F41805" w:rsidRDefault="00F41805" w:rsidP="005924E1">
      <w:pPr>
        <w:pStyle w:val="BodyText"/>
      </w:pPr>
      <w:r>
        <w:t>(</w:t>
      </w:r>
      <w:r w:rsidR="005924E1" w:rsidRPr="00B4345B">
        <w:t xml:space="preserve">4) For all other possible products, similar comparisons resulted. </w:t>
      </w:r>
    </w:p>
    <w:p w14:paraId="54147033" w14:textId="2DF829D0" w:rsidR="005924E1" w:rsidRDefault="005924E1" w:rsidP="005924E1">
      <w:pPr>
        <w:pStyle w:val="BodyText"/>
      </w:pPr>
      <w:r>
        <w:t xml:space="preserve">The study </w:t>
      </w:r>
      <w:r w:rsidRPr="00B4345B">
        <w:t>further indicates that all the potential products of herbicide combustion are common industrial chemicals with accepted workplace standards. Dost continues that even with the extreme assumptions used for the amounts of herbicides or their combustion products, the levels of herbicide that move into the atmosphere following burning of herbicide</w:t>
      </w:r>
      <w:r>
        <w:t>-</w:t>
      </w:r>
      <w:r w:rsidRPr="00B4345B">
        <w:t xml:space="preserve">treated land do not approach levels that can produce adverse health responses. This study further supports the earlier seminal studies of McMahon and Bush (1992) that even with test equipment sensitivities as low as 0.1 </w:t>
      </w:r>
      <w:r w:rsidR="00F41805">
        <w:t>micrograms per cubic meter</w:t>
      </w:r>
      <w:r w:rsidRPr="00B4345B">
        <w:t>, herbicides in smoke from prescribed fires on treated areas are too low to detect.</w:t>
      </w:r>
    </w:p>
    <w:p w14:paraId="2F212CB8" w14:textId="3D3AF285" w:rsidR="005924E1" w:rsidRPr="00B4345B" w:rsidRDefault="005924E1" w:rsidP="005924E1">
      <w:pPr>
        <w:pStyle w:val="BodyText"/>
      </w:pPr>
      <w:r w:rsidRPr="00B4345B">
        <w:t>The commenter suggests the MOS values reported in the referenced study are not adequate to be protective of human health. However, determination of the MOS is a mathematic ratio of the lowest dose known to have no adverse effects divided by the estimated dose. Determination of a MOS is a risk assessment technique used to provide additional safety with potential exposure to a hazardous substance. It is dependent on determination of the actual dose. In this case, however, the concentration on the vegetation is not a realistic estimate of dose since there is no direct consumption of the treated vegetation. Estimates of dose in studies such as these</w:t>
      </w:r>
      <w:r w:rsidR="00F41805">
        <w:t>,</w:t>
      </w:r>
      <w:r w:rsidRPr="00B4345B">
        <w:t xml:space="preserve"> however, are based on estimated concentration of chemical on the vegetation and not actual dose. The MOS values of 84 and even 46 indicate that the hazard is well below the calculated value of that would result in some adverse effect (MOS=1). The reported values represent safety factors of 84 and 46 times higher than the dose. </w:t>
      </w:r>
    </w:p>
    <w:p w14:paraId="26BD60AB" w14:textId="64B68877" w:rsidR="005924E1" w:rsidRPr="00B4345B" w:rsidRDefault="005924E1" w:rsidP="005924E1">
      <w:pPr>
        <w:pStyle w:val="BodyText"/>
      </w:pPr>
      <w:r w:rsidRPr="00B4345B">
        <w:t>The commenter cites page 135 of Bush</w:t>
      </w:r>
      <w:r w:rsidR="00360698">
        <w:t xml:space="preserve"> et al.</w:t>
      </w:r>
      <w:r w:rsidRPr="00B4345B">
        <w:t xml:space="preserve"> (2000) as indicative that the low MOS values of the two of the proposed herbicides in the </w:t>
      </w:r>
      <w:r w:rsidR="00F41805">
        <w:t>Cal</w:t>
      </w:r>
      <w:r w:rsidRPr="00B4345B">
        <w:t>VTP are indicative of excess hazard. Inspection of the study results and conclusions</w:t>
      </w:r>
      <w:r w:rsidR="00F41805">
        <w:t>,</w:t>
      </w:r>
      <w:r w:rsidRPr="00B4345B">
        <w:t xml:space="preserve"> however, indicate that the values are reasonable and </w:t>
      </w:r>
      <w:r w:rsidR="00F41805">
        <w:t xml:space="preserve">that </w:t>
      </w:r>
      <w:r w:rsidRPr="00B4345B">
        <w:t xml:space="preserve">the risk is very low especially when typical combustion is also considered. </w:t>
      </w:r>
    </w:p>
    <w:p w14:paraId="4A324115" w14:textId="499E1858" w:rsidR="005924E1" w:rsidRPr="00B4345B" w:rsidRDefault="005924E1" w:rsidP="005924E1">
      <w:pPr>
        <w:pStyle w:val="BodyText"/>
        <w:keepNext/>
      </w:pPr>
      <w:r w:rsidRPr="00B4345B">
        <w:t>From Bush et al. 2000:</w:t>
      </w:r>
    </w:p>
    <w:p w14:paraId="04F7AEFB" w14:textId="77777777" w:rsidR="005924E1" w:rsidRPr="007010FF" w:rsidRDefault="005924E1" w:rsidP="005924E1">
      <w:pPr>
        <w:pStyle w:val="BodyText"/>
        <w:ind w:left="720"/>
      </w:pPr>
      <w:r w:rsidRPr="007010FF">
        <w:t>All MOS’s were found to be &gt;150, except for triclopyr ester, which had a MOS of 84. For the scenario where wildfire occurs on the day of application, the MOS’s were all &gt;50, except for imazapyr applied by the aerial foliar method, which was 46. The estimated MOS’s were undoubtedly lower than those likely to occur in an actual fire, where a large fraction of the herbicide residues would be destroyed during combustion (McMahon et al. 1985, Bush et al. 1987a). Herbicide concentrations in the air dissipate with distance from the burn site; thus, the public would be expected to have lower exposures and higher MOS’s than onsite worker.</w:t>
      </w:r>
    </w:p>
    <w:p w14:paraId="2D007953" w14:textId="77777777" w:rsidR="005924E1" w:rsidRPr="00B4345B" w:rsidRDefault="005924E1" w:rsidP="005924E1">
      <w:pPr>
        <w:pStyle w:val="BodyText"/>
      </w:pPr>
      <w:r w:rsidRPr="00B4345B">
        <w:t xml:space="preserve">Furthering the idea that the </w:t>
      </w:r>
      <w:r>
        <w:t xml:space="preserve">prescribed </w:t>
      </w:r>
      <w:r w:rsidRPr="00B4345B">
        <w:t xml:space="preserve">burning of treated vegetation is not a significant </w:t>
      </w:r>
      <w:r>
        <w:t xml:space="preserve">health </w:t>
      </w:r>
      <w:r w:rsidRPr="00B4345B">
        <w:t xml:space="preserve">hazard, </w:t>
      </w:r>
      <w:r w:rsidRPr="00F933A3">
        <w:t>a</w:t>
      </w:r>
      <w:r w:rsidRPr="00A425EF">
        <w:t>ttempts to measure herbicides in smoke from prescribed fires on treated areas have not been successful, a</w:t>
      </w:r>
      <w:r w:rsidRPr="00F933A3">
        <w:t>s</w:t>
      </w:r>
      <w:r>
        <w:t xml:space="preserve"> described above in </w:t>
      </w:r>
      <w:r w:rsidRPr="00B4345B">
        <w:t>McMahon and Bush 1992</w:t>
      </w:r>
      <w:r>
        <w:t>.</w:t>
      </w:r>
      <w:r w:rsidRPr="00B4345B">
        <w:t xml:space="preserve"> </w:t>
      </w:r>
    </w:p>
    <w:p w14:paraId="481F5DCC" w14:textId="612FE85E" w:rsidR="00435447" w:rsidRDefault="00435447" w:rsidP="00435447">
      <w:pPr>
        <w:pStyle w:val="Heading6"/>
      </w:pPr>
      <w:r>
        <w:lastRenderedPageBreak/>
        <w:t>Comment O30-29</w:t>
      </w:r>
    </w:p>
    <w:p w14:paraId="6CF09F72" w14:textId="77777777" w:rsidR="00350BF0" w:rsidRPr="00350BF0" w:rsidRDefault="00350BF0" w:rsidP="00350BF0">
      <w:pPr>
        <w:pStyle w:val="BodyText"/>
        <w:keepNext/>
        <w:rPr>
          <w:b/>
          <w:bCs/>
        </w:rPr>
      </w:pPr>
      <w:r w:rsidRPr="00350BF0">
        <w:rPr>
          <w:b/>
          <w:bCs/>
        </w:rPr>
        <w:t>B. The PEIR Fails to Adequately Analyze and Mitigate Impacts from Greenhouse Gas Emissions.</w:t>
      </w:r>
    </w:p>
    <w:p w14:paraId="765E3B8A" w14:textId="1E3A9C2B" w:rsidR="00435447" w:rsidRDefault="00350BF0" w:rsidP="00350BF0">
      <w:pPr>
        <w:pStyle w:val="BodyText"/>
      </w:pPr>
      <w:r>
        <w:t>The PEIR acknowledges that GHG emissions from treatment activities pose a potentially significant and unavoidable impact. Exhaust from off-road equipment, machine-powered tools, and helicopters, exhaust from on-road vehicle trips, and smoke generated by prescribed burns are projected to emit 4,051 million metric tons of GHGs annually—the equivalent of 860,085 passenger vehicles driven for one year.</w:t>
      </w:r>
      <w:r w:rsidR="005D5A40">
        <w:t xml:space="preserve"> </w:t>
      </w:r>
      <w:r>
        <w:t>However, this figure dramatically understates the true climate implications of the Program. The PEIR is fundamentally flawed in that (1) the regulatory setting fails to consider U.S. obligations under international law; (2) the environmental setting is predicated on the flawed assumption that climate change will lead to greater fire severity; (3) the environmental setting fails to address evidence that mechanical treatments emit more GHGs than wildfires; (4) the PEIR erroneously claims compliance with all existing plans and policies aimed at reducing GHG emissions; (5) the PEIR fails to identify a clear and consistent baseline against which to measure climate impacts; (6) the PEIR fails to consider that reduction in forest carbon stocks may lead to a net GHG emissions increase; (7) the PEIR fails to analyze GHG emissions from biomass hauling and processing and pile burning.</w:t>
      </w:r>
      <w:r w:rsidR="005D5A40">
        <w:t xml:space="preserve"> </w:t>
      </w:r>
    </w:p>
    <w:p w14:paraId="181F1492" w14:textId="3A5A5F90" w:rsidR="00435447" w:rsidRDefault="00435447" w:rsidP="00435447">
      <w:pPr>
        <w:pStyle w:val="Heading6"/>
      </w:pPr>
      <w:r>
        <w:t>Response O30-29</w:t>
      </w:r>
    </w:p>
    <w:p w14:paraId="6700E170" w14:textId="77777777" w:rsidR="007837E4" w:rsidRDefault="007837E4" w:rsidP="007837E4">
      <w:pPr>
        <w:pStyle w:val="BodyText"/>
      </w:pPr>
      <w:r w:rsidRPr="00627658">
        <w:t xml:space="preserve">The comment summarizes detailed comments provided elsewhere in the comment letter. See responses to comments </w:t>
      </w:r>
      <w:r>
        <w:t>O30-30 through O30-34.</w:t>
      </w:r>
    </w:p>
    <w:p w14:paraId="69EC6DEE" w14:textId="7C3CBFA1" w:rsidR="00435447" w:rsidRDefault="00435447" w:rsidP="00435447">
      <w:pPr>
        <w:pStyle w:val="Heading6"/>
      </w:pPr>
      <w:r>
        <w:t>Comment O30-30</w:t>
      </w:r>
    </w:p>
    <w:p w14:paraId="2E422A7D" w14:textId="14713C3D" w:rsidR="00435447" w:rsidRPr="009A2F03" w:rsidRDefault="00350BF0" w:rsidP="009A2F03">
      <w:pPr>
        <w:pStyle w:val="PhotoChart"/>
        <w:ind w:left="360" w:hanging="360"/>
        <w:jc w:val="left"/>
        <w:rPr>
          <w:b/>
          <w:bCs/>
        </w:rPr>
      </w:pPr>
      <w:r w:rsidRPr="009A2F03">
        <w:rPr>
          <w:b/>
          <w:bCs/>
        </w:rPr>
        <w:t xml:space="preserve">i. </w:t>
      </w:r>
      <w:r w:rsidR="009A2F03">
        <w:rPr>
          <w:b/>
          <w:bCs/>
        </w:rPr>
        <w:tab/>
      </w:r>
      <w:r w:rsidRPr="009A2F03">
        <w:rPr>
          <w:b/>
          <w:bCs/>
        </w:rPr>
        <w:t>The regulatory setting should consider U.S. obligations under international law.</w:t>
      </w:r>
    </w:p>
    <w:p w14:paraId="45EBA51A" w14:textId="2F938828" w:rsidR="00350BF0" w:rsidRDefault="00350BF0" w:rsidP="00435447">
      <w:pPr>
        <w:pStyle w:val="BodyText"/>
      </w:pPr>
      <w:r w:rsidRPr="00350BF0">
        <w:t>The Regulatory Setting section outlines the federal, state, and local regulations that apply to greenhouse gas emissions. This section should also discuss U.S.’s climate commitment under the Paris Agreement. The United States committed to the climate change target of holding the long-term global average temperature “to well below 2°C above pre-industrial levels and to pursue efforts to limit the temperature increase to 1.5°C above pre-industrial levels” under the Paris Agreement, as a legally binding instrument through executive agreement. The Paris Agreement established the 1.5°C climate target given the evidence that 2°C of warming would lead to catastrophic climate harms, as synthesized in the Intergovernmental Panel on Climate</w:t>
      </w:r>
      <w:r>
        <w:t xml:space="preserve"> </w:t>
      </w:r>
      <w:r w:rsidRPr="00350BF0">
        <w:t xml:space="preserve">Change (IPCC) </w:t>
      </w:r>
      <w:r w:rsidRPr="00350BF0">
        <w:rPr>
          <w:i/>
          <w:iCs/>
        </w:rPr>
        <w:t>Special Report on Global Warming</w:t>
      </w:r>
      <w:r w:rsidRPr="00350BF0">
        <w:t xml:space="preserve"> </w:t>
      </w:r>
      <w:r w:rsidRPr="00350BF0">
        <w:rPr>
          <w:i/>
          <w:iCs/>
        </w:rPr>
        <w:t>of 1.5°C</w:t>
      </w:r>
      <w:r w:rsidRPr="00350BF0">
        <w:t>. In pathways consistent with limiting warming to 1.5°C, global net anthropogenic CO2 emissions must decline by about 45 percent from 2010 levels by 2030, reaching net zero around 2050. For a two-thirds chance for limiting warming to 1.5°C, CO2 emissions must reach net zero in 25 years.</w:t>
      </w:r>
      <w:r w:rsidR="005D5A40">
        <w:t xml:space="preserve"> </w:t>
      </w:r>
    </w:p>
    <w:p w14:paraId="3B64CDE2" w14:textId="61C81BA6" w:rsidR="00435447" w:rsidRDefault="00435447" w:rsidP="00435447">
      <w:pPr>
        <w:pStyle w:val="Heading6"/>
      </w:pPr>
      <w:r>
        <w:t>Response O30-30</w:t>
      </w:r>
    </w:p>
    <w:p w14:paraId="50D4338B" w14:textId="77777777" w:rsidR="0029389F" w:rsidRPr="006342DC" w:rsidRDefault="0029389F" w:rsidP="0029389F">
      <w:pPr>
        <w:pStyle w:val="BodyText"/>
      </w:pPr>
      <w:r>
        <w:t xml:space="preserve">Refer to response to comment O28-96 regarding consideration of the Paris Agreement in the CalVTP PEIR. </w:t>
      </w:r>
    </w:p>
    <w:p w14:paraId="6B4A19CA" w14:textId="38C27E5D" w:rsidR="00435447" w:rsidRDefault="00435447" w:rsidP="00435447">
      <w:pPr>
        <w:pStyle w:val="Heading6"/>
      </w:pPr>
      <w:r>
        <w:t>Comment O30-31</w:t>
      </w:r>
    </w:p>
    <w:p w14:paraId="1FE7805A" w14:textId="77777777" w:rsidR="009A2F03" w:rsidRPr="009A2F03" w:rsidRDefault="009A2F03" w:rsidP="009A2F03">
      <w:pPr>
        <w:pStyle w:val="PhotoChart"/>
        <w:ind w:left="360" w:hanging="360"/>
        <w:jc w:val="left"/>
        <w:rPr>
          <w:b/>
          <w:bCs/>
        </w:rPr>
      </w:pPr>
      <w:r w:rsidRPr="009A2F03">
        <w:rPr>
          <w:b/>
          <w:bCs/>
        </w:rPr>
        <w:t>ii.</w:t>
      </w:r>
      <w:r w:rsidRPr="009A2F03">
        <w:rPr>
          <w:b/>
          <w:bCs/>
        </w:rPr>
        <w:tab/>
        <w:t>The environmental setting is predicated on the flawed assumption that climate change will lead to greater fire severity.</w:t>
      </w:r>
    </w:p>
    <w:p w14:paraId="0F33BCD6" w14:textId="4B478A2B" w:rsidR="009A2F03" w:rsidRDefault="009A2F03" w:rsidP="009A2F03">
      <w:pPr>
        <w:pStyle w:val="BodyText"/>
      </w:pPr>
      <w:r>
        <w:t>The CEQA Guidelines require that an EIR “demonstrate that the significant environmental impacts of the proposed project were adequately investigated and discussed and it must permit the significant effects of the project to be considered in the full environmental context.” The PEIR fails to provide a scientific basis for the assumption that anthropogenic climate change will result in an increase in wildfire severity, thus justifying vegetation treatments that will ostensibly reduce the incidence and severity of wildfires.</w:t>
      </w:r>
    </w:p>
    <w:p w14:paraId="14CC4682" w14:textId="2E928D96" w:rsidR="00435447" w:rsidRDefault="009A2F03" w:rsidP="009A2F03">
      <w:pPr>
        <w:pStyle w:val="BodyText"/>
      </w:pPr>
      <w:r>
        <w:t xml:space="preserve">The assumption that vegetation treatment will reduce the incidence and severity of wildfires is flawed, rendering the discussion of environmental setting inadequate. As detailed elsewhere in these comments, while scientific evidence suggests that anthropogenic climate change is contributing to a longer fire season and more acres burned in California, scientific studies have not found significant trends in fire severity in California’s forests in terms of proportion, area, and/or patch size, including recent studies by </w:t>
      </w:r>
      <w:proofErr w:type="spellStart"/>
      <w:r>
        <w:t>Picotte</w:t>
      </w:r>
      <w:proofErr w:type="spellEnd"/>
      <w:r>
        <w:t xml:space="preserve"> et al. 2016 (California forest and woodland) and Keyser and </w:t>
      </w:r>
      <w:proofErr w:type="spellStart"/>
      <w:r>
        <w:t>Westerling</w:t>
      </w:r>
      <w:proofErr w:type="spellEnd"/>
      <w:r>
        <w:t xml:space="preserve"> 2017 (California forests). Most recently, Keyser and </w:t>
      </w:r>
      <w:proofErr w:type="spellStart"/>
      <w:r>
        <w:t>Westerling</w:t>
      </w:r>
      <w:proofErr w:type="spellEnd"/>
      <w:r>
        <w:t xml:space="preserve"> (2017) tested trends for high severity fire occurrence for western United States forests, for each state and each month. The study found no significant trend in high severity fire occurrence during 1984-2014, except for Colorado. The study also found no </w:t>
      </w:r>
      <w:r>
        <w:lastRenderedPageBreak/>
        <w:t xml:space="preserve">significant increase in high severity fire occurrence by month during May through October, and no correlation between fraction of high severity fire and total fire size. Furthermore, Parks et al. (2016) projected that even in hotter and drier future forests, there will be a decrease or no change </w:t>
      </w:r>
      <w:r w:rsidRPr="009A2F03">
        <w:t>in high-severity fire effects in nearly every forested region of the western U.S., including California, due to reductions in combustible understory vegetation over time.</w:t>
      </w:r>
    </w:p>
    <w:p w14:paraId="7BB9A0E5" w14:textId="16B5E735" w:rsidR="00435447" w:rsidRDefault="00435447" w:rsidP="00435447">
      <w:pPr>
        <w:pStyle w:val="Heading6"/>
      </w:pPr>
      <w:r>
        <w:t>Response O30-31</w:t>
      </w:r>
    </w:p>
    <w:p w14:paraId="6D354C6C" w14:textId="5118BD03" w:rsidR="002B1674" w:rsidRPr="00A80294" w:rsidRDefault="002B1674" w:rsidP="002B1674">
      <w:pPr>
        <w:pStyle w:val="BodyText"/>
        <w:rPr>
          <w:spacing w:val="-2"/>
        </w:rPr>
      </w:pPr>
      <w:r w:rsidRPr="00A80294">
        <w:rPr>
          <w:spacing w:val="-2"/>
        </w:rPr>
        <w:t xml:space="preserve">The fact that anthropogenic climate change has resulted in an increase in wildfire severity is not an </w:t>
      </w:r>
      <w:r w:rsidR="00C93790" w:rsidRPr="00A80294">
        <w:rPr>
          <w:spacing w:val="-2"/>
        </w:rPr>
        <w:t xml:space="preserve">unfounded </w:t>
      </w:r>
      <w:r w:rsidRPr="00A80294">
        <w:rPr>
          <w:spacing w:val="-2"/>
        </w:rPr>
        <w:t xml:space="preserve">assumption. This relationship is supported by </w:t>
      </w:r>
      <w:r w:rsidRPr="00A80294">
        <w:rPr>
          <w:i/>
          <w:iCs/>
          <w:spacing w:val="-2"/>
        </w:rPr>
        <w:t>Safeguarding California Plan: 2018 Update—California’s Climate Adaptation Strategy</w:t>
      </w:r>
      <w:r w:rsidRPr="00A80294">
        <w:rPr>
          <w:spacing w:val="-2"/>
        </w:rPr>
        <w:t xml:space="preserve">, prepared by the California Natural Resources Agency (CNRA 2018:8, 11, 55, 75, 90, 148, 165, 243). It explains that the area burned by wildfires across the state is increasing in tandem with rising temperatures and that over the past 80 years, California’s forests have been changing in response to decreasing water availability, driven by warmer temperatures (CNRA 2018:13). This relationship is also confirmed by the 2017 Scoping Plan (CARB 2017:ES2, 6, 8, 86). </w:t>
      </w:r>
    </w:p>
    <w:p w14:paraId="30C1B52F" w14:textId="2CE0DC8C" w:rsidR="002B1674" w:rsidRDefault="002B1674" w:rsidP="002B1674">
      <w:pPr>
        <w:pStyle w:val="BodyText"/>
      </w:pPr>
      <w:r>
        <w:t xml:space="preserve">The commenter misrepresents the publications it cites. The cited study by </w:t>
      </w:r>
      <w:proofErr w:type="spellStart"/>
      <w:r>
        <w:t>Picotte</w:t>
      </w:r>
      <w:proofErr w:type="spellEnd"/>
      <w:r>
        <w:t xml:space="preserve"> et al. 2016 presents an attempt to measure whether different vegetation groups in different areas of the conterminous U</w:t>
      </w:r>
      <w:r w:rsidR="00F41805">
        <w:t xml:space="preserve">nited </w:t>
      </w:r>
      <w:r>
        <w:t>S</w:t>
      </w:r>
      <w:r w:rsidR="00F41805">
        <w:t>tates</w:t>
      </w:r>
      <w:r>
        <w:t xml:space="preserve"> experienced an increase in burn severity during the period of 1984–2010. The paper uses a severity metric based on two metrics called differenced Normalized Burn Ratio and </w:t>
      </w:r>
      <w:r w:rsidR="00023755">
        <w:t>r</w:t>
      </w:r>
      <w:r>
        <w:t>elativized differenced Normalized Burn Ratio, which are not well defined. The study used data from 4,893 fires across 27 different vegetation groups. Only some of the vegetation groups, such as California chaparral, California coastal scrub, and California forest and woodland</w:t>
      </w:r>
      <w:r w:rsidR="0005421D">
        <w:t>, are representative of parts of the CalVTP treatable landscape</w:t>
      </w:r>
      <w:r>
        <w:t xml:space="preserve">. The study also examined trends in many vegetation groups not representative of the CalVTP treatable landscape, such as North American Atlantic and Gulf Coast salt marsh, Northern Rocky Mountain foothill conifer wooded steppe, and Central Midwest oak forest. According to the abstract, of the 27 analyzed vegetation groups, trend analysis revealed burned area increased in eight, and burn severity increased in seven. Table 2 in the study shows that </w:t>
      </w:r>
      <w:r w:rsidR="0005421D">
        <w:t xml:space="preserve">California chaparral was among </w:t>
      </w:r>
      <w:r>
        <w:t xml:space="preserve">the seven vegetation groups showed an increasing trend in burn severity. For these, reasons the commenter’s claim that the study by </w:t>
      </w:r>
      <w:proofErr w:type="spellStart"/>
      <w:r>
        <w:t>Picotte</w:t>
      </w:r>
      <w:proofErr w:type="spellEnd"/>
      <w:r>
        <w:t xml:space="preserve"> et al. (20</w:t>
      </w:r>
      <w:r w:rsidR="000D28EE">
        <w:t>1</w:t>
      </w:r>
      <w:r>
        <w:t xml:space="preserve">6) did not find significant trends in fire severity in California’s forests is incorrect. </w:t>
      </w:r>
    </w:p>
    <w:p w14:paraId="12509FEC" w14:textId="0E71964A" w:rsidR="002B1674" w:rsidRDefault="002B1674" w:rsidP="002B1674">
      <w:pPr>
        <w:pStyle w:val="BodyText"/>
      </w:pPr>
      <w:r>
        <w:t xml:space="preserve">The commenter also referred to a paper by Keyser and </w:t>
      </w:r>
      <w:proofErr w:type="spellStart"/>
      <w:r>
        <w:t>Westerling</w:t>
      </w:r>
      <w:proofErr w:type="spellEnd"/>
      <w:r>
        <w:t xml:space="preserve"> (2017). This paper presents a model that attempts to predict the timing and location of severe wildfires in the western U</w:t>
      </w:r>
      <w:r w:rsidR="0005421D">
        <w:t xml:space="preserve">nited </w:t>
      </w:r>
      <w:r>
        <w:t>S</w:t>
      </w:r>
      <w:r w:rsidR="0005421D">
        <w:t>tates</w:t>
      </w:r>
      <w:r>
        <w:t>. Variables identified as being the most influential in predicting the location and timing of severe wildfires are “the time since last fire” and weather conditions. On page 7, the paper explains, “The inclusion of inter-annually varying climate is critical for capturing high probability episodes in areas where fire severity is highly variable, especially California and the Southwest, where the coefficient of variation (thus influence of climate) is higher.” Contrary to the commenter’s claim, this study does not show that climate change is not resulting in increased severity of wildfire in California</w:t>
      </w:r>
      <w:r w:rsidR="0005421D">
        <w:t>. T</w:t>
      </w:r>
      <w:r>
        <w:t>he paper does not examine this relationship. Interestingly, in its abstract</w:t>
      </w:r>
      <w:r w:rsidR="0005421D">
        <w:t>,</w:t>
      </w:r>
      <w:r>
        <w:t xml:space="preserve"> the study concludes</w:t>
      </w:r>
      <w:r w:rsidR="0005421D">
        <w:t>,</w:t>
      </w:r>
      <w:r>
        <w:t xml:space="preserve"> “This allows for more targeted land management, including resource allocation for fuels reduction treatments to decrease the risk of high severity fire.” </w:t>
      </w:r>
    </w:p>
    <w:p w14:paraId="59E0F1B3" w14:textId="19F4491C" w:rsidR="0005421D" w:rsidRDefault="002B1674" w:rsidP="002B1674">
      <w:pPr>
        <w:pStyle w:val="BodyText"/>
      </w:pPr>
      <w:r>
        <w:t xml:space="preserve">The commenter also referred to a paper by Parks et al. (2016). The abstract of </w:t>
      </w:r>
      <w:r w:rsidR="0005421D">
        <w:t>the paper</w:t>
      </w:r>
      <w:r>
        <w:t xml:space="preserve"> explains that the model the authors created to predict wildfire severity across the western U</w:t>
      </w:r>
      <w:r w:rsidR="0005421D">
        <w:t xml:space="preserve">nited </w:t>
      </w:r>
      <w:r>
        <w:t>S</w:t>
      </w:r>
      <w:r w:rsidR="0005421D">
        <w:t>tates</w:t>
      </w:r>
      <w:r>
        <w:t xml:space="preserve"> predicts “a potential reduction in wildfire severity, a potential that may not be realized due </w:t>
      </w:r>
      <w:r w:rsidR="0005421D">
        <w:t xml:space="preserve">to </w:t>
      </w:r>
      <w:r>
        <w:t xml:space="preserve">human-induced disequilibrium between plant communities and climate.” The abstract also states, </w:t>
      </w:r>
    </w:p>
    <w:p w14:paraId="4EE348BC" w14:textId="27FB65CF" w:rsidR="0005421D" w:rsidRDefault="002B1674" w:rsidP="007010FF">
      <w:pPr>
        <w:pStyle w:val="BodyText"/>
        <w:ind w:left="720"/>
      </w:pPr>
      <w:r>
        <w:t>Consequently, to realize the reductions in fire severity predicted in this study, land managers in the western U.S. could facilitate the transition of plant communities towards a state of equilibrium with the emerging climate through means such as active restoration treatments (e.g., mechanical thinning and prescribed fire) and passive restoration strategies like managed natural fire (under suitable weather conditions). Resisting changes in vegetation composition and fuel load via activities such as aggressive fire suppression will amplify disequilibrium conditions and will likely result in increased fire severity in future decades because fuel loads will increase as the climate warms and fire danger becomes more extreme.</w:t>
      </w:r>
    </w:p>
    <w:p w14:paraId="3A13DE07" w14:textId="25A53B5E" w:rsidR="002B1674" w:rsidRDefault="002B1674" w:rsidP="002B1674">
      <w:pPr>
        <w:pStyle w:val="BodyText"/>
      </w:pPr>
      <w:r>
        <w:t xml:space="preserve">Contrary to the commenter’s assertion, this study does not present evidence that anthropogenic climate change has not resulted in an increase in wildfire severity. </w:t>
      </w:r>
    </w:p>
    <w:p w14:paraId="27397C59" w14:textId="1508CA41" w:rsidR="002B1674" w:rsidRDefault="002B1674" w:rsidP="002B1674">
      <w:pPr>
        <w:pStyle w:val="BodyText"/>
      </w:pPr>
      <w:r>
        <w:lastRenderedPageBreak/>
        <w:t xml:space="preserve">The link between climate change and increased wildfire severity is confirmed by multiple other studies. </w:t>
      </w:r>
      <w:proofErr w:type="spellStart"/>
      <w:r>
        <w:t>Abatzoglou</w:t>
      </w:r>
      <w:proofErr w:type="spellEnd"/>
      <w:r>
        <w:t xml:space="preserve"> and Williams (2016:4) conclude, “Since the 1970s, human-caused increases in temperature and vapor pressure deficit have enhanced fuel aridity across western continental US forests, accounting for approximately over half of the observed increases in fuel aridity during this period. These anthropogenic increases in fuel aridity approximately doubled the western US forest fire area beyond that expected from natural climate variability alone during 1984–2015.” A paper by </w:t>
      </w:r>
      <w:bookmarkStart w:id="37" w:name="_Hlk20404918"/>
      <w:r>
        <w:t xml:space="preserve">Dale et al. (2001:723) </w:t>
      </w:r>
      <w:bookmarkEnd w:id="37"/>
      <w:r>
        <w:t xml:space="preserve">explains that “as a consequence of climate change, forests may soon face rapid alterations in the timing, intensity, frequency, and extent of disturbances.” </w:t>
      </w:r>
      <w:bookmarkStart w:id="38" w:name="_Hlk20404995"/>
      <w:proofErr w:type="spellStart"/>
      <w:r>
        <w:t>Westerling</w:t>
      </w:r>
      <w:proofErr w:type="spellEnd"/>
      <w:r>
        <w:t xml:space="preserve"> a</w:t>
      </w:r>
      <w:r w:rsidR="00542C93">
        <w:t>n</w:t>
      </w:r>
      <w:r>
        <w:t xml:space="preserve">d Bryant (2008) </w:t>
      </w:r>
      <w:bookmarkEnd w:id="38"/>
      <w:r>
        <w:t xml:space="preserve">developed a model that examined the relationship between climate change and wildfire and ran different scenarios for different locations. The study explains that climate affects wildfire risks primarily through its effects on moisture availability. They concluded that, while the higher temperatures in the model runs tended to promote fire risk overall, reductions in moisture due to lower precipitation and higher temperatures led to reduced fire risk in dry areas that appear to have moisture-limited fire regimes. The effects of lower moisture availability on fine fuel production probably outweighed the effects of temperature on fuel flammability in dry grass and shrub lands at lower elevations. This effect was particularly pronounced in much of southern California and western Arizona. By contrast, the effects of temperature and lower precipitation in the model runs produced larger increases in the western slopes and foothills of the Sierra Nevada and in the Coast and Cascade </w:t>
      </w:r>
      <w:r w:rsidR="0005421D">
        <w:t>R</w:t>
      </w:r>
      <w:r>
        <w:t xml:space="preserve">anges of northern California and southern Oregon, where forests and woodlands provide a ready source of fuel. A draft paper prepared for the California Climate Change Center by </w:t>
      </w:r>
      <w:bookmarkStart w:id="39" w:name="_Hlk20405002"/>
      <w:proofErr w:type="spellStart"/>
      <w:r>
        <w:t>Westerling</w:t>
      </w:r>
      <w:proofErr w:type="spellEnd"/>
      <w:r>
        <w:t xml:space="preserve"> et al. (2009:2</w:t>
      </w:r>
      <w:bookmarkEnd w:id="39"/>
      <w:r>
        <w:t xml:space="preserve">) assessed a range of outcomes from three global climate models </w:t>
      </w:r>
      <w:r>
        <w:rPr>
          <w:sz w:val="22"/>
        </w:rPr>
        <w:t xml:space="preserve">with different </w:t>
      </w:r>
      <w:r w:rsidRPr="00193A02">
        <w:t>sensitivities of temperature and precipitation to anthropogenic forcing</w:t>
      </w:r>
      <w:r>
        <w:t xml:space="preserve">. The </w:t>
      </w:r>
      <w:r w:rsidRPr="00193A02">
        <w:t xml:space="preserve">majority of the scenarios indicated </w:t>
      </w:r>
      <w:r w:rsidR="0005421D">
        <w:t xml:space="preserve">that </w:t>
      </w:r>
      <w:r w:rsidRPr="00193A02">
        <w:t xml:space="preserve">significant increases in large wildfire occurrence and burned area are likely to occur by midcentury </w:t>
      </w:r>
      <w:r>
        <w:t>and that, b</w:t>
      </w:r>
      <w:r w:rsidRPr="00193A02">
        <w:t>y 2085, very large increases in large wildfire occurrence and burned area seem likely</w:t>
      </w:r>
      <w:r>
        <w:t xml:space="preserve">. This is </w:t>
      </w:r>
      <w:r w:rsidRPr="00193A02">
        <w:t>mainly due to the effects of projected temperature increases on evapotranspiration in this scenario, compounded by reduced precipitation.</w:t>
      </w:r>
      <w:r>
        <w:t xml:space="preserve"> </w:t>
      </w:r>
      <w:bookmarkStart w:id="40" w:name="_Hlk20405010"/>
      <w:proofErr w:type="spellStart"/>
      <w:r>
        <w:t>Westerling</w:t>
      </w:r>
      <w:proofErr w:type="spellEnd"/>
      <w:r>
        <w:t xml:space="preserve"> et al. 2006 </w:t>
      </w:r>
      <w:bookmarkEnd w:id="40"/>
      <w:r>
        <w:t xml:space="preserve">explains that climate change is linked to drier aridity and increased temperatures, which are factors that have led to bigger fires that last longer with a longer fire season. </w:t>
      </w:r>
    </w:p>
    <w:p w14:paraId="10F4A43B" w14:textId="7B32AC8B" w:rsidR="00435447" w:rsidRDefault="00435447" w:rsidP="00435447">
      <w:pPr>
        <w:pStyle w:val="Heading6"/>
      </w:pPr>
      <w:r>
        <w:t>Comment O30-32</w:t>
      </w:r>
    </w:p>
    <w:p w14:paraId="3B37509F" w14:textId="77777777" w:rsidR="009A2F03" w:rsidRPr="009A2F03" w:rsidRDefault="009A2F03" w:rsidP="009A2F03">
      <w:pPr>
        <w:pStyle w:val="PhotoChart"/>
        <w:ind w:left="360" w:hanging="360"/>
        <w:jc w:val="left"/>
        <w:rPr>
          <w:b/>
          <w:bCs/>
        </w:rPr>
      </w:pPr>
      <w:r w:rsidRPr="009A2F03">
        <w:rPr>
          <w:b/>
          <w:bCs/>
        </w:rPr>
        <w:t>iii.</w:t>
      </w:r>
      <w:r w:rsidRPr="009A2F03">
        <w:rPr>
          <w:b/>
          <w:bCs/>
        </w:rPr>
        <w:tab/>
        <w:t>The environmental setting fails to address evidence that mechanical treatments generate more greenhouse gas emissions than wildfires.</w:t>
      </w:r>
    </w:p>
    <w:p w14:paraId="541CB462" w14:textId="0BC6FE5A" w:rsidR="009A2F03" w:rsidRDefault="009A2F03" w:rsidP="009A2F03">
      <w:pPr>
        <w:pStyle w:val="BodyText"/>
      </w:pPr>
      <w:r>
        <w:t>As stated above, the CEQA Guidelines require that an EIR analyze environmental impacts in light of “the full environmental context” in which the project will take place. In its description of the environmental setting against which greenhouse gas (GHG) emissions will take place, the PEIR impermissibly fails to disclose important scientific studies that demonstrate that the PEIR’s estimates of the carbon emissions produced by wildfire in California are large overestimates, and that tree harvest and thinning are a much larger source of carbon emissions than wildfire in the state. The Board has an obligation to disclose these studies Further,</w:t>
      </w:r>
      <w:r w:rsidR="0005421D">
        <w:t xml:space="preserve"> </w:t>
      </w:r>
      <w:r>
        <w:t>these omissions hinder an accurate assessment of the GHG emissions impacts of massively ramping up vegetation thinning treatments in the state, as proposed by the CALVTP.</w:t>
      </w:r>
    </w:p>
    <w:p w14:paraId="144D3637" w14:textId="753740D3" w:rsidR="00435447" w:rsidRDefault="009A2F03" w:rsidP="009A2F03">
      <w:pPr>
        <w:pStyle w:val="BodyText"/>
      </w:pPr>
      <w:r>
        <w:t>First, the PEIR fails to acknowledge scientific studies showing that carbon emissions in California, and across the U.S., from tree harvest and thinning are much higher than the emissions from wildfire, bark beetles, or drought. Berner et al. (2017) reported that logging was the largest cause of tree mortality in California forests between 2003 and 2012, followed by wildfire and then bark beetles. Furthermore, Harris et al. (2016) reported that between 2006 and 2010 logging was responsible for 60% of the carbon losses from California’s forests, compared to 32% from wildfire. This is because wildfire consumes only a minor percentage of forest carbon while improving availability of key nutrients and stimulating rapid forest regeneration. When trees die from drought and native bark beetles, no carbon is consumed or emitted initially, and carbon emissions from decay are small and slow; meanwhile, decaying wood keeps forest soils productive and enhances carbon sequestration capacity over time. In contrast, logging and thinning results in a large net loss of forest carbon storage, and a substantial overall increase in carbon emissions that can take decades, if not a century, to recapture with regrowth.</w:t>
      </w:r>
    </w:p>
    <w:p w14:paraId="71259A18" w14:textId="71616F5C" w:rsidR="00435447" w:rsidRDefault="00435447" w:rsidP="00435447">
      <w:pPr>
        <w:pStyle w:val="Heading6"/>
      </w:pPr>
      <w:r>
        <w:t>Response O30-32</w:t>
      </w:r>
    </w:p>
    <w:p w14:paraId="409F5B29" w14:textId="3A74B382" w:rsidR="00DA6611" w:rsidRDefault="00DA6611" w:rsidP="00DA6611">
      <w:pPr>
        <w:pStyle w:val="BodyText"/>
      </w:pPr>
      <w:r>
        <w:t>The significance determinations in Section 3.8.3</w:t>
      </w:r>
      <w:r w:rsidR="00F42720">
        <w:t>,</w:t>
      </w:r>
      <w:r>
        <w:t xml:space="preserve"> </w:t>
      </w:r>
      <w:r w:rsidR="00F42720">
        <w:t>“</w:t>
      </w:r>
      <w:r>
        <w:t>Impact Analysis and Mitigation Measures,</w:t>
      </w:r>
      <w:r w:rsidR="00F42720">
        <w:t>”</w:t>
      </w:r>
      <w:r>
        <w:t xml:space="preserve"> </w:t>
      </w:r>
      <w:r w:rsidR="00F42720">
        <w:t>in Volume II of this Final PEIR</w:t>
      </w:r>
      <w:r>
        <w:t xml:space="preserve"> are not based on a comparison of the level of GHGs emitted by existing or future wildfires to the level of GHGs </w:t>
      </w:r>
      <w:r>
        <w:lastRenderedPageBreak/>
        <w:t xml:space="preserve">associated with treatment activity, including mechanical treatment. Standard CEQA practice is to reach a significance determination by comparing existing conditions (without the project) to the physical environmental change resulting from implementation of the project; this is the approach used in the impact analysis. This approach is also confirmed by the court’s decision in </w:t>
      </w:r>
      <w:r w:rsidRPr="007010FF">
        <w:rPr>
          <w:i/>
          <w:iCs/>
        </w:rPr>
        <w:t>Madera Oversight Coalition, Inc. v. County of Madera</w:t>
      </w:r>
      <w:r w:rsidRPr="002B38AE">
        <w:t xml:space="preserve"> (2011) 199 Cal.App.4th 48</w:t>
      </w:r>
      <w:r>
        <w:t>, which is referred to by the commenter. In its decision</w:t>
      </w:r>
      <w:r w:rsidR="0005421D">
        <w:t>,</w:t>
      </w:r>
      <w:r>
        <w:t xml:space="preserve"> </w:t>
      </w:r>
      <w:r w:rsidRPr="002B38AE">
        <w:t xml:space="preserve">the </w:t>
      </w:r>
      <w:r w:rsidR="0005421D">
        <w:t>c</w:t>
      </w:r>
      <w:r w:rsidRPr="002B38AE">
        <w:t>ourt explained that an agency may not use projected future events as a baseline for EIR analysis. </w:t>
      </w:r>
    </w:p>
    <w:p w14:paraId="3C791574" w14:textId="29CF7AC5" w:rsidR="00DA6611" w:rsidRDefault="00DA6611" w:rsidP="00DA6611">
      <w:pPr>
        <w:pStyle w:val="BodyText"/>
      </w:pPr>
      <w:r>
        <w:t xml:space="preserve">As shown in Table 3.8-4, it is estimated that mechanical thinning would generate approximately 11,603 </w:t>
      </w:r>
      <w:bookmarkStart w:id="41" w:name="_Hlk10990367"/>
      <w:r w:rsidR="0005421D">
        <w:t>metric tons of carbon dioxide equivalent</w:t>
      </w:r>
      <w:r w:rsidR="00AD6642">
        <w:t xml:space="preserve"> per year</w:t>
      </w:r>
      <w:r w:rsidR="0005421D">
        <w:t xml:space="preserve"> </w:t>
      </w:r>
      <w:r w:rsidR="00AD6642">
        <w:t>(</w:t>
      </w:r>
      <w:r w:rsidRPr="00D83DCA">
        <w:t>MTCO</w:t>
      </w:r>
      <w:r w:rsidRPr="00D83DCA">
        <w:rPr>
          <w:vertAlign w:val="subscript"/>
        </w:rPr>
        <w:t>2</w:t>
      </w:r>
      <w:r>
        <w:t>e</w:t>
      </w:r>
      <w:bookmarkEnd w:id="41"/>
      <w:r>
        <w:t>/year</w:t>
      </w:r>
      <w:r w:rsidR="00AD6642">
        <w:t>)</w:t>
      </w:r>
      <w:r>
        <w:t xml:space="preserve">, which is equivalent to 11.60 </w:t>
      </w:r>
      <w:r w:rsidR="00482CC9">
        <w:t xml:space="preserve">million metric tons of carbon dioxide equivalent </w:t>
      </w:r>
      <w:r w:rsidR="00AD6642">
        <w:t xml:space="preserve">per year </w:t>
      </w:r>
      <w:r w:rsidR="00482CC9">
        <w:t>(</w:t>
      </w:r>
      <w:r>
        <w:t>MMTCO</w:t>
      </w:r>
      <w:r>
        <w:rPr>
          <w:vertAlign w:val="subscript"/>
        </w:rPr>
        <w:t>2</w:t>
      </w:r>
      <w:r>
        <w:t>e</w:t>
      </w:r>
      <w:r w:rsidR="00AD6642">
        <w:t>/</w:t>
      </w:r>
      <w:r>
        <w:t>year</w:t>
      </w:r>
      <w:r w:rsidR="00AD6642">
        <w:t>)</w:t>
      </w:r>
      <w:r>
        <w:t>. This level is less than the average annual level of emissions from wildfires of 19.39 MMTCO</w:t>
      </w:r>
      <w:r>
        <w:rPr>
          <w:vertAlign w:val="subscript"/>
        </w:rPr>
        <w:t>2</w:t>
      </w:r>
      <w:r>
        <w:t>e per year during the 2007–2017 period, which is discussed in Section 3.8.2</w:t>
      </w:r>
      <w:r w:rsidR="00F42720">
        <w:t>,</w:t>
      </w:r>
      <w:r>
        <w:t xml:space="preserve"> </w:t>
      </w:r>
      <w:r w:rsidR="00F42720">
        <w:t>“</w:t>
      </w:r>
      <w:r>
        <w:t>Environmental Setting,</w:t>
      </w:r>
      <w:r w:rsidR="00F42720">
        <w:t>”</w:t>
      </w:r>
      <w:r>
        <w:t xml:space="preserve"> </w:t>
      </w:r>
      <w:r w:rsidR="00F42720">
        <w:t xml:space="preserve">in </w:t>
      </w:r>
      <w:r>
        <w:t xml:space="preserve">Volume II of this </w:t>
      </w:r>
      <w:r w:rsidR="00857128">
        <w:t xml:space="preserve">Final </w:t>
      </w:r>
      <w:r>
        <w:t xml:space="preserve">PEIR. </w:t>
      </w:r>
    </w:p>
    <w:p w14:paraId="0C38C9A7" w14:textId="57BCCB42" w:rsidR="00DA6611" w:rsidRDefault="00DA6611" w:rsidP="00DA6611">
      <w:pPr>
        <w:pStyle w:val="BodyText"/>
      </w:pPr>
      <w:r>
        <w:t xml:space="preserve">The commenter does not provide substantiation for </w:t>
      </w:r>
      <w:r w:rsidR="00482CC9">
        <w:t xml:space="preserve">the </w:t>
      </w:r>
      <w:r>
        <w:t>claim</w:t>
      </w:r>
      <w:r w:rsidR="00482CC9">
        <w:t>s</w:t>
      </w:r>
      <w:r>
        <w:t xml:space="preserve"> that the </w:t>
      </w:r>
      <w:r w:rsidR="00BD33C4">
        <w:t xml:space="preserve">Draft </w:t>
      </w:r>
      <w:r>
        <w:t>PEIR’s estimates of GHG emissions generated by wildfire in California are large overestimates and “that tree harvest and thinning are a much larger source of carbon emissions than wildfire in the state.” The study by Berner et al</w:t>
      </w:r>
      <w:r w:rsidR="00FC2E79">
        <w:t>.</w:t>
      </w:r>
      <w:r>
        <w:t xml:space="preserve"> (2017), which compares tree mortality rates in forests in the western U</w:t>
      </w:r>
      <w:r w:rsidR="00482CC9">
        <w:t xml:space="preserve">nited </w:t>
      </w:r>
      <w:r>
        <w:t>S</w:t>
      </w:r>
      <w:r w:rsidR="00482CC9">
        <w:t>tates</w:t>
      </w:r>
      <w:r>
        <w:t xml:space="preserve"> due to wildfire, bark beetle infestation, and timber harvest, is not relevant. This study quantified tree mortality rates and does not present any estimate of GHG emissions generated by wildfire in California.</w:t>
      </w:r>
    </w:p>
    <w:p w14:paraId="799CBC38" w14:textId="0B77BC89" w:rsidR="00DA6611" w:rsidRDefault="00DA6611" w:rsidP="00DA6611">
      <w:pPr>
        <w:pStyle w:val="BodyText"/>
      </w:pPr>
      <w:r>
        <w:t>The estimate that California has experienced a greater loss of carbon from timber harvest than from wildfire, as suggested by Harris et al. (2016), is also not relevant</w:t>
      </w:r>
      <w:r w:rsidR="00482CC9">
        <w:t>,</w:t>
      </w:r>
      <w:r>
        <w:t xml:space="preserve"> because activities conducted under the CalVTP would not include the harvest of merchantable timber, which </w:t>
      </w:r>
      <w:r w:rsidR="00482CC9">
        <w:t xml:space="preserve">involves </w:t>
      </w:r>
      <w:r>
        <w:t xml:space="preserve">different practices and different objectives than vegetation treatments under the CalVTP. </w:t>
      </w:r>
    </w:p>
    <w:p w14:paraId="0CEDA529" w14:textId="0B887CE9" w:rsidR="00DA6611" w:rsidRDefault="00DA6611" w:rsidP="00DA6611">
      <w:pPr>
        <w:pStyle w:val="BodyText"/>
      </w:pPr>
      <w:r>
        <w:t xml:space="preserve">The publication authored by </w:t>
      </w:r>
      <w:proofErr w:type="spellStart"/>
      <w:r w:rsidR="0029448A">
        <w:t>Hudiburg</w:t>
      </w:r>
      <w:proofErr w:type="spellEnd"/>
      <w:r>
        <w:t xml:space="preserve"> et al. (2011) mainly addresses the accounting used for assessing the net change in carbon emissions associated with the use of forest vegetation as bioenergy. This publication does not discuss thinning of forests and does not support any of the commenter’s claims. </w:t>
      </w:r>
    </w:p>
    <w:p w14:paraId="63954D36" w14:textId="2F8E4176" w:rsidR="00435447" w:rsidRDefault="00435447" w:rsidP="00435447">
      <w:pPr>
        <w:pStyle w:val="Heading6"/>
      </w:pPr>
      <w:r>
        <w:t>Comment O30-33</w:t>
      </w:r>
    </w:p>
    <w:p w14:paraId="624F530B" w14:textId="7B892AF2" w:rsidR="004A5950" w:rsidRDefault="004A5950" w:rsidP="004A5950">
      <w:pPr>
        <w:pStyle w:val="BodyText"/>
      </w:pPr>
      <w:r>
        <w:t xml:space="preserve">Secondly, the PEIR fails to disclose that its estimates of wildfire carbon emissions in the state are significant over-estimates due to the use of invalid modeling assumptions, as described most recently by </w:t>
      </w:r>
      <w:proofErr w:type="spellStart"/>
      <w:r>
        <w:t>Stenzel</w:t>
      </w:r>
      <w:proofErr w:type="spellEnd"/>
      <w:r>
        <w:t xml:space="preserve"> et al. (2019). These carbon accounting errors undermine the CALVTP’s approach to wildfire and vegetation management and corrupt the PEIR’s analysis.</w:t>
      </w:r>
      <w:r w:rsidR="005D5A40">
        <w:t xml:space="preserve"> </w:t>
      </w:r>
    </w:p>
    <w:p w14:paraId="4607D853" w14:textId="0EB7AD66" w:rsidR="004A5950" w:rsidRDefault="004A5950" w:rsidP="004A5950">
      <w:pPr>
        <w:pStyle w:val="BodyText"/>
      </w:pPr>
      <w:proofErr w:type="spellStart"/>
      <w:r>
        <w:t>Stenzel</w:t>
      </w:r>
      <w:proofErr w:type="spellEnd"/>
      <w:r>
        <w:t xml:space="preserve"> et al. (2019) demonstrates that commonly-used models for estimating wildfire emissions typically significantly over-estimate these emissions by using unrealistic biomass combustion factors and failing to accurately quantify biomass in standing dead trees. The study highlights that commonly used models overestimate the wildfire emissions from California’s carbon-dense forests by three-to-four times that of actual field-based values, based on reviewing Yosemite forests as a case study:</w:t>
      </w:r>
      <w:r w:rsidR="005D5A40">
        <w:t xml:space="preserve"> </w:t>
      </w:r>
      <w:r>
        <w:t xml:space="preserve">“Our results illustrate that the use of inaccurate combustion coefficients in models can double forest fire emissions estimates across the western United States. Overestimates increase to three to four times in carbon-dense forests such as the YFDP [Yosemite Forest Dynamics Plot], mostly because models incorrectly combust live trees. Treating carbon released over years to centuries as an immediate emission by equating combustion with mortality is simply inaccurate. Omitting snag representation in models compounds this error, because of altered decay and combustion dynamics.” </w:t>
      </w:r>
      <w:proofErr w:type="spellStart"/>
      <w:r>
        <w:t>Stenzel</w:t>
      </w:r>
      <w:proofErr w:type="spellEnd"/>
      <w:r>
        <w:t xml:space="preserve"> et al. (2019) found that the largest discrepancies between modeled and observed combustion of aboveground biomass exist for live, mature trees, which are the dominant pool of aboveground carbon. While models estimate live tree stem combustion at 30%–80% in high‐severity events, post‐fire observations in the western United States indicate actual combustion is nearly nonexistent for mature trees in fire‐prone ecosystems. Most models also lack standing dead tree carbon pools.</w:t>
      </w:r>
      <w:r w:rsidR="005D5A40">
        <w:t xml:space="preserve"> </w:t>
      </w:r>
    </w:p>
    <w:p w14:paraId="71BFEDAD" w14:textId="574A88F0" w:rsidR="00435447" w:rsidRDefault="004A5950" w:rsidP="004A5950">
      <w:pPr>
        <w:pStyle w:val="BodyText"/>
      </w:pPr>
      <w:proofErr w:type="spellStart"/>
      <w:r>
        <w:t>Stenzel</w:t>
      </w:r>
      <w:proofErr w:type="spellEnd"/>
      <w:r>
        <w:t xml:space="preserve"> et al. (2019) highlights California as an example where the government is making land management decisions based on faulty overestimates of wildfire emissions:</w:t>
      </w:r>
      <w:r w:rsidR="005D5A40">
        <w:t xml:space="preserve"> </w:t>
      </w:r>
    </w:p>
    <w:p w14:paraId="36A0D2FF" w14:textId="4E62B82C" w:rsidR="004A5950" w:rsidRDefault="004A5950" w:rsidP="004A5950">
      <w:pPr>
        <w:pStyle w:val="BodyText"/>
        <w:ind w:left="720"/>
      </w:pPr>
      <w:r w:rsidRPr="004A5950">
        <w:t xml:space="preserve">Contemporary CO2 emissions to the atmosphere from fire are often significantly exaggerated because of public and policymaker misconceptions that forests commonly “burn to the ground” during fire and that </w:t>
      </w:r>
      <w:r w:rsidRPr="004A5950">
        <w:lastRenderedPageBreak/>
        <w:t>mortality equals emissions. The reality is instead negligible stem combustion of live, mature trees (i.e., &lt;5%), followed by gradual decomposition over years to centuries. Modeled estimates of fire emissions reinforce public misconceptions, as tree mortality is often mistranslated into 30%–80% of tree carbon emitted immediately and is in conflict with observations. It is important to rectify overestimates because governments are currently using mortality and emissions estimates from fire to inform land management decisions intended to mitigate climate change (California, Executive Department, 2018; …).</w:t>
      </w:r>
    </w:p>
    <w:p w14:paraId="0D02C771" w14:textId="64BD7D83" w:rsidR="004A5950" w:rsidRDefault="004A5950" w:rsidP="004A5950">
      <w:pPr>
        <w:pStyle w:val="BodyText"/>
      </w:pPr>
      <w:r w:rsidRPr="004A5950">
        <w:t xml:space="preserve">The PEIR fails to disclose that its wildfire emissions estimates suffer from the carbon accounting errors highlighted by </w:t>
      </w:r>
      <w:proofErr w:type="spellStart"/>
      <w:r w:rsidRPr="004A5950">
        <w:t>Stenzel</w:t>
      </w:r>
      <w:proofErr w:type="spellEnd"/>
      <w:r w:rsidRPr="004A5950">
        <w:t xml:space="preserve"> et al. (2019), and represent large overestimates of actual wildfire emissions in California. For example, the wildfire GHG emissions estimates reported in</w:t>
      </w:r>
      <w:r>
        <w:t xml:space="preserve"> PEIR Table 3.8-2 are derived using the First Order Fire Effects Model (FOFEM) model developed by the U.S. Forest Service.</w:t>
      </w:r>
      <w:r w:rsidR="005D5A40">
        <w:t xml:space="preserve"> </w:t>
      </w:r>
      <w:r>
        <w:t>However, the FOFEM model has long been shown to significantly overestimate combustion and therefore wildfire emissions. For example, French et al. (2011) report field-data-based wildfire emissions results compared with FOFEM modeling results, finding that FOFEM over-estimated wildfire emissions generally by twofold to threefold (e.g., Biscuit fire, Boundary fire).</w:t>
      </w:r>
      <w:r w:rsidR="005D5A40">
        <w:t xml:space="preserve"> </w:t>
      </w:r>
    </w:p>
    <w:p w14:paraId="3EA9F8D7" w14:textId="3FD5D24E" w:rsidR="004A5950" w:rsidRDefault="004A5950" w:rsidP="004A5950">
      <w:pPr>
        <w:pStyle w:val="BodyText"/>
      </w:pPr>
      <w:r>
        <w:t xml:space="preserve">The PEIR also reports estimates of carbon loss from natural and working lands between 2001 and 2014, concluding that the losses are primarily from wildfire based on the Inventory of Ecosystem Carbon in California’s Natural and Working Lands. However, the Inventory makes the fundamental errors described in </w:t>
      </w:r>
      <w:proofErr w:type="spellStart"/>
      <w:r>
        <w:t>Stenzel</w:t>
      </w:r>
      <w:proofErr w:type="spellEnd"/>
      <w:r>
        <w:t xml:space="preserve"> et al. (2019) in calculating wildfire GHG emissions. Specifically, the </w:t>
      </w:r>
      <w:proofErr w:type="spellStart"/>
      <w:r>
        <w:t>LandFire</w:t>
      </w:r>
      <w:proofErr w:type="spellEnd"/>
      <w:r>
        <w:t xml:space="preserve"> model used by the Inventory classifies post-forest-fire vegetation categories as having less carbon than they actually do. First, the model does not account for the large stores post-fire carbon persisting in killed trees and other unburned fuels. In practice, the model effectively assumes that when trees are killed, they are vaporized immediately and all the carbon goes into atmosphere, which is demonstrably incorrect. Second, the model makes broad assumptions about changes in vegetation categories based on </w:t>
      </w:r>
      <w:proofErr w:type="spellStart"/>
      <w:r>
        <w:t>LandFire</w:t>
      </w:r>
      <w:proofErr w:type="spellEnd"/>
      <w:r>
        <w:t xml:space="preserve"> satellite imagery (which the Inventory acknowledges leads to substantial vegetation category classification inaccuracy) and the mean carbon density in each vegetation category. Significant wildfire emissions overestimates can occur when a mature forest that has high-intensity fire is reclassified as shrubland but still has large amounts of carbon stores in the snags and downed logs that are not counted. </w:t>
      </w:r>
    </w:p>
    <w:p w14:paraId="05F7627D" w14:textId="19BC3230" w:rsidR="004A5950" w:rsidRDefault="004A5950" w:rsidP="004A5950">
      <w:pPr>
        <w:pStyle w:val="BodyText"/>
      </w:pPr>
      <w:r>
        <w:t>In short, in failing to provide an accurate assessment the carbon emissions from wildfire and vegetation thinning in the state, the PEIR hinders an adequate assessment of the GHG emissions impacts of massively ramping up vegetation thinning treatments in the state, as proposed by the CALVTP.</w:t>
      </w:r>
    </w:p>
    <w:p w14:paraId="6B0DF69D" w14:textId="58290D6B" w:rsidR="00435447" w:rsidRDefault="00435447" w:rsidP="00435447">
      <w:pPr>
        <w:pStyle w:val="Heading6"/>
      </w:pPr>
      <w:r>
        <w:t>Response O30-33</w:t>
      </w:r>
    </w:p>
    <w:p w14:paraId="2A820769" w14:textId="39378ECB" w:rsidR="00227990" w:rsidRDefault="00227990" w:rsidP="00227990">
      <w:pPr>
        <w:pStyle w:val="BodyText"/>
      </w:pPr>
      <w:r>
        <w:t>The wildfire GHG emission</w:t>
      </w:r>
      <w:r w:rsidR="00F42720">
        <w:t>s</w:t>
      </w:r>
      <w:r>
        <w:t xml:space="preserve"> presented in Table 3.8-2 in Section 3.8.2</w:t>
      </w:r>
      <w:r w:rsidR="00F42720">
        <w:t>,</w:t>
      </w:r>
      <w:r>
        <w:t xml:space="preserve"> </w:t>
      </w:r>
      <w:r w:rsidR="00F42720">
        <w:t>“</w:t>
      </w:r>
      <w:r>
        <w:t>Environmental Setting,</w:t>
      </w:r>
      <w:r w:rsidR="00F42720">
        <w:t>”</w:t>
      </w:r>
      <w:r>
        <w:t xml:space="preserve"> </w:t>
      </w:r>
      <w:r w:rsidR="00F42720">
        <w:t>in Volume II of this Final PEIR</w:t>
      </w:r>
      <w:r>
        <w:t xml:space="preserve"> are included to characterize the existing setting. The accuracy of these values </w:t>
      </w:r>
      <w:r w:rsidR="00482CC9">
        <w:t xml:space="preserve">is </w:t>
      </w:r>
      <w:r>
        <w:t>not critical to the significance determinations in Section 3.8.3</w:t>
      </w:r>
      <w:r w:rsidR="00F42720">
        <w:t>,</w:t>
      </w:r>
      <w:r>
        <w:t xml:space="preserve"> </w:t>
      </w:r>
      <w:r w:rsidR="00F42720">
        <w:t>“</w:t>
      </w:r>
      <w:r>
        <w:t>Impact Analysis and Mitigation</w:t>
      </w:r>
      <w:r w:rsidR="00F42720">
        <w:t xml:space="preserve"> Measures,”</w:t>
      </w:r>
      <w:r>
        <w:t xml:space="preserve"> </w:t>
      </w:r>
      <w:r w:rsidR="00F42720">
        <w:t xml:space="preserve">in Volume II of this Final PEIR </w:t>
      </w:r>
      <w:r>
        <w:t xml:space="preserve">because, as explained in response to comment O30-32, the significance determinations in Section 3.8.3 are not based on a comparison of the level of GHGs emitted by existing or future wildfires to the level of GHGs associated with treatment activity. </w:t>
      </w:r>
    </w:p>
    <w:p w14:paraId="59630B54" w14:textId="236DDEF5" w:rsidR="00227990" w:rsidRDefault="00227990" w:rsidP="00227990">
      <w:pPr>
        <w:pStyle w:val="BodyText"/>
      </w:pPr>
      <w:r>
        <w:t xml:space="preserve">Even if these estimates were overstated by a factor of 3 or 4, as the commenter asserts, the emission levels would be substantial. Nonetheless, Impact GHG-2 in Section 3.8.3 has been revised to clarify that among the uncertainties about the long-term net change in GHG emissions associated with treatment activity is the level of GHG emissions that would be generated by wildfires when they occur. </w:t>
      </w:r>
    </w:p>
    <w:p w14:paraId="47B67A98" w14:textId="2B77E040" w:rsidR="00227990" w:rsidRDefault="00227990" w:rsidP="00227990">
      <w:pPr>
        <w:pStyle w:val="BodyText"/>
      </w:pPr>
      <w:r>
        <w:t>The wildfire GHG emission</w:t>
      </w:r>
      <w:r w:rsidR="00482CC9">
        <w:t>s</w:t>
      </w:r>
      <w:r>
        <w:t xml:space="preserve"> presented in Table 3.8-2 in Section 3.8.2</w:t>
      </w:r>
      <w:r w:rsidR="00F42720">
        <w:t>,</w:t>
      </w:r>
      <w:r>
        <w:t xml:space="preserve"> </w:t>
      </w:r>
      <w:r w:rsidR="00F42720">
        <w:t>“</w:t>
      </w:r>
      <w:r>
        <w:t>Environmental Setting,</w:t>
      </w:r>
      <w:r w:rsidR="00F42720">
        <w:t>”</w:t>
      </w:r>
      <w:r>
        <w:t xml:space="preserve"> </w:t>
      </w:r>
      <w:r w:rsidR="00F42720">
        <w:t>in Volume II of this Final PEIR</w:t>
      </w:r>
      <w:r>
        <w:t xml:space="preserve"> were estimated by </w:t>
      </w:r>
      <w:r w:rsidR="00482CC9">
        <w:t xml:space="preserve">CARB </w:t>
      </w:r>
      <w:r>
        <w:t>using the First Order Fire Effects Model (FOFEM) developed by the U.S. Forest Service (</w:t>
      </w:r>
      <w:r w:rsidR="00BA640F">
        <w:t xml:space="preserve">USFS </w:t>
      </w:r>
      <w:r>
        <w:t xml:space="preserve">2019b:1). The report noted by the commenter, </w:t>
      </w:r>
      <w:proofErr w:type="spellStart"/>
      <w:r>
        <w:t>Stenzel</w:t>
      </w:r>
      <w:proofErr w:type="spellEnd"/>
      <w:r>
        <w:t xml:space="preserve"> et al. (2019), includes no information about the accuracy of these estimates. The FOFEM includes input parameters such as scorch height and tree size to determine the portion of trees that burn (USFS 2019:27–32) and, contrary to the concern expressed in </w:t>
      </w:r>
      <w:proofErr w:type="spellStart"/>
      <w:r>
        <w:t>Stenzel</w:t>
      </w:r>
      <w:proofErr w:type="spellEnd"/>
      <w:r>
        <w:t xml:space="preserve"> et al. (2019) about “most model development,” does not assume that wildfires “burn live forests to the ground” or account </w:t>
      </w:r>
      <w:r w:rsidR="008B2387">
        <w:t xml:space="preserve">only </w:t>
      </w:r>
      <w:r>
        <w:t xml:space="preserve">for the area burned. The four fires examined in French et al. (2011), none of which occurred in California, do not substantiate the commenter’s claim that “the FOFEM model has long been shown to significantly overestimate combustion and therefore wildfire emissions.” </w:t>
      </w:r>
    </w:p>
    <w:p w14:paraId="3E89F455" w14:textId="2B3862A3" w:rsidR="00227990" w:rsidRDefault="00227990" w:rsidP="00227990">
      <w:pPr>
        <w:pStyle w:val="BodyText"/>
      </w:pPr>
      <w:r>
        <w:lastRenderedPageBreak/>
        <w:t xml:space="preserve">The information presented in the reports mentioned in this comment, including </w:t>
      </w:r>
      <w:proofErr w:type="spellStart"/>
      <w:r>
        <w:t>Stenzel</w:t>
      </w:r>
      <w:proofErr w:type="spellEnd"/>
      <w:r>
        <w:t xml:space="preserve"> et al. (2019) and </w:t>
      </w:r>
      <w:bookmarkStart w:id="42" w:name="_Hlk20405270"/>
      <w:r>
        <w:t>French et al. (2011)</w:t>
      </w:r>
      <w:bookmarkEnd w:id="42"/>
      <w:r>
        <w:t>, lend additional support to the statement under Impact AQ-2 that, in some cases, immediate GHG emissions from treatment activities and the loss of carbon from removal of vegetation may be greater than the positive carbon effects of reduced wildfire severity and size</w:t>
      </w:r>
      <w:r w:rsidR="008D6023">
        <w:t>. T</w:t>
      </w:r>
      <w:r>
        <w:t xml:space="preserve">his point is included in the discussion under Impact GHG-2. </w:t>
      </w:r>
    </w:p>
    <w:p w14:paraId="465B908D" w14:textId="78B89EC5" w:rsidR="00435447" w:rsidRDefault="00435447" w:rsidP="00435447">
      <w:pPr>
        <w:pStyle w:val="Heading6"/>
      </w:pPr>
      <w:r>
        <w:t>Comment O30-34</w:t>
      </w:r>
    </w:p>
    <w:p w14:paraId="41C541D9" w14:textId="248C1C6E" w:rsidR="00435447" w:rsidRPr="00DF182F" w:rsidRDefault="00DF182F" w:rsidP="00DF182F">
      <w:pPr>
        <w:pStyle w:val="PhotoChart"/>
        <w:ind w:left="360" w:hanging="360"/>
        <w:jc w:val="left"/>
        <w:rPr>
          <w:b/>
          <w:bCs/>
        </w:rPr>
      </w:pPr>
      <w:r w:rsidRPr="00DF182F">
        <w:rPr>
          <w:b/>
          <w:bCs/>
        </w:rPr>
        <w:t xml:space="preserve">iv. </w:t>
      </w:r>
      <w:r>
        <w:rPr>
          <w:b/>
          <w:bCs/>
        </w:rPr>
        <w:tab/>
      </w:r>
      <w:r w:rsidRPr="00DF182F">
        <w:rPr>
          <w:b/>
          <w:bCs/>
        </w:rPr>
        <w:t>Compliance with Applicable Land Use Plans Is Not Evidence that the Program Will Reduce Greenhouse Gas Emissions, and the PEIR Fails to Consider that the CALVTP Will Conflict With Greenhouse Gas Emissions Reductions Plans.</w:t>
      </w:r>
    </w:p>
    <w:p w14:paraId="47394AED" w14:textId="0DFEEACD" w:rsidR="00DF182F" w:rsidRDefault="00DF182F" w:rsidP="00DF182F">
      <w:pPr>
        <w:pStyle w:val="BodyText"/>
      </w:pPr>
      <w:r>
        <w:t xml:space="preserve">The PEIR would comply with the </w:t>
      </w:r>
      <w:r w:rsidRPr="00DF182F">
        <w:rPr>
          <w:i/>
          <w:iCs/>
        </w:rPr>
        <w:t>2017 Scoping Plan, the Draft California 2030 Natural and Working Lands Climate Change Implementation Plan</w:t>
      </w:r>
      <w:r>
        <w:t>, and the California Forest Carbon Plan. The latter two of these plans are fundamentally flawed and compliance with these two plans should not serve as the basis for a finding that implementation of the Program would not result in a cumulatively considerable contribution to climate change.</w:t>
      </w:r>
      <w:r w:rsidR="005D5A40">
        <w:t xml:space="preserve"> </w:t>
      </w:r>
    </w:p>
    <w:p w14:paraId="7BFC32C9" w14:textId="344A77B9" w:rsidR="00DF182F" w:rsidRDefault="00DF182F" w:rsidP="00DF182F">
      <w:pPr>
        <w:pStyle w:val="BodyText"/>
      </w:pPr>
      <w:r>
        <w:t>As detailed in comments from the Center and other groups, a large body of scientific evidence indicates that the management strategies outlined in the Forest Carbon Plan—massive increases in thinning/logging paired with burning of woody biomass in bioenergy facilities — will reduce (not increase) overall forest carbon storage and lead to higher greenhouse gas emissions in the state. That comment letter is hereby incorporated by reference.</w:t>
      </w:r>
      <w:r w:rsidR="005D5A40">
        <w:t xml:space="preserve"> </w:t>
      </w:r>
    </w:p>
    <w:p w14:paraId="15353286" w14:textId="4693A6FC" w:rsidR="00DF182F" w:rsidRDefault="00DF182F" w:rsidP="00DF182F">
      <w:pPr>
        <w:pStyle w:val="BodyText"/>
      </w:pPr>
      <w:r>
        <w:t>The Natural and Working Lands Climate Change Implementation Plan calls for similarly massive increases in mechanical thinning and other treatment types that will decrease forest carbon sequestration and increase greenhouse gas emissions. As detailed in a comment letter from the Center, the CALAND model upon which this plan is predicated is plagued with methodological issues that render it incapable of accurately evaluating the carbon consequences of particular management interventions. The model also fails to even consider conservation-based forest management strategies.</w:t>
      </w:r>
      <w:r w:rsidR="005D5A40">
        <w:t xml:space="preserve"> </w:t>
      </w:r>
      <w:r>
        <w:t>The PEIR itself acknowledges that the CALAND model is incapable of adequately assessing the carbon impacts of the treatment activities set forth in the Program.</w:t>
      </w:r>
      <w:r w:rsidR="005D5A40">
        <w:t xml:space="preserve"> </w:t>
      </w:r>
    </w:p>
    <w:p w14:paraId="34DFE891" w14:textId="5FE7D809" w:rsidR="00DF182F" w:rsidRDefault="00DF182F" w:rsidP="00DF182F">
      <w:pPr>
        <w:pStyle w:val="BodyText"/>
      </w:pPr>
      <w:r>
        <w:t>As such, it is inaccurate to claim, as the PEIR does, that compliance with these two plans will help “reduce GHG emissions and increase carbon sequestration” and therefore have a less than significant impact. Rather, Cal Fire should reevaluate the flawed assumption that treatment types such as mechanical thinning result in net GHG emissions reductions.</w:t>
      </w:r>
      <w:r w:rsidR="005D5A40">
        <w:t xml:space="preserve"> </w:t>
      </w:r>
    </w:p>
    <w:p w14:paraId="3FC6ED66" w14:textId="66B2E8D4" w:rsidR="00DF182F" w:rsidRDefault="00DF182F" w:rsidP="00DF182F">
      <w:pPr>
        <w:pStyle w:val="BodyText"/>
      </w:pPr>
      <w:r>
        <w:t xml:space="preserve">Further, the PEIR fails to consider that the Program is inconsistent with other state plans. Increased removals of carbon from forests and increased operational CO2 emissions over the next 10 years will likely conflict with science-driven greenhouse gas reduction goals established in the 2017 Scoping Plan, Executive Order B-30-15, and Executive Order S-3-05. IN particular, the 2017 Scoping Plan states, “California’s forests should be healthy carbon sinks that minimize black carbon emissions where appropriate, supply new markets for woody waste and </w:t>
      </w:r>
      <w:r w:rsidRPr="00DF182F">
        <w:t>non-merchantable timber, and provide multiple ecosystem benefits.” Furthermore, Executive Order S-3-05 set a statewide greenhouse gas emissions reduction target of 1990 levels by 2020, and Executive Order B-30-15 set the greenhouse gas target of 40% below 1990 levels by 2030. And while none of these referenced plans set a specific numerical target for forest carbon, removals of carbon from forests and resulting CO2 emissions need to be evaluated in light of these targets and cannot be ignored.</w:t>
      </w:r>
    </w:p>
    <w:p w14:paraId="477BE664" w14:textId="3D17E2CD" w:rsidR="00435447" w:rsidRDefault="00435447" w:rsidP="00435447">
      <w:pPr>
        <w:pStyle w:val="Heading6"/>
      </w:pPr>
      <w:r>
        <w:t>Response O30-34</w:t>
      </w:r>
    </w:p>
    <w:p w14:paraId="031574B7" w14:textId="06B985A6" w:rsidR="00227990" w:rsidRDefault="00227990" w:rsidP="00227990">
      <w:pPr>
        <w:pStyle w:val="BodyText"/>
      </w:pPr>
      <w:r>
        <w:t xml:space="preserve">The commenter is correct in stating that compliance with </w:t>
      </w:r>
      <w:r w:rsidRPr="00237374">
        <w:rPr>
          <w:i/>
        </w:rPr>
        <w:t>California</w:t>
      </w:r>
      <w:r>
        <w:rPr>
          <w:i/>
        </w:rPr>
        <w:t>’</w:t>
      </w:r>
      <w:r w:rsidRPr="00237374">
        <w:rPr>
          <w:i/>
        </w:rPr>
        <w:t>s 2017 Climate Change Scoping Plan</w:t>
      </w:r>
      <w:r>
        <w:t xml:space="preserve">, the </w:t>
      </w:r>
      <w:r w:rsidRPr="003F5D55">
        <w:rPr>
          <w:i/>
        </w:rPr>
        <w:t>California Forest Carbon Plan</w:t>
      </w:r>
      <w:r>
        <w:t xml:space="preserve">, and </w:t>
      </w:r>
      <w:r w:rsidRPr="003F5D55">
        <w:rPr>
          <w:i/>
        </w:rPr>
        <w:t xml:space="preserve">California 2030 Natural and Working Lands Climate Change Implementation </w:t>
      </w:r>
      <w:r w:rsidRPr="00D12A2C">
        <w:rPr>
          <w:i/>
        </w:rPr>
        <w:t>Plan</w:t>
      </w:r>
      <w:r>
        <w:rPr>
          <w:iCs/>
        </w:rPr>
        <w:t xml:space="preserve"> is not evidence alone that implementation of the CalVTP would reduce </w:t>
      </w:r>
      <w:r w:rsidR="006A0650">
        <w:rPr>
          <w:iCs/>
        </w:rPr>
        <w:t xml:space="preserve">GHG </w:t>
      </w:r>
      <w:r>
        <w:rPr>
          <w:iCs/>
        </w:rPr>
        <w:t xml:space="preserve">emissions; however, the referenced impact topic </w:t>
      </w:r>
      <w:r w:rsidR="006A0650">
        <w:rPr>
          <w:iCs/>
        </w:rPr>
        <w:t>(</w:t>
      </w:r>
      <w:r>
        <w:rPr>
          <w:iCs/>
        </w:rPr>
        <w:t>i.e., whether the proposed CalVTP would conflict with relevant adopted plans and policies</w:t>
      </w:r>
      <w:r w:rsidR="006A0650">
        <w:rPr>
          <w:iCs/>
        </w:rPr>
        <w:t>) is different</w:t>
      </w:r>
      <w:r w:rsidRPr="00D12A2C">
        <w:t>.</w:t>
      </w:r>
      <w:r>
        <w:t xml:space="preserve"> Impact GHG-1 in Section 3.8.3</w:t>
      </w:r>
      <w:r w:rsidR="00F42720">
        <w:t>,</w:t>
      </w:r>
      <w:r>
        <w:t xml:space="preserve"> </w:t>
      </w:r>
      <w:r w:rsidR="00F42720">
        <w:t>“</w:t>
      </w:r>
      <w:r>
        <w:t>Impact Analysis and Mitigation Measures,</w:t>
      </w:r>
      <w:r w:rsidR="00F42720">
        <w:t>”</w:t>
      </w:r>
      <w:r>
        <w:t xml:space="preserve"> </w:t>
      </w:r>
      <w:r w:rsidR="00F42720">
        <w:t>in Volume II of this Final PEIR</w:t>
      </w:r>
      <w:r>
        <w:t xml:space="preserve"> directly addresses the question from </w:t>
      </w:r>
      <w:r w:rsidRPr="00175715">
        <w:t xml:space="preserve">Appendix G </w:t>
      </w:r>
      <w:r>
        <w:t xml:space="preserve">and Section 15064 </w:t>
      </w:r>
      <w:r w:rsidRPr="00175715">
        <w:t xml:space="preserve">of the </w:t>
      </w:r>
      <w:r>
        <w:t xml:space="preserve">State </w:t>
      </w:r>
      <w:r w:rsidRPr="00175715">
        <w:t>CEQA Guidelines</w:t>
      </w:r>
      <w:r>
        <w:t xml:space="preserve">, which asks whether the project would “conflict with any applicable plan, policy, or regulation of an agency adopted for the purpose of reducing the emissions of GHGs.” The discussion under Impact GHG-1 evaluates whether the CalVTP </w:t>
      </w:r>
      <w:r w:rsidRPr="00A425EF">
        <w:rPr>
          <w:iCs/>
        </w:rPr>
        <w:t>would conflict</w:t>
      </w:r>
      <w:r w:rsidRPr="00D70B01">
        <w:t xml:space="preserve"> </w:t>
      </w:r>
      <w:r>
        <w:t xml:space="preserve">with </w:t>
      </w:r>
      <w:r w:rsidRPr="00237374">
        <w:rPr>
          <w:i/>
        </w:rPr>
        <w:t>California</w:t>
      </w:r>
      <w:r>
        <w:rPr>
          <w:i/>
        </w:rPr>
        <w:t>’</w:t>
      </w:r>
      <w:r w:rsidRPr="00237374">
        <w:rPr>
          <w:i/>
        </w:rPr>
        <w:t>s 2017 Climate Change Scoping Plan</w:t>
      </w:r>
      <w:r>
        <w:t xml:space="preserve">, the </w:t>
      </w:r>
      <w:r w:rsidRPr="003F5D55">
        <w:rPr>
          <w:i/>
        </w:rPr>
        <w:t>California Forest Carbon Plan</w:t>
      </w:r>
      <w:r>
        <w:t xml:space="preserve">, and </w:t>
      </w:r>
      <w:r w:rsidRPr="003F5D55">
        <w:rPr>
          <w:i/>
        </w:rPr>
        <w:t xml:space="preserve">California 2030 Natural and </w:t>
      </w:r>
      <w:r w:rsidRPr="003F5D55">
        <w:rPr>
          <w:i/>
        </w:rPr>
        <w:lastRenderedPageBreak/>
        <w:t xml:space="preserve">Working Lands Climate Change Implementation </w:t>
      </w:r>
      <w:r w:rsidRPr="00D12A2C">
        <w:rPr>
          <w:i/>
        </w:rPr>
        <w:t>Plan</w:t>
      </w:r>
      <w:r>
        <w:rPr>
          <w:iCs/>
        </w:rPr>
        <w:t xml:space="preserve"> and concludes that implementation of the CalVTP would not conflict with these plans</w:t>
      </w:r>
      <w:r w:rsidRPr="00D12A2C">
        <w:t>.</w:t>
      </w:r>
      <w:r>
        <w:t xml:space="preserve"> Whether implementation of the CalVTP would generate levels of GHGs that would have a significant effect on the environment is discussed under Impact GHG-2. The analysis under Impact GHG-2 concludes that this impact would be potentially significant. </w:t>
      </w:r>
    </w:p>
    <w:p w14:paraId="692B33FF" w14:textId="04022F67" w:rsidR="00227990" w:rsidRPr="00996DC3" w:rsidRDefault="00227990" w:rsidP="00227990">
      <w:pPr>
        <w:pStyle w:val="BodyText"/>
      </w:pPr>
      <w:r>
        <w:t>The commenter asserts that the</w:t>
      </w:r>
      <w:r w:rsidRPr="00DF182F">
        <w:rPr>
          <w:i/>
          <w:iCs/>
        </w:rPr>
        <w:t xml:space="preserve"> Draft California 2030 Natural and Working Lands Climate Change Implementation Plan</w:t>
      </w:r>
      <w:r>
        <w:t xml:space="preserve"> and the </w:t>
      </w:r>
      <w:r w:rsidRPr="00B05A94">
        <w:rPr>
          <w:i/>
          <w:iCs/>
        </w:rPr>
        <w:t>California Forest Carbon Plan</w:t>
      </w:r>
      <w:r>
        <w:t xml:space="preserve"> are flawed. No specific issues related to the analysis or conclusions in the </w:t>
      </w:r>
      <w:r w:rsidR="00BD33C4">
        <w:t xml:space="preserve">Draft </w:t>
      </w:r>
      <w:r>
        <w:t xml:space="preserve">PEIR are raised in this comment. Nonetheless, if discussion about these two plans </w:t>
      </w:r>
      <w:r w:rsidR="006A0650">
        <w:t xml:space="preserve">were </w:t>
      </w:r>
      <w:r>
        <w:t xml:space="preserve">removed from the analysis, then the analysis under Impact GHG-1 would evaluate </w:t>
      </w:r>
      <w:r w:rsidR="008B2387">
        <w:t xml:space="preserve">only </w:t>
      </w:r>
      <w:r>
        <w:t xml:space="preserve">whether the CalVTP would be consistent with the </w:t>
      </w:r>
      <w:r w:rsidRPr="002615CC">
        <w:rPr>
          <w:i/>
          <w:iCs/>
        </w:rPr>
        <w:t>2017 Scoping Plan</w:t>
      </w:r>
      <w:r>
        <w:t xml:space="preserve"> and the significance determination for Impact GHG-1 would remain less than significant. Of the three plans, only the </w:t>
      </w:r>
      <w:r w:rsidRPr="002615CC">
        <w:rPr>
          <w:i/>
          <w:iCs/>
        </w:rPr>
        <w:t>2017 Scoping Plan</w:t>
      </w:r>
      <w:r>
        <w:t xml:space="preserve"> has been subject to CEQA review and, therefore, would be considered a qualified plan, pursuant to the requirements of </w:t>
      </w:r>
      <w:r w:rsidR="006A0650">
        <w:t xml:space="preserve">State </w:t>
      </w:r>
      <w:r>
        <w:t>CEQA Guidelines Section 15183.5(b).</w:t>
      </w:r>
    </w:p>
    <w:p w14:paraId="39769B3A" w14:textId="7A102295" w:rsidR="00227990" w:rsidRDefault="00227990" w:rsidP="00227990">
      <w:pPr>
        <w:pStyle w:val="BodyText"/>
      </w:pPr>
      <w:r>
        <w:t>Also, it</w:t>
      </w:r>
      <w:r w:rsidR="006A0650">
        <w:t xml:space="preserve"> is</w:t>
      </w:r>
      <w:r>
        <w:t xml:space="preserve"> important to note that the</w:t>
      </w:r>
      <w:r w:rsidRPr="00DF182F">
        <w:rPr>
          <w:i/>
          <w:iCs/>
        </w:rPr>
        <w:t xml:space="preserve"> Draft California 2030 Natural and Working Lands Climate Change Implementation Plan</w:t>
      </w:r>
      <w:r>
        <w:t xml:space="preserve"> is a draft and </w:t>
      </w:r>
      <w:r w:rsidR="006A0650">
        <w:t xml:space="preserve">that </w:t>
      </w:r>
      <w:r>
        <w:t xml:space="preserve">the final version of this plan has not yet been developed and released. It is unknown whether the final version will be substantially different from the current draft. To provide additional clarity, the text in the </w:t>
      </w:r>
      <w:r w:rsidR="006A0650">
        <w:t xml:space="preserve">impact summary for </w:t>
      </w:r>
      <w:r>
        <w:t>Impact GHG-1 in Section 3.8.3</w:t>
      </w:r>
      <w:r w:rsidR="00F42720">
        <w:t>,</w:t>
      </w:r>
      <w:r>
        <w:t xml:space="preserve"> </w:t>
      </w:r>
      <w:r w:rsidR="00F42720">
        <w:t>“</w:t>
      </w:r>
      <w:r>
        <w:t>Impact Analysis and Mitigation Measures,</w:t>
      </w:r>
      <w:r w:rsidR="00F42720">
        <w:t>”</w:t>
      </w:r>
      <w:r>
        <w:t xml:space="preserve"> </w:t>
      </w:r>
      <w:r w:rsidR="00F42720">
        <w:t>in Volume II of this Final PEIR</w:t>
      </w:r>
      <w:r>
        <w:t xml:space="preserve"> has been revised to include the word “Draft.” </w:t>
      </w:r>
    </w:p>
    <w:p w14:paraId="162DC588" w14:textId="580BAB55" w:rsidR="00227990" w:rsidRDefault="00227990" w:rsidP="00227990">
      <w:pPr>
        <w:pStyle w:val="BodyText"/>
      </w:pPr>
      <w:r>
        <w:t xml:space="preserve">Refer to response to comment O30-32 regarding whether treatment types such as mechanical thinning would result in net </w:t>
      </w:r>
      <w:r w:rsidR="006A0650">
        <w:rPr>
          <w:iCs/>
        </w:rPr>
        <w:t xml:space="preserve">GHG </w:t>
      </w:r>
      <w:r>
        <w:t>emissions reductions.</w:t>
      </w:r>
      <w:r w:rsidR="005D5A40">
        <w:t xml:space="preserve"> </w:t>
      </w:r>
    </w:p>
    <w:p w14:paraId="4A31A9F9" w14:textId="29E86297" w:rsidR="00435447" w:rsidRDefault="00435447" w:rsidP="00435447">
      <w:pPr>
        <w:pStyle w:val="Heading6"/>
      </w:pPr>
      <w:r>
        <w:t>Comment O30-35</w:t>
      </w:r>
    </w:p>
    <w:p w14:paraId="1F581582" w14:textId="0C8F4FF8" w:rsidR="000F77EB" w:rsidRPr="000F77EB" w:rsidRDefault="000F77EB" w:rsidP="000F77EB">
      <w:pPr>
        <w:pStyle w:val="PhotoChart"/>
        <w:ind w:left="360" w:hanging="360"/>
        <w:jc w:val="left"/>
        <w:rPr>
          <w:b/>
          <w:bCs/>
        </w:rPr>
      </w:pPr>
      <w:r w:rsidRPr="000F77EB">
        <w:rPr>
          <w:b/>
          <w:bCs/>
        </w:rPr>
        <w:t xml:space="preserve">v. </w:t>
      </w:r>
      <w:r w:rsidRPr="000F77EB">
        <w:rPr>
          <w:b/>
          <w:bCs/>
        </w:rPr>
        <w:tab/>
        <w:t>The PEIR’s analysis of the significance of impacts from greenhouse gas emissions is flawed.</w:t>
      </w:r>
    </w:p>
    <w:p w14:paraId="6E528C72" w14:textId="63CFB18B" w:rsidR="00435447" w:rsidRDefault="000F77EB" w:rsidP="000F77EB">
      <w:pPr>
        <w:pStyle w:val="BodyText"/>
      </w:pPr>
      <w:r>
        <w:t>The PEIR acknowledges that GHG emissions from treatment activities pose a potentially significant and unavoidable impact. Treatment activities alone will emit approximately 4,051 million metric tons of GHGs. The potential for these activities to reduce forest sequestration indicate the GHG emissions implications of the Program may be much higher. The PEIR’s analysis of the impacts from GHG emissions is inadequate because it (1) fails to identify a clear and consistent baseline against which to measure impacts, (2) fails to consider that treatment activities will negatively impact the forest’s ability to sequester carbon, and (3) neglects to analyze all reasonably foreseeable emissions that will stem from the Program.</w:t>
      </w:r>
      <w:r w:rsidR="005D5A40">
        <w:t xml:space="preserve"> </w:t>
      </w:r>
    </w:p>
    <w:p w14:paraId="6FE2ED31" w14:textId="4C7AD5F0" w:rsidR="00435447" w:rsidRDefault="00435447" w:rsidP="00435447">
      <w:pPr>
        <w:pStyle w:val="Heading6"/>
      </w:pPr>
      <w:r>
        <w:t>Response O30-35</w:t>
      </w:r>
    </w:p>
    <w:p w14:paraId="757FD72C" w14:textId="77777777" w:rsidR="00D0692F" w:rsidRDefault="00D0692F" w:rsidP="00D0692F">
      <w:pPr>
        <w:pStyle w:val="BodyText"/>
      </w:pPr>
      <w:r w:rsidRPr="00627658">
        <w:t xml:space="preserve">The comment summarizes detailed comments provided elsewhere in the comment letter. See responses to comments </w:t>
      </w:r>
      <w:r>
        <w:t>O30-36 through O30-40.</w:t>
      </w:r>
    </w:p>
    <w:p w14:paraId="2C0D8075" w14:textId="60A4B22C" w:rsidR="00435447" w:rsidRDefault="00435447" w:rsidP="00435447">
      <w:pPr>
        <w:pStyle w:val="Heading6"/>
      </w:pPr>
      <w:r>
        <w:t>Comment O30-36</w:t>
      </w:r>
    </w:p>
    <w:p w14:paraId="73966A1E" w14:textId="620D2895" w:rsidR="000F77EB" w:rsidRPr="000F77EB" w:rsidRDefault="000F77EB" w:rsidP="000F77EB">
      <w:pPr>
        <w:pStyle w:val="PhotoChart"/>
        <w:ind w:left="360" w:hanging="360"/>
        <w:jc w:val="left"/>
        <w:rPr>
          <w:b/>
          <w:bCs/>
        </w:rPr>
      </w:pPr>
      <w:r w:rsidRPr="000F77EB">
        <w:rPr>
          <w:b/>
          <w:bCs/>
        </w:rPr>
        <w:t xml:space="preserve">1. </w:t>
      </w:r>
      <w:r w:rsidRPr="000F77EB">
        <w:rPr>
          <w:b/>
          <w:bCs/>
        </w:rPr>
        <w:tab/>
        <w:t>The PEIR’s analysis of impacts from greenhouse gas emissions fails to identify a clear and consistent baseline against which to measure its impacts.</w:t>
      </w:r>
    </w:p>
    <w:p w14:paraId="6C71EE84" w14:textId="39927C49" w:rsidR="000F77EB" w:rsidRDefault="000F77EB" w:rsidP="000F77EB">
      <w:pPr>
        <w:pStyle w:val="BodyText"/>
      </w:pPr>
      <w:r>
        <w:t>The PEIR’s analysis of impacts of greenhouse gas emissions is predicated on the assumption that climate change will lead to greater fire severity and that the treatment activities outlined in the Program will reduce the incidence of future wildfires. As detailed at length elsewhere in these comments, neither assumption is correct.</w:t>
      </w:r>
      <w:r w:rsidR="005D5A40">
        <w:t xml:space="preserve"> </w:t>
      </w:r>
    </w:p>
    <w:p w14:paraId="69D83443" w14:textId="5647D03E" w:rsidR="000F77EB" w:rsidRDefault="000F77EB" w:rsidP="000F77EB">
      <w:pPr>
        <w:pStyle w:val="BodyText"/>
      </w:pPr>
      <w:r>
        <w:t>The CEQA Guidelines make clear that impacts must be evaluated against the physical environmental conditions that exist when the project is undertaken. A lead agency may use projected future conditions as baseline for analysis “only if it demonstrates with substantial evidence that use of existing conditions would be either misleading or without informative value to decision-makers and the public.” CALFIRE has not met that burden here.</w:t>
      </w:r>
      <w:r w:rsidR="005D5A40">
        <w:t xml:space="preserve"> </w:t>
      </w:r>
    </w:p>
    <w:p w14:paraId="0E5BE541" w14:textId="42132FEC" w:rsidR="000F77EB" w:rsidRDefault="000F77EB" w:rsidP="000F77EB">
      <w:pPr>
        <w:pStyle w:val="BodyText"/>
      </w:pPr>
      <w:r>
        <w:t>CALFIRE may not measure the impacts of the Program against the hypothetical future scenario of GHG emissions reductions stemming from treatment activities first because there is not substantial evidence that these activities will actually reduce GHG emissions and second because CALFIRE</w:t>
      </w:r>
      <w:r w:rsidR="005D5A40">
        <w:t xml:space="preserve"> </w:t>
      </w:r>
      <w:r>
        <w:t>has failed to demonstrate that measuring the impacts of the Project against the existing physical baseline is misleading our without informative value. In addition, as described elsewhere, a vague appeal to long-term future emissions reductions is inconsistent with the timeline of state, federal, and international climate goals.</w:t>
      </w:r>
      <w:r w:rsidR="005D5A40">
        <w:t xml:space="preserve"> </w:t>
      </w:r>
    </w:p>
    <w:p w14:paraId="01C9C9AF" w14:textId="1C3A8E20" w:rsidR="00435447" w:rsidRDefault="00435447" w:rsidP="00435447">
      <w:pPr>
        <w:pStyle w:val="Heading6"/>
      </w:pPr>
      <w:r>
        <w:lastRenderedPageBreak/>
        <w:t>Response O30-36</w:t>
      </w:r>
    </w:p>
    <w:p w14:paraId="4A32924A" w14:textId="162282DC" w:rsidR="00D236A7" w:rsidRDefault="00D236A7" w:rsidP="00D236A7">
      <w:pPr>
        <w:pStyle w:val="BodyText"/>
      </w:pPr>
      <w:r>
        <w:t xml:space="preserve">Refer to response to comment O30-31 regarding the fact that climate change has led and will lead to greater fire severity and the implications for the analysis of </w:t>
      </w:r>
      <w:r w:rsidR="006A0650">
        <w:t xml:space="preserve">GHG </w:t>
      </w:r>
      <w:r>
        <w:t xml:space="preserve">emissions and related impacts in the </w:t>
      </w:r>
      <w:r w:rsidR="00BD33C4">
        <w:t xml:space="preserve">Draft </w:t>
      </w:r>
      <w:r>
        <w:t xml:space="preserve">PEIR. </w:t>
      </w:r>
    </w:p>
    <w:p w14:paraId="1122F1BC" w14:textId="389BCE64" w:rsidR="00D236A7" w:rsidRDefault="00D236A7" w:rsidP="00D236A7">
      <w:pPr>
        <w:pStyle w:val="BodyText"/>
      </w:pPr>
      <w:r>
        <w:t xml:space="preserve">Refer to response to comment O30-32 regarding the baseline used in the </w:t>
      </w:r>
      <w:r w:rsidR="0042356C">
        <w:t xml:space="preserve">Draft </w:t>
      </w:r>
      <w:r>
        <w:t>PEIR. As explained in the response to that comment, t</w:t>
      </w:r>
      <w:r>
        <w:rPr>
          <w:spacing w:val="-2"/>
        </w:rPr>
        <w:t>he PEIR does not use p</w:t>
      </w:r>
      <w:r>
        <w:t xml:space="preserve">rojected future conditions as the baseline for analysis. </w:t>
      </w:r>
    </w:p>
    <w:p w14:paraId="1887DF24" w14:textId="641D49B0" w:rsidR="00435447" w:rsidRDefault="00435447" w:rsidP="00435447">
      <w:pPr>
        <w:pStyle w:val="Heading6"/>
      </w:pPr>
      <w:r>
        <w:t>Comment O30-37</w:t>
      </w:r>
    </w:p>
    <w:p w14:paraId="5F294D33" w14:textId="60CE83FF" w:rsidR="00385238" w:rsidRDefault="00385238" w:rsidP="00385238">
      <w:pPr>
        <w:pStyle w:val="BodyText"/>
      </w:pPr>
      <w:r>
        <w:t>Further, the use of a qualitative threshold of significance of violates CEQA. The CEQA Guidelines provide that a lead agency’s choice of threshold of significance must be “based to the extent possible on scientific and factual data.” A qualitative predicated on flawed assumptions about the impacts of treatment activities on wildlife incidence and severity is not based on scientific and factual data. Rather, the PEIR should use the numerical thresholds of significance established by air districts for land use development and stationary and non-stationary sources of air emissions.</w:t>
      </w:r>
    </w:p>
    <w:p w14:paraId="13148E15" w14:textId="7E336DE6" w:rsidR="00435447" w:rsidRDefault="00435447" w:rsidP="00435447">
      <w:pPr>
        <w:pStyle w:val="Heading6"/>
      </w:pPr>
      <w:r>
        <w:t>Response O30-37</w:t>
      </w:r>
    </w:p>
    <w:p w14:paraId="5E5BD308" w14:textId="4502ED0A" w:rsidR="00D236A7" w:rsidRDefault="00D236A7" w:rsidP="00D236A7">
      <w:pPr>
        <w:pStyle w:val="BodyText"/>
      </w:pPr>
      <w:r>
        <w:t>Activities that would be conducted under the CalVTP do not consist of land use development</w:t>
      </w:r>
      <w:r w:rsidR="006A0650">
        <w:t>,</w:t>
      </w:r>
      <w:r>
        <w:t xml:space="preserve"> and implementation of the CalVTP would not directly result in the construction or operation of any new stationary sources; however, emissions would occur from nonstationary sources under the proposed CalVTP. </w:t>
      </w:r>
    </w:p>
    <w:p w14:paraId="03BBBFF6" w14:textId="15E4A8F4" w:rsidR="00D236A7" w:rsidRDefault="00D236A7" w:rsidP="00D236A7">
      <w:pPr>
        <w:pStyle w:val="BodyText"/>
      </w:pPr>
      <w:r>
        <w:t>In Section 3.4.3</w:t>
      </w:r>
      <w:r w:rsidR="00640E98">
        <w:t>,</w:t>
      </w:r>
      <w:r>
        <w:t xml:space="preserve"> </w:t>
      </w:r>
      <w:r w:rsidR="00640E98">
        <w:t xml:space="preserve">“Environmental </w:t>
      </w:r>
      <w:r>
        <w:t>Impacts and Mitigation Measures,</w:t>
      </w:r>
      <w:r w:rsidR="00640E98">
        <w:t>”</w:t>
      </w:r>
      <w:r>
        <w:t xml:space="preserve"> </w:t>
      </w:r>
      <w:r w:rsidR="00440F4A">
        <w:t>in</w:t>
      </w:r>
      <w:r>
        <w:t xml:space="preserve"> Volume II of th</w:t>
      </w:r>
      <w:r w:rsidR="00857128">
        <w:t>is</w:t>
      </w:r>
      <w:r>
        <w:t xml:space="preserve"> </w:t>
      </w:r>
      <w:r w:rsidR="00857128">
        <w:t xml:space="preserve">Final </w:t>
      </w:r>
      <w:r>
        <w:t>PEIR, air district</w:t>
      </w:r>
      <w:r w:rsidR="006A0650">
        <w:t>–</w:t>
      </w:r>
      <w:r>
        <w:t>established quantitative thresholds of significance were used to evaluate impacts o</w:t>
      </w:r>
      <w:r w:rsidR="006A0650">
        <w:t>n</w:t>
      </w:r>
      <w:r>
        <w:t xml:space="preserve"> air quality where applicable. Air district</w:t>
      </w:r>
      <w:r w:rsidR="006A0650">
        <w:t>–</w:t>
      </w:r>
      <w:r>
        <w:t xml:space="preserve">established mass emission thresholds were used to evaluate emissions of criteria air pollutants and precursors under Impact AQ-1. A quantitative threshold recommended by many air districts was used to evaluate the potential for sensitive receptors to be exposed to an incremental increase in health risk from </w:t>
      </w:r>
      <w:r w:rsidR="0094394F">
        <w:t>toxic air contaminant</w:t>
      </w:r>
      <w:r>
        <w:t xml:space="preserve"> emissions generated by treatment activity under Impact AQ-2 and Impact AQ-4. </w:t>
      </w:r>
    </w:p>
    <w:p w14:paraId="54C002FA" w14:textId="63E1E709" w:rsidR="00D236A7" w:rsidRDefault="00D236A7" w:rsidP="00D236A7">
      <w:pPr>
        <w:pStyle w:val="BodyText"/>
      </w:pPr>
      <w:r>
        <w:t>Some air quality</w:t>
      </w:r>
      <w:r w:rsidR="0094394F">
        <w:t>–</w:t>
      </w:r>
      <w:r>
        <w:t>related impacts are</w:t>
      </w:r>
      <w:r w:rsidR="0094394F">
        <w:t xml:space="preserve"> </w:t>
      </w:r>
      <w:r>
        <w:t>n</w:t>
      </w:r>
      <w:r w:rsidR="0094394F">
        <w:t>o</w:t>
      </w:r>
      <w:r>
        <w:t>t typically analyzed using a quantitative threshold. For example, Impact AQ-3 evaluates whether treatment activity could result in the exposure of people to fugitive dust emission containing naturally occurring asbestos</w:t>
      </w:r>
      <w:r w:rsidR="0094394F">
        <w:t>,</w:t>
      </w:r>
      <w:r>
        <w:t xml:space="preserve"> and Impacts AQ-5 and AQ-6 address the CEQA Checklist question of whether the CalVTP would </w:t>
      </w:r>
      <w:r w:rsidRPr="00594064">
        <w:t>result in other emissions (such as those leading to odors) adversely affecting a substantial number of people.</w:t>
      </w:r>
      <w:r>
        <w:t xml:space="preserve"> These types of impacts are </w:t>
      </w:r>
      <w:r w:rsidR="0094394F">
        <w:t xml:space="preserve">not </w:t>
      </w:r>
      <w:r>
        <w:t>easily quantified</w:t>
      </w:r>
      <w:r w:rsidR="0094394F">
        <w:t>; for them</w:t>
      </w:r>
      <w:r>
        <w:t xml:space="preserve">, </w:t>
      </w:r>
      <w:r w:rsidR="0094394F">
        <w:t xml:space="preserve">the issue </w:t>
      </w:r>
      <w:r w:rsidR="00E02F40">
        <w:t>is not the degree of impact but</w:t>
      </w:r>
      <w:r w:rsidR="0094394F">
        <w:t xml:space="preserve"> </w:t>
      </w:r>
      <w:r>
        <w:t xml:space="preserve">whether the impact would occur. Moreover, the CEQA Checklist contains questions for other resource areas that cannot be addressed quantitatively, such as those concerning aesthetics and cultural resources. </w:t>
      </w:r>
    </w:p>
    <w:p w14:paraId="653F1D04" w14:textId="09AF3308" w:rsidR="00D236A7" w:rsidRDefault="00D236A7" w:rsidP="00D236A7">
      <w:pPr>
        <w:pStyle w:val="BodyText"/>
      </w:pPr>
      <w:r>
        <w:t xml:space="preserve">With regard to </w:t>
      </w:r>
      <w:r w:rsidR="006A0650">
        <w:t xml:space="preserve">GHG </w:t>
      </w:r>
      <w:r>
        <w:t xml:space="preserve">emission impact analysis, no air district in California has developed or recommended a quantitative threshold of significance for evaluating the </w:t>
      </w:r>
      <w:r w:rsidR="006A0650">
        <w:rPr>
          <w:iCs/>
        </w:rPr>
        <w:t xml:space="preserve">GHG </w:t>
      </w:r>
      <w:r>
        <w:t xml:space="preserve">emissions associated with the types of treatment activities that would occur under the CalVTP. Moreover, </w:t>
      </w:r>
      <w:r w:rsidR="009275F1">
        <w:t xml:space="preserve">when </w:t>
      </w:r>
      <w:r>
        <w:t>this EIR</w:t>
      </w:r>
      <w:r w:rsidR="0094394F">
        <w:t xml:space="preserve"> was prepared,</w:t>
      </w:r>
      <w:r>
        <w:t xml:space="preserve"> no air district</w:t>
      </w:r>
      <w:r w:rsidR="009275F1">
        <w:t>–</w:t>
      </w:r>
      <w:r>
        <w:t xml:space="preserve">developed quantitative thresholds of significance that are both substantiated with evidence and aligned with the statewide </w:t>
      </w:r>
      <w:r w:rsidR="006A0650">
        <w:t xml:space="preserve">GHG </w:t>
      </w:r>
      <w:r>
        <w:t xml:space="preserve">emission targets mandated by the California </w:t>
      </w:r>
      <w:r w:rsidR="009A07B8">
        <w:t>L</w:t>
      </w:r>
      <w:r>
        <w:t>egislature (i.e., AB 32 of 2006 and SB 32 of 2016)</w:t>
      </w:r>
      <w:r w:rsidR="009275F1">
        <w:t xml:space="preserve"> were available</w:t>
      </w:r>
      <w:r>
        <w:t>. Since AB 32 was made law in 2006</w:t>
      </w:r>
      <w:r w:rsidR="009A07B8">
        <w:t>,</w:t>
      </w:r>
      <w:r>
        <w:t xml:space="preserve"> some air districts have suggested mass emission thresholds (e.g., 10,000 MTCO</w:t>
      </w:r>
      <w:r w:rsidRPr="00B70D77">
        <w:rPr>
          <w:vertAlign w:val="subscript"/>
        </w:rPr>
        <w:t>2</w:t>
      </w:r>
      <w:r>
        <w:t>e/year for stationary sources, 1,100 MTCO</w:t>
      </w:r>
      <w:r w:rsidRPr="00B70D77">
        <w:rPr>
          <w:vertAlign w:val="subscript"/>
        </w:rPr>
        <w:t>2</w:t>
      </w:r>
      <w:r>
        <w:t xml:space="preserve">e/year for most project types in the jurisdiction of the Bay Area Air Quality Management District) or thresholds based on </w:t>
      </w:r>
      <w:r w:rsidR="006A0650">
        <w:rPr>
          <w:iCs/>
        </w:rPr>
        <w:t xml:space="preserve">GHG </w:t>
      </w:r>
      <w:r>
        <w:t>efficiency metrics using metrics such as annual MTCO</w:t>
      </w:r>
      <w:r w:rsidRPr="00B70D77">
        <w:rPr>
          <w:vertAlign w:val="subscript"/>
        </w:rPr>
        <w:t>2</w:t>
      </w:r>
      <w:r>
        <w:t>e per capita or annual MTCO</w:t>
      </w:r>
      <w:r w:rsidRPr="00B70D77">
        <w:rPr>
          <w:vertAlign w:val="subscript"/>
        </w:rPr>
        <w:t>2</w:t>
      </w:r>
      <w:r>
        <w:t>e per service population (where service population is the sum of residents and jobs supported by a project). However, none of these quantitative thresholds have been demonstrated to align with the statewide GHG targets. This is explained in Section 3.8.3</w:t>
      </w:r>
      <w:r w:rsidR="00F42720">
        <w:t>,</w:t>
      </w:r>
      <w:r>
        <w:t xml:space="preserve"> </w:t>
      </w:r>
      <w:r w:rsidR="00F42720">
        <w:t>“</w:t>
      </w:r>
      <w:r>
        <w:t>Impact Analysis and Mitigation Measures,</w:t>
      </w:r>
      <w:r w:rsidR="00F42720">
        <w:t>”</w:t>
      </w:r>
      <w:r>
        <w:t xml:space="preserve"> in Volume II of this </w:t>
      </w:r>
      <w:r w:rsidR="00857128">
        <w:t xml:space="preserve">Final </w:t>
      </w:r>
      <w:r>
        <w:t xml:space="preserve">PEIR. In its decision in </w:t>
      </w:r>
      <w:r w:rsidRPr="002039EB">
        <w:rPr>
          <w:i/>
          <w:iCs/>
        </w:rPr>
        <w:t>Center for Biological Diversity v. California Department of Fish and Wildlife and Newhall Land and Farming</w:t>
      </w:r>
      <w:r>
        <w:t xml:space="preserve"> (2015) 224 Cal.App.4th 1105, the California Supreme Court determined that a service population–based threshold is inadequate if it assumes that the </w:t>
      </w:r>
      <w:r w:rsidR="006A0650">
        <w:t xml:space="preserve">GHG </w:t>
      </w:r>
      <w:r>
        <w:t xml:space="preserve">efficiency of new projects should be the same as existing development to achieve statewide </w:t>
      </w:r>
      <w:r w:rsidR="006A0650">
        <w:t>GHG</w:t>
      </w:r>
      <w:r w:rsidR="006A0650">
        <w:rPr>
          <w:iCs/>
        </w:rPr>
        <w:t xml:space="preserve"> </w:t>
      </w:r>
      <w:r>
        <w:rPr>
          <w:iCs/>
        </w:rPr>
        <w:t>emission</w:t>
      </w:r>
      <w:r>
        <w:t xml:space="preserve"> targets. The decision stated that new development may need to be more GHG-efficient than existing development for mandated statewide </w:t>
      </w:r>
      <w:r w:rsidR="006A0650">
        <w:t>GHG</w:t>
      </w:r>
      <w:r w:rsidR="006A0650">
        <w:rPr>
          <w:iCs/>
        </w:rPr>
        <w:t xml:space="preserve"> </w:t>
      </w:r>
      <w:r>
        <w:rPr>
          <w:iCs/>
        </w:rPr>
        <w:t xml:space="preserve">emission </w:t>
      </w:r>
      <w:r>
        <w:t>targets to be achieved</w:t>
      </w:r>
      <w:r w:rsidR="007752BB">
        <w:t>,</w:t>
      </w:r>
      <w:r>
        <w:t xml:space="preserve"> but the court did not specify how much more. Also, the commenter does not recommend any specific quantitative threshold for analyzing </w:t>
      </w:r>
      <w:r w:rsidR="006A0650">
        <w:t xml:space="preserve">GHG </w:t>
      </w:r>
      <w:r>
        <w:t xml:space="preserve">emissions associated with implementation of the CalVTP. </w:t>
      </w:r>
    </w:p>
    <w:p w14:paraId="41490762" w14:textId="580484BF" w:rsidR="00D236A7" w:rsidRDefault="00D236A7" w:rsidP="00D236A7">
      <w:pPr>
        <w:pStyle w:val="BodyText"/>
        <w:rPr>
          <w:spacing w:val="-2"/>
        </w:rPr>
      </w:pPr>
      <w:r>
        <w:lastRenderedPageBreak/>
        <w:t xml:space="preserve">The analysis evaluates whether the annual </w:t>
      </w:r>
      <w:r w:rsidR="006A0650">
        <w:t xml:space="preserve">GHG </w:t>
      </w:r>
      <w:r>
        <w:t xml:space="preserve">emissions generated by treatment activities implemented under the CalVTP would be substantial by evaluating the potential for the CalVTP to result in a long-term net increase in </w:t>
      </w:r>
      <w:r w:rsidR="006A0650">
        <w:t xml:space="preserve">GHG </w:t>
      </w:r>
      <w:r>
        <w:t xml:space="preserve">emissions in the atmosphere. This is essentially the application of a mass emission of zero as a significance criterion. In this case, the significance determination is straightforward because the estimated </w:t>
      </w:r>
      <w:r w:rsidRPr="006469E2">
        <w:rPr>
          <w:spacing w:val="-2"/>
        </w:rPr>
        <w:t>4</w:t>
      </w:r>
      <w:r>
        <w:rPr>
          <w:spacing w:val="-2"/>
        </w:rPr>
        <w:t>.</w:t>
      </w:r>
      <w:r w:rsidRPr="006469E2">
        <w:rPr>
          <w:spacing w:val="-2"/>
        </w:rPr>
        <w:t>051 MMTCO</w:t>
      </w:r>
      <w:r w:rsidRPr="006469E2">
        <w:rPr>
          <w:spacing w:val="-2"/>
          <w:vertAlign w:val="subscript"/>
        </w:rPr>
        <w:t>2</w:t>
      </w:r>
      <w:r w:rsidRPr="006469E2">
        <w:rPr>
          <w:spacing w:val="-2"/>
        </w:rPr>
        <w:t>e</w:t>
      </w:r>
      <w:r>
        <w:rPr>
          <w:spacing w:val="-2"/>
        </w:rPr>
        <w:t xml:space="preserve">/year that would be generated under the CalVTP is clearly substantial (and greater than zero). Given the regulatory context for </w:t>
      </w:r>
      <w:r w:rsidR="006A0650">
        <w:t xml:space="preserve">GHG </w:t>
      </w:r>
      <w:r>
        <w:t xml:space="preserve">emissions </w:t>
      </w:r>
      <w:r>
        <w:rPr>
          <w:spacing w:val="-2"/>
        </w:rPr>
        <w:t xml:space="preserve">at the state level (i.e., to achieve statewide </w:t>
      </w:r>
      <w:r w:rsidR="006A0650">
        <w:t>GHG</w:t>
      </w:r>
      <w:r w:rsidR="006A0650">
        <w:rPr>
          <w:spacing w:val="-2"/>
        </w:rPr>
        <w:t xml:space="preserve"> </w:t>
      </w:r>
      <w:r>
        <w:rPr>
          <w:spacing w:val="-2"/>
        </w:rPr>
        <w:t xml:space="preserve">emission targets mandated by the California </w:t>
      </w:r>
      <w:r w:rsidR="007752BB">
        <w:rPr>
          <w:spacing w:val="-2"/>
        </w:rPr>
        <w:t>L</w:t>
      </w:r>
      <w:r>
        <w:rPr>
          <w:spacing w:val="-2"/>
        </w:rPr>
        <w:t xml:space="preserve">egislature and to achieve targets identified in </w:t>
      </w:r>
      <w:r w:rsidR="00933675">
        <w:rPr>
          <w:spacing w:val="-2"/>
        </w:rPr>
        <w:t>e</w:t>
      </w:r>
      <w:r>
        <w:rPr>
          <w:spacing w:val="-2"/>
        </w:rPr>
        <w:t xml:space="preserve">xecutive </w:t>
      </w:r>
      <w:r w:rsidR="00933675">
        <w:rPr>
          <w:spacing w:val="-2"/>
        </w:rPr>
        <w:t>o</w:t>
      </w:r>
      <w:r>
        <w:rPr>
          <w:spacing w:val="-2"/>
        </w:rPr>
        <w:t>rders)</w:t>
      </w:r>
      <w:r w:rsidR="007752BB">
        <w:rPr>
          <w:spacing w:val="-2"/>
        </w:rPr>
        <w:t>,</w:t>
      </w:r>
      <w:r>
        <w:rPr>
          <w:spacing w:val="-2"/>
        </w:rPr>
        <w:t xml:space="preserve"> the applied threshold of significance is any long-term net increase in </w:t>
      </w:r>
      <w:r w:rsidR="006A0650">
        <w:t>GHG</w:t>
      </w:r>
      <w:r w:rsidR="006A0650">
        <w:rPr>
          <w:spacing w:val="-2"/>
        </w:rPr>
        <w:t xml:space="preserve"> </w:t>
      </w:r>
      <w:r>
        <w:rPr>
          <w:spacing w:val="-2"/>
        </w:rPr>
        <w:t xml:space="preserve">emissions. </w:t>
      </w:r>
    </w:p>
    <w:p w14:paraId="62FC9C3F" w14:textId="661169A3" w:rsidR="00435447" w:rsidRDefault="00435447" w:rsidP="00435447">
      <w:pPr>
        <w:pStyle w:val="Heading6"/>
      </w:pPr>
      <w:r>
        <w:t>Comment O30-38</w:t>
      </w:r>
    </w:p>
    <w:p w14:paraId="59E30DFF" w14:textId="26B45B71" w:rsidR="006C0722" w:rsidRPr="006C0722" w:rsidRDefault="006C0722" w:rsidP="006C0722">
      <w:pPr>
        <w:pStyle w:val="PhotoChart"/>
        <w:ind w:left="360" w:hanging="360"/>
        <w:jc w:val="left"/>
        <w:rPr>
          <w:b/>
          <w:bCs/>
        </w:rPr>
      </w:pPr>
      <w:r w:rsidRPr="006C0722">
        <w:rPr>
          <w:b/>
          <w:bCs/>
        </w:rPr>
        <w:t>2.</w:t>
      </w:r>
      <w:r w:rsidRPr="006C0722">
        <w:rPr>
          <w:b/>
          <w:bCs/>
        </w:rPr>
        <w:tab/>
        <w:t xml:space="preserve"> The PEIR fails to adequately consider that the reduction in forest carbon stocks may result in net greenhouse gas emissions increase.</w:t>
      </w:r>
    </w:p>
    <w:p w14:paraId="769CCC78" w14:textId="3541B672" w:rsidR="006C0722" w:rsidRDefault="006C0722" w:rsidP="006C0722">
      <w:pPr>
        <w:pStyle w:val="BodyText"/>
      </w:pPr>
      <w:r>
        <w:t>The PEIR does not adequately consider the potential for the CALVTP’s vastly increased vegetation treatment operations to reduce forest carbon stocks in the short term without guaranteeing increased carbon sequestration in the future.</w:t>
      </w:r>
      <w:r w:rsidR="005D5A40">
        <w:t xml:space="preserve"> </w:t>
      </w:r>
      <w:r>
        <w:t>Vegetation reduction projects will definitively decrease carbon in the short-term with no scientifically-based guarantee—or at the very least a high probability—that the short-term losses will result in long-term carbon benefits. This is inconsistent with California’s regulations and climate goals. Consequently, the Project will generate greenhouse gas emissions that will both have a significant effect on the environment and impede California’s ability to meet its climate goals.</w:t>
      </w:r>
      <w:r w:rsidR="005D5A40">
        <w:t xml:space="preserve"> </w:t>
      </w:r>
    </w:p>
    <w:p w14:paraId="10031407" w14:textId="214FB8E2" w:rsidR="00435447" w:rsidRDefault="006C0722" w:rsidP="006C0722">
      <w:pPr>
        <w:pStyle w:val="BodyText"/>
      </w:pPr>
      <w:r>
        <w:t>The PEIR is incorrect in asserting that the “long-term” is the most relevant timeframe for evaluating the carbon consequences of the VTP.</w:t>
      </w:r>
      <w:r w:rsidR="005D5A40">
        <w:t xml:space="preserve"> </w:t>
      </w:r>
      <w:r>
        <w:t>As highlighted by the IPCC’s Special Report on Global Warming of 1.5°C, global GHG emissions must be cut in half over the next decade to avoid catastrophic harms from climate change.</w:t>
      </w:r>
      <w:r w:rsidR="005D5A40">
        <w:t xml:space="preserve"> </w:t>
      </w:r>
      <w:r>
        <w:t>Furthermore, Executive Order B-30-15 and Senate Bill 32 establish important GHG reduction target for California of 40 percent below 1990 levels by 2030. These targets require increasingly steep reductions in emissions over the coming decade. Yet this is precisely the time period during which the carbon emitted from the CALVTP will increase atmospheric CO2 levels without any guarantee of reduced emissions in the longer-term. At a time when emissions must be dramatically reduced, the CALVTP will lead to significant carbon emissions that we cannot afford and which would undermine California’s climate goals.</w:t>
      </w:r>
      <w:r w:rsidR="005D5A40">
        <w:t xml:space="preserve"> </w:t>
      </w:r>
    </w:p>
    <w:p w14:paraId="6123FCAD" w14:textId="55C441B7" w:rsidR="00435447" w:rsidRDefault="00435447" w:rsidP="00435447">
      <w:pPr>
        <w:pStyle w:val="Heading6"/>
      </w:pPr>
      <w:r>
        <w:t>Response O30-38</w:t>
      </w:r>
    </w:p>
    <w:p w14:paraId="4351CE2C" w14:textId="0C7CF77C" w:rsidR="004C57E8" w:rsidRDefault="004C57E8" w:rsidP="004C57E8">
      <w:pPr>
        <w:pStyle w:val="BodyText"/>
      </w:pPr>
      <w:r>
        <w:t>The analysis under Impact GHG-1 in Section 3.8</w:t>
      </w:r>
      <w:r w:rsidR="00BE24D1">
        <w:t>.3,</w:t>
      </w:r>
      <w:r>
        <w:t xml:space="preserve"> </w:t>
      </w:r>
      <w:r w:rsidR="00BE24D1">
        <w:t>“</w:t>
      </w:r>
      <w:r>
        <w:t>Impact Analysis and Mitigation Measures,</w:t>
      </w:r>
      <w:r w:rsidR="00BE24D1">
        <w:t>”</w:t>
      </w:r>
      <w:r>
        <w:t xml:space="preserve"> </w:t>
      </w:r>
      <w:r w:rsidR="00BE24D1">
        <w:t>in Volume II of this Final PEIR</w:t>
      </w:r>
      <w:r>
        <w:t xml:space="preserve"> focuses on whether implementation of the CalVTP could conflict with applicable plans for reducing GHG emissions, which is one of the two GHG-related checklist questions in Section 15064 </w:t>
      </w:r>
      <w:r w:rsidRPr="00175715">
        <w:t xml:space="preserve">of the </w:t>
      </w:r>
      <w:r>
        <w:t xml:space="preserve">State </w:t>
      </w:r>
      <w:r w:rsidRPr="00175715">
        <w:t>CEQA Guideline</w:t>
      </w:r>
      <w:r>
        <w:t xml:space="preserve">s. The commenter is correct that the analysis in the </w:t>
      </w:r>
      <w:r w:rsidR="00D02AA5">
        <w:t xml:space="preserve">Draft </w:t>
      </w:r>
      <w:r>
        <w:t xml:space="preserve">PEIR does not </w:t>
      </w:r>
      <w:r w:rsidRPr="0055526F">
        <w:rPr>
          <w:i/>
          <w:iCs/>
        </w:rPr>
        <w:t>directly</w:t>
      </w:r>
      <w:r>
        <w:t xml:space="preserve"> consider the potential for treatment activity conducted under the CalVTP to guarantee increased carbon sequestration in the future. Instead, the analysis appropriately focuses on whether implementation of the CalVTP would conflict with the </w:t>
      </w:r>
      <w:r w:rsidRPr="00F127FA">
        <w:rPr>
          <w:i/>
        </w:rPr>
        <w:t>2017 Scoping Plan, Draft California 2030 Natural and Working Lands Climate Change Implementation Plan</w:t>
      </w:r>
      <w:r>
        <w:rPr>
          <w:i/>
        </w:rPr>
        <w:t xml:space="preserve">, </w:t>
      </w:r>
      <w:r>
        <w:t xml:space="preserve">and the </w:t>
      </w:r>
      <w:r w:rsidRPr="00F127FA">
        <w:rPr>
          <w:i/>
        </w:rPr>
        <w:t>California Forest Carbon Plan</w:t>
      </w:r>
      <w:r>
        <w:t xml:space="preserve">. The PEIR does not analyze the effectiveness of the </w:t>
      </w:r>
      <w:r w:rsidRPr="00F127FA">
        <w:rPr>
          <w:i/>
        </w:rPr>
        <w:t>2017 Scoping Plan, Draft California 2030 Natural and Working Lands Climate Change Implementation Plan</w:t>
      </w:r>
      <w:r>
        <w:rPr>
          <w:i/>
        </w:rPr>
        <w:t xml:space="preserve">, </w:t>
      </w:r>
      <w:r>
        <w:t xml:space="preserve">and the </w:t>
      </w:r>
      <w:r w:rsidRPr="00F127FA">
        <w:rPr>
          <w:i/>
        </w:rPr>
        <w:t>California Forest Carbon Plan</w:t>
      </w:r>
      <w:r>
        <w:t xml:space="preserve">. The analysis explains that the treatment activities implemented under the CalVTP would be consistent with the types of treatments called for in the </w:t>
      </w:r>
      <w:r w:rsidRPr="00D74616">
        <w:rPr>
          <w:i/>
        </w:rPr>
        <w:t>2017 Scoping Plan</w:t>
      </w:r>
      <w:r>
        <w:rPr>
          <w:iCs/>
        </w:rPr>
        <w:t>. The analysis also explains that the pace, scale, and distribution of treatments implemented under the CalVTP would meet or exceed the targets set forth in</w:t>
      </w:r>
      <w:r w:rsidRPr="0055526F">
        <w:t xml:space="preserve"> </w:t>
      </w:r>
      <w:r>
        <w:t xml:space="preserve">the </w:t>
      </w:r>
      <w:r w:rsidRPr="00F127FA">
        <w:rPr>
          <w:i/>
        </w:rPr>
        <w:t>Draft California 2030 Natural and Working Lands Climate Change Implementation Plan</w:t>
      </w:r>
      <w:r w:rsidRPr="0055526F">
        <w:t xml:space="preserve"> </w:t>
      </w:r>
      <w:r>
        <w:t xml:space="preserve">and the </w:t>
      </w:r>
      <w:r w:rsidRPr="005B6C3D">
        <w:rPr>
          <w:i/>
        </w:rPr>
        <w:t>California Forest Carbon Plan</w:t>
      </w:r>
      <w:r>
        <w:t xml:space="preserve">. </w:t>
      </w:r>
    </w:p>
    <w:p w14:paraId="345F42E1" w14:textId="6C07904B" w:rsidR="004C57E8" w:rsidRDefault="004C57E8" w:rsidP="004C57E8">
      <w:pPr>
        <w:pStyle w:val="BodyText"/>
      </w:pPr>
      <w:r>
        <w:t xml:space="preserve">The commenter does not provide any information that suggests that the impact determination of potentially significant </w:t>
      </w:r>
      <w:r w:rsidR="007752BB">
        <w:t xml:space="preserve">for </w:t>
      </w:r>
      <w:r>
        <w:t>Impact GHG-2 in Section 3.8.3 should be different. The commenter is correct that the effects o</w:t>
      </w:r>
      <w:r w:rsidR="007752BB">
        <w:t>n</w:t>
      </w:r>
      <w:r>
        <w:t xml:space="preserve"> short- and long-term forest carbon stocks are not precisely known. This is part of the reason </w:t>
      </w:r>
      <w:r w:rsidR="007752BB">
        <w:t xml:space="preserve">why </w:t>
      </w:r>
      <w:r>
        <w:t xml:space="preserve">the </w:t>
      </w:r>
      <w:r w:rsidR="00D02AA5">
        <w:t xml:space="preserve">Draft </w:t>
      </w:r>
      <w:r>
        <w:t>PEIR concluded a potentially significant impact analysis under Impact GHG-2 and requires mitigation. This analysis acknowledges the “</w:t>
      </w:r>
      <w:r w:rsidRPr="00B36CBD">
        <w:rPr>
          <w:spacing w:val="-2"/>
        </w:rPr>
        <w:t>uncertainty in predicting future wildfire occurrence</w:t>
      </w:r>
      <w:r>
        <w:rPr>
          <w:spacing w:val="-2"/>
        </w:rPr>
        <w:t>, related emissions,</w:t>
      </w:r>
      <w:r w:rsidRPr="00B36CBD">
        <w:rPr>
          <w:spacing w:val="-2"/>
        </w:rPr>
        <w:t xml:space="preserve"> and carbon sequestration rates</w:t>
      </w:r>
      <w:r>
        <w:rPr>
          <w:spacing w:val="-2"/>
        </w:rPr>
        <w:t xml:space="preserve">, which are highly variable depending on many factors.” This analysis also explains the difficulty in quantifying the effect of </w:t>
      </w:r>
      <w:r>
        <w:t xml:space="preserve">vegetation </w:t>
      </w:r>
      <w:r>
        <w:lastRenderedPageBreak/>
        <w:t xml:space="preserve">treatment on the carbon content of the treatable landscape and </w:t>
      </w:r>
      <w:r w:rsidR="007752BB">
        <w:t xml:space="preserve">states </w:t>
      </w:r>
      <w:r>
        <w:t xml:space="preserve">that this topic continues to be the focus of scientific research and model development, particularly in tree-dominated landscapes. </w:t>
      </w:r>
    </w:p>
    <w:p w14:paraId="459583DC" w14:textId="09C63258" w:rsidR="004C57E8" w:rsidRDefault="004C57E8" w:rsidP="004C57E8">
      <w:pPr>
        <w:pStyle w:val="BodyText"/>
      </w:pPr>
      <w:r>
        <w:t xml:space="preserve">Nonetheless, text in Impact GHG-2 in Section 3.8.3 has been revised </w:t>
      </w:r>
      <w:r w:rsidR="007752BB">
        <w:t xml:space="preserve">so it </w:t>
      </w:r>
      <w:r>
        <w:t>no longer state</w:t>
      </w:r>
      <w:r w:rsidR="007752BB">
        <w:t>s</w:t>
      </w:r>
      <w:r>
        <w:t xml:space="preserve"> that the long</w:t>
      </w:r>
      <w:r w:rsidR="007752BB">
        <w:t xml:space="preserve"> </w:t>
      </w:r>
      <w:r>
        <w:t>term is “</w:t>
      </w:r>
      <w:r w:rsidRPr="00B36CBD">
        <w:rPr>
          <w:spacing w:val="-2"/>
        </w:rPr>
        <w:t>the most relevant timeframe and global context of GHG-caused, climate change–related environmental effects</w:t>
      </w:r>
      <w:r>
        <w:rPr>
          <w:spacing w:val="-2"/>
        </w:rPr>
        <w:t xml:space="preserve">.” This revision does not change the analysis or conclusions of the </w:t>
      </w:r>
      <w:r w:rsidR="00D02AA5">
        <w:t xml:space="preserve">Draft </w:t>
      </w:r>
      <w:r>
        <w:rPr>
          <w:spacing w:val="-2"/>
        </w:rPr>
        <w:t xml:space="preserve">PEIR. </w:t>
      </w:r>
    </w:p>
    <w:p w14:paraId="13F06BC3" w14:textId="7FA9A721" w:rsidR="004C57E8" w:rsidRDefault="004C57E8" w:rsidP="004C57E8">
      <w:pPr>
        <w:pStyle w:val="BodyText"/>
      </w:pPr>
      <w:r>
        <w:t xml:space="preserve">The commenter also reiterates the dire need for </w:t>
      </w:r>
      <w:r w:rsidR="006A0650">
        <w:t>GHG</w:t>
      </w:r>
      <w:r w:rsidR="006A0650">
        <w:rPr>
          <w:iCs/>
        </w:rPr>
        <w:t xml:space="preserve"> </w:t>
      </w:r>
      <w:r>
        <w:rPr>
          <w:iCs/>
        </w:rPr>
        <w:t xml:space="preserve">emission </w:t>
      </w:r>
      <w:r>
        <w:t xml:space="preserve">reductions to occur and cites the United Nations </w:t>
      </w:r>
      <w:r w:rsidRPr="00FD6A73">
        <w:t>Intergovernmental Panel on Climate Change</w:t>
      </w:r>
      <w:r>
        <w:t>’s 2018 report,</w:t>
      </w:r>
      <w:r w:rsidRPr="00FD6A73">
        <w:t xml:space="preserve"> </w:t>
      </w:r>
      <w:r w:rsidRPr="00E2497C">
        <w:rPr>
          <w:i/>
          <w:iCs/>
        </w:rPr>
        <w:t>Global Warming of 1.5 Degrees Celsius</w:t>
      </w:r>
      <w:r w:rsidRPr="00FD6A73">
        <w:t>.</w:t>
      </w:r>
      <w:r>
        <w:t xml:space="preserve"> The findings of this report are presented in Section 3.8.1</w:t>
      </w:r>
      <w:r w:rsidR="00F42720">
        <w:t>,</w:t>
      </w:r>
      <w:r>
        <w:t xml:space="preserve"> </w:t>
      </w:r>
      <w:r w:rsidR="00F42720">
        <w:t>“</w:t>
      </w:r>
      <w:r>
        <w:t>Regulatory Setting,</w:t>
      </w:r>
      <w:r w:rsidR="00F42720">
        <w:t>”</w:t>
      </w:r>
      <w:r>
        <w:t xml:space="preserve"> </w:t>
      </w:r>
      <w:r w:rsidR="00F42720">
        <w:t>in Volume II of this Final PEIR</w:t>
      </w:r>
      <w:r>
        <w:t xml:space="preserve">. </w:t>
      </w:r>
    </w:p>
    <w:p w14:paraId="13D9DC85" w14:textId="2C0A7FC8" w:rsidR="00435447" w:rsidRDefault="00435447" w:rsidP="00435447">
      <w:pPr>
        <w:pStyle w:val="Heading6"/>
      </w:pPr>
      <w:r>
        <w:t>Comment O30-39</w:t>
      </w:r>
    </w:p>
    <w:p w14:paraId="7F6D3AA9" w14:textId="1D4FE344" w:rsidR="006C0722" w:rsidRPr="006C0722" w:rsidRDefault="006C0722" w:rsidP="006C0722">
      <w:pPr>
        <w:pStyle w:val="PhotoChart"/>
        <w:ind w:left="360" w:hanging="360"/>
        <w:jc w:val="left"/>
        <w:rPr>
          <w:b/>
          <w:bCs/>
        </w:rPr>
      </w:pPr>
      <w:r w:rsidRPr="006C0722">
        <w:rPr>
          <w:b/>
          <w:bCs/>
        </w:rPr>
        <w:t xml:space="preserve">3. </w:t>
      </w:r>
      <w:r w:rsidRPr="006C0722">
        <w:rPr>
          <w:b/>
          <w:bCs/>
        </w:rPr>
        <w:tab/>
        <w:t>The PEIR impermissibly fails to analyze the greenhouse gas emissions impacts from biomass hauling and processing.</w:t>
      </w:r>
    </w:p>
    <w:p w14:paraId="576F5E7F" w14:textId="1D3B755C" w:rsidR="006C0722" w:rsidRDefault="006C0722" w:rsidP="006C0722">
      <w:pPr>
        <w:pStyle w:val="BodyText"/>
      </w:pPr>
      <w:r>
        <w:t>As detailed above in Section 5.A.ii.1, biomass hauling and processing is indisputably a part of the “one large project” that constitutes the Program for the purposes of CEQA review. However, the PEIR impermissibly declines to analyze them. The greenhouse gas emissions impacts from those activities are reasonably foreseeable and therefore must be analyzed in the PEIR.</w:t>
      </w:r>
      <w:r w:rsidR="005D5A40">
        <w:t xml:space="preserve"> </w:t>
      </w:r>
    </w:p>
    <w:p w14:paraId="27ED83D4" w14:textId="73D1F007" w:rsidR="00435447" w:rsidRDefault="006C0722" w:rsidP="006C0722">
      <w:pPr>
        <w:pStyle w:val="BodyText"/>
      </w:pPr>
      <w:r>
        <w:t>As discussed above, the location of biomass facilities in relation to treatment areas is reasonably foreseeable. And, like emissions of criteria pollutants, emissions of greenhouse gases from these facilities are reasonably foreseeable. The California statewide greenhouse gas inventory reports biogenic CO2 emissions from electricity generation. The Mandatory Reporting Regulation (“MRR”) program, data from which are used to generate the state’s inventory, specifically requires reporting of biomass GHG emissions. Additionally, biomass facilities must disclose anticipated GHG emissions in their air permit applications. These impacts are significant—at the stack, biomass facilities emit more GHGs than fossil-fuel combustion—and the PEIR should analyze them.</w:t>
      </w:r>
    </w:p>
    <w:p w14:paraId="5DE7279E" w14:textId="6A287751" w:rsidR="00435447" w:rsidRDefault="00435447" w:rsidP="00435447">
      <w:pPr>
        <w:pStyle w:val="Heading6"/>
      </w:pPr>
      <w:r>
        <w:t>Response O30-39</w:t>
      </w:r>
    </w:p>
    <w:p w14:paraId="7A51C581" w14:textId="37069051" w:rsidR="00700F4A" w:rsidRDefault="00700F4A" w:rsidP="00700F4A">
      <w:pPr>
        <w:pStyle w:val="BodyText"/>
      </w:pPr>
      <w:r>
        <w:t xml:space="preserve">Refer to responses to comments O30-25 and O30-26 regarding consideration of biomass hauling and processing in the </w:t>
      </w:r>
      <w:r w:rsidR="00C87A43">
        <w:t xml:space="preserve">Draft </w:t>
      </w:r>
      <w:r>
        <w:t xml:space="preserve">PEIR. </w:t>
      </w:r>
    </w:p>
    <w:p w14:paraId="6042ED98" w14:textId="2BDAB48F" w:rsidR="00435447" w:rsidRDefault="00435447" w:rsidP="00435447">
      <w:pPr>
        <w:pStyle w:val="Heading6"/>
      </w:pPr>
      <w:r>
        <w:t>Comment O30-40</w:t>
      </w:r>
    </w:p>
    <w:p w14:paraId="4C1F479C" w14:textId="2F66072A" w:rsidR="00211627" w:rsidRPr="00211627" w:rsidRDefault="00211627" w:rsidP="00211627">
      <w:pPr>
        <w:pStyle w:val="PhotoChart"/>
        <w:ind w:left="360" w:hanging="360"/>
        <w:jc w:val="left"/>
        <w:rPr>
          <w:b/>
          <w:bCs/>
        </w:rPr>
      </w:pPr>
      <w:r w:rsidRPr="00211627">
        <w:rPr>
          <w:b/>
          <w:bCs/>
        </w:rPr>
        <w:t xml:space="preserve">4. </w:t>
      </w:r>
      <w:r w:rsidRPr="00211627">
        <w:rPr>
          <w:b/>
          <w:bCs/>
        </w:rPr>
        <w:tab/>
        <w:t>The PEIR impermissibly fails to analyze the greenhouse gas emissions from pile burning.</w:t>
      </w:r>
    </w:p>
    <w:p w14:paraId="02A1DA5B" w14:textId="64B9AAAE" w:rsidR="00435447" w:rsidRDefault="00211627" w:rsidP="00211627">
      <w:pPr>
        <w:pStyle w:val="BodyText"/>
      </w:pPr>
      <w:r>
        <w:t>As detailed above in Section 5.A.ii.2., Appendix AQ-1 fails to analyze emissions impacts from pile burning, with absolutely no justification. These emissions are part of the CALVTP’s “one large project,” are significant, and must be evaluated in the PEIR.</w:t>
      </w:r>
      <w:r w:rsidR="005D5A40">
        <w:t xml:space="preserve"> </w:t>
      </w:r>
    </w:p>
    <w:p w14:paraId="16428B62" w14:textId="39E78E0E" w:rsidR="00435447" w:rsidRDefault="00435447" w:rsidP="00435447">
      <w:pPr>
        <w:pStyle w:val="Heading6"/>
      </w:pPr>
      <w:r>
        <w:t>Response O30-40</w:t>
      </w:r>
    </w:p>
    <w:p w14:paraId="604BC695" w14:textId="11DB4D45" w:rsidR="005F7FF7" w:rsidRDefault="005F7FF7" w:rsidP="005F7FF7">
      <w:pPr>
        <w:pStyle w:val="BodyText"/>
      </w:pPr>
      <w:r>
        <w:t xml:space="preserve">Refer to response to </w:t>
      </w:r>
      <w:r w:rsidRPr="00627658">
        <w:t xml:space="preserve">comment </w:t>
      </w:r>
      <w:r>
        <w:t xml:space="preserve">O30-27 </w:t>
      </w:r>
      <w:r w:rsidRPr="00627658">
        <w:t xml:space="preserve">regarding </w:t>
      </w:r>
      <w:r>
        <w:t xml:space="preserve">whether the emissions generated by pile burning are addressed in the </w:t>
      </w:r>
      <w:r w:rsidR="00C87A43">
        <w:t xml:space="preserve">Draft </w:t>
      </w:r>
      <w:r>
        <w:t xml:space="preserve">PEIR. </w:t>
      </w:r>
    </w:p>
    <w:p w14:paraId="5889B44A" w14:textId="0151CD23" w:rsidR="00435447" w:rsidRDefault="00435447" w:rsidP="00435447">
      <w:pPr>
        <w:pStyle w:val="Heading6"/>
      </w:pPr>
      <w:r>
        <w:t>Comment O30-41</w:t>
      </w:r>
    </w:p>
    <w:p w14:paraId="73B3F10B" w14:textId="079387F5" w:rsidR="00211627" w:rsidRPr="00211627" w:rsidRDefault="00211627" w:rsidP="00C700FB">
      <w:pPr>
        <w:pStyle w:val="PhotoChart"/>
        <w:ind w:left="360" w:hanging="360"/>
        <w:jc w:val="left"/>
        <w:rPr>
          <w:b/>
          <w:bCs/>
        </w:rPr>
      </w:pPr>
      <w:r w:rsidRPr="00211627">
        <w:rPr>
          <w:b/>
          <w:bCs/>
        </w:rPr>
        <w:t xml:space="preserve">C. </w:t>
      </w:r>
      <w:r w:rsidR="00C700FB">
        <w:rPr>
          <w:b/>
          <w:bCs/>
        </w:rPr>
        <w:tab/>
      </w:r>
      <w:r w:rsidRPr="00211627">
        <w:rPr>
          <w:b/>
          <w:bCs/>
        </w:rPr>
        <w:t>The PEIR Fails to Adequately Analyze and Mitigate Impacts to Biological Resources.</w:t>
      </w:r>
    </w:p>
    <w:p w14:paraId="35D64E47" w14:textId="3DA95765" w:rsidR="00435447" w:rsidRDefault="00211627" w:rsidP="00211627">
      <w:pPr>
        <w:pStyle w:val="BodyText"/>
      </w:pPr>
      <w:r>
        <w:t>The Biological Resources impacts and mitigation analysis in the PEIR is deficient in a number of ways, including (1) failing to set a clear and consistent baseline; (2) failing to appropriately assess and mitigate impacts to (</w:t>
      </w:r>
      <w:proofErr w:type="spellStart"/>
      <w:r>
        <w:t>i</w:t>
      </w:r>
      <w:proofErr w:type="spellEnd"/>
      <w:r>
        <w:t>) special-status species; (ii) natural communities and oak wildlands; (iii) riparian habitats; (iv) riparian habitats; (v) chaparral and sage scrub habitats; and (vi) wildlife connectivity.</w:t>
      </w:r>
      <w:r w:rsidR="005D5A40">
        <w:t xml:space="preserve"> </w:t>
      </w:r>
    </w:p>
    <w:p w14:paraId="7985D9FF" w14:textId="7C90AE86" w:rsidR="00435447" w:rsidRDefault="00435447" w:rsidP="00435447">
      <w:pPr>
        <w:pStyle w:val="Heading6"/>
      </w:pPr>
      <w:r>
        <w:t>Response O30-41</w:t>
      </w:r>
    </w:p>
    <w:p w14:paraId="54E5E5C5" w14:textId="77777777" w:rsidR="008228AB" w:rsidRDefault="008228AB" w:rsidP="008228AB">
      <w:pPr>
        <w:pStyle w:val="BodyText"/>
      </w:pPr>
      <w:r w:rsidRPr="00627658">
        <w:t xml:space="preserve">The comment summarizes detailed comments provided elsewhere in the comment letter. See responses to comments </w:t>
      </w:r>
      <w:r>
        <w:t>O30-42 through O30-62.</w:t>
      </w:r>
    </w:p>
    <w:p w14:paraId="3A6579DA" w14:textId="5044E5BF" w:rsidR="00435447" w:rsidRDefault="00435447" w:rsidP="00435447">
      <w:pPr>
        <w:pStyle w:val="Heading6"/>
      </w:pPr>
      <w:r>
        <w:lastRenderedPageBreak/>
        <w:t>Comment O30-42</w:t>
      </w:r>
    </w:p>
    <w:p w14:paraId="6A0CDA0D" w14:textId="549231F6" w:rsidR="00211627" w:rsidRPr="00211627" w:rsidRDefault="00211627" w:rsidP="00C700FB">
      <w:pPr>
        <w:pStyle w:val="PhotoChart"/>
        <w:ind w:left="360" w:hanging="360"/>
        <w:jc w:val="left"/>
        <w:rPr>
          <w:b/>
          <w:bCs/>
        </w:rPr>
      </w:pPr>
      <w:r w:rsidRPr="00211627">
        <w:rPr>
          <w:b/>
          <w:bCs/>
        </w:rPr>
        <w:t xml:space="preserve">i. </w:t>
      </w:r>
      <w:r w:rsidR="00C700FB">
        <w:rPr>
          <w:b/>
          <w:bCs/>
        </w:rPr>
        <w:tab/>
      </w:r>
      <w:r w:rsidRPr="00211627">
        <w:rPr>
          <w:b/>
          <w:bCs/>
        </w:rPr>
        <w:t>The PEIR’s environmental setting is inadequate.</w:t>
      </w:r>
    </w:p>
    <w:p w14:paraId="0A161977" w14:textId="57F22597" w:rsidR="00211627" w:rsidRDefault="00211627" w:rsidP="00211627">
      <w:pPr>
        <w:pStyle w:val="BodyText"/>
      </w:pPr>
      <w:r>
        <w:t xml:space="preserve">The CEQA guidelines provide that an EIR “must include a description of the physical environmental conditions in the vicinity of the project. The environmental setting will normally constitute the baseline physical conditions by which the lead agency determines whether an impact is significant.” </w:t>
      </w:r>
    </w:p>
    <w:p w14:paraId="62006EDE" w14:textId="73D2CEDA" w:rsidR="00435447" w:rsidRDefault="00211627" w:rsidP="00211627">
      <w:pPr>
        <w:pStyle w:val="BodyText"/>
      </w:pPr>
      <w:r>
        <w:t>The PEIR fails to identify any clear and consistent baseline against which the Program’s impacts to biological resources can be evaluated. The PEIR contains a brief, general discussion of the environmental and regulatory setting for the Program, but it does not contain any of the information about existing physical conditions necessary to evaluate the Program’s biological impacts.</w:t>
      </w:r>
      <w:r w:rsidR="005D5A40">
        <w:t xml:space="preserve"> </w:t>
      </w:r>
    </w:p>
    <w:p w14:paraId="45AA3036" w14:textId="5F4264DF" w:rsidR="00435447" w:rsidRDefault="00435447" w:rsidP="00435447">
      <w:pPr>
        <w:pStyle w:val="Heading6"/>
      </w:pPr>
      <w:r>
        <w:t>Response O30-42</w:t>
      </w:r>
    </w:p>
    <w:p w14:paraId="29B14328" w14:textId="7A3765DF" w:rsidR="00664776" w:rsidRDefault="00664776" w:rsidP="00664776">
      <w:pPr>
        <w:pStyle w:val="BodyText"/>
      </w:pPr>
      <w:r>
        <w:t>Section 3.6.1</w:t>
      </w:r>
      <w:r w:rsidR="00A56EEB">
        <w:t>,</w:t>
      </w:r>
      <w:r>
        <w:t xml:space="preserve"> </w:t>
      </w:r>
      <w:r w:rsidR="00A56EEB">
        <w:t>“</w:t>
      </w:r>
      <w:r>
        <w:t>Environmental Setting,</w:t>
      </w:r>
      <w:r w:rsidR="00A56EEB">
        <w:t>”</w:t>
      </w:r>
      <w:r>
        <w:t xml:space="preserve"> in Volume II of this </w:t>
      </w:r>
      <w:r w:rsidR="00857128">
        <w:t xml:space="preserve">Final </w:t>
      </w:r>
      <w:r>
        <w:t xml:space="preserve">PEIR provides an adequate description of the baseline physical environmental conditions within the treatable landscape. For each ecoregion of California, the environmental setting provides (1) a description of the vegetation and habitat types present within the treatable landscape, including acres of each type, vegetation alliances based on </w:t>
      </w:r>
      <w:r w:rsidRPr="00E43C50">
        <w:rPr>
          <w:i/>
          <w:iCs/>
        </w:rPr>
        <w:t>A Manual of California Vegetation</w:t>
      </w:r>
      <w:r>
        <w:t>, habitat types based on the CWHR classification, and a figure displaying the distribution of habitats; (2) a comprehensive list of special-status plant and wildlife species known or with potential to occur in the treatable landscape, including habitat descriptions and listing status; (3) the number of acres of USFWS-designated critical habitat for each species with critical habitat within the treatable landscape; (4) a description of sensitive natural communities and other important habitats, including detailed fire return interval and fire response information for native chaparral and coastal scrub alliances; (5) major waterways and the acres of each wetland type</w:t>
      </w:r>
      <w:r w:rsidRPr="00923F3F">
        <w:t xml:space="preserve"> </w:t>
      </w:r>
      <w:r>
        <w:t xml:space="preserve">in the National Wetland Inventory present within the treatable landscape; (6) conservation plans adopted or in progress and a description of other protected open space lands within the treatable landscape; and (7) a map displaying the distribution of connectivity and their rankings for lands within the treatable landscape, as ranked by CDFW, and a table summarizing the acreages of each ranking. These resource descriptions and details provide information about the abundance and quality of the biological resources within the program area and provide an adequate baseline by which impacts are evaluated. </w:t>
      </w:r>
    </w:p>
    <w:p w14:paraId="106A306C" w14:textId="0A95E626" w:rsidR="00664776" w:rsidRDefault="00664776" w:rsidP="00664776">
      <w:pPr>
        <w:pStyle w:val="BodyText"/>
      </w:pPr>
      <w:r>
        <w:t xml:space="preserve">Furthermore, for each vegetation treatment project, additional data review, reconnaissance surveys, and focused and protocol-level surveys will document habitat suitability and potential for biological resources (i.e., SPR BIO-1, BIO-3, BIO-7, and BIO-10) to provide additional details about the environmental setting of the project site. </w:t>
      </w:r>
      <w:r w:rsidRPr="00786A92">
        <w:t xml:space="preserve">Using </w:t>
      </w:r>
      <w:r>
        <w:t>supplemental site-specific data review and</w:t>
      </w:r>
      <w:r w:rsidRPr="00786A92">
        <w:t xml:space="preserve"> surveys</w:t>
      </w:r>
      <w:r>
        <w:t xml:space="preserve"> </w:t>
      </w:r>
      <w:r w:rsidRPr="00786A92">
        <w:t>to support environmental review is common</w:t>
      </w:r>
      <w:r>
        <w:t xml:space="preserve"> and accepted practice </w:t>
      </w:r>
      <w:r w:rsidRPr="00786A92">
        <w:t>for</w:t>
      </w:r>
      <w:r>
        <w:t xml:space="preserve"> projects with large study areas, particularly for program-level environmental review where more specific project designs and project-level documentation would be completed in the future prior to implementation. A PSA will be completed for each proposed project, which will document the project-specific biological resources in the proposed later treatment project area and evaluate whether the biological resources in the proposed later treatment project area were covered in the </w:t>
      </w:r>
      <w:r w:rsidR="00C87A43">
        <w:t xml:space="preserve">Draft </w:t>
      </w:r>
      <w:r>
        <w:t xml:space="preserve">PEIR’s environmental setting and the effects from the proposed activities were covered in the PEIR’s impact analysis. Refer to </w:t>
      </w:r>
      <w:r w:rsidR="00474C55">
        <w:t xml:space="preserve">Master Response </w:t>
      </w:r>
      <w:r>
        <w:t xml:space="preserve">4 regarding the </w:t>
      </w:r>
      <w:r w:rsidR="00141028">
        <w:t>PSA</w:t>
      </w:r>
      <w:r>
        <w:t xml:space="preserve"> process.</w:t>
      </w:r>
    </w:p>
    <w:p w14:paraId="3586F791" w14:textId="44986E67" w:rsidR="00435447" w:rsidRDefault="00435447" w:rsidP="00435447">
      <w:pPr>
        <w:pStyle w:val="Heading6"/>
      </w:pPr>
      <w:r>
        <w:t>Comment O30-43</w:t>
      </w:r>
    </w:p>
    <w:p w14:paraId="15D43511" w14:textId="5141F750" w:rsidR="00435447" w:rsidRPr="00211627" w:rsidRDefault="00211627" w:rsidP="00211627">
      <w:pPr>
        <w:pStyle w:val="PhotoChart"/>
        <w:ind w:left="360" w:hanging="360"/>
        <w:jc w:val="left"/>
        <w:rPr>
          <w:b/>
          <w:bCs/>
        </w:rPr>
      </w:pPr>
      <w:r w:rsidRPr="00211627">
        <w:rPr>
          <w:b/>
          <w:bCs/>
        </w:rPr>
        <w:t xml:space="preserve">ii. </w:t>
      </w:r>
      <w:r w:rsidRPr="00211627">
        <w:rPr>
          <w:b/>
          <w:bCs/>
        </w:rPr>
        <w:tab/>
        <w:t>The PEIR fails to appropriately assess impacts to special-status animals and plants due to treatment activities, and mitigation measures are vague, inadequate, not based on the best available science, and improperly deferred.</w:t>
      </w:r>
    </w:p>
    <w:p w14:paraId="4D8AF709" w14:textId="7F9D00FA" w:rsidR="00211627" w:rsidRDefault="00211627" w:rsidP="00211627">
      <w:pPr>
        <w:pStyle w:val="BodyText"/>
      </w:pPr>
      <w:r>
        <w:t>The PEIR fails to adequately asses and mitigate impacts to special-status species to less than significant. California is a biodiversity hotspot, with many special-status, endemic, and rare animals and plants. Thus, a statewide program that would impact over 50 pages of special-status animals and plants should adequately assess the potential impacts to these species and provide clear measures and requirements to avoid, minimize, and mitigate impacts to these biological resources due treatment activities. However, the PEIR fails to do so.</w:t>
      </w:r>
      <w:r w:rsidR="005D5A40">
        <w:t xml:space="preserve"> </w:t>
      </w:r>
    </w:p>
    <w:p w14:paraId="5499F108" w14:textId="0D11FF8D" w:rsidR="0003071A" w:rsidRDefault="00211627" w:rsidP="0003071A">
      <w:pPr>
        <w:pStyle w:val="BodyText"/>
      </w:pPr>
      <w:r>
        <w:t>For example, over a million acres of critical habitat for various federally endangered and threatened mammals, birds, reptiles, amphibians, fish, invertebrates, and plants will be impacted by treatment activities. Just a few examples of the extent of impacts to federally threatened or endangered species due to treatment activities include the destruction or adverse modification of more than 500,000 acres of critical habitat for California red-legged frog (</w:t>
      </w:r>
      <w:r w:rsidRPr="00256879">
        <w:rPr>
          <w:i/>
          <w:iCs/>
        </w:rPr>
        <w:t xml:space="preserve">Rana </w:t>
      </w:r>
      <w:proofErr w:type="spellStart"/>
      <w:r w:rsidRPr="00256879">
        <w:rPr>
          <w:i/>
          <w:iCs/>
        </w:rPr>
        <w:t>draytonii</w:t>
      </w:r>
      <w:proofErr w:type="spellEnd"/>
      <w:r>
        <w:t>), over 200,000 acres of critical habitat for California condor (</w:t>
      </w:r>
      <w:proofErr w:type="spellStart"/>
      <w:r w:rsidRPr="00256879">
        <w:rPr>
          <w:i/>
          <w:iCs/>
        </w:rPr>
        <w:t>Gymnogyps</w:t>
      </w:r>
      <w:proofErr w:type="spellEnd"/>
      <w:r w:rsidRPr="00256879">
        <w:rPr>
          <w:i/>
          <w:iCs/>
        </w:rPr>
        <w:t xml:space="preserve"> </w:t>
      </w:r>
      <w:proofErr w:type="spellStart"/>
      <w:r w:rsidRPr="00256879">
        <w:rPr>
          <w:i/>
          <w:iCs/>
        </w:rPr>
        <w:t>californianus</w:t>
      </w:r>
      <w:proofErr w:type="spellEnd"/>
      <w:r>
        <w:t xml:space="preserve">), over 100,000 acres of critical </w:t>
      </w:r>
      <w:r>
        <w:lastRenderedPageBreak/>
        <w:t xml:space="preserve">habitat for Alameda </w:t>
      </w:r>
      <w:proofErr w:type="spellStart"/>
      <w:r>
        <w:t>whipsnake</w:t>
      </w:r>
      <w:proofErr w:type="spellEnd"/>
      <w:r>
        <w:t xml:space="preserve"> (</w:t>
      </w:r>
      <w:proofErr w:type="spellStart"/>
      <w:r w:rsidRPr="00256879">
        <w:rPr>
          <w:i/>
          <w:iCs/>
        </w:rPr>
        <w:t>Masticophis</w:t>
      </w:r>
      <w:proofErr w:type="spellEnd"/>
      <w:r w:rsidRPr="00256879">
        <w:rPr>
          <w:i/>
          <w:iCs/>
        </w:rPr>
        <w:t xml:space="preserve"> lateralis </w:t>
      </w:r>
      <w:proofErr w:type="spellStart"/>
      <w:r w:rsidRPr="00256879">
        <w:rPr>
          <w:i/>
          <w:iCs/>
        </w:rPr>
        <w:t>euryxanthus</w:t>
      </w:r>
      <w:proofErr w:type="spellEnd"/>
      <w:r>
        <w:t>), and over 30,000 acres of critical habitat for fleshy owl’s clover (</w:t>
      </w:r>
      <w:proofErr w:type="spellStart"/>
      <w:r w:rsidRPr="00256879">
        <w:rPr>
          <w:i/>
          <w:iCs/>
        </w:rPr>
        <w:t>Catilleja</w:t>
      </w:r>
      <w:proofErr w:type="spellEnd"/>
      <w:r w:rsidRPr="00256879">
        <w:rPr>
          <w:i/>
          <w:iCs/>
        </w:rPr>
        <w:t xml:space="preserve"> </w:t>
      </w:r>
      <w:proofErr w:type="spellStart"/>
      <w:r w:rsidRPr="00256879">
        <w:rPr>
          <w:i/>
          <w:iCs/>
        </w:rPr>
        <w:t>campestris</w:t>
      </w:r>
      <w:proofErr w:type="spellEnd"/>
      <w:r>
        <w:t xml:space="preserve"> ssp. </w:t>
      </w:r>
      <w:proofErr w:type="spellStart"/>
      <w:r w:rsidRPr="00256879">
        <w:rPr>
          <w:i/>
          <w:iCs/>
        </w:rPr>
        <w:t>succulenta</w:t>
      </w:r>
      <w:proofErr w:type="spellEnd"/>
      <w:r>
        <w:t>). These species are garnered added protections and designated critical habitat because their extinction is imminent or impending without more careful management of their habitats. Yet the PEIR dismisses and downplays the importance of designated critical habitat and the severity of the impacts to special-status species due to treatment activities, stating that, “Critical habitat may include an area that is not currently occupied by the species, but that will be needed for its recovery. A critical habitat designation only affects activities performed by Federal agencies or that involve a Federal permit, license, or funding, and that are likely to</w:t>
      </w:r>
      <w:r w:rsidR="0003071A">
        <w:t xml:space="preserve"> destroy or adversely modify the area of critical habitat. CALFIRE, as a state agency, is not required to consult with USFWS for actions within critical habitat.” The PEIR should more clearly state that critical habitat includes areas that were currently occupied by the species at the time of listing (and potentially still are occupied) and contain features essential to the conservation of the species. Such disregard for large amounts of designated critical habitat for numerous federally threatened and endangered species exhibits the failure of the PEIR to adequately assess and mitigate impacts to special-status species to less than significant. </w:t>
      </w:r>
    </w:p>
    <w:p w14:paraId="09049A48" w14:textId="1BE43200" w:rsidR="00435447" w:rsidRDefault="00435447" w:rsidP="00435447">
      <w:pPr>
        <w:pStyle w:val="Heading6"/>
      </w:pPr>
      <w:r>
        <w:t>Response O30-43</w:t>
      </w:r>
    </w:p>
    <w:p w14:paraId="519D3CA5" w14:textId="11DFF1AF" w:rsidR="00664776" w:rsidRDefault="00664776" w:rsidP="00664776">
      <w:pPr>
        <w:pStyle w:val="BodyText"/>
      </w:pPr>
      <w:r>
        <w:t>Section 3.6.1</w:t>
      </w:r>
      <w:r w:rsidR="00A56EEB">
        <w:t>,</w:t>
      </w:r>
      <w:r>
        <w:t xml:space="preserve"> </w:t>
      </w:r>
      <w:r w:rsidR="00A56EEB">
        <w:t>“</w:t>
      </w:r>
      <w:r>
        <w:t>Environmental Setting,</w:t>
      </w:r>
      <w:r w:rsidR="00A56EEB">
        <w:t>”</w:t>
      </w:r>
      <w:r>
        <w:t xml:space="preserve"> in Volume II of this </w:t>
      </w:r>
      <w:r w:rsidR="00857128">
        <w:t xml:space="preserve">Final </w:t>
      </w:r>
      <w:r>
        <w:t>PEIR provides a description of the baseline physical environmental conditions within the treatable landscape, including USFWS-designated critical habitat. As stated in this section, “[c]</w:t>
      </w:r>
      <w:proofErr w:type="spellStart"/>
      <w:r w:rsidRPr="007F3143">
        <w:t>ritical</w:t>
      </w:r>
      <w:proofErr w:type="spellEnd"/>
      <w:r w:rsidRPr="007F3143">
        <w:t xml:space="preserve"> habitat is a USFWS-designated geographic area that is essential for the conservation of a threatened or endangered species that may require special management and protection. Critical habitat may include an area that is not currently occupied by the species, but that will be needed for its recovery.</w:t>
      </w:r>
      <w:r>
        <w:t xml:space="preserve">” Appendix BIO-4 of Volume II of this </w:t>
      </w:r>
      <w:r w:rsidR="00857128">
        <w:t xml:space="preserve">Final </w:t>
      </w:r>
      <w:r>
        <w:t xml:space="preserve">PEIR discloses all critical habitat in the treatable landscape and the number of acres for each species within the treatable landscape of each ecoregion. SPR BIO-1 requires the project proponent to review the PEIR setting, including USFWS-designated critical habitat. If </w:t>
      </w:r>
      <w:r w:rsidR="000B4A0D">
        <w:t xml:space="preserve">critical habitat is </w:t>
      </w:r>
      <w:r>
        <w:t>present in the ecoregion, Appendix BIO-4 would help identify potential special</w:t>
      </w:r>
      <w:r w:rsidR="000B4A0D">
        <w:t>-</w:t>
      </w:r>
      <w:r>
        <w:t>status species and suitable habitat for special-status species that could occur in the later treatment project area. Designated critical habitat is mapped at a co</w:t>
      </w:r>
      <w:r w:rsidR="00C1396E">
        <w:t>a</w:t>
      </w:r>
      <w:r>
        <w:t xml:space="preserve">rse level and may include areas that are not occupied by the species at the time of the species listing or critical habitat designation. The </w:t>
      </w:r>
      <w:r w:rsidR="00E675E5">
        <w:t xml:space="preserve">Draft </w:t>
      </w:r>
      <w:r>
        <w:t xml:space="preserve">PEIR does not state that “critical habitat includes areas that were currently occupied by the species at the time of listing” as </w:t>
      </w:r>
      <w:r w:rsidR="000B4A0D">
        <w:t xml:space="preserve">suggested </w:t>
      </w:r>
      <w:r>
        <w:t>by the commenter</w:t>
      </w:r>
      <w:r w:rsidR="000B4A0D">
        <w:t>,</w:t>
      </w:r>
      <w:r>
        <w:t xml:space="preserve"> because critical habitat may contain areas that were not occupied at the time of species list</w:t>
      </w:r>
      <w:r w:rsidR="000B4A0D">
        <w:t>ing</w:t>
      </w:r>
      <w:r>
        <w:t xml:space="preserve"> or critical habitat designation.</w:t>
      </w:r>
    </w:p>
    <w:p w14:paraId="182C5AB0" w14:textId="29C637A3" w:rsidR="00664776" w:rsidRDefault="00664776" w:rsidP="00664776">
      <w:pPr>
        <w:pStyle w:val="BodyText"/>
      </w:pPr>
      <w:r>
        <w:t xml:space="preserve">Impacts BIO-1 and BIO-2 </w:t>
      </w:r>
      <w:r w:rsidR="00A56EEB">
        <w:t>in</w:t>
      </w:r>
      <w:r>
        <w:t xml:space="preserve"> Section 3.6.3</w:t>
      </w:r>
      <w:r w:rsidR="00A56EEB">
        <w:t>,</w:t>
      </w:r>
      <w:r>
        <w:t xml:space="preserve"> </w:t>
      </w:r>
      <w:r w:rsidR="00A56EEB">
        <w:t>“</w:t>
      </w:r>
      <w:r>
        <w:t>Impact Analysis and Mitigation Measures,</w:t>
      </w:r>
      <w:r w:rsidR="00A56EEB">
        <w:t>”</w:t>
      </w:r>
      <w:r>
        <w:t xml:space="preserve"> in Volume II of this </w:t>
      </w:r>
      <w:r w:rsidR="00857128">
        <w:t xml:space="preserve">Final </w:t>
      </w:r>
      <w:r>
        <w:t>PEIR discuss the potential adverse effects of the CalVTP on special-status species, either directly or through habitat modifications. Potential adverse effects on suitable habitat are considered in the analysis; some or all suitable habitat could also be designated critical habitat. A substantial adverse impact on suitable special-status species habitat is a threshold of significance in Section 3.6.3</w:t>
      </w:r>
      <w:r w:rsidR="000B2EE5">
        <w:t>,</w:t>
      </w:r>
      <w:r>
        <w:t xml:space="preserve"> </w:t>
      </w:r>
      <w:r w:rsidR="000B2EE5">
        <w:t>“</w:t>
      </w:r>
      <w:r>
        <w:t>Impact Analysis and Mitigation Measures,</w:t>
      </w:r>
      <w:r w:rsidR="000B2EE5">
        <w:t>”</w:t>
      </w:r>
      <w:r>
        <w:t xml:space="preserve"> in Volume II of this </w:t>
      </w:r>
      <w:r w:rsidR="00857128">
        <w:t xml:space="preserve">Final </w:t>
      </w:r>
      <w:r>
        <w:t>PEIR. Potential substantial adverse impacts on suitable habitat are disclosed in Impacts BIO-1 and BIO-2</w:t>
      </w:r>
      <w:r w:rsidR="000B4A0D">
        <w:t>,</w:t>
      </w:r>
      <w:r>
        <w:t xml:space="preserve"> and mitigation is proposed to reduce impacts on special-status species habitat to a less-than-significant level, with the exception of special-status bumble bees (refer to response to comment O24-</w:t>
      </w:r>
      <w:r w:rsidR="00D06FCC">
        <w:t>4</w:t>
      </w:r>
      <w:r>
        <w:t xml:space="preserve"> regarding impacts o</w:t>
      </w:r>
      <w:r w:rsidR="000B4A0D">
        <w:t>n</w:t>
      </w:r>
      <w:r>
        <w:t xml:space="preserve"> special-status bumble bees). A separate analysis for effects on USFWS-designated critical habitat is not required by CEQA; </w:t>
      </w:r>
      <w:r w:rsidR="000B4A0D">
        <w:t xml:space="preserve">a </w:t>
      </w:r>
      <w:r>
        <w:t xml:space="preserve">substantial adverse effect on USFWS-designated critical habitat is not considered a threshold of significance in this </w:t>
      </w:r>
      <w:r w:rsidR="00DE7E84">
        <w:t xml:space="preserve">Final </w:t>
      </w:r>
      <w:r>
        <w:t>PEIR</w:t>
      </w:r>
      <w:r w:rsidR="006E5B58">
        <w:t>,</w:t>
      </w:r>
      <w:r>
        <w:t xml:space="preserve"> and only federal agencies consulting under Section 7 of the ESA have a legal obligation to analyze effects on critical habitat.</w:t>
      </w:r>
      <w:r w:rsidR="005D5A40">
        <w:t xml:space="preserve"> </w:t>
      </w:r>
    </w:p>
    <w:p w14:paraId="4F03519A" w14:textId="7EA2A025" w:rsidR="00435447" w:rsidRDefault="00435447" w:rsidP="00435447">
      <w:pPr>
        <w:pStyle w:val="Heading6"/>
      </w:pPr>
      <w:r>
        <w:t>Comment O30-44</w:t>
      </w:r>
    </w:p>
    <w:p w14:paraId="141982BD" w14:textId="1ED5A0AE" w:rsidR="0003071A" w:rsidRDefault="0003071A" w:rsidP="0003071A">
      <w:pPr>
        <w:pStyle w:val="BodyText"/>
      </w:pPr>
      <w:r>
        <w:t>Further, the PEIR fails to adequately mitigate impacts to special-status species to less than significant and fails to comply with SB 85. SPR BIO-1 only requires the project proponent have a qualified registered professional forester (RPF) or biologist to conduct data reviews and reconnaissance-level surveys prior to treatment; however, if suitable habitat for sensitive biological resources is documented in the project area, the SPR does not provide an adequate requirement that federal, state, or local agencies be consulted to determine whether impacts due to treatment activities can be avoided or minimized or if impacts are unavoidable. The PEIR only states that, if suitable habitat is present, the project proponent, in consultation with a qualified RPF or biologist, will determine if adverse impacts can be avoided. And if the project proponent deems that suitable habitat is present and adverse effects cannot be clearly avoided, the PEIR states that “[f]</w:t>
      </w:r>
      <w:proofErr w:type="spellStart"/>
      <w:r>
        <w:t>urther</w:t>
      </w:r>
      <w:proofErr w:type="spellEnd"/>
      <w:r>
        <w:t xml:space="preserve"> review may include contacting USFWS, NOAA Fisheries, CDFW, CNPS, or local </w:t>
      </w:r>
      <w:r>
        <w:lastRenderedPageBreak/>
        <w:t>resource agencies as necessary to determine the potential for special-status species or other sensitive biological resources to be affected by the treatment activity” (Id.). This is inconsistent with SB 85, which states, “When selecting a fuel reduction project, the department shall collaborate with the State Water Resources Control Board and the Department of Fish and Wildlife to ensure the design of the fuel reduction project protects water resources and wildlife habitat while addressing fire behavior and public safety.” Additionally, according to SPR BIO-1, “[f]</w:t>
      </w:r>
      <w:proofErr w:type="spellStart"/>
      <w:r>
        <w:t>ocused</w:t>
      </w:r>
      <w:proofErr w:type="spellEnd"/>
      <w:r>
        <w:t xml:space="preserve"> or protocol-level surveys will be conducted as necessary to determine presence/absence.” Stating that such surveys will be conducted “as necessary” is vague and insufficient to minimize impacts to sensitive biological resources. Focused and protocol-level surveys should be required when special-status animals or plants are present or potentially present to determine potential impacts to these resources from treatment activities. The project proponent should comply with SB 85 and consult with CDFW and SWRCB, and they should also be required to consult with other appropriate federal, state, and local agencies, including but not limited to USFWS, NOAA Fisheries, and CNPS, when special-status animals and plants are present or potentially present or when designated critical habitat is present in the project area. </w:t>
      </w:r>
    </w:p>
    <w:p w14:paraId="3804403C" w14:textId="0D2BC386" w:rsidR="00435447" w:rsidRDefault="00435447" w:rsidP="00435447">
      <w:pPr>
        <w:pStyle w:val="Heading6"/>
      </w:pPr>
      <w:r>
        <w:t>Response O30-44</w:t>
      </w:r>
    </w:p>
    <w:p w14:paraId="0AAC287B" w14:textId="4EFCFFFC" w:rsidR="00664776" w:rsidRDefault="00664776" w:rsidP="00664776">
      <w:pPr>
        <w:pStyle w:val="BodyText"/>
      </w:pPr>
      <w:r>
        <w:t xml:space="preserve">Refer to response to </w:t>
      </w:r>
      <w:r w:rsidRPr="00627658">
        <w:t xml:space="preserve">comment </w:t>
      </w:r>
      <w:r>
        <w:t>O23</w:t>
      </w:r>
      <w:r w:rsidRPr="00627658">
        <w:t>-</w:t>
      </w:r>
      <w:r>
        <w:t>3</w:t>
      </w:r>
      <w:r w:rsidRPr="00627658">
        <w:t xml:space="preserve"> regarding </w:t>
      </w:r>
      <w:r>
        <w:t xml:space="preserve">CAL FIRE’s compliance with PRC Section 4123 (SB 85) and for a list of SPRs and mitigation measures in the </w:t>
      </w:r>
      <w:r w:rsidR="00E675E5">
        <w:t xml:space="preserve">Draft </w:t>
      </w:r>
      <w:r>
        <w:t>PEIR that require consultation and coordination with SWRCB and CDFW. Several of the SPRs in Section 2.7.5</w:t>
      </w:r>
      <w:r w:rsidR="00522A03">
        <w:t>,</w:t>
      </w:r>
      <w:r>
        <w:t xml:space="preserve"> </w:t>
      </w:r>
      <w:r w:rsidR="00522A03">
        <w:t>“</w:t>
      </w:r>
      <w:r>
        <w:t>Biological Resource</w:t>
      </w:r>
      <w:r w:rsidR="00B9383E">
        <w:t>s</w:t>
      </w:r>
      <w:r>
        <w:t xml:space="preserve"> Standard Project Requirements,</w:t>
      </w:r>
      <w:r w:rsidR="00522A03">
        <w:t>”</w:t>
      </w:r>
      <w:r>
        <w:t xml:space="preserve"> in Volume II of this </w:t>
      </w:r>
      <w:r w:rsidR="00857128">
        <w:t xml:space="preserve">Final </w:t>
      </w:r>
      <w:r>
        <w:t>PEIR require focused or protocol-level surveys when suitable habitat is present and cannot be avoided. SPR BIO-1 requires a data review and reconnaissance survey and states that additional review and focused or protocol-level surveys may be necessary and that requirements for these surveys are addressed in other SPRs. SPR BIO-7 requires protocol-level surveys for special-status plant species by a qualified individual (refer to response to comment O23-6 regarding qualifications of professionals implementing SPRs and mitigation measures) if SPR BIO-1 determines that suitable habitat for special-status plant species is present and cannot be avoided, with limited exceptions (e.g., for recently</w:t>
      </w:r>
      <w:r w:rsidR="006E5B58">
        <w:t xml:space="preserve"> </w:t>
      </w:r>
      <w:r>
        <w:t>surveyed areas and certain species during the dormant season). Similarly, SPR BIO-10 requires focused or protocol-level surveys for special-status wildlife species if SPR BIO-1 determines that suitable habitat for special-status wildlife species is present and cannot be avoided, with limited exceptions for some species if presence is assumed.</w:t>
      </w:r>
    </w:p>
    <w:p w14:paraId="0999A96A" w14:textId="2182E2C6" w:rsidR="00664776" w:rsidRDefault="00664776" w:rsidP="00664776">
      <w:pPr>
        <w:pStyle w:val="BodyText"/>
      </w:pPr>
      <w:r>
        <w:t>Impact</w:t>
      </w:r>
      <w:r w:rsidR="000B2EE5">
        <w:t>s</w:t>
      </w:r>
      <w:r>
        <w:t xml:space="preserve"> BIO-1 and BIO-2 in Section 3.6.3</w:t>
      </w:r>
      <w:r w:rsidR="000B2EE5">
        <w:t>,</w:t>
      </w:r>
      <w:r>
        <w:t xml:space="preserve"> </w:t>
      </w:r>
      <w:r w:rsidR="000B2EE5">
        <w:t>“</w:t>
      </w:r>
      <w:r>
        <w:t>Impact Analysis and Mitigation Measures,</w:t>
      </w:r>
      <w:r w:rsidR="000B2EE5">
        <w:t>”</w:t>
      </w:r>
      <w:r>
        <w:t xml:space="preserve"> in Volume II of this </w:t>
      </w:r>
      <w:r w:rsidR="00857128">
        <w:t xml:space="preserve">Final </w:t>
      </w:r>
      <w:r>
        <w:t>PEIR include several mitigation measures that require consultation with federal and state agencies under certain circumstances (e.g., Mitigation Measures BIO-1a, BIO-1c, BIO-2a, BIO-2c). Refer to response to comment O28-74 regarding consultation with CDFW and USFWS. NOAA Fisheries h</w:t>
      </w:r>
      <w:r w:rsidR="00FE1C29">
        <w:t>a</w:t>
      </w:r>
      <w:r>
        <w:t xml:space="preserve">s been added to Mitigation Measures BIO-2a and BIO-2c to clarify that NOAA Fisheries could be the appropriate agency for some species listed under the federal ESA. </w:t>
      </w:r>
      <w:r w:rsidR="006E5B58">
        <w:t>C</w:t>
      </w:r>
      <w:r>
        <w:t>onsultation with state or federal agencies beyond what is already required by mitigation measures in Impact</w:t>
      </w:r>
      <w:r w:rsidR="006E5B58">
        <w:t>s</w:t>
      </w:r>
      <w:r>
        <w:t xml:space="preserve"> BIO-1 and BIO-2 is not necessary to reduce the impact on special-status plants and wildlife to less than significant.</w:t>
      </w:r>
    </w:p>
    <w:p w14:paraId="6704F9DC" w14:textId="38E595F8" w:rsidR="00664776" w:rsidRPr="00FB2811" w:rsidRDefault="00664776" w:rsidP="00664776">
      <w:pPr>
        <w:pStyle w:val="BodyText"/>
      </w:pPr>
      <w:r>
        <w:t>Local agency coordination is addressed in Impact BIO-7 in Section 3.6.3</w:t>
      </w:r>
      <w:r w:rsidR="000B2EE5">
        <w:t>,</w:t>
      </w:r>
      <w:r>
        <w:t xml:space="preserve"> </w:t>
      </w:r>
      <w:r w:rsidR="000B2EE5">
        <w:t>“</w:t>
      </w:r>
      <w:r>
        <w:t>Impact Analysis and Mitigation Measures,</w:t>
      </w:r>
      <w:r w:rsidR="000B2EE5">
        <w:t>”</w:t>
      </w:r>
      <w:r>
        <w:t xml:space="preserve"> in Volume II of this </w:t>
      </w:r>
      <w:r w:rsidR="00857128">
        <w:t xml:space="preserve">Final </w:t>
      </w:r>
      <w:r>
        <w:t xml:space="preserve">PEIR and </w:t>
      </w:r>
      <w:r w:rsidR="00474C55">
        <w:t xml:space="preserve">Master Response </w:t>
      </w:r>
      <w:r>
        <w:t>7.</w:t>
      </w:r>
    </w:p>
    <w:p w14:paraId="0E46FD62" w14:textId="75D0C0C8" w:rsidR="00435447" w:rsidRDefault="00435447" w:rsidP="00435447">
      <w:pPr>
        <w:pStyle w:val="Heading6"/>
      </w:pPr>
      <w:r>
        <w:t>Comment O30-45</w:t>
      </w:r>
    </w:p>
    <w:p w14:paraId="7F42A9F4" w14:textId="71A0AD98" w:rsidR="0003071A" w:rsidRPr="00A80294" w:rsidRDefault="0003071A" w:rsidP="0003071A">
      <w:pPr>
        <w:pStyle w:val="BodyText"/>
        <w:rPr>
          <w:spacing w:val="-2"/>
        </w:rPr>
      </w:pPr>
      <w:r w:rsidRPr="00A80294">
        <w:rPr>
          <w:spacing w:val="-2"/>
        </w:rPr>
        <w:t xml:space="preserve">SPR BIO-10 constitutes improperly deferred mitigation and similarly violates SB 85. If SPR- BIO-1 determines that there is suitable habitat for special-status wildlife is present and cannot be avoided, “the project proponent will require a qualified RPF or biologist to conduct focused or protocol-level surveys for special-status wildlife species or nursery sites (e.g., bat maternity roosts, deer fawning areas, heron or egret rookeries) with potential to be directly or indirectly affected by a treatment activity. The survey area will be determined by a qualified RPF or biologist based on the species and habitats and any recommended buffer distances in agency protocols. The qualified RPF or biologist will determine if following an established protocol is required, and the project proponent may consult with CDFW and/or USFWS for technical information regarding appropriate survey protocols.” Not only does the SPR not comply with SB 85 and require consultation with CDFW and SWRCB, but it also leaves mitigation measures such as buffer distance to be determined at a later date, without providing substantive or quantified measures to mitigate adverse impacts. This amounts to deferred mitigation. Mitigation measures for treatment activities must be considered in the PEIR in order for </w:t>
      </w:r>
      <w:r w:rsidRPr="00A80294">
        <w:rPr>
          <w:spacing w:val="-2"/>
        </w:rPr>
        <w:lastRenderedPageBreak/>
        <w:t>the proper environmental analysis to take place. Otherwise, the public and decisionmakers are unable to evaluate the effectiveness of the plans in avoiding, minimizing, and mitigating the impacts from treatment activities.</w:t>
      </w:r>
      <w:r w:rsidR="005D5A40" w:rsidRPr="00A80294">
        <w:rPr>
          <w:spacing w:val="-2"/>
        </w:rPr>
        <w:t xml:space="preserve"> </w:t>
      </w:r>
    </w:p>
    <w:p w14:paraId="3B7EE44F" w14:textId="4AB1EE87" w:rsidR="0003071A" w:rsidRDefault="0003071A" w:rsidP="0003071A">
      <w:pPr>
        <w:pStyle w:val="BodyText"/>
      </w:pPr>
      <w:r>
        <w:t xml:space="preserve">In the limited circumstances in which deferred mitigation is appropriate, the agency must meet all of the following elements: (1) practical considerations prevented the formulation of mitigation measures during the planning process; (2) the agency committed itself to developing mitigation measures in the future; (3) the agency adopted specific performance criteria prior to project approval; and (4) the EIR lists the mitigation measures to be considered, analyzed, and possibly incorporated into the mitigation plan. Here, the PEIR fails to provide specific criteria and adequate mitigation measures to be considered, analyzed, and possibly incorporated to minimize impacts to special-status species due to treatment activities. </w:t>
      </w:r>
    </w:p>
    <w:p w14:paraId="6596944F" w14:textId="350AB218" w:rsidR="00435447" w:rsidRDefault="00435447" w:rsidP="00435447">
      <w:pPr>
        <w:pStyle w:val="Heading6"/>
      </w:pPr>
      <w:r>
        <w:t>Response O30-45</w:t>
      </w:r>
    </w:p>
    <w:p w14:paraId="5673FBE5" w14:textId="06A4ACA3" w:rsidR="00664776" w:rsidRDefault="00664776" w:rsidP="00664776">
      <w:pPr>
        <w:pStyle w:val="BodyText"/>
      </w:pPr>
      <w:r>
        <w:t xml:space="preserve">Refer to response to </w:t>
      </w:r>
      <w:r w:rsidRPr="00627658">
        <w:t xml:space="preserve">comment </w:t>
      </w:r>
      <w:r>
        <w:t>O23</w:t>
      </w:r>
      <w:r w:rsidRPr="00627658">
        <w:t>-</w:t>
      </w:r>
      <w:r>
        <w:t>3</w:t>
      </w:r>
      <w:r w:rsidRPr="00627658">
        <w:t xml:space="preserve"> regarding </w:t>
      </w:r>
      <w:r>
        <w:t xml:space="preserve">CAL FIRE’s compliance with PRC Section 4123. Refer to response to comment O28-79 regarding deferred mitigation. Refer to response to comment A23-7 regarding text that has been expanded on to require that a qualified individual provides a scientific justification for reducing a no-disturbance buffer below the general minimum size stated in the mitigation measures. </w:t>
      </w:r>
    </w:p>
    <w:p w14:paraId="785B7C6E" w14:textId="35A73BDC" w:rsidR="00435447" w:rsidRDefault="00435447" w:rsidP="00435447">
      <w:pPr>
        <w:pStyle w:val="Heading6"/>
      </w:pPr>
      <w:r>
        <w:t>Comment O30-46</w:t>
      </w:r>
    </w:p>
    <w:p w14:paraId="76E53E0C" w14:textId="316C7FB3" w:rsidR="00FE26D9" w:rsidRPr="00FE26D9" w:rsidRDefault="00FE26D9" w:rsidP="00FE26D9">
      <w:pPr>
        <w:pStyle w:val="BodyText"/>
      </w:pPr>
      <w:r>
        <w:t>The following sections further discuss the PEIR’s inadequacies at effectively avoiding, minimizing, and mitigating impacts to special-status animals and plants and the habitats they rely on for survival and long-term persistence to less than significant.</w:t>
      </w:r>
    </w:p>
    <w:p w14:paraId="68C182FE" w14:textId="16452D3D" w:rsidR="00435447" w:rsidRPr="0003071A" w:rsidRDefault="0003071A" w:rsidP="0003071A">
      <w:pPr>
        <w:pStyle w:val="PhotoChart"/>
        <w:ind w:left="360" w:hanging="360"/>
        <w:jc w:val="left"/>
        <w:rPr>
          <w:b/>
          <w:bCs/>
        </w:rPr>
      </w:pPr>
      <w:r w:rsidRPr="0003071A">
        <w:rPr>
          <w:b/>
          <w:bCs/>
        </w:rPr>
        <w:t xml:space="preserve">iii. </w:t>
      </w:r>
      <w:r w:rsidRPr="0003071A">
        <w:rPr>
          <w:b/>
          <w:bCs/>
        </w:rPr>
        <w:tab/>
        <w:t>The PEIR fails to appropriately assess impacts to sensitive natural communities and oak woodlands due to treatment activities, and mitigation measures are vague, inadequate, not based on the best available science, and improperly deferred.</w:t>
      </w:r>
    </w:p>
    <w:p w14:paraId="1EADD8F4" w14:textId="2CEF55E8" w:rsidR="0003071A" w:rsidRDefault="0003071A" w:rsidP="0003071A">
      <w:pPr>
        <w:pStyle w:val="BodyText"/>
      </w:pPr>
      <w:r w:rsidRPr="0003071A">
        <w:t>The PEIR fails to appropriately assess and adequately mitigate the impacts of treatment activities on sensitive natural communities, including oak woodlands. California has lost over a million acres of oak woodlands since 1950, and at least another 3,786,501 acres of oak woodlands and blue oak foothill pine woodlands throughout the state will be impacted by the PEIR’s treatment activities. This is alarming because oak woodlands and other wooded areas, such as pine forests and riparian woodlands, provide valuable habitat and connectivity for a wide variety of species. In fact, the PEIR states that “[o]</w:t>
      </w:r>
      <w:proofErr w:type="spellStart"/>
      <w:r w:rsidRPr="0003071A">
        <w:t>ak</w:t>
      </w:r>
      <w:proofErr w:type="spellEnd"/>
      <w:r w:rsidRPr="0003071A">
        <w:t xml:space="preserve"> woodlands provide important habitat to</w:t>
      </w:r>
      <w:r>
        <w:t xml:space="preserve"> numerous common and special-status wildlife species supporting some 5,000 species of insects, over half of the state’s 662 species of terrestrial vertebrates, and several thousand plant taxa (CDFW 2015a, McCreary 2009).”</w:t>
      </w:r>
      <w:r w:rsidR="005D5A40">
        <w:t xml:space="preserve"> </w:t>
      </w:r>
    </w:p>
    <w:p w14:paraId="0E68C5DC" w14:textId="1F2688D8" w:rsidR="0003071A" w:rsidRDefault="0003071A" w:rsidP="0003071A">
      <w:pPr>
        <w:pStyle w:val="BodyText"/>
      </w:pPr>
      <w:r>
        <w:t xml:space="preserve">Not only do oak woodlands provide important habitat for numerous species, they also play a critical role in maintaining important water resources (i.e., for drinking water and agriculture). Reduced forest and woodland cover has been shown to result in increased runoff (i.e., pollutants such as pesticides and fertilizers flowing into groundwater and surface waterways), erosion, sedimentation, and water temperatures; changes in channel morphology; decreased soil retention and fertility; and decreased terrestrial and aquatic biodiversity. In addition, forests and woodlands are important carbon sinks that can help moderate the impacts of climate change, and some researchers argue that at a global scale, trees are linked to increased precipitation and water availability. </w:t>
      </w:r>
    </w:p>
    <w:p w14:paraId="5C07E796" w14:textId="6EB699E0" w:rsidR="0003071A" w:rsidRDefault="0003071A" w:rsidP="0003071A">
      <w:pPr>
        <w:pStyle w:val="BodyText"/>
      </w:pPr>
      <w:r>
        <w:t xml:space="preserve">Despite the importance of oak woodlands in supporting the state’s unique biodiversity, maintaining overall ecosystem health and function, and combatting climate change, the PEIR fails to adequately assess and mitigate impacts due to treatment activities. There is no SPR specific to avoiding or minimizing impacts to oak woodlands. As mentioned previously, SPR BIO-1 is vague, inadequate, and fails to comply with SB 85, as it only requires the project proponent have a qualified registered professional forester (“RPF”) or biologist to conduct data reviews and reconnaissance-level surveys prior to treatment, and if suitable habitat for sensitive biological resources is documented in the project area, the SPR does not provide an adequate requirement that federal, state, or local agencies be consulted to determine whether impacts due to treatment activities can be avoided or minimized or if impacts are unavoidable. The project proponent should comply with SB 85 and consult with CDFW and SWRCB, and they should also be required to consult with other appropriate federal, state, and local agencies, including but not limited to USFWS, NOAA Fisheries, and CNPS, when oak woodlands are present or potentially present in the project </w:t>
      </w:r>
      <w:r>
        <w:lastRenderedPageBreak/>
        <w:t>area. Additionally, focused and protocol-level surveys should be required when sensitive biological resources like oak woodlands are present or potentially present to determine potential impacts to these resources from treatment activities, which is not clear under the vague language of SPR BIO-1, which states that “[f]</w:t>
      </w:r>
      <w:proofErr w:type="spellStart"/>
      <w:r>
        <w:t>ocused</w:t>
      </w:r>
      <w:proofErr w:type="spellEnd"/>
      <w:r>
        <w:t xml:space="preserve"> or protocol-level surveys will be conducted as necessary to determine presence/absence.”</w:t>
      </w:r>
      <w:r w:rsidR="005D5A40">
        <w:t xml:space="preserve"> </w:t>
      </w:r>
    </w:p>
    <w:p w14:paraId="62CB2E00" w14:textId="640786A1" w:rsidR="00435447" w:rsidRPr="00B70427" w:rsidRDefault="00435447" w:rsidP="00435447">
      <w:pPr>
        <w:pStyle w:val="Heading6"/>
      </w:pPr>
      <w:r w:rsidRPr="00B70427">
        <w:t>Response O30-46</w:t>
      </w:r>
    </w:p>
    <w:p w14:paraId="3F9AE0E9" w14:textId="3EC03A1E" w:rsidR="00B70427" w:rsidRPr="00A80294" w:rsidRDefault="00B70427" w:rsidP="00B70427">
      <w:pPr>
        <w:pStyle w:val="BodyText"/>
        <w:rPr>
          <w:spacing w:val="-2"/>
        </w:rPr>
      </w:pPr>
      <w:r w:rsidRPr="00A80294">
        <w:rPr>
          <w:spacing w:val="-2"/>
        </w:rPr>
        <w:t xml:space="preserve">If it is determined through the data review and reconnaissance survey conducted pursuant to SPR BIO-1 that sensitive natural communities or sensitive habitats, including oak woodlands, may occur on the treatment site, then SPR BIO-3 requires vegetation on the site to be identified and mapped according to the most current edition of </w:t>
      </w:r>
      <w:r w:rsidR="004E445A" w:rsidRPr="00A80294">
        <w:rPr>
          <w:i/>
          <w:iCs/>
          <w:spacing w:val="-2"/>
        </w:rPr>
        <w:t>A</w:t>
      </w:r>
      <w:r w:rsidRPr="00A80294">
        <w:rPr>
          <w:i/>
          <w:iCs/>
          <w:spacing w:val="-2"/>
        </w:rPr>
        <w:t xml:space="preserve"> Manual of California Vegetation</w:t>
      </w:r>
      <w:r w:rsidRPr="00A80294">
        <w:rPr>
          <w:spacing w:val="-2"/>
        </w:rPr>
        <w:t>. If it is determined through implementation of SPR BIO-1 that special-status species have potential to occur in the habitats present on a treatment site, including oak woodlands, and that habitat cannot be avoided, then protocol</w:t>
      </w:r>
      <w:r w:rsidR="00673C92" w:rsidRPr="00A80294">
        <w:rPr>
          <w:spacing w:val="-2"/>
        </w:rPr>
        <w:t>-</w:t>
      </w:r>
      <w:r w:rsidRPr="00A80294">
        <w:rPr>
          <w:spacing w:val="-2"/>
        </w:rPr>
        <w:t>level surveys for special-status plants are required per SPR BIO-7 and for wildlife per SPR BIO-10.</w:t>
      </w:r>
      <w:r w:rsidR="005D5A40" w:rsidRPr="00A80294">
        <w:rPr>
          <w:spacing w:val="-2"/>
        </w:rPr>
        <w:t xml:space="preserve"> </w:t>
      </w:r>
    </w:p>
    <w:p w14:paraId="33B324DC" w14:textId="237E107D" w:rsidR="00B70427" w:rsidRDefault="00B70427" w:rsidP="00B70427">
      <w:pPr>
        <w:pStyle w:val="BodyText"/>
      </w:pPr>
      <w:r>
        <w:t>Impacts o</w:t>
      </w:r>
      <w:r w:rsidR="005C30F1">
        <w:t>n</w:t>
      </w:r>
      <w:r>
        <w:t xml:space="preserve"> sensitive natural communities and oak woodlands are analyzed under Impact BIO-3 in Section 3.6.3</w:t>
      </w:r>
      <w:r w:rsidR="000B2EE5">
        <w:t>,</w:t>
      </w:r>
      <w:r>
        <w:t xml:space="preserve"> Impact Analysis and Mitigation Measures,</w:t>
      </w:r>
      <w:r w:rsidR="000B2EE5">
        <w:t>”</w:t>
      </w:r>
      <w:r>
        <w:t xml:space="preserve"> in Volume II of this </w:t>
      </w:r>
      <w:r w:rsidR="00857128">
        <w:t xml:space="preserve">Final </w:t>
      </w:r>
      <w:r>
        <w:t>PEIR; the analysis concludes that the impact related to loss and degradation of these habitats</w:t>
      </w:r>
      <w:r w:rsidDel="0071743B">
        <w:t xml:space="preserve"> </w:t>
      </w:r>
      <w:r>
        <w:t xml:space="preserve">would be potentially significant. There are </w:t>
      </w:r>
      <w:r w:rsidRPr="0003071A">
        <w:t>3,786,501 acres of oak woodlands and blue oak foothill pine woodlands</w:t>
      </w:r>
      <w:r>
        <w:t xml:space="preserve"> within the treatable landscape, but treatments may not be implemented on every acre identified, and likely only a portion of the 250,000 acres treated annually would be within these vegetation types. </w:t>
      </w:r>
    </w:p>
    <w:p w14:paraId="7A99DA12" w14:textId="364B58F6" w:rsidR="00B70427" w:rsidRDefault="00B70427" w:rsidP="00B70427">
      <w:pPr>
        <w:pStyle w:val="BodyText"/>
      </w:pPr>
      <w:r>
        <w:t xml:space="preserve">As discussed under Impact BIO-3a, treatments in oak woodlands </w:t>
      </w:r>
      <w:r w:rsidRPr="00004A06">
        <w:t>would primarily be focused on treating the herbaceous understory but would also include removing uncharacteristic fuel loads in the shrub layer and reducing ladder fuels</w:t>
      </w:r>
      <w:r>
        <w:t>. An objective of the proposed CalVTP is to i</w:t>
      </w:r>
      <w:r w:rsidRPr="00E16B66">
        <w:t xml:space="preserve">mprove ecosystem health </w:t>
      </w:r>
      <w:r>
        <w:t xml:space="preserve">in fire-adapted habitats </w:t>
      </w:r>
      <w:r w:rsidRPr="00E16B66">
        <w:t>by safely mimicking the effects of a natural fire regime, considering historic fire return intervals, climate change, and land use constraints</w:t>
      </w:r>
      <w:r>
        <w:t xml:space="preserve">. To that end, treatments implemented under the CalVTP would aim to return vegetation types to their natural fire regimes in areas </w:t>
      </w:r>
      <w:r w:rsidRPr="00DE4887">
        <w:t xml:space="preserve">where fire behavior is uncharacteristic and vegetation composition is altered </w:t>
      </w:r>
      <w:r>
        <w:t>from</w:t>
      </w:r>
      <w:r w:rsidRPr="00DE4887">
        <w:t xml:space="preserve"> the loss of the key components of an ecosystem</w:t>
      </w:r>
      <w:r>
        <w:t xml:space="preserve">. Per the requirements of </w:t>
      </w:r>
      <w:r w:rsidR="001F0A28">
        <w:t>Mitigation Measure</w:t>
      </w:r>
      <w:r>
        <w:t xml:space="preserve"> BIO-3a, only shaded fuel breaks would be allowed in oak woodlands</w:t>
      </w:r>
      <w:r w:rsidR="005C30F1">
        <w:t>,</w:t>
      </w:r>
      <w:r>
        <w:t xml:space="preserve"> so the oak tree canopy would be retained</w:t>
      </w:r>
      <w:r w:rsidR="00665DCE">
        <w:t>,</w:t>
      </w:r>
      <w:r>
        <w:t xml:space="preserve"> and no more than 20 percent of the relative vegetation cover could be removed. </w:t>
      </w:r>
    </w:p>
    <w:p w14:paraId="7B4FCFAF" w14:textId="08A03AD6" w:rsidR="00B70427" w:rsidRDefault="00B70427" w:rsidP="00B70427">
      <w:pPr>
        <w:pStyle w:val="BodyText"/>
      </w:pPr>
      <w:r>
        <w:t>As described in Section 2.5.1</w:t>
      </w:r>
      <w:r w:rsidR="00522A03">
        <w:t>,</w:t>
      </w:r>
      <w:r>
        <w:t xml:space="preserve"> </w:t>
      </w:r>
      <w:r w:rsidR="00522A03">
        <w:t>“</w:t>
      </w:r>
      <w:r>
        <w:t>Description of Treatment Types,</w:t>
      </w:r>
      <w:r w:rsidR="00522A03">
        <w:t>”</w:t>
      </w:r>
      <w:r>
        <w:t xml:space="preserve"> </w:t>
      </w:r>
      <w:r w:rsidR="00522A03">
        <w:t xml:space="preserve">in Volume II of this Final PEIR, </w:t>
      </w:r>
      <w:r>
        <w:t xml:space="preserve">the ecological restoration treatment type would focus on restoring </w:t>
      </w:r>
      <w:r w:rsidRPr="009100DD">
        <w:t>ecosystem processes, conditions, and resiliency by moderating uncharacteristic wildland fuel conditions to reflect historic vegetative composition, structure, and habitat values</w:t>
      </w:r>
      <w:r>
        <w:t>. Within the WUI-designated areas</w:t>
      </w:r>
      <w:r w:rsidR="005C30F1">
        <w:t>,</w:t>
      </w:r>
      <w:r>
        <w:t xml:space="preserve"> treatment would generally consist of strategic removal of vegetation to reduce density and prevent or slow the spread of non-wind</w:t>
      </w:r>
      <w:r w:rsidR="005C30F1">
        <w:t>-</w:t>
      </w:r>
      <w:r>
        <w:t xml:space="preserve">driven wildfire. The focus would be </w:t>
      </w:r>
      <w:r w:rsidRPr="00D048BB">
        <w:t>reducing the volume of small</w:t>
      </w:r>
      <w:r w:rsidR="00857128">
        <w:t>-</w:t>
      </w:r>
      <w:r w:rsidRPr="00D048BB">
        <w:t>diameter trees and understory vegetation that can serve as ladder fuels during a forest fire</w:t>
      </w:r>
      <w:r>
        <w:t xml:space="preserve">. </w:t>
      </w:r>
      <w:r w:rsidR="001F0A28">
        <w:t>Mitigation Measure</w:t>
      </w:r>
      <w:r>
        <w:t xml:space="preserve"> BIO-3a and </w:t>
      </w:r>
      <w:r w:rsidR="001F0A28">
        <w:t>Mitigation Measure</w:t>
      </w:r>
      <w:r>
        <w:t xml:space="preserve"> BIO</w:t>
      </w:r>
      <w:r w:rsidR="005C30F1">
        <w:t>-</w:t>
      </w:r>
      <w:r>
        <w:t xml:space="preserve">3b require that treatments in oak woodlands be designed </w:t>
      </w:r>
      <w:r w:rsidRPr="00A5249B">
        <w:rPr>
          <w:spacing w:val="-2"/>
        </w:rPr>
        <w:t>to restore the natural fire regime and return vegetation composition and structure to their natural condition to maintain or improve habitat function</w:t>
      </w:r>
      <w:r>
        <w:rPr>
          <w:spacing w:val="-2"/>
        </w:rPr>
        <w:t xml:space="preserve"> and require that if any residual significant effects would result after applicable impact minimization measures and treatment design are implemented, compensatory mitigation </w:t>
      </w:r>
      <w:r w:rsidR="005C30F1">
        <w:rPr>
          <w:spacing w:val="-2"/>
        </w:rPr>
        <w:t xml:space="preserve">must </w:t>
      </w:r>
      <w:r>
        <w:rPr>
          <w:spacing w:val="-2"/>
        </w:rPr>
        <w:t xml:space="preserve">be implemented to offset the loss of </w:t>
      </w:r>
      <w:r>
        <w:t>oak woodland acreage and function. For these reasons, implementation of the CalVTP would not result in a substantial loss of oak woodland habitat area or function.</w:t>
      </w:r>
    </w:p>
    <w:p w14:paraId="3FDF6330" w14:textId="4AD1FC58" w:rsidR="00B70427" w:rsidRDefault="00B70427" w:rsidP="00B70427">
      <w:pPr>
        <w:pStyle w:val="BodyText"/>
      </w:pPr>
      <w:r>
        <w:t>S</w:t>
      </w:r>
      <w:r w:rsidRPr="00366032">
        <w:t>everal SPRs are provided in Section 2.7.6</w:t>
      </w:r>
      <w:r w:rsidR="00522A03">
        <w:t>,</w:t>
      </w:r>
      <w:r w:rsidRPr="00366032">
        <w:t xml:space="preserve"> </w:t>
      </w:r>
      <w:r w:rsidR="00522A03">
        <w:t>“</w:t>
      </w:r>
      <w:r w:rsidRPr="00366032">
        <w:t xml:space="preserve">Geology, </w:t>
      </w:r>
      <w:r w:rsidR="00522A03">
        <w:t>S</w:t>
      </w:r>
      <w:r w:rsidRPr="00366032">
        <w:t>oils, and Mineral Resource Standard Project Requirements</w:t>
      </w:r>
      <w:r w:rsidR="00522A03">
        <w:t>,”</w:t>
      </w:r>
      <w:r w:rsidRPr="00366032">
        <w:t xml:space="preserve"> </w:t>
      </w:r>
      <w:r w:rsidR="00522A03">
        <w:t xml:space="preserve">in Volume II of this Final PEIR </w:t>
      </w:r>
      <w:r w:rsidRPr="00366032">
        <w:t>to protect against erosion</w:t>
      </w:r>
      <w:r>
        <w:t xml:space="preserve"> and</w:t>
      </w:r>
      <w:r w:rsidRPr="00366032">
        <w:t xml:space="preserve"> </w:t>
      </w:r>
      <w:r>
        <w:t>sedimentation</w:t>
      </w:r>
      <w:r w:rsidR="005C30F1">
        <w:t>,</w:t>
      </w:r>
      <w:r>
        <w:t xml:space="preserve"> </w:t>
      </w:r>
      <w:r w:rsidRPr="00366032">
        <w:t xml:space="preserve">including suspending disturbance during precipitation, stabilizing disturbed soil areas, </w:t>
      </w:r>
      <w:r w:rsidR="005C30F1">
        <w:t xml:space="preserve">monitoring </w:t>
      </w:r>
      <w:r w:rsidRPr="00366032">
        <w:t xml:space="preserve">erosion, </w:t>
      </w:r>
      <w:r w:rsidR="005C30F1">
        <w:t xml:space="preserve">and </w:t>
      </w:r>
      <w:r w:rsidRPr="00366032">
        <w:t>limit</w:t>
      </w:r>
      <w:r w:rsidR="005C30F1">
        <w:t>ing the use of</w:t>
      </w:r>
      <w:r w:rsidRPr="00366032">
        <w:t xml:space="preserve"> heavy equipment on slo</w:t>
      </w:r>
      <w:r w:rsidR="005C30F1">
        <w:t>p</w:t>
      </w:r>
      <w:r w:rsidRPr="00366032">
        <w:t>es to minimize erosion.</w:t>
      </w:r>
    </w:p>
    <w:p w14:paraId="77ECF097" w14:textId="478EB315" w:rsidR="00B70427" w:rsidRDefault="00B70427" w:rsidP="00B70427">
      <w:pPr>
        <w:pStyle w:val="BodyText"/>
      </w:pPr>
      <w:r>
        <w:t xml:space="preserve">Refer to response to comment 023-3 regarding compliance with SB 85 and </w:t>
      </w:r>
      <w:r w:rsidRPr="005E4600">
        <w:t>PRC Section 4123</w:t>
      </w:r>
      <w:r>
        <w:t>. CNPS is not a regulatory agency</w:t>
      </w:r>
      <w:r w:rsidR="005C30F1">
        <w:t>;</w:t>
      </w:r>
      <w:r>
        <w:t xml:space="preserve"> therefore, there is no requirement to consult with CNPS. SWRCB, CDFW, USFWS, and NOAA do not regulate oak woodlands in and of themselves and do not have a consultation process for protection of oak woodlands. Agency staff may be contacted for technical information but are not required to provide consultation for activities over which they do not have regulatory authority. As discussed in the impact conclusion under the subheading “Fish and Aquatic Invertebrates” under Impact BIO-2, </w:t>
      </w:r>
      <w:r w:rsidRPr="007624E6">
        <w:t xml:space="preserve">SPR HYD-1 requires treatments to comply with </w:t>
      </w:r>
      <w:r w:rsidRPr="007624E6">
        <w:lastRenderedPageBreak/>
        <w:t>applicable water quality requirements adopted by the appropriate Regional Water Quality Control Board and approved by SWRCB. SPR HYD-3 prohibits prescribed herbivory treatments within sensitive water</w:t>
      </w:r>
      <w:r w:rsidR="00DA7EEA">
        <w:t xml:space="preserve"> </w:t>
      </w:r>
      <w:r w:rsidRPr="007624E6">
        <w:t>bodies, wetlands, or riparian areas. SPR HYD-4 requires implementation of WLPZs on each side of watercourses identified within treatment areas. SPR HYD-5 would reduce potential impacts o</w:t>
      </w:r>
      <w:r w:rsidR="00DA7EEA">
        <w:t>n</w:t>
      </w:r>
      <w:r w:rsidRPr="007624E6">
        <w:t xml:space="preserve"> special-status aquatic species by limiting herbicide use within riparian habitat. Implementation of these SPRs </w:t>
      </w:r>
      <w:r w:rsidR="00DA7EEA">
        <w:t xml:space="preserve">would </w:t>
      </w:r>
      <w:r w:rsidRPr="007624E6">
        <w:t>reduce the impact o</w:t>
      </w:r>
      <w:r w:rsidR="00DA7EEA">
        <w:t>n</w:t>
      </w:r>
      <w:r w:rsidRPr="007624E6">
        <w:t xml:space="preserve"> special-status fish species and </w:t>
      </w:r>
      <w:r w:rsidR="00DA7EEA">
        <w:t xml:space="preserve">on </w:t>
      </w:r>
      <w:r w:rsidRPr="007624E6">
        <w:t>other special-status aquatic wildlife within river, stream, and lake habitats, including those that have been identified and excluded from the treatable landscape, to less than significant</w:t>
      </w:r>
      <w:r>
        <w:t xml:space="preserve">. Therefore, consultation with NOAA would not be required for treatment activities. USFWS would be consulted if species listed under the ESA would potentially be adversely affected by treatment activities in oak woodlands as noted in </w:t>
      </w:r>
      <w:r w:rsidR="001F0A28">
        <w:t>Mitigation Measure</w:t>
      </w:r>
      <w:r>
        <w:t>s BIO-1a, BIO-1c, BIO-2</w:t>
      </w:r>
      <w:r w:rsidR="00DA7EEA">
        <w:t>a</w:t>
      </w:r>
      <w:r>
        <w:t>, BIO-2</w:t>
      </w:r>
      <w:r w:rsidR="00DA7EEA">
        <w:t>b</w:t>
      </w:r>
      <w:r>
        <w:t xml:space="preserve">, BIO-2c, BIO-2e, and BIO-2g). The text of </w:t>
      </w:r>
      <w:r w:rsidR="001F0A28">
        <w:t>Mitigation Measure</w:t>
      </w:r>
      <w:r>
        <w:t xml:space="preserve"> BIO-3b has been revised to stipulate that t</w:t>
      </w:r>
      <w:r w:rsidRPr="00FC4719">
        <w:t>he project proponent will consult with CDFW and/or any other applicable responsible agency prior to finalizing the Compensatory Mitigation Plan in order to ensure that it will also satisfy that responsible agency’s requirements (e.g., permits, approvals).</w:t>
      </w:r>
      <w:r>
        <w:t xml:space="preserve"> Refer to response to comment 028-74 for more information regarding circumstances under which CDFW and USFWS would be consulted.</w:t>
      </w:r>
    </w:p>
    <w:p w14:paraId="3FEEEA36" w14:textId="0AE13D7F" w:rsidR="00435447" w:rsidRPr="00B70427" w:rsidRDefault="00435447" w:rsidP="00435447">
      <w:pPr>
        <w:pStyle w:val="Heading6"/>
      </w:pPr>
      <w:r w:rsidRPr="00B70427">
        <w:t>Comment O30-47</w:t>
      </w:r>
    </w:p>
    <w:p w14:paraId="6BEB8677" w14:textId="42BE3461" w:rsidR="003F1277" w:rsidRPr="00B70427" w:rsidRDefault="003F1277" w:rsidP="003F1277">
      <w:pPr>
        <w:pStyle w:val="BodyText"/>
      </w:pPr>
      <w:r w:rsidRPr="00B70427">
        <w:t xml:space="preserve">In addition to inadequate SPRs, mitigation measures for impacts to oak woodlands due to treatment activities are vague, inadequate, not based on the best available science, and improperly deferred. In MM BIO-3a, the PEIR fails to require consultation with USFWS, CDFW, NOAA, or other federal, state, or local agencies, to determine whether the project proponents’ treatment design and mitigation measures are sufficient to minimize impacts to sensitive natural communities like oak woodlands to less than significant. MM BIO-3a states that only a qualified RFB or botanist will review the design. In addition, no science is provided to support the notion that limiting fuel breaks in oak woodlands to removing 20% of the native vegetation would be effective at minimizing impacts to oak woodlands or reducing the risk of wildfire to structures and human communities. In addition, the PEIR points to compensatory mitigation provided in MM BIO-3b if significant impacts are unavoidable, with the caveat that no compensatory would be required if treatment activities benefit oak woodlands. However, the PEIR fails to require consultation with federal, state, and local agencies when determining the severity of impacts to oak woodlands. The PEIR also fails to provide scientific evidence that supports the potential benefits of such treatments. </w:t>
      </w:r>
    </w:p>
    <w:p w14:paraId="38C38215" w14:textId="029CF4BB" w:rsidR="00435447" w:rsidRPr="00B70427" w:rsidRDefault="00435447" w:rsidP="00435447">
      <w:pPr>
        <w:pStyle w:val="Heading6"/>
      </w:pPr>
      <w:r w:rsidRPr="00B70427">
        <w:t>Response O30-47</w:t>
      </w:r>
    </w:p>
    <w:p w14:paraId="76AABF87" w14:textId="51F10411" w:rsidR="00074CD4" w:rsidRDefault="00074CD4" w:rsidP="00074CD4">
      <w:pPr>
        <w:pStyle w:val="BodyText"/>
      </w:pPr>
      <w:r>
        <w:t>Refer to response</w:t>
      </w:r>
      <w:r w:rsidR="00153079">
        <w:t>s</w:t>
      </w:r>
      <w:r>
        <w:t xml:space="preserve"> to comments O28-74 and 030-46 regarding agency coordination and agency jurisdiction over oak woodlands. Limiting native vegetation removal to 20 percent of the existing relative cover is based on professional judgment in the absence of established guidelines and standards. As described in Section 3.6.1</w:t>
      </w:r>
      <w:r w:rsidR="000B2EE5">
        <w:t>,</w:t>
      </w:r>
      <w:r>
        <w:t xml:space="preserve"> </w:t>
      </w:r>
      <w:r w:rsidR="000B2EE5">
        <w:t>“</w:t>
      </w:r>
      <w:r>
        <w:t>Environmental Setting</w:t>
      </w:r>
      <w:r w:rsidR="000B2EE5">
        <w:t>,”</w:t>
      </w:r>
      <w:r>
        <w:t xml:space="preserve"> </w:t>
      </w:r>
      <w:r w:rsidR="000B2EE5">
        <w:t xml:space="preserve">in Volume II </w:t>
      </w:r>
      <w:r>
        <w:t xml:space="preserve">of </w:t>
      </w:r>
      <w:r w:rsidRPr="000B2EE5">
        <w:t>this</w:t>
      </w:r>
      <w:r>
        <w:t xml:space="preserve"> </w:t>
      </w:r>
      <w:r w:rsidR="000B2EE5">
        <w:t xml:space="preserve">Final </w:t>
      </w:r>
      <w:r>
        <w:t>PEIR, according to</w:t>
      </w:r>
      <w:r w:rsidRPr="00A65316">
        <w:t xml:space="preserve"> </w:t>
      </w:r>
      <w:r>
        <w:t>the state classification system, a stand of vegetation that contains trees that are evenly distributed and conspicuous throughout, and with generally 10 percent or greater tree canopy cover</w:t>
      </w:r>
      <w:r w:rsidR="00841AD4">
        <w:t>,</w:t>
      </w:r>
      <w:r>
        <w:t xml:space="preserve"> is classified as a forest or woodland. Therefore, if 80 percent of the native oak woodland vegetation is maintained within an oak woodland, it is reasonable to assume that the treated stand of vegetation would continue to be characterized by oak woodland</w:t>
      </w:r>
      <w:r w:rsidR="00841AD4">
        <w:t>–</w:t>
      </w:r>
      <w:r>
        <w:t xml:space="preserve">associated species and would continue to function as an oak woodland habitat. Treatments are designed to reduce wildfire risk by strategically </w:t>
      </w:r>
      <w:r w:rsidRPr="00C32058">
        <w:t>remov</w:t>
      </w:r>
      <w:r>
        <w:t>ing</w:t>
      </w:r>
      <w:r w:rsidRPr="00C32058">
        <w:t xml:space="preserve"> uncharacteristic fuel loads</w:t>
      </w:r>
      <w:r>
        <w:t xml:space="preserve"> (</w:t>
      </w:r>
      <w:r w:rsidRPr="00C32058">
        <w:t>trimming/</w:t>
      </w:r>
      <w:proofErr w:type="spellStart"/>
      <w:r w:rsidRPr="00C32058">
        <w:t>limbing</w:t>
      </w:r>
      <w:proofErr w:type="spellEnd"/>
      <w:r w:rsidRPr="00C32058">
        <w:t xml:space="preserve"> of woody species as necessary to reduce ladder fuels and select</w:t>
      </w:r>
      <w:r w:rsidR="00841AD4">
        <w:t>ive</w:t>
      </w:r>
      <w:r w:rsidRPr="00C32058">
        <w:t xml:space="preserve"> thinning of vegetation to restore </w:t>
      </w:r>
      <w:r>
        <w:t xml:space="preserve">characteristic </w:t>
      </w:r>
      <w:r w:rsidRPr="00C32058">
        <w:t>densities</w:t>
      </w:r>
      <w:r>
        <w:t xml:space="preserve">). While fuel breaks can passively interrupt the path of a fire or halt or slow its progress, this is not the only objective of constructing fuel breaks. It is the lead agency’s responsibility under CEQA to determine </w:t>
      </w:r>
      <w:r w:rsidR="00841AD4">
        <w:t>whether</w:t>
      </w:r>
      <w:r>
        <w:t xml:space="preserve"> an impact has been reduced to less than significant. The text of </w:t>
      </w:r>
      <w:r w:rsidR="001F0A28">
        <w:t>Mitigation Measure</w:t>
      </w:r>
      <w:r>
        <w:t xml:space="preserve"> BIO-3b has been revised to add that the determination that a sensitive natural community or oak woodland would benefit from treatment would be based on substantial evidence.</w:t>
      </w:r>
      <w:r w:rsidR="005D5A40">
        <w:t xml:space="preserve"> </w:t>
      </w:r>
    </w:p>
    <w:p w14:paraId="34C53378" w14:textId="7BB7EE18" w:rsidR="00435447" w:rsidRPr="00B70427" w:rsidRDefault="00435447" w:rsidP="00435447">
      <w:pPr>
        <w:pStyle w:val="Heading6"/>
      </w:pPr>
      <w:r w:rsidRPr="00B70427">
        <w:t>Comment O30-48</w:t>
      </w:r>
    </w:p>
    <w:p w14:paraId="1EC357A4" w14:textId="3B1F8287" w:rsidR="00795EFD" w:rsidRPr="00B70427" w:rsidRDefault="003F1277" w:rsidP="00795EFD">
      <w:pPr>
        <w:pStyle w:val="BodyText"/>
      </w:pPr>
      <w:r w:rsidRPr="00B70427">
        <w:t xml:space="preserve">The PEIR states that the acreage of lost oak woodland will be restored/enhanced or preserved through a conservation easement at a “sufficient ratio to offset the loss of acreage and habitat function” without differentiating between the type of compensatory mitigation (i.e., preserved intact habitats vs. enhanced or restored habitats). If compensatory mitigation includes enhanced or restored habitats, higher mitigation ratios coupled with extended years of effective monitoring and adaptive management strategies are needed to improve chances of establishing </w:t>
      </w:r>
      <w:r w:rsidRPr="00B70427">
        <w:lastRenderedPageBreak/>
        <w:t>equivalent ecological function as the lost habitat. Given the importance of oak woodlands to numerous species and ecosystem function, mitigation ratios should be, at a minimum, 3:1 for</w:t>
      </w:r>
      <w:r w:rsidR="00795EFD" w:rsidRPr="00B70427">
        <w:t xml:space="preserve"> preserved oak woodlands and 5:1 for restored/enhanced oak woodlands. Santa Barbara County’s Deciduous Oak Tree Protection and Regeneration Ordinance requires a 15:1 mitigation ratio (via replacement planting or protection of naturally occurring oaks between six inches and six feet tall) for removed oak trees. With one third of America’s plant and animal species vulnerable to impacts from human activity and one fifth at risk of extinction, it is crucial that strategies to prevent further degradation and loss of biodiversity are explicit and scientifically sound. The compensatory mitigation for oak woodlands described in the MM BIO-3b is vague and severely inadequate. </w:t>
      </w:r>
    </w:p>
    <w:p w14:paraId="17406FFB" w14:textId="66772A73" w:rsidR="00435447" w:rsidRPr="00B70427" w:rsidRDefault="00435447" w:rsidP="00435447">
      <w:pPr>
        <w:pStyle w:val="Heading6"/>
      </w:pPr>
      <w:r w:rsidRPr="00B70427">
        <w:t>Response O30-48</w:t>
      </w:r>
    </w:p>
    <w:p w14:paraId="037B7CD6" w14:textId="77777777" w:rsidR="00074CD4" w:rsidRPr="00E330F4" w:rsidRDefault="00074CD4" w:rsidP="00074CD4">
      <w:pPr>
        <w:pStyle w:val="BodyText"/>
      </w:pPr>
      <w:r>
        <w:t>The appropriate compensatory mitigation ratio to offset unavoidable losses of riparian habitat, sensitive natural community, and oak woodland acreage will be based on the habitat function and value of the habitat lost and the relative function and value of the compensation habitat. If the replacement habitat is of better quality than the affected habitat, the mitigation ratio may be lower than if the replacement habitat is equal to the lost habitat. While the comment suggests that preservation is a better mitigation approach than restoration, this is not necessarily so because restoring a degraded habitat results in a gain in area and function of that habitat while preservation of existing acreage of that habitat type does not result in a gain in area or function (i.e., there is still a net loss because the preserved habitat existed prior to the impact). Mitigation ratios may also be influenced by the rarity and threat level to the particular riparian habitat, sensitive natural community or oak woodland habitat type in the affected region. The lead agency will be responsible for determining the appropriate mitigation ratio needed to reduce the impact of a specific treatment project to less than significant. Refer also to response to comment 023-8 regarding mitigation ratios.</w:t>
      </w:r>
    </w:p>
    <w:p w14:paraId="17EE868B" w14:textId="30C7AE4E" w:rsidR="00435447" w:rsidRDefault="00435447" w:rsidP="00435447">
      <w:pPr>
        <w:pStyle w:val="Heading6"/>
      </w:pPr>
      <w:r>
        <w:t>Comment O30-49</w:t>
      </w:r>
    </w:p>
    <w:p w14:paraId="25406967" w14:textId="6B12F99F" w:rsidR="00795EFD" w:rsidRDefault="00795EFD" w:rsidP="00795EFD">
      <w:pPr>
        <w:pStyle w:val="BodyText"/>
      </w:pPr>
      <w:r>
        <w:t>MM BIO-3b states that the project proponent will prepare a Compensatory Mitigation Plan, which amounts to improperly deferred mitigation. As mentioned previously, mitigation measures for treatment activities must be considered in the PEIR in order for the proper environmental analysis to take place. Therefore, compensatory habitat mitigation and monitoring plans need to be included in the PEIR to enable the public and decisionmakers to evaluate the effectiveness of the plans in avoiding, minimizing and mitigating the impacts from treatment activities.</w:t>
      </w:r>
      <w:r w:rsidR="005D5A40">
        <w:t xml:space="preserve"> </w:t>
      </w:r>
    </w:p>
    <w:p w14:paraId="51C8CE8F" w14:textId="119257FD" w:rsidR="00795EFD" w:rsidRDefault="00795EFD" w:rsidP="00795EFD">
      <w:pPr>
        <w:pStyle w:val="BodyText"/>
      </w:pPr>
      <w:r>
        <w:t xml:space="preserve">In the limited circumstances in which deferred mitigation is appropriate, the agency must meet all of the following elements: (1) practical considerations prevented the formulation of mitigation measures during the planning process; (2) the agency committed itself to developing mitigation measures in the future; (3) the agency adopted specific performance criteria prior to project approval; and (4) the EIR lists the mitigation measures to be considered, analyzed, and possibly incorporated into the mitigation plan. Here, the PEIR fails to provide specific performance criteria and adequate mitigation measures to be considered, analyzed, and possibly incorporated into the mitigation plan. And although the PEIR mentions long-term monitoring, the compensatory mitigation plan should also include adaptive management strategies, especially for habitats that are enhanced or restored, as it can take many years before enhanced/restored mitigation sites become as ecologically functional as the lost habitat. The success of mitigation sites relies on the appropriate assessment of measurable performance standards based on habitat functions and adaptive management strategies. The PEIR’s mitigation measures should implement acquisition in perpetuity, long-term monitoring, and adaptive management strategies to minimize adverse impacts to oak woodlands and associated biological resources. By not readily providing compensatory management plans or a list of adequate, concrete mitigation measures to be considered, the PEIR violates CEQA. </w:t>
      </w:r>
    </w:p>
    <w:p w14:paraId="33185203" w14:textId="1FA937B7" w:rsidR="00795EFD" w:rsidRDefault="00795EFD" w:rsidP="00795EFD">
      <w:pPr>
        <w:pStyle w:val="BodyText"/>
      </w:pPr>
      <w:r>
        <w:t>The state cannot afford to lose more of its valuable oak woodlands. Removing or degrading important habitats like oak woodlands without applying the best available science to minimize adverse impacts will lead to more erosion, sedimentation, reduced water quality, and degraded habitats while ramping up climate change by releasing more carbon into the atmosphere. The PEIR’s finding that significant impacts to oak woodlands will be mitigated to less than significant is not supported by the facts and fails to meet CEQA’s requirements.</w:t>
      </w:r>
    </w:p>
    <w:p w14:paraId="5196157A" w14:textId="1D30E424" w:rsidR="00435447" w:rsidRPr="00D04CEA" w:rsidRDefault="00435447" w:rsidP="00435447">
      <w:pPr>
        <w:pStyle w:val="Heading6"/>
      </w:pPr>
      <w:r w:rsidRPr="00D04CEA">
        <w:lastRenderedPageBreak/>
        <w:t>Response O30-49</w:t>
      </w:r>
    </w:p>
    <w:p w14:paraId="5BE62A13" w14:textId="4EDC8D65" w:rsidR="00D04CEA" w:rsidRDefault="00D04CEA" w:rsidP="00D04CEA">
      <w:pPr>
        <w:pStyle w:val="BodyText"/>
      </w:pPr>
      <w:r>
        <w:t xml:space="preserve">Refer to response to comment 028-79 regarding deferred mitigation. </w:t>
      </w:r>
      <w:r w:rsidR="001F0A28">
        <w:t>Mitigation Measure</w:t>
      </w:r>
      <w:r>
        <w:t xml:space="preserve"> BIO-3b identifies a performance standard of maintained habitat function and requires that a </w:t>
      </w:r>
      <w:r w:rsidRPr="00F90375">
        <w:t>Compensat</w:t>
      </w:r>
      <w:r>
        <w:t>ory Mitigation Plan be developed</w:t>
      </w:r>
      <w:r w:rsidRPr="00C15B89">
        <w:t xml:space="preserve"> to reduce residual effects</w:t>
      </w:r>
      <w:r>
        <w:t xml:space="preserve"> on oak woodlands. </w:t>
      </w:r>
      <w:r w:rsidR="001F0A28">
        <w:t>Mitigation Measure</w:t>
      </w:r>
      <w:r>
        <w:t xml:space="preserve"> BIO-3b also lists the types of measures to be considered, analyzed, and incorporated into the </w:t>
      </w:r>
      <w:r w:rsidR="00841AD4">
        <w:t>p</w:t>
      </w:r>
      <w:r>
        <w:t xml:space="preserve">lan. </w:t>
      </w:r>
    </w:p>
    <w:p w14:paraId="1C2A690B" w14:textId="4199C2A3" w:rsidR="00435447" w:rsidRDefault="00435447" w:rsidP="00435447">
      <w:pPr>
        <w:pStyle w:val="Heading6"/>
      </w:pPr>
      <w:r>
        <w:t>Comment O30-50</w:t>
      </w:r>
    </w:p>
    <w:p w14:paraId="220C873E" w14:textId="76FE4A69" w:rsidR="00435447" w:rsidRPr="00795EFD" w:rsidRDefault="00795EFD" w:rsidP="00795EFD">
      <w:pPr>
        <w:pStyle w:val="PhotoChart"/>
        <w:ind w:left="360" w:hanging="360"/>
        <w:jc w:val="left"/>
        <w:rPr>
          <w:b/>
          <w:bCs/>
        </w:rPr>
      </w:pPr>
      <w:r w:rsidRPr="00795EFD">
        <w:rPr>
          <w:b/>
          <w:bCs/>
        </w:rPr>
        <w:t xml:space="preserve">iv. </w:t>
      </w:r>
      <w:r w:rsidRPr="00795EFD">
        <w:rPr>
          <w:b/>
          <w:bCs/>
        </w:rPr>
        <w:tab/>
        <w:t>The PEIR fails to appropriately assess impacts to riparian habitats due to treatment activities, and mitigation measures are vague, inadequate, not based on the best available science, and improperly deferred.</w:t>
      </w:r>
    </w:p>
    <w:p w14:paraId="43C7A1CC" w14:textId="46B7F615" w:rsidR="00795EFD" w:rsidRDefault="00795EFD" w:rsidP="00795EFD">
      <w:pPr>
        <w:pStyle w:val="BodyText"/>
      </w:pPr>
      <w:r>
        <w:t>It is estimated that 90-95% of historic riparian habitat in the state has been lost; Southern California and the Central Valley have already lost over 97% and 95% of its historic riparian systems, respectively. Using 2002 land cover data from CALFIRE, the Riparian Habitat Joint Venture estimated that riparian vegetation makes up less than 0.5% of California’s total land area at about 360,000 acres. According to the PEIR, at least 179,286 acres of riparian habitat (about half of the remaining riparian areas) would be impacted by treatment activities. This is alarming because riparian habitats perform a number of biological and physical functions that benefit wildlife, plants, and humans, and loss of what little is left will have severe, harmful impacts on special-status species, overall biodiversity, and ecosystem function.</w:t>
      </w:r>
      <w:r w:rsidR="005D5A40">
        <w:t xml:space="preserve"> </w:t>
      </w:r>
    </w:p>
    <w:p w14:paraId="1C418693" w14:textId="4F55912E" w:rsidR="00E232B9" w:rsidRDefault="00795EFD" w:rsidP="00E232B9">
      <w:pPr>
        <w:pStyle w:val="BodyText"/>
      </w:pPr>
      <w:r>
        <w:t xml:space="preserve">Riparian habitats are transitional areas between terrestrial and aquatic habitats, and they support numerous special-status flora and fauna and maintain a high level of biodiversity. In fact, 60% of amphibian species, 16% of reptiles, 34% of birds and 12% of mammals in the Pacific Coast ecoregion depend on riparian-stream systems for survival. The PEIR states that “a total of 545 amphibians, reptiles, birds, and mammals in California … utilize riparian habitats, including 67 species that are listed as threatened or endangered under ESA or CESA,” which is likely an underestimate. Many species, including mountain lions and bobcats, often use riparian areas and natural ridgelines as migration corridors or foraging habitat. Given the </w:t>
      </w:r>
      <w:r w:rsidR="00E232B9">
        <w:t>potentially threatened status of mountain lions in Southern California and along the Central Coast, impacts to migration corridors like riparian areas should be more closely considered. Additionally, fish rely on healthy upland areas to influence suitable spawning habitat, and over-aggressive removal of riparian areas have been identified as a major driver of declines in freshwater and anadromous fish. Loss of biodiversity due to lack of habitat contributes to ecosystem degradation, which will diminish a multitude of ecosystem functions and services in the long-term.</w:t>
      </w:r>
      <w:r w:rsidR="005D5A40">
        <w:t xml:space="preserve"> </w:t>
      </w:r>
    </w:p>
    <w:p w14:paraId="18D484E7" w14:textId="26F948FE" w:rsidR="00E232B9" w:rsidRDefault="00E232B9" w:rsidP="00E232B9">
      <w:pPr>
        <w:pStyle w:val="BodyText"/>
      </w:pPr>
      <w:r>
        <w:t xml:space="preserve">As mentioned previously, reduced forest and woodland cover, including in riparian areas, has been shown to result in increased runoff (i.e., pollutants such as pesticides and fertilizers flowing into groundwater and surface waterways), erosion, sedimentation, and water temperatures; changes in channel morphology; decreased soil retention and fertility; and decreased terrestrial and aquatic biodiversity. In addition, forests and woodlands are important carbon sinks that can help moderate the impacts of climate change, and some researchers argue that at a global scale, trees are linked to increased precipitation and water availability. Thus, to preserve the state’s valuable biodiversity in these habitats as well as water quality, it is important to preserve existing riparian areas as well as develop and implement effective buffer widths from streams and wetlands informed by the best available science. </w:t>
      </w:r>
    </w:p>
    <w:p w14:paraId="414CCFDD" w14:textId="06C05AC0" w:rsidR="00E232B9" w:rsidRDefault="00E232B9" w:rsidP="00E232B9">
      <w:pPr>
        <w:pStyle w:val="BodyText"/>
      </w:pPr>
      <w:r>
        <w:t>Despite the importance of riparian habitats for overall biodiversity, ecosystem function, and wildlife migration, the PEIR fails to adequately mitigate impacts of treatment activities on these already-dwindling habitats. SPRs and mitigation measures to minimize impacts to riparian habitats are vague, insufficient, and not based in the best available science. As mentioned previously, SPR BIO-1 is vague, inadequate, and fails to comply with SB 85, as it only requires the project proponent have a qualified registered professional forester (RPF) or biologist to conduct data reviews and reconnaissance-level surveys prior to treatment, and if suitable habitat for sensitive biological resources is documented in the project area, the SPR does not provide an adequate requirement that federal, state, or local agencies be consulted to determine whether impacts due to treatment activities can be avoided or minimized or if impacts are unavoidable. Additionally, focused and protocol-level surveys should be required when sensitive biological resources like riparian habitats are present or potentially present to determine potential impacts to these resources from treatment activities, which is not clear under the vague language of SPR BIO-1, which states that “[f]</w:t>
      </w:r>
      <w:proofErr w:type="spellStart"/>
      <w:r>
        <w:t>ocused</w:t>
      </w:r>
      <w:proofErr w:type="spellEnd"/>
      <w:r>
        <w:t xml:space="preserve"> or protocol-level surveys will be conducted as necessary to determine presence/absence.” The project proponent should comply with SB 85 and consult with CDFW and SWRCB, and they should also be required to </w:t>
      </w:r>
      <w:r>
        <w:lastRenderedPageBreak/>
        <w:t>consult with other appropriate federal, state, and local agencies, including but not limited to USFWS, NOAA Fisheries, and CNPS, when riparian areas are present or potentially present in the project area.</w:t>
      </w:r>
      <w:r w:rsidR="005D5A40">
        <w:t xml:space="preserve"> </w:t>
      </w:r>
    </w:p>
    <w:p w14:paraId="55AD0A7F" w14:textId="4159A750" w:rsidR="00435447" w:rsidRPr="00103F8F" w:rsidRDefault="00435447" w:rsidP="00435447">
      <w:pPr>
        <w:pStyle w:val="Heading6"/>
      </w:pPr>
      <w:r w:rsidRPr="00103F8F">
        <w:t>Response O30-50</w:t>
      </w:r>
    </w:p>
    <w:p w14:paraId="2FD6C49F" w14:textId="6707DE60" w:rsidR="00103F8F" w:rsidRDefault="00103F8F" w:rsidP="00103F8F">
      <w:pPr>
        <w:pStyle w:val="BodyText"/>
      </w:pPr>
      <w:r>
        <w:t>Refer to responses to comments 023-3 and 028-74 regarding compliance with SB 85 and agency consultation and coordination. CNPS is not a regulatory agency</w:t>
      </w:r>
      <w:r w:rsidR="00841AD4">
        <w:t>:</w:t>
      </w:r>
      <w:r>
        <w:t xml:space="preserve"> therefore, there is no requirement to consult with CNPS</w:t>
      </w:r>
      <w:r w:rsidR="00841AD4">
        <w:t>.</w:t>
      </w:r>
      <w:r>
        <w:t xml:space="preserve"> </w:t>
      </w:r>
      <w:r w:rsidR="00841AD4">
        <w:t>H</w:t>
      </w:r>
      <w:r>
        <w:t xml:space="preserve">owever, CNPS may be contacted for technical information. Refer to response to comment 028-79 regarding deferred mitigation. </w:t>
      </w:r>
    </w:p>
    <w:p w14:paraId="5D41E738" w14:textId="22415666" w:rsidR="00103F8F" w:rsidRDefault="00103F8F" w:rsidP="00103F8F">
      <w:pPr>
        <w:pStyle w:val="BodyText"/>
      </w:pPr>
      <w:r>
        <w:t xml:space="preserve">An objective of the treatments under the CalVTP is to improve </w:t>
      </w:r>
      <w:r w:rsidRPr="00E16B66">
        <w:t xml:space="preserve">ecosystem health </w:t>
      </w:r>
      <w:r>
        <w:t xml:space="preserve">in fire-adapted habitats </w:t>
      </w:r>
      <w:r w:rsidRPr="00E16B66">
        <w:t>by safely mimicking the effects of a natural fire regime</w:t>
      </w:r>
      <w:r>
        <w:t xml:space="preserve">. As described in the </w:t>
      </w:r>
      <w:r w:rsidR="00E675E5">
        <w:t xml:space="preserve">Draft </w:t>
      </w:r>
      <w:r>
        <w:t>PEIR, treatments in riparian habitats could result in loss of riparian habitat area or function</w:t>
      </w:r>
      <w:r w:rsidR="00841AD4">
        <w:t>.</w:t>
      </w:r>
      <w:r>
        <w:t xml:space="preserve"> Removal of dead and dying trees, encroaching upland species, invasive plants, and excess understory vegetation growth can also have beneficial effects by increasing the availability of water and nutrients for native riparian hardwood trees and improving riparian habitat. SPR BIO-4 requires project proponents to design treatments in riparian habitats to retain or improve habitat functions. As stated in </w:t>
      </w:r>
      <w:r w:rsidR="001F0A28">
        <w:t>Mitigation Measure</w:t>
      </w:r>
      <w:r>
        <w:t xml:space="preserve"> BIO-3c, if, after implementation of SPR BIO-4, impacts o</w:t>
      </w:r>
      <w:r w:rsidR="00841AD4">
        <w:t>n</w:t>
      </w:r>
      <w:r>
        <w:t xml:space="preserve"> riparian habitat remain significant under CEQA, the project proponent will compensate for the loss of riparian habitat. </w:t>
      </w:r>
      <w:r w:rsidR="001F0A28">
        <w:t>Mitigation Measure</w:t>
      </w:r>
      <w:r>
        <w:t xml:space="preserve"> BIO-3c </w:t>
      </w:r>
      <w:r w:rsidRPr="00003460">
        <w:t>would minimize impacts o</w:t>
      </w:r>
      <w:r w:rsidR="00841AD4">
        <w:t>n</w:t>
      </w:r>
      <w:r w:rsidRPr="00003460">
        <w:t xml:space="preserve"> riparian vegetation by requiring that unavoidable losses of riparian habitat be offset by restoring riparian habitat values on</w:t>
      </w:r>
      <w:r w:rsidR="00EA7E1A">
        <w:t>-</w:t>
      </w:r>
      <w:r w:rsidRPr="00003460">
        <w:t>site, restoring degraded riparian habitat off</w:t>
      </w:r>
      <w:r w:rsidR="00EA7E1A">
        <w:t>-</w:t>
      </w:r>
      <w:r w:rsidRPr="00003460">
        <w:t xml:space="preserve">site, purchasing riparian habitat credits at a CDFW-approved mitigation bank, </w:t>
      </w:r>
      <w:r w:rsidR="00362C6E">
        <w:t xml:space="preserve">and </w:t>
      </w:r>
      <w:r w:rsidRPr="00003460">
        <w:t xml:space="preserve">preserving existing riparian habitat </w:t>
      </w:r>
      <w:r w:rsidR="00362C6E">
        <w:t xml:space="preserve">with a value </w:t>
      </w:r>
      <w:r w:rsidRPr="00003460">
        <w:t xml:space="preserve">equal </w:t>
      </w:r>
      <w:r w:rsidR="00362C6E">
        <w:t xml:space="preserve">to </w:t>
      </w:r>
      <w:r w:rsidRPr="00003460">
        <w:t xml:space="preserve">or better </w:t>
      </w:r>
      <w:r w:rsidR="00362C6E">
        <w:t xml:space="preserve">than that of </w:t>
      </w:r>
      <w:r w:rsidRPr="00003460">
        <w:t xml:space="preserve">the riparian habitat lost through a conservation easement at a ratio </w:t>
      </w:r>
      <w:r w:rsidR="00CF0F50">
        <w:t xml:space="preserve">sufficient </w:t>
      </w:r>
      <w:r w:rsidRPr="00003460">
        <w:t>to offset the loss of riparian habitat function and value in the treatment area.</w:t>
      </w:r>
      <w:r>
        <w:t xml:space="preserve"> </w:t>
      </w:r>
    </w:p>
    <w:p w14:paraId="445038EB" w14:textId="6C638CB1" w:rsidR="00103F8F" w:rsidRDefault="00103F8F" w:rsidP="00103F8F">
      <w:pPr>
        <w:pStyle w:val="BodyText"/>
      </w:pPr>
      <w:r>
        <w:t>The comment states that the PEIR SPRs and mitigation measures are not based on the best available science but does not identify scientific information that should be considered or specify how the PEIR mitigation measures are insufficient to reduce impacts on riparian habitat. As noted in bullet 2 of SPR BIO-1, if suitable habitat for sensitive resources are identified on a project site through data review and reconnaissance surveys, then further review, which may include contacting USFWS, NOAA Fisheries, CDFW, CNPS, or local resource agencies as necessary, and surveys will be conducted to determine presence/absence of sensitive biological resources that may be affected. Focused or protocol</w:t>
      </w:r>
      <w:r w:rsidR="00362C6E">
        <w:t>-</w:t>
      </w:r>
      <w:r>
        <w:t>level surveys will be conducted if it is determined through data review and reconnaissance surveys that special-status species or other sensitive resources have potential to occur on the treatment site and adverse effects o</w:t>
      </w:r>
      <w:r w:rsidR="00362C6E">
        <w:t>n</w:t>
      </w:r>
      <w:r>
        <w:t xml:space="preserve"> these resources cannot be avoided by either physically avoiding their suitable habitat or by conducting treatment outside of the season when a sensitive resource could be present within the suitable habitat or outside the season of sensitivity.</w:t>
      </w:r>
      <w:r w:rsidR="005D5A40">
        <w:t xml:space="preserve"> </w:t>
      </w:r>
    </w:p>
    <w:p w14:paraId="2ED5E3B0" w14:textId="3CCD7F66" w:rsidR="00435447" w:rsidRPr="00103F8F" w:rsidRDefault="00435447" w:rsidP="00435447">
      <w:pPr>
        <w:pStyle w:val="Heading6"/>
      </w:pPr>
      <w:r w:rsidRPr="00103F8F">
        <w:t>Comment O30-51</w:t>
      </w:r>
    </w:p>
    <w:p w14:paraId="7D20B7BC" w14:textId="3AE6EA1C" w:rsidR="00E232B9" w:rsidRPr="00103F8F" w:rsidRDefault="00E232B9" w:rsidP="00E232B9">
      <w:pPr>
        <w:pStyle w:val="BodyText"/>
      </w:pPr>
      <w:r w:rsidRPr="00103F8F">
        <w:t xml:space="preserve">Although the PEIR states that SPR BIO-4 would require project proponents to “design treatments in riparian habitats to retain or improve habitat functions,” the language is vague and does not provide any science to support the basis of their actions. No science is provided to support the notion that retaining 75% of overstory and 50% of understory canopy would retain or improve habitat function. Additionally, it is unclear how the project proponent will define or implement the retention of “well distributed multi-storied stand composed of a diversity of species similar to that found before the start of treatment activities,” how “removal of large, native riparian hardwood trees (e.g., willow, ash, maple, oak, alder, sycamore, cottonwood) will be minimized to the extent feasible,” or how “ground disturbance within riparian habitats will be limited to the minimum necessary to implement effective treatments” (Id.). This language is vague and unenforceable, and these measures do nothing to protect the form and function of riparian habitats. In addition, SPR BIO-4 states that “a different set of vegetation retention standards and protection measures … may be implemented on a site-specific basis…. [and] implementation of different protection measures will only be approved when the treatment plan incorporates an evaluation of beneficial functions of the riparian habitat and with written concurrence from CDFW,” which amounts to improperly deferred mitigation. In order to evaluate how the impacts will actually be avoided, minimized, and mitigated, the PEIR must provide adequate information on the required avoidance, minimization, and mitigation requirements that would be implemented in order for the public and decision makers to be able to evaluate the effectiveness of the current strategy. </w:t>
      </w:r>
    </w:p>
    <w:p w14:paraId="55C87B14" w14:textId="56BD31CB" w:rsidR="00435447" w:rsidRPr="00103F8F" w:rsidRDefault="00435447" w:rsidP="00435447">
      <w:pPr>
        <w:pStyle w:val="Heading6"/>
      </w:pPr>
      <w:r w:rsidRPr="00103F8F">
        <w:lastRenderedPageBreak/>
        <w:t>Response O30-51</w:t>
      </w:r>
    </w:p>
    <w:p w14:paraId="2B491476" w14:textId="3CEED313" w:rsidR="00A4498D" w:rsidRDefault="00A4498D" w:rsidP="00A4498D">
      <w:pPr>
        <w:pStyle w:val="BodyText"/>
      </w:pPr>
      <w:r>
        <w:t xml:space="preserve">Per the requirements listed under SPR BIO-4, treatments will be limited to </w:t>
      </w:r>
      <w:r w:rsidRPr="00C32058">
        <w:t>removal of uncharacteristic fuel loads (e.g., removing dead or dying vegetation), trimming/</w:t>
      </w:r>
      <w:proofErr w:type="spellStart"/>
      <w:r w:rsidRPr="00C32058">
        <w:t>limbing</w:t>
      </w:r>
      <w:proofErr w:type="spellEnd"/>
      <w:r w:rsidRPr="00C32058">
        <w:t xml:space="preserve"> of woody species as necessary to reduce ladder fuels, and select</w:t>
      </w:r>
      <w:r w:rsidR="00362C6E">
        <w:t>ive</w:t>
      </w:r>
      <w:r w:rsidRPr="00C32058">
        <w:t xml:space="preserve"> thinning of vegetation to restore densities that are characteristic of </w:t>
      </w:r>
      <w:r>
        <w:t>healthy</w:t>
      </w:r>
      <w:r w:rsidRPr="00C32058">
        <w:t xml:space="preserve"> stands of the</w:t>
      </w:r>
      <w:r>
        <w:t xml:space="preserve"> riparian</w:t>
      </w:r>
      <w:r w:rsidRPr="00C32058">
        <w:t xml:space="preserve"> vegetation types </w:t>
      </w:r>
      <w:r>
        <w:t>characteristic of the region. The parameters set forth in SPR BIO-4 are specifically designed to minimize adverse effects on riparian habitat and return degraded riparian communities to a more fire</w:t>
      </w:r>
      <w:r w:rsidR="00AD70A4">
        <w:t>-</w:t>
      </w:r>
      <w:r>
        <w:t xml:space="preserve">resilient state and to retain or improve habitat function by restoring conditions representative of healthy reference stands of the riparian habitat type. The retention standards posed in SPR BIO-4 are currently used by CAL FIRE in preparing Timber Harvest Plans in accordance with the </w:t>
      </w:r>
      <w:r w:rsidR="0021011F">
        <w:t xml:space="preserve">California </w:t>
      </w:r>
      <w:r>
        <w:t>Forest Practice Rules. The regulations created by the Forest Practice Act define factors such as the size and location of harvest areas</w:t>
      </w:r>
      <w:r w:rsidR="00362C6E">
        <w:t>;</w:t>
      </w:r>
      <w:r>
        <w:t xml:space="preserve"> include measures to prevent unreasonable damage to residual trees</w:t>
      </w:r>
      <w:r w:rsidR="00362C6E">
        <w:t>;</w:t>
      </w:r>
      <w:r>
        <w:t xml:space="preserve"> and address the protection of riparian areas, watercourses and lakes, wildlife, and habitat areas. </w:t>
      </w:r>
    </w:p>
    <w:p w14:paraId="2DA2CF68" w14:textId="35B6EFC1" w:rsidR="00A4498D" w:rsidRDefault="00A4498D" w:rsidP="00A4498D">
      <w:pPr>
        <w:pStyle w:val="BodyText"/>
      </w:pPr>
      <w:r>
        <w:t>Refer to response to comment 028-79 regarding deferred mitigation. SPR BIO-4 identifies a performance standard of retain</w:t>
      </w:r>
      <w:r w:rsidR="00362C6E">
        <w:t>ing</w:t>
      </w:r>
      <w:r>
        <w:t xml:space="preserve"> or improv</w:t>
      </w:r>
      <w:r w:rsidR="00362C6E">
        <w:t>ing</w:t>
      </w:r>
      <w:r>
        <w:t xml:space="preserve"> habitat functions and </w:t>
      </w:r>
      <w:r w:rsidR="00CC70A1">
        <w:t xml:space="preserve">identifies </w:t>
      </w:r>
      <w:r>
        <w:t xml:space="preserve">the types of measures to be implemented to achieve the performance standard. Alternative measures are allowed under SPR BIO-4 only when </w:t>
      </w:r>
      <w:r w:rsidR="00362C6E">
        <w:t xml:space="preserve">it </w:t>
      </w:r>
      <w:r>
        <w:t xml:space="preserve">can be demonstrated through substantial evidence that </w:t>
      </w:r>
      <w:r w:rsidR="00362C6E">
        <w:t xml:space="preserve">those </w:t>
      </w:r>
      <w:r>
        <w:t>measures would result in effects o</w:t>
      </w:r>
      <w:r w:rsidR="00CC70A1">
        <w:t>n</w:t>
      </w:r>
      <w:r>
        <w:t xml:space="preserve"> the </w:t>
      </w:r>
      <w:r w:rsidR="00CC70A1">
        <w:t>b</w:t>
      </w:r>
      <w:r>
        <w:t xml:space="preserve">eneficial </w:t>
      </w:r>
      <w:r w:rsidR="00CC70A1">
        <w:t>f</w:t>
      </w:r>
      <w:r>
        <w:t xml:space="preserve">unctions of </w:t>
      </w:r>
      <w:r w:rsidR="00CC70A1">
        <w:t>r</w:t>
      </w:r>
      <w:r>
        <w:t xml:space="preserve">iparian </w:t>
      </w:r>
      <w:r w:rsidR="00CC70A1">
        <w:t>z</w:t>
      </w:r>
      <w:r>
        <w:t xml:space="preserve">ones equal </w:t>
      </w:r>
      <w:r w:rsidR="00CC70A1">
        <w:t xml:space="preserve">to </w:t>
      </w:r>
      <w:r>
        <w:t xml:space="preserve">or more favorable than those expected to result from application of the standard measures described under SPR BIO-4. SPR BIO-4 requires that any alternative protection measures include an evaluation of the beneficial functions of the riparian habitat and have written concurrence from CDFW as the trustee agency charged with protecting riparian habitat. Treatments in riparian habitat require </w:t>
      </w:r>
      <w:r w:rsidR="00CC70A1">
        <w:t xml:space="preserve">that </w:t>
      </w:r>
      <w:r>
        <w:t xml:space="preserve">CDFW be notified </w:t>
      </w:r>
      <w:bookmarkStart w:id="43" w:name="_Hlk19276606"/>
      <w:r>
        <w:t>pursuant to California Fish and Game Code Section 1602</w:t>
      </w:r>
      <w:r w:rsidR="00CC70A1">
        <w:t>,</w:t>
      </w:r>
      <w:r>
        <w:t xml:space="preserve"> </w:t>
      </w:r>
      <w:bookmarkEnd w:id="43"/>
      <w:r>
        <w:t>and CDFW would have to approve the treatment design and protection measures before treatment could proceed in riparian habitat.</w:t>
      </w:r>
      <w:r w:rsidR="005D5A40">
        <w:t xml:space="preserve"> </w:t>
      </w:r>
    </w:p>
    <w:p w14:paraId="6BA7EC55" w14:textId="3E5E8451" w:rsidR="00435447" w:rsidRDefault="00435447" w:rsidP="00435447">
      <w:pPr>
        <w:pStyle w:val="Heading6"/>
      </w:pPr>
      <w:r>
        <w:t>Comment O30-52</w:t>
      </w:r>
    </w:p>
    <w:p w14:paraId="2454E76A" w14:textId="175CBC31" w:rsidR="008A31ED" w:rsidRDefault="008A31ED" w:rsidP="008A31ED">
      <w:pPr>
        <w:pStyle w:val="BodyText"/>
      </w:pPr>
      <w:r>
        <w:t xml:space="preserve">If significant impacts to riparian habitats are deemed unavoidable, the PEIR points to compensatory mitigation provided in MM BIO-3c. However, the PEIR fails to require consultation with federal, state, and local agencies when determining the severity of impacts to riparian habitats. The PEIR is also vague, stating that the acreage of lost riparian habitat will be restored/enhanced or preserved through a conservation easement at a “sufficient ratio to offset the loss of riparian habitat function and value” without differentiating between the type of compensatory mitigation (i.e., preserved intact habitats vs. enhanced or restored habitats). If compensatory mitigation includes enhanced or restored habitats, higher mitigation ratios coupled with extended years of effective monitoring and adaptive management strategies are needed to improve chances of establishing equivalent ecological function as the lost habitat. Given the importance of riparian habitats to numerous species and ecosystem function, mitigation ratios should be, at a minimum, 3:1 for preserved riparian habitats and 5:1 for restored/enhanced riparian habitats. With one third of America’s plant and animal species vulnerable to impacts from human activity and one fifth at risk of extinction, it is crucial that strategies to prevent further degradation and loss of biodiversity are explicit and scientifically sound. The compensatory mitigation for oak woodlands described in the MM BIO-3c is vague and severely inadequate. </w:t>
      </w:r>
    </w:p>
    <w:p w14:paraId="57B76161" w14:textId="65540482" w:rsidR="00435447" w:rsidRPr="00CE4BFF" w:rsidRDefault="00435447" w:rsidP="00435447">
      <w:pPr>
        <w:pStyle w:val="Heading6"/>
      </w:pPr>
      <w:r w:rsidRPr="00CE4BFF">
        <w:t>Response O30-52</w:t>
      </w:r>
    </w:p>
    <w:p w14:paraId="39DDEC10" w14:textId="7E57257F" w:rsidR="00CE4BFF" w:rsidRDefault="00CE4BFF" w:rsidP="00CE4BFF">
      <w:pPr>
        <w:pStyle w:val="BodyText"/>
      </w:pPr>
      <w:r>
        <w:t xml:space="preserve">SPR BIO-4 requires CDFW to be notified pursuant to California Fish and Game Code Section 1602 </w:t>
      </w:r>
      <w:r w:rsidR="00CC70A1">
        <w:t xml:space="preserve">before </w:t>
      </w:r>
      <w:r>
        <w:t>any treatment activities in riparian habitats</w:t>
      </w:r>
      <w:r w:rsidR="00CC70A1">
        <w:t xml:space="preserve"> are implemented</w:t>
      </w:r>
      <w:r>
        <w:t xml:space="preserve">. There are no federal agencies that have jurisdiction over riparian habitat; however, federal agencies (e.g., USFWS or NMFS) would be consulted if a species listed under the federal ESA could be adversely affected by the treatment activity. </w:t>
      </w:r>
    </w:p>
    <w:p w14:paraId="11B5E481" w14:textId="77777777" w:rsidR="00CE4BFF" w:rsidRDefault="00CE4BFF" w:rsidP="00CE4BFF">
      <w:pPr>
        <w:pStyle w:val="BodyText"/>
      </w:pPr>
      <w:r>
        <w:t>Refer to response to comment 028-74 regarding circumstances under which coordination and consultation with other agencies may be warranted. Refer to response to comment 030-48 regarding mitigation ratios.</w:t>
      </w:r>
    </w:p>
    <w:p w14:paraId="2829EFF6" w14:textId="59E362F6" w:rsidR="00435447" w:rsidRDefault="00435447" w:rsidP="00435447">
      <w:pPr>
        <w:pStyle w:val="Heading6"/>
      </w:pPr>
      <w:r>
        <w:t>Comment O30-53</w:t>
      </w:r>
    </w:p>
    <w:p w14:paraId="015384B1" w14:textId="402C2602" w:rsidR="008A31ED" w:rsidRDefault="008A31ED" w:rsidP="008A31ED">
      <w:pPr>
        <w:pStyle w:val="BodyText"/>
      </w:pPr>
      <w:r>
        <w:t xml:space="preserve">MM BIO-3c states that the project proponent will prepare a Compensatory Mitigation Plan, which amounts to improperly deferred mitigation. As mentioned previously, mitigation measures for treatment activities must be considered in the PEIR in order for the proper environmental analysis to take place. Therefore, compensatory habitat </w:t>
      </w:r>
      <w:r>
        <w:lastRenderedPageBreak/>
        <w:t>mitigation and monitoring plans need to be included in the PEIR to enable the public and decisionmakers to evaluate the effectiveness of the plans in avoiding, minimizing, and mitigating the impacts from treatment activities.</w:t>
      </w:r>
      <w:r w:rsidR="005D5A40">
        <w:t xml:space="preserve"> </w:t>
      </w:r>
    </w:p>
    <w:p w14:paraId="7C163D22" w14:textId="27BAB04F" w:rsidR="008A31ED" w:rsidRDefault="008A31ED" w:rsidP="008A31ED">
      <w:pPr>
        <w:pStyle w:val="BodyText"/>
      </w:pPr>
      <w:r>
        <w:t xml:space="preserve">In the limited circumstances in which deferred mitigation is appropriate, the agency must meet all of the following elements: (1) practical considerations prevented the formulation of mitigation measures during the planning process; (2) the agency committed itself to developing mitigation measures in the future; (3) the agency adopted specific performance criteria prior to project approval; and (4) the EIR lists the mitigation measures to be considered, analyzed, and possibly incorporated into the mitigation plan. Here, the PEIR fails to provide specific performance criteria and adequate mitigation measures to be considered, analyzed, and possibly incorporated into the mitigation plan. And although the PEIR mentions long-term monitoring, the compensatory mitigation plan should also include adaptive management strategies, especially for habitats that are enhanced or restored, as it can take many years before enhanced/restored mitigation sites become as ecologically functional as the lost habitat. The success of mitigation sites relies on the appropriate assessment of measurable performance standards based on habitat functions and adaptive management strategies. The PEIR’s mitigation measures should implement acquisition in perpetuity, long-term monitoring, and adaptive management strategies to minimize adverse impacts to riparian habitats and associated biological resources. By not readily providing compensatory management plans or a list of adequate, concrete mitigation measures to be considered, the PEIR violates CEQA. </w:t>
      </w:r>
    </w:p>
    <w:p w14:paraId="7C344273" w14:textId="77777777" w:rsidR="008A31ED" w:rsidRDefault="008A31ED" w:rsidP="008A31ED">
      <w:pPr>
        <w:pStyle w:val="BodyText"/>
      </w:pPr>
      <w:r>
        <w:t>The state cannot afford to lose more of its valuable riparian habitat. Removing or degrading important habitats like riparian areas without applying the best available science to minimize adverse impacts will lead to more erosion, sedimentation, reduced water quality, and degraded habitats while ramping up climate change by releasing more carbon into the atmosphere. The PEIR’s finding that significant impacts to riparian habitat will be mitigated to less than significant is not supported by the facts and fails to meet CEQA’s requirements.</w:t>
      </w:r>
    </w:p>
    <w:p w14:paraId="2A5ADFB3" w14:textId="6DBD3519" w:rsidR="00435447" w:rsidRPr="00D749E4" w:rsidRDefault="00435447" w:rsidP="00435447">
      <w:pPr>
        <w:pStyle w:val="Heading6"/>
      </w:pPr>
      <w:r w:rsidRPr="00D749E4">
        <w:t>Response O30-53</w:t>
      </w:r>
    </w:p>
    <w:p w14:paraId="53504F46" w14:textId="5759D66D" w:rsidR="00D749E4" w:rsidRDefault="00D749E4" w:rsidP="00D749E4">
      <w:pPr>
        <w:pStyle w:val="BodyText"/>
      </w:pPr>
      <w:r>
        <w:t xml:space="preserve">Refer to response to comment 028-79 regarding deferred mitigation. Refer to </w:t>
      </w:r>
      <w:r w:rsidR="00474C55">
        <w:t xml:space="preserve">Master Response </w:t>
      </w:r>
      <w:r w:rsidR="00FE1C29">
        <w:t>8</w:t>
      </w:r>
      <w:r>
        <w:t xml:space="preserve"> regarding monitoring and adaptive management. </w:t>
      </w:r>
    </w:p>
    <w:p w14:paraId="4AFE1D60" w14:textId="255BE85B" w:rsidR="00D749E4" w:rsidRDefault="001F0A28" w:rsidP="00D749E4">
      <w:pPr>
        <w:pStyle w:val="BodyText"/>
      </w:pPr>
      <w:r>
        <w:t>Mitigation Measure</w:t>
      </w:r>
      <w:r w:rsidR="00D749E4">
        <w:t xml:space="preserve"> BIO-3c identifies a performance standard of maintained habitat function and requires that a </w:t>
      </w:r>
      <w:r w:rsidR="00D749E4" w:rsidRPr="00F90375">
        <w:t>Compensat</w:t>
      </w:r>
      <w:r w:rsidR="00D749E4">
        <w:t>ory Mitigation Plan be developed</w:t>
      </w:r>
      <w:r w:rsidR="00D749E4" w:rsidRPr="00C15B89">
        <w:t xml:space="preserve"> to reduce residual effects</w:t>
      </w:r>
      <w:r w:rsidR="00D749E4">
        <w:t xml:space="preserve"> on riparian habitat. </w:t>
      </w:r>
      <w:r>
        <w:t>Mitigation Measure</w:t>
      </w:r>
      <w:r w:rsidR="00D749E4">
        <w:t xml:space="preserve"> BIO-3c </w:t>
      </w:r>
      <w:bookmarkStart w:id="44" w:name="_Hlk19299693"/>
      <w:r w:rsidR="00D749E4">
        <w:rPr>
          <w:rFonts w:eastAsia="Calibri" w:cs="Times New Roman"/>
        </w:rPr>
        <w:t>would minimize impacts o</w:t>
      </w:r>
      <w:r w:rsidR="00CC70A1">
        <w:rPr>
          <w:rFonts w:eastAsia="Calibri" w:cs="Times New Roman"/>
        </w:rPr>
        <w:t>n</w:t>
      </w:r>
      <w:r w:rsidR="00D749E4">
        <w:rPr>
          <w:rFonts w:eastAsia="Calibri" w:cs="Times New Roman"/>
        </w:rPr>
        <w:t xml:space="preserve"> riparian vegetation by requiring that unavoidable losses of riparian habitat be offset by restoring riparian habitat values on</w:t>
      </w:r>
      <w:r w:rsidR="00EA7E1A">
        <w:rPr>
          <w:rFonts w:eastAsia="Calibri" w:cs="Times New Roman"/>
        </w:rPr>
        <w:t>-</w:t>
      </w:r>
      <w:r w:rsidR="00D749E4">
        <w:rPr>
          <w:rFonts w:eastAsia="Calibri" w:cs="Times New Roman"/>
        </w:rPr>
        <w:t>site, restoring degraded riparian habitat off</w:t>
      </w:r>
      <w:r w:rsidR="00EA7E1A">
        <w:rPr>
          <w:rFonts w:eastAsia="Calibri" w:cs="Times New Roman"/>
        </w:rPr>
        <w:t>-</w:t>
      </w:r>
      <w:r w:rsidR="00D749E4">
        <w:rPr>
          <w:rFonts w:eastAsia="Calibri" w:cs="Times New Roman"/>
        </w:rPr>
        <w:t xml:space="preserve">site, purchasing </w:t>
      </w:r>
      <w:r w:rsidR="00D749E4" w:rsidRPr="00EF3679">
        <w:rPr>
          <w:rFonts w:eastAsia="Calibri" w:cs="Times New Roman"/>
        </w:rPr>
        <w:t>riparian habitat credits at a CDFW-approved mitigation bank</w:t>
      </w:r>
      <w:r w:rsidR="00D749E4">
        <w:rPr>
          <w:rFonts w:eastAsia="Calibri" w:cs="Times New Roman"/>
        </w:rPr>
        <w:t xml:space="preserve">, </w:t>
      </w:r>
      <w:r w:rsidR="00D749E4" w:rsidRPr="00EF3679">
        <w:rPr>
          <w:rFonts w:eastAsia="Calibri" w:cs="Times New Roman"/>
        </w:rPr>
        <w:t xml:space="preserve">preserving existing riparian habitat </w:t>
      </w:r>
      <w:r w:rsidR="00CC70A1">
        <w:rPr>
          <w:rFonts w:eastAsia="Calibri" w:cs="Times New Roman"/>
        </w:rPr>
        <w:t>with a value</w:t>
      </w:r>
      <w:r w:rsidR="00D749E4" w:rsidRPr="00EF3679">
        <w:rPr>
          <w:rFonts w:eastAsia="Calibri" w:cs="Times New Roman"/>
        </w:rPr>
        <w:t xml:space="preserve"> equal </w:t>
      </w:r>
      <w:r w:rsidR="00CC70A1">
        <w:rPr>
          <w:rFonts w:eastAsia="Calibri" w:cs="Times New Roman"/>
        </w:rPr>
        <w:t xml:space="preserve">to </w:t>
      </w:r>
      <w:r w:rsidR="00D749E4" w:rsidRPr="00EF3679">
        <w:rPr>
          <w:rFonts w:eastAsia="Calibri" w:cs="Times New Roman"/>
        </w:rPr>
        <w:t xml:space="preserve">or better </w:t>
      </w:r>
      <w:r w:rsidR="00CC70A1">
        <w:rPr>
          <w:rFonts w:eastAsia="Calibri" w:cs="Times New Roman"/>
        </w:rPr>
        <w:t xml:space="preserve">than that of </w:t>
      </w:r>
      <w:r w:rsidR="00D749E4" w:rsidRPr="00EF3679">
        <w:rPr>
          <w:rFonts w:eastAsia="Calibri" w:cs="Times New Roman"/>
        </w:rPr>
        <w:t>the riparian habitat lost through a conservation easement</w:t>
      </w:r>
      <w:r w:rsidR="00D749E4">
        <w:rPr>
          <w:rFonts w:eastAsia="Calibri" w:cs="Times New Roman"/>
        </w:rPr>
        <w:t xml:space="preserve"> </w:t>
      </w:r>
      <w:r w:rsidR="00D749E4" w:rsidRPr="00EF3679">
        <w:rPr>
          <w:rFonts w:eastAsia="Calibri" w:cs="Times New Roman"/>
        </w:rPr>
        <w:t xml:space="preserve">at a ratio </w:t>
      </w:r>
      <w:r w:rsidR="00CF0F50">
        <w:rPr>
          <w:rFonts w:eastAsia="Calibri" w:cs="Times New Roman"/>
        </w:rPr>
        <w:t xml:space="preserve">sufficient </w:t>
      </w:r>
      <w:r w:rsidR="00D749E4" w:rsidRPr="00EF3679">
        <w:rPr>
          <w:rFonts w:eastAsia="Calibri" w:cs="Times New Roman"/>
        </w:rPr>
        <w:t xml:space="preserve">to </w:t>
      </w:r>
      <w:r w:rsidR="00D749E4" w:rsidRPr="009875AC">
        <w:rPr>
          <w:rFonts w:eastAsia="Calibri" w:cs="Times New Roman"/>
        </w:rPr>
        <w:t xml:space="preserve">offset the </w:t>
      </w:r>
      <w:r w:rsidR="00D749E4">
        <w:rPr>
          <w:rFonts w:eastAsia="Calibri" w:cs="Times New Roman"/>
        </w:rPr>
        <w:t>loss</w:t>
      </w:r>
      <w:r w:rsidR="00D749E4" w:rsidRPr="009875AC" w:rsidDel="009875AC">
        <w:rPr>
          <w:rFonts w:eastAsia="Calibri" w:cs="Times New Roman"/>
        </w:rPr>
        <w:t xml:space="preserve"> </w:t>
      </w:r>
      <w:r w:rsidR="00D749E4" w:rsidRPr="00EF3679">
        <w:rPr>
          <w:rFonts w:eastAsia="Calibri" w:cs="Times New Roman"/>
        </w:rPr>
        <w:t>of riparian habitat function and value</w:t>
      </w:r>
      <w:r w:rsidR="00D749E4">
        <w:rPr>
          <w:rFonts w:eastAsia="Calibri" w:cs="Times New Roman"/>
        </w:rPr>
        <w:t xml:space="preserve"> in the treatment area</w:t>
      </w:r>
      <w:bookmarkEnd w:id="44"/>
      <w:r w:rsidR="00D749E4">
        <w:t xml:space="preserve">. </w:t>
      </w:r>
      <w:r>
        <w:t>Mitigation Measure</w:t>
      </w:r>
      <w:r w:rsidR="00D749E4">
        <w:t xml:space="preserve"> BIO-3c requires </w:t>
      </w:r>
      <w:r w:rsidR="00CC70A1">
        <w:t xml:space="preserve">that </w:t>
      </w:r>
      <w:r w:rsidR="00D749E4">
        <w:t xml:space="preserve">the Compensatory Mitigation Plan include </w:t>
      </w:r>
      <w:r w:rsidR="00D749E4" w:rsidRPr="00E94276">
        <w:t xml:space="preserve">criteria that demonstrate </w:t>
      </w:r>
      <w:r w:rsidR="00CC70A1">
        <w:t xml:space="preserve">that </w:t>
      </w:r>
      <w:r w:rsidR="00D749E4" w:rsidRPr="00E94276">
        <w:t>the performance standard of maintained habitat function has been met, legal and funding mechanisms, and parties responsible for long-term management and monitoring of the restored habitat</w:t>
      </w:r>
      <w:r w:rsidR="00D749E4">
        <w:t xml:space="preserve">. The text of </w:t>
      </w:r>
      <w:r>
        <w:t>Mitigation Measure</w:t>
      </w:r>
      <w:r w:rsidR="00D749E4">
        <w:t xml:space="preserve"> BIO-3c has been revised to specify that the compensatory habitat will be preserved in perpetuity. </w:t>
      </w:r>
    </w:p>
    <w:p w14:paraId="10A95C89" w14:textId="4D1AB199" w:rsidR="00435447" w:rsidRDefault="00435447" w:rsidP="00435447">
      <w:pPr>
        <w:pStyle w:val="Heading6"/>
      </w:pPr>
      <w:r>
        <w:t>Comment O30-54</w:t>
      </w:r>
    </w:p>
    <w:p w14:paraId="4C4FBBA0" w14:textId="6C385D94" w:rsidR="00435447" w:rsidRPr="008A31ED" w:rsidRDefault="008A31ED" w:rsidP="008A31ED">
      <w:pPr>
        <w:pStyle w:val="PhotoChart"/>
        <w:ind w:left="360" w:hanging="360"/>
        <w:jc w:val="left"/>
        <w:rPr>
          <w:b/>
          <w:bCs/>
        </w:rPr>
      </w:pPr>
      <w:r w:rsidRPr="008A31ED">
        <w:rPr>
          <w:b/>
          <w:bCs/>
        </w:rPr>
        <w:t xml:space="preserve">v. </w:t>
      </w:r>
      <w:r w:rsidRPr="008A31ED">
        <w:rPr>
          <w:b/>
          <w:bCs/>
        </w:rPr>
        <w:tab/>
        <w:t>The PEIR fails to appropriately assess impacts to chaparral and coastal sage scrub due to treatment activities, and mitigation measures are vague, inadequate, not based on the best available science, and improperly deferred.</w:t>
      </w:r>
    </w:p>
    <w:p w14:paraId="3A05702A" w14:textId="77777777" w:rsidR="008A31ED" w:rsidRDefault="008A31ED" w:rsidP="008A31ED">
      <w:pPr>
        <w:pStyle w:val="BodyText"/>
      </w:pPr>
      <w:r>
        <w:t xml:space="preserve">The PEIR fails to appropriately assess and adequately mitigate impacts to chaparral and coastal sage scrub and any special-status animals and plants in and adjacent to these habitats due to treatment activities to less than significant. According to the PEIR, about 2,463,983 acres of chaparral and coastal sage scrub would be impacted by treatment activities, which would have devastating impacts to many special-status plants and animals as well as overall biodiversity and ecosystem function. </w:t>
      </w:r>
    </w:p>
    <w:p w14:paraId="6B50557C" w14:textId="23ACE865" w:rsidR="005D6608" w:rsidRDefault="008A31ED" w:rsidP="005D6608">
      <w:pPr>
        <w:pStyle w:val="BodyText"/>
      </w:pPr>
      <w:r>
        <w:t xml:space="preserve">Chaparral and coastal sage scrub are important habitats that host high levels of biodiversity and provide important ecosystem services. Chaparral hosts more rare and native California plant species than any other plant community, including the federally endangered </w:t>
      </w:r>
      <w:proofErr w:type="spellStart"/>
      <w:r>
        <w:t>Braunton’s</w:t>
      </w:r>
      <w:proofErr w:type="spellEnd"/>
      <w:r>
        <w:t xml:space="preserve"> milkvetch (</w:t>
      </w:r>
      <w:proofErr w:type="spellStart"/>
      <w:r w:rsidRPr="008A31ED">
        <w:rPr>
          <w:i/>
          <w:iCs/>
        </w:rPr>
        <w:t>Astragalus</w:t>
      </w:r>
      <w:proofErr w:type="spellEnd"/>
      <w:r w:rsidRPr="008A31ED">
        <w:rPr>
          <w:i/>
          <w:iCs/>
        </w:rPr>
        <w:t xml:space="preserve"> </w:t>
      </w:r>
      <w:proofErr w:type="spellStart"/>
      <w:r w:rsidRPr="008A31ED">
        <w:rPr>
          <w:i/>
          <w:iCs/>
        </w:rPr>
        <w:t>brauntonii</w:t>
      </w:r>
      <w:proofErr w:type="spellEnd"/>
      <w:r>
        <w:t xml:space="preserve">) and coyote </w:t>
      </w:r>
      <w:proofErr w:type="spellStart"/>
      <w:r>
        <w:t>ceanothus</w:t>
      </w:r>
      <w:proofErr w:type="spellEnd"/>
      <w:r>
        <w:t xml:space="preserve"> (</w:t>
      </w:r>
      <w:proofErr w:type="spellStart"/>
      <w:r w:rsidRPr="008A31ED">
        <w:rPr>
          <w:i/>
          <w:iCs/>
        </w:rPr>
        <w:t>Ceanothus</w:t>
      </w:r>
      <w:proofErr w:type="spellEnd"/>
      <w:r>
        <w:t xml:space="preserve"> </w:t>
      </w:r>
      <w:proofErr w:type="spellStart"/>
      <w:r w:rsidRPr="008A31ED">
        <w:rPr>
          <w:i/>
          <w:iCs/>
        </w:rPr>
        <w:t>ferrisae</w:t>
      </w:r>
      <w:proofErr w:type="spellEnd"/>
      <w:r>
        <w:t xml:space="preserve">), and most chaparral flora have high site fidelity, meaning they do not occur in other habitats or plant </w:t>
      </w:r>
      <w:r>
        <w:lastRenderedPageBreak/>
        <w:t xml:space="preserve">communities. Chaparral also provides habitat for numerous wildlife species, both seasonally and year-round, and as a whole it supports more species of mammals, birds, and reptiles than many California ecosystems (Id.). Coastal sage scrub habitat is important more for many species as well, including the federally endangered </w:t>
      </w:r>
      <w:proofErr w:type="spellStart"/>
      <w:r>
        <w:t>Quino</w:t>
      </w:r>
      <w:proofErr w:type="spellEnd"/>
      <w:r>
        <w:t xml:space="preserve"> </w:t>
      </w:r>
      <w:proofErr w:type="spellStart"/>
      <w:r>
        <w:t>checkerspot</w:t>
      </w:r>
      <w:proofErr w:type="spellEnd"/>
      <w:r>
        <w:t xml:space="preserve"> butterfly (</w:t>
      </w:r>
      <w:proofErr w:type="spellStart"/>
      <w:r w:rsidRPr="008A31ED">
        <w:rPr>
          <w:i/>
          <w:iCs/>
        </w:rPr>
        <w:t>Euphrdryas</w:t>
      </w:r>
      <w:proofErr w:type="spellEnd"/>
      <w:r w:rsidRPr="008A31ED">
        <w:rPr>
          <w:i/>
          <w:iCs/>
        </w:rPr>
        <w:t xml:space="preserve"> </w:t>
      </w:r>
      <w:proofErr w:type="spellStart"/>
      <w:r w:rsidRPr="008A31ED">
        <w:rPr>
          <w:i/>
          <w:iCs/>
        </w:rPr>
        <w:t>editha</w:t>
      </w:r>
      <w:proofErr w:type="spellEnd"/>
      <w:r w:rsidRPr="008A31ED">
        <w:rPr>
          <w:i/>
          <w:iCs/>
        </w:rPr>
        <w:t xml:space="preserve"> </w:t>
      </w:r>
      <w:proofErr w:type="spellStart"/>
      <w:r w:rsidRPr="008A31ED">
        <w:rPr>
          <w:i/>
          <w:iCs/>
        </w:rPr>
        <w:t>quino</w:t>
      </w:r>
      <w:proofErr w:type="spellEnd"/>
      <w:r>
        <w:t>) and the federally threatened coastal California gnatcatcher (</w:t>
      </w:r>
      <w:proofErr w:type="spellStart"/>
      <w:r w:rsidRPr="008A31ED">
        <w:rPr>
          <w:i/>
          <w:iCs/>
        </w:rPr>
        <w:t>Polioptila</w:t>
      </w:r>
      <w:proofErr w:type="spellEnd"/>
      <w:r w:rsidRPr="008A31ED">
        <w:rPr>
          <w:i/>
          <w:iCs/>
        </w:rPr>
        <w:t xml:space="preserve"> </w:t>
      </w:r>
      <w:proofErr w:type="spellStart"/>
      <w:r w:rsidRPr="008A31ED">
        <w:rPr>
          <w:i/>
          <w:iCs/>
        </w:rPr>
        <w:t>californica</w:t>
      </w:r>
      <w:proofErr w:type="spellEnd"/>
      <w:r>
        <w:t xml:space="preserve"> </w:t>
      </w:r>
      <w:proofErr w:type="spellStart"/>
      <w:r w:rsidRPr="008A31ED">
        <w:rPr>
          <w:i/>
          <w:iCs/>
        </w:rPr>
        <w:t>californica</w:t>
      </w:r>
      <w:proofErr w:type="spellEnd"/>
      <w:r>
        <w:t>). It is estimated that over 90% of the coastal sage scrub habitat in California has been</w:t>
      </w:r>
      <w:r w:rsidR="005D6608">
        <w:t xml:space="preserve"> lost, and much of the remaining habitat is highly fragmented. In addition, non-forested habitats, such as chaparral and coastal sage scrub ecosystems, have been shown to store significant amounts of carbon within their vegetation and their soils, which makes them additional resources to help combat climate change. And like forests, these plant communities also provide other ecosystem services, such as soil stability, erosion control, and groundwater recharge. </w:t>
      </w:r>
    </w:p>
    <w:p w14:paraId="03EC5F54" w14:textId="7DB343B7" w:rsidR="005D6608" w:rsidRDefault="005D6608" w:rsidP="005D6608">
      <w:pPr>
        <w:pStyle w:val="BodyText"/>
      </w:pPr>
      <w:r>
        <w:t>Despite the importance of chaparral and coastal sage scrub for biodiversity and facilitating the persistence of numerous special-status plants and animals, the PEIR provides SPRs and mitigation measures that are vague, insufficient to minimize impacts due to treatment activities, and not supported by the best available science. As mentioned previously, SPR BIO-1 is vague, inadequate, and fails to comply with SB 85, as it only requires the project proponent have a qualified registered professional forester (RPF) or biologist to conduct data reviews and reconnaissance-level surveys prior to treatment, and if suitable habitat for sensitive biological resources is documented in the project area, the SPR does not provide an adequate requirement that federal, state, or local agencies be consulted to determine whether impacts due to treatment activities can be avoided or minimized or if impacts are unavoidable. Additionally, focused and protocol-level surveys should be required when sensitive biological resources like chaparral and/or coastal sage scrub are present or potentially present to determine potential impacts to these resources from treatment activities, which is not clear under the vague language of SPR BIO-1, which states that “[f]</w:t>
      </w:r>
      <w:proofErr w:type="spellStart"/>
      <w:r>
        <w:t>ocused</w:t>
      </w:r>
      <w:proofErr w:type="spellEnd"/>
      <w:r>
        <w:t xml:space="preserve"> or protocol-level surveys will be conducted as necessary to determine presence/absence.” The project proponent should comply with SB 85 and consult with CDFW and SWRCB, and they should also be required to consult with other appropriate federal, state, and local agencies, including but not limited to USFWS and CNPS, when chaparral and/or coastal sage scrub are present or potentially present in the project area.</w:t>
      </w:r>
      <w:r w:rsidR="005D5A40">
        <w:t xml:space="preserve"> </w:t>
      </w:r>
    </w:p>
    <w:p w14:paraId="29DDCA62" w14:textId="171404B5" w:rsidR="00435447" w:rsidRPr="00D7527D" w:rsidRDefault="00435447" w:rsidP="00435447">
      <w:pPr>
        <w:pStyle w:val="Heading6"/>
      </w:pPr>
      <w:r w:rsidRPr="00D7527D">
        <w:t>Response O30-54</w:t>
      </w:r>
    </w:p>
    <w:p w14:paraId="3AB2A8B4" w14:textId="7466B08D" w:rsidR="00D7527D" w:rsidRDefault="00D7527D" w:rsidP="00D7527D">
      <w:pPr>
        <w:pStyle w:val="BodyText"/>
      </w:pPr>
      <w:r>
        <w:t>The importance and value of native chaparral and coastal sage scrub habitats are discussed in Section 3.6.1</w:t>
      </w:r>
      <w:r w:rsidR="000B2EE5">
        <w:t>,</w:t>
      </w:r>
      <w:r>
        <w:t xml:space="preserve"> </w:t>
      </w:r>
      <w:r w:rsidR="000B2EE5">
        <w:t>“</w:t>
      </w:r>
      <w:r>
        <w:t>Environmental Setting</w:t>
      </w:r>
      <w:r w:rsidR="000B2EE5">
        <w:t>,”</w:t>
      </w:r>
      <w:r>
        <w:t xml:space="preserve"> </w:t>
      </w:r>
      <w:r w:rsidR="000B2EE5">
        <w:t xml:space="preserve">in Volume II </w:t>
      </w:r>
      <w:r>
        <w:t xml:space="preserve">of this </w:t>
      </w:r>
      <w:r w:rsidR="000B2EE5">
        <w:t xml:space="preserve">Final </w:t>
      </w:r>
      <w:r>
        <w:t>PEIR under the subheading “Sensitive Natural Communities and Habitats,” including discussion of the diversity of plants and wildlife and high degree of endemism found in these habitats. Measures to mitigate impacts o</w:t>
      </w:r>
      <w:r w:rsidR="000D122D">
        <w:t>n</w:t>
      </w:r>
      <w:r>
        <w:t xml:space="preserve"> special-status plants and wildlife, including those associated with chaparral and coastal sage scrub habitats, are presented in </w:t>
      </w:r>
      <w:r w:rsidR="001F0A28">
        <w:t>Mitigation Measure</w:t>
      </w:r>
      <w:r>
        <w:t>s BIO-1a, BIO-1b, BIO-1c, BIO-2a, BIO-2b, BIO-2c, and BIO-2e, among others. Additionally, SPR BIO-5 requires</w:t>
      </w:r>
      <w:r w:rsidR="000D122D">
        <w:t xml:space="preserve"> that</w:t>
      </w:r>
      <w:r>
        <w:t xml:space="preserve"> treatments be designed to avoid environmental effects of type conversion in chaparral and coastal sage scrub vegetation alliances. Per the provisions of SPR BIO-1 and SPR BIO-5, project proponents will be required to identify vegetation to the alliance level and demonstrate with substantial evidence </w:t>
      </w:r>
      <w:r w:rsidRPr="00C34227">
        <w:t>that the habitat function of chaparral and coastal sage scrub would be at least maintained within the identified spatial scale at which type conversion is evaluated for the specific treatment project</w:t>
      </w:r>
      <w:r>
        <w:t xml:space="preserve">. </w:t>
      </w:r>
    </w:p>
    <w:p w14:paraId="72FEDE39" w14:textId="77777777" w:rsidR="00D7527D" w:rsidRDefault="00D7527D" w:rsidP="00D7527D">
      <w:pPr>
        <w:pStyle w:val="BodyText"/>
      </w:pPr>
      <w:r>
        <w:t xml:space="preserve">Refer to response to comment 023-3 regarding compliance with SB 85 and to response to comment 028-74 regarding agency coordination and consultation. </w:t>
      </w:r>
    </w:p>
    <w:p w14:paraId="36A032EF" w14:textId="73B9ACD1" w:rsidR="00D7527D" w:rsidRDefault="00D7527D" w:rsidP="00D7527D">
      <w:pPr>
        <w:pStyle w:val="BodyText"/>
      </w:pPr>
      <w:r>
        <w:t>As stated under SPR BIO-1, focused or protocol</w:t>
      </w:r>
      <w:r w:rsidR="000D122D">
        <w:t>-level</w:t>
      </w:r>
      <w:r>
        <w:t xml:space="preserve"> surveys are required for sensitive biological resources when it is determined by a qualified RPF or biologist, through data review and reconnaissance surveys</w:t>
      </w:r>
      <w:r w:rsidR="000D122D">
        <w:t>,</w:t>
      </w:r>
      <w:r>
        <w:t xml:space="preserve"> that suitable habitat is present and cannot be avoided during treatment activities. If it is determined through implementation of SPR BIO-1 that special-status plants may be present in a treatment area, surveys for special-status plants must be conducted according to SPR BIO-7. If it is determined that special-status wildlife may be present, surveys must be conducted according to SPR BIO-10. Implementing Mitigation Measures BIO-1a, BIO-1b, and BIO-1c would reduce potentially significant impacts on special-status plants because it would require avoidance of special-status plant occurrences, which would be identified and delineated under SPRs BIO-1 and BIO-7, with physical buffers or seasonal restrictions, and would require compensation for unavoidable losses of special-status plants. </w:t>
      </w:r>
      <w:r w:rsidRPr="00683C6A">
        <w:t xml:space="preserve">Mitigation Measures BIO-2a, BIO-2b, and BIO-2c would reduce potential impacts on special-status </w:t>
      </w:r>
      <w:r>
        <w:t>wildlife</w:t>
      </w:r>
      <w:r w:rsidRPr="00683C6A">
        <w:t xml:space="preserve"> species by requiring avoidance and protection of these species from injury, mortality, and other disturbance; </w:t>
      </w:r>
      <w:r>
        <w:t xml:space="preserve">maintenance of habitat function through retention of </w:t>
      </w:r>
      <w:r>
        <w:lastRenderedPageBreak/>
        <w:t>important habitat features such that there would be no substantial long-term loss or degradation of habitat; and compensation for impacts</w:t>
      </w:r>
      <w:r w:rsidRPr="00683C6A">
        <w:t xml:space="preserve"> if these impacts cannot be avoided</w:t>
      </w:r>
      <w:r>
        <w:t>.</w:t>
      </w:r>
      <w:r w:rsidR="005D5A40">
        <w:t xml:space="preserve"> </w:t>
      </w:r>
    </w:p>
    <w:p w14:paraId="5C66EEFB" w14:textId="44EC0433" w:rsidR="00435447" w:rsidRPr="00D7527D" w:rsidRDefault="00435447" w:rsidP="00435447">
      <w:pPr>
        <w:pStyle w:val="Heading6"/>
      </w:pPr>
      <w:r w:rsidRPr="00D7527D">
        <w:t>Comment O30-55</w:t>
      </w:r>
    </w:p>
    <w:p w14:paraId="089A0A3B" w14:textId="1CDE0E66" w:rsidR="00FE5512" w:rsidRPr="00D7527D" w:rsidRDefault="00FE5512" w:rsidP="00FE5512">
      <w:pPr>
        <w:pStyle w:val="BodyText"/>
      </w:pPr>
      <w:r w:rsidRPr="00D7527D">
        <w:t>SPR BIO-5 fails to effectively mitigate impacts to chaparral and coastal sage scrub; the measure is vague, inadequate, not based on the best available science, and improperly defers mitigation. According to SPR BIO-5, the “treatment design will seek to maintain a minimum percent cover of mature native shrubs within the treatment area to maintain habitat function” with no indication of what “minimum percent cover” would be. SPR BIO-5 also states that “the appropriate percent cover will be identified by the project proponent in the development of treatment design and be specific to the vegetation alliances that are present in the identified spatial scale used to evaluate type conversions” (Id.), which is both vague and improperly deferred mitigation. As mentioned previously, mitigation measures for treatment activities must be considered in the PEIR in order for the proper environmental analysis to take place. Without any quantification or science to support the efficacy of treatment design to both improve fire safety for structures and communities and minimize adverse impacts to chaparral and coastal sage scrub, the public and decisionmakers are unable to evaluate the effectiveness of the plans in avoiding, minimizing, and mitigating the impacts from treatment activities.</w:t>
      </w:r>
      <w:r w:rsidR="005D5A40">
        <w:t xml:space="preserve"> </w:t>
      </w:r>
    </w:p>
    <w:p w14:paraId="1A6524E2" w14:textId="533C2090" w:rsidR="00435447" w:rsidRPr="00D7527D" w:rsidRDefault="00435447" w:rsidP="00435447">
      <w:pPr>
        <w:pStyle w:val="Heading6"/>
      </w:pPr>
      <w:r w:rsidRPr="00D7527D">
        <w:t>Response O30-55</w:t>
      </w:r>
    </w:p>
    <w:p w14:paraId="4FF9534A" w14:textId="2E762492" w:rsidR="00D7527D" w:rsidRDefault="00D7527D" w:rsidP="00D7527D">
      <w:pPr>
        <w:pStyle w:val="BodyText"/>
      </w:pPr>
      <w:r>
        <w:t xml:space="preserve">Refer to response to comment 028-79 regarding deferred mitigation. Refer to </w:t>
      </w:r>
      <w:r w:rsidR="00474C55">
        <w:t xml:space="preserve">Master Response </w:t>
      </w:r>
      <w:r>
        <w:t>3 reg</w:t>
      </w:r>
      <w:r w:rsidR="005C30F1">
        <w:t>a</w:t>
      </w:r>
      <w:r>
        <w:t xml:space="preserve">rding type conversion and treatments in chaparral and coastal sage scrub. No mitigation measures are offered for chaparral and coastal sage scrub because, with implementation of SPR BIO-5 and compliance with PRC Section 4483 (Senate Bill 1260, Statutes of 2018), there </w:t>
      </w:r>
      <w:r w:rsidR="00DF5B38">
        <w:t xml:space="preserve">would </w:t>
      </w:r>
      <w:r>
        <w:t>be no loss of function and no conversion of these habitat types such that the environmental effects of type conversion in sensitive natural communities or habitat for special-status plants or wildlife would be significant under CEQA.</w:t>
      </w:r>
    </w:p>
    <w:p w14:paraId="2842D167" w14:textId="3216B052" w:rsidR="00435447" w:rsidRPr="00D7527D" w:rsidRDefault="00435447" w:rsidP="00435447">
      <w:pPr>
        <w:pStyle w:val="Heading6"/>
      </w:pPr>
      <w:r w:rsidRPr="00D7527D">
        <w:t>Comment O30-56</w:t>
      </w:r>
    </w:p>
    <w:p w14:paraId="5D43CF63" w14:textId="37EB46E7" w:rsidR="00FE5512" w:rsidRPr="00D7527D" w:rsidRDefault="00FE5512" w:rsidP="00FE5512">
      <w:pPr>
        <w:pStyle w:val="BodyText"/>
      </w:pPr>
      <w:r w:rsidRPr="00D7527D">
        <w:t xml:space="preserve">The PEIR quantifies percent cover of native vegetation for “ecological restoration treatments,” including the retention of 35% of existing shrubs and associated native vegetation, and thinning would be no more than 20% from the baseline density. However, the PEIR fails to provide scientific evidence to support the notion that ecological restoration of chaparral or coastal sage scrub with these parameters would be effective. In addition, SPR BIO-5 vaguely states that “If the stand within the treatment area consists of multiple age classes, patches representing a range of middle to old age classes will be retained to maintain and improve heterogeneity.” (Id.) This provides no guidance or enforceable requirement for a practice that is not based on sound science. </w:t>
      </w:r>
    </w:p>
    <w:p w14:paraId="02674829" w14:textId="12C892B2" w:rsidR="00435447" w:rsidRPr="00D7527D" w:rsidRDefault="00435447" w:rsidP="00435447">
      <w:pPr>
        <w:pStyle w:val="Heading6"/>
      </w:pPr>
      <w:r w:rsidRPr="00D7527D">
        <w:t>Response O30-56</w:t>
      </w:r>
    </w:p>
    <w:p w14:paraId="51FAB559" w14:textId="593BFE65" w:rsidR="00D7527D" w:rsidRDefault="00D7527D" w:rsidP="00D7527D">
      <w:pPr>
        <w:pStyle w:val="BodyText"/>
      </w:pPr>
      <w:bookmarkStart w:id="45" w:name="_Hlk19629798"/>
      <w:r>
        <w:t>The retention of a minimum of 35</w:t>
      </w:r>
      <w:r w:rsidR="00DF5B38">
        <w:t>-</w:t>
      </w:r>
      <w:r>
        <w:t xml:space="preserve">percent relative cover of existing shrubs and associated native vegetation and </w:t>
      </w:r>
      <w:r w:rsidR="00DF5B38">
        <w:t xml:space="preserve">the </w:t>
      </w:r>
      <w:r>
        <w:t xml:space="preserve">thinning </w:t>
      </w:r>
      <w:r w:rsidR="00DF5B38">
        <w:t xml:space="preserve">of </w:t>
      </w:r>
      <w:r>
        <w:t xml:space="preserve">no more than 20 percent from the baseline density </w:t>
      </w:r>
      <w:r w:rsidR="00DF5B38">
        <w:t>are</w:t>
      </w:r>
      <w:r>
        <w:t xml:space="preserve"> based on professional judgment in the absence of established guidelines and standards. As described in Section 3.6.1</w:t>
      </w:r>
      <w:r w:rsidR="000B2EE5">
        <w:t>,</w:t>
      </w:r>
      <w:r>
        <w:t xml:space="preserve"> </w:t>
      </w:r>
      <w:r w:rsidR="000B2EE5">
        <w:t>“</w:t>
      </w:r>
      <w:r>
        <w:t>Environmental Setting</w:t>
      </w:r>
      <w:r w:rsidR="000B2EE5">
        <w:t>,”</w:t>
      </w:r>
      <w:r>
        <w:t xml:space="preserve"> </w:t>
      </w:r>
      <w:r w:rsidR="000B2EE5">
        <w:t xml:space="preserve">in Volume II </w:t>
      </w:r>
      <w:r>
        <w:t xml:space="preserve">of this </w:t>
      </w:r>
      <w:r w:rsidR="004C7B82">
        <w:t xml:space="preserve">Final </w:t>
      </w:r>
      <w:r>
        <w:t>PEIR, according to</w:t>
      </w:r>
      <w:r w:rsidRPr="00A65316">
        <w:t xml:space="preserve"> </w:t>
      </w:r>
      <w:r>
        <w:t>the state classification system, a stand of vegetation where woody shrubs or subshrubs are conspicuous throughout, shrub cover is at least 10 percent, and tree canopy cover is generally less than 10 percent is classified as a shrubland. Therefore, if at least 35 percent of relative cover of shrubs is maintained within a shrub-dominated treatment area, it is reasonable to assume that the treated stand of vegetation would continue to be characterized by shrubs and that those shrubs would provide a seed source for shrub regeneration so that the habitat would not be converted to one dominated by herbaceous cover and no longer meeting the classification criteria of a shrubland</w:t>
      </w:r>
      <w:bookmarkEnd w:id="45"/>
      <w:r w:rsidR="00D515E0">
        <w:t>.</w:t>
      </w:r>
    </w:p>
    <w:p w14:paraId="15F8A892" w14:textId="15710FE3" w:rsidR="00435447" w:rsidRDefault="00435447" w:rsidP="00435447">
      <w:pPr>
        <w:pStyle w:val="Heading6"/>
      </w:pPr>
      <w:r>
        <w:t>Comment O30-57</w:t>
      </w:r>
    </w:p>
    <w:p w14:paraId="12CBF9E9" w14:textId="7DA230E0" w:rsidR="00FE5512" w:rsidRDefault="00FE5512" w:rsidP="00FE5512">
      <w:pPr>
        <w:pStyle w:val="BodyText"/>
      </w:pPr>
      <w:r>
        <w:t xml:space="preserve">Chaparral and coastal sage scrub are native California habitats that are adapted to infrequent (every 30 to 150 years), large, high-intensity crown fire regimes. However, if these regimes are disrupted, the habitats become degraded. When fires or other types of disturbances (i.e., land-clearing) occur too frequently, type conversion occurs and the native shrublands are replaced by non-native grasses and forbs that burn more frequently and more easily, ultimately eliminating native habitats and biodiversity while increasing fire threat over time. This can have serious consequences </w:t>
      </w:r>
      <w:r>
        <w:lastRenderedPageBreak/>
        <w:t xml:space="preserve">for special-status species that rely on these habitats for survival. Thus, the PEIR fails to adequately assess and mitigate impacts due to treatment activities on chaparral and coastal sage scrub as well as the special-status animals and plants that rely on these habitats to less than significant. </w:t>
      </w:r>
    </w:p>
    <w:p w14:paraId="363F0F86" w14:textId="13DA5948" w:rsidR="00FE5512" w:rsidRDefault="00FE5512" w:rsidP="00FE5512">
      <w:pPr>
        <w:pStyle w:val="BodyText"/>
      </w:pPr>
      <w:r>
        <w:t>Given the importance of chaparral and coastal sage scrub to numerous species and ecosystem function, the PEIR should provide compensatory mitigation plans for these habitats, and mitigation ratios should be, at a minimum, 3:1 for preserved chaparral and coastal sage scrub. The PEIR’s mitigation measures should implement acquisition in perpetuity, long-term monitoring, and adaptive management strategies to minimize adverse impacts to chaparral and coastal sage scrub and associated biological resources. With one third of America’s plant and animal species vulnerable to impacts from human activity and one fifth at risk of extinction, it is crucial that strategies to prevent further degradation and loss of biodiversity are explicit and scientifically sound.</w:t>
      </w:r>
    </w:p>
    <w:p w14:paraId="47CF0463" w14:textId="696A6E60" w:rsidR="00435447" w:rsidRPr="00D515E0" w:rsidRDefault="00435447" w:rsidP="00435447">
      <w:pPr>
        <w:pStyle w:val="Heading6"/>
      </w:pPr>
      <w:r w:rsidRPr="00D515E0">
        <w:t>Response O30-57</w:t>
      </w:r>
    </w:p>
    <w:p w14:paraId="498AF698" w14:textId="43B5FC3B" w:rsidR="00D515E0" w:rsidRPr="00E1255B" w:rsidRDefault="00D515E0" w:rsidP="00D515E0">
      <w:pPr>
        <w:pStyle w:val="BodyText"/>
      </w:pPr>
      <w:r>
        <w:t xml:space="preserve">Refer to </w:t>
      </w:r>
      <w:r w:rsidR="00474C55">
        <w:t>Master Response</w:t>
      </w:r>
      <w:r>
        <w:t xml:space="preserve"> 3 regarding treatment in chaparral and coastal sage scrub and type conversion. Refer to response to comment 030-54 regarding </w:t>
      </w:r>
      <w:r w:rsidR="00DF5B38">
        <w:t xml:space="preserve">the </w:t>
      </w:r>
      <w:r>
        <w:t xml:space="preserve">importance and value of native chaparral and coastal sage scrub habitats. Mitigation Measures BIO-2a, BIO-2b, and BIO-2c (Section 3.6.3, </w:t>
      </w:r>
      <w:r w:rsidR="000B2EE5">
        <w:t>“</w:t>
      </w:r>
      <w:r>
        <w:t>Impact Analysis and Mitigation Measures</w:t>
      </w:r>
      <w:r w:rsidR="000B2EE5">
        <w:t>”</w:t>
      </w:r>
      <w:r>
        <w:t>) include measures to reduce impacts o</w:t>
      </w:r>
      <w:r w:rsidR="00DF5B38">
        <w:t>n</w:t>
      </w:r>
      <w:r>
        <w:t xml:space="preserve"> special-status wildlife in all habitats throughout the treatable landscape, measures to retain the habitat function for these species (i.e., minimization or avoidance of the loss or degradation of these habitats), and measures to compensate for impacts o</w:t>
      </w:r>
      <w:r w:rsidR="00DF5B38">
        <w:t>n</w:t>
      </w:r>
      <w:r>
        <w:t xml:space="preserve"> both special-status species and habitat. No additional measures are warranted to avoid, minimize</w:t>
      </w:r>
      <w:r w:rsidR="00DF5B38">
        <w:t>,</w:t>
      </w:r>
      <w:r>
        <w:t xml:space="preserve"> or mitigate impacts. </w:t>
      </w:r>
    </w:p>
    <w:p w14:paraId="45E5CE29" w14:textId="6C533EC4" w:rsidR="00435447" w:rsidRPr="00D515E0" w:rsidRDefault="00435447" w:rsidP="00435447">
      <w:pPr>
        <w:pStyle w:val="Heading6"/>
      </w:pPr>
      <w:r w:rsidRPr="00D515E0">
        <w:t>Comment O30-58</w:t>
      </w:r>
    </w:p>
    <w:p w14:paraId="1C22D257" w14:textId="6F791001" w:rsidR="00435447" w:rsidRPr="00D515E0" w:rsidRDefault="00FE5512" w:rsidP="00FE5512">
      <w:pPr>
        <w:pStyle w:val="PhotoChart"/>
        <w:ind w:left="360" w:hanging="360"/>
        <w:jc w:val="left"/>
        <w:rPr>
          <w:b/>
          <w:bCs/>
        </w:rPr>
      </w:pPr>
      <w:r w:rsidRPr="00D515E0">
        <w:rPr>
          <w:b/>
          <w:bCs/>
        </w:rPr>
        <w:t xml:space="preserve">vi. </w:t>
      </w:r>
      <w:r w:rsidRPr="00D515E0">
        <w:rPr>
          <w:b/>
          <w:bCs/>
        </w:rPr>
        <w:tab/>
        <w:t>The PEIR fails to appropriately assess impacts to wetlands due to treatment activities, and mitigation measures are vague, inadequate, and not based on the best available science.</w:t>
      </w:r>
    </w:p>
    <w:p w14:paraId="51439BA6" w14:textId="3A9FD076" w:rsidR="00FE5512" w:rsidRPr="00D515E0" w:rsidRDefault="00FE5512" w:rsidP="00FE5512">
      <w:pPr>
        <w:pStyle w:val="BodyText"/>
      </w:pPr>
      <w:r w:rsidRPr="00D515E0">
        <w:t xml:space="preserve">The PEIR fails to appropriately assess and adequately mitigate impacts to wetlands and any special-status animals and plants in and adjacent to wetlands due to treatment activities to less than significant. According to the PEIR, about 454,266 acres of wetlands are located within the treatable landscape and could be impacted by treatment activities. This calculation is based on the USFWS National Wetlands Inventory; it does not account for wetlands that may not be recorded in the inventory but could be identified with site-specific analyses or on the ground surveys. Therefore, this calculation is a bare minimum, and the acreage of wetlands is likely much greater. </w:t>
      </w:r>
    </w:p>
    <w:p w14:paraId="7EEC061B" w14:textId="05837223" w:rsidR="00435447" w:rsidRPr="00D515E0" w:rsidRDefault="00435447" w:rsidP="00435447">
      <w:pPr>
        <w:pStyle w:val="Heading6"/>
      </w:pPr>
      <w:r w:rsidRPr="00D515E0">
        <w:t>Response O30-58</w:t>
      </w:r>
    </w:p>
    <w:p w14:paraId="23737739" w14:textId="5C31D276" w:rsidR="00D515E0" w:rsidRDefault="00604C3A" w:rsidP="00D515E0">
      <w:pPr>
        <w:pStyle w:val="BodyText"/>
      </w:pPr>
      <w:r>
        <w:t>The “</w:t>
      </w:r>
      <w:r w:rsidR="00600C0F" w:rsidRPr="00604C3A">
        <w:t>Wetlands and Other Waters of the United States and Waters of the State</w:t>
      </w:r>
      <w:r>
        <w:t>” section under “</w:t>
      </w:r>
      <w:r w:rsidRPr="004958DF">
        <w:t xml:space="preserve">Overview of </w:t>
      </w:r>
      <w:r w:rsidR="000A5AEC" w:rsidRPr="00604C3A">
        <w:t>Ecoregion Description Content</w:t>
      </w:r>
      <w:r>
        <w:t>” in</w:t>
      </w:r>
      <w:r w:rsidDel="004958DF">
        <w:t xml:space="preserve"> </w:t>
      </w:r>
      <w:r w:rsidR="00D515E0" w:rsidRPr="00604C3A">
        <w:t xml:space="preserve">Section 3.6.1, </w:t>
      </w:r>
      <w:r w:rsidR="000B2EE5" w:rsidRPr="00604C3A">
        <w:t>“</w:t>
      </w:r>
      <w:r w:rsidR="00D515E0" w:rsidRPr="00604C3A">
        <w:t>Environmental Setting,</w:t>
      </w:r>
      <w:r w:rsidR="000A5AEC">
        <w:t>”</w:t>
      </w:r>
      <w:r w:rsidR="00F110B4">
        <w:t xml:space="preserve"> in Volume II of this Final PEIR</w:t>
      </w:r>
      <w:r w:rsidR="00D515E0">
        <w:t xml:space="preserve"> u</w:t>
      </w:r>
      <w:r w:rsidR="00F110B4">
        <w:t>s</w:t>
      </w:r>
      <w:r w:rsidR="00D515E0">
        <w:t>es areas mapped as aquatic habitat in CAL FIRE’S Fire and Resources Assessment Program dataset, the National Wetland Inventory (referenced in this comment)</w:t>
      </w:r>
      <w:r w:rsidR="00DF5B38">
        <w:t>,</w:t>
      </w:r>
      <w:r w:rsidR="00D515E0">
        <w:t xml:space="preserve"> and the National Hydrography Dataset to identify known aquatic habitats (including wetlands) in the treatable landscape. The </w:t>
      </w:r>
      <w:r w:rsidR="00DF5B38">
        <w:t xml:space="preserve">Draft </w:t>
      </w:r>
      <w:r w:rsidR="00D515E0">
        <w:t xml:space="preserve">PEIR also acknowledges that </w:t>
      </w:r>
      <w:r w:rsidR="00141028">
        <w:t>PSA</w:t>
      </w:r>
      <w:r w:rsidR="00D515E0">
        <w:t xml:space="preserve"> would be required to identify wetlands and other waters that are typically defined at a finer scale than provided in these datasets. </w:t>
      </w:r>
    </w:p>
    <w:p w14:paraId="1FB18FAA" w14:textId="3DEF46CC" w:rsidR="00D515E0" w:rsidRPr="00A80294" w:rsidRDefault="00D515E0" w:rsidP="00D515E0">
      <w:pPr>
        <w:pStyle w:val="BodyText"/>
        <w:rPr>
          <w:spacing w:val="-2"/>
        </w:rPr>
      </w:pPr>
      <w:r w:rsidRPr="00A80294">
        <w:rPr>
          <w:spacing w:val="-2"/>
        </w:rPr>
        <w:t>SPR BIO-1 (</w:t>
      </w:r>
      <w:r w:rsidR="00DF5B38" w:rsidRPr="00A80294">
        <w:rPr>
          <w:spacing w:val="-2"/>
        </w:rPr>
        <w:t xml:space="preserve">“General Biological Resources and Wildlife" section in </w:t>
      </w:r>
      <w:r w:rsidRPr="00A80294">
        <w:rPr>
          <w:spacing w:val="-2"/>
        </w:rPr>
        <w:t xml:space="preserve">Section 3.6.3, </w:t>
      </w:r>
      <w:r w:rsidR="00BF24A0" w:rsidRPr="00A80294">
        <w:rPr>
          <w:spacing w:val="-2"/>
        </w:rPr>
        <w:t>“</w:t>
      </w:r>
      <w:r w:rsidRPr="00A80294">
        <w:rPr>
          <w:spacing w:val="-2"/>
        </w:rPr>
        <w:t>Impact Analysis and Mitigation Measures</w:t>
      </w:r>
      <w:r w:rsidR="00BF24A0" w:rsidRPr="00A80294">
        <w:rPr>
          <w:spacing w:val="-2"/>
        </w:rPr>
        <w:t>”</w:t>
      </w:r>
      <w:r w:rsidRPr="00A80294">
        <w:rPr>
          <w:spacing w:val="-2"/>
        </w:rPr>
        <w:t xml:space="preserve">) requires reconnaissance-level surveys for biological resources within project-specific treatment areas. Implementation of this SPR would include identification of wetland habitat on a project-specific level. </w:t>
      </w:r>
      <w:r w:rsidRPr="00A80294">
        <w:rPr>
          <w:rFonts w:eastAsia="Calibri" w:cs="Times New Roman"/>
          <w:spacing w:val="-2"/>
        </w:rPr>
        <w:t xml:space="preserve">Implementation of SPRs BIO-1 and HYD-4 require that potential wetlands be identified and protected prior to implementing treatments. </w:t>
      </w:r>
      <w:r w:rsidR="001F0A28" w:rsidRPr="00A80294">
        <w:rPr>
          <w:rFonts w:eastAsia="Calibri" w:cs="Times New Roman"/>
          <w:spacing w:val="-2"/>
        </w:rPr>
        <w:t>Mitigation Measure</w:t>
      </w:r>
      <w:r w:rsidRPr="00A80294">
        <w:rPr>
          <w:rFonts w:eastAsia="Calibri" w:cs="Times New Roman"/>
          <w:spacing w:val="-2"/>
        </w:rPr>
        <w:t xml:space="preserve"> BIO-4 requires that a qualified professional </w:t>
      </w:r>
      <w:r w:rsidRPr="00A80294">
        <w:rPr>
          <w:spacing w:val="-2"/>
        </w:rPr>
        <w:t xml:space="preserve">delineate the boundaries of federally protected wetlands according to methods established in the USACE wetlands delineation manual (Environmental Laboratory 1987) and </w:t>
      </w:r>
      <w:r w:rsidR="00BF24A0" w:rsidRPr="00A80294">
        <w:rPr>
          <w:spacing w:val="-2"/>
        </w:rPr>
        <w:t xml:space="preserve">in </w:t>
      </w:r>
      <w:r w:rsidRPr="00A80294">
        <w:rPr>
          <w:spacing w:val="-2"/>
        </w:rPr>
        <w:t xml:space="preserve">the appropriate regional supplement for the ecoregion in which the treatment is being implemented and delineate the boundaries of waters of the state according to the state wetland procedures (California Water Boards 2019 or current procedures). Therefore, wetlands would be delineated on the ground with site-specific analysis. </w:t>
      </w:r>
      <w:r w:rsidR="001F0A28" w:rsidRPr="00A80294">
        <w:rPr>
          <w:spacing w:val="-2"/>
        </w:rPr>
        <w:t>Mitigation Measure</w:t>
      </w:r>
      <w:r w:rsidRPr="00A80294">
        <w:rPr>
          <w:spacing w:val="-2"/>
        </w:rPr>
        <w:t xml:space="preserve"> BIO-4 </w:t>
      </w:r>
      <w:r w:rsidRPr="00A80294">
        <w:rPr>
          <w:rFonts w:eastAsia="Calibri" w:cs="Times New Roman"/>
          <w:spacing w:val="-2"/>
        </w:rPr>
        <w:t>would reduce potentially significant impacts on state</w:t>
      </w:r>
      <w:r w:rsidR="00BF24A0" w:rsidRPr="00A80294">
        <w:rPr>
          <w:rFonts w:eastAsia="Calibri" w:cs="Times New Roman"/>
          <w:spacing w:val="-2"/>
        </w:rPr>
        <w:t>-protected</w:t>
      </w:r>
      <w:r w:rsidRPr="00A80294">
        <w:rPr>
          <w:rFonts w:eastAsia="Calibri" w:cs="Times New Roman"/>
          <w:spacing w:val="-2"/>
        </w:rPr>
        <w:t xml:space="preserve"> and federally protected wetlands because it would require delineation and avoidance of these wetlands with no-disturbance buffers clearly marked so that no inadvertent damage or destruction to these habits would occur during treatment activities or </w:t>
      </w:r>
      <w:r w:rsidR="00BF24A0" w:rsidRPr="00A80294">
        <w:rPr>
          <w:rFonts w:eastAsia="Calibri" w:cs="Times New Roman"/>
          <w:spacing w:val="-2"/>
        </w:rPr>
        <w:t xml:space="preserve">it </w:t>
      </w:r>
      <w:r w:rsidRPr="00A80294">
        <w:rPr>
          <w:rFonts w:eastAsia="Calibri" w:cs="Times New Roman"/>
          <w:spacing w:val="-2"/>
        </w:rPr>
        <w:t>would require that prescribed burns be designed to avoid loss of wetland functions and values.</w:t>
      </w:r>
    </w:p>
    <w:p w14:paraId="56783CDB" w14:textId="0A6A5861" w:rsidR="00435447" w:rsidRDefault="00435447" w:rsidP="00435447">
      <w:pPr>
        <w:pStyle w:val="Heading6"/>
      </w:pPr>
      <w:r>
        <w:lastRenderedPageBreak/>
        <w:t>Comment O30-59</w:t>
      </w:r>
    </w:p>
    <w:p w14:paraId="47DA184D" w14:textId="3F00EE74" w:rsidR="00B248B3" w:rsidRDefault="00B248B3" w:rsidP="00B248B3">
      <w:pPr>
        <w:pStyle w:val="BodyText"/>
      </w:pPr>
      <w:r>
        <w:t xml:space="preserve">The minimum wetland buffer of 25 feet provided in MM BIO-4 is severely inadequate to preserve the ecological function and biodiversity of wetlands and fails to consider the best available science. A literature review found that recommended buffers for wildlife often far exceeded 100 meters (~325 feet), well beyond the largest buffers implemented in practice. For example, </w:t>
      </w:r>
      <w:proofErr w:type="spellStart"/>
      <w:r>
        <w:t>Kilgo</w:t>
      </w:r>
      <w:proofErr w:type="spellEnd"/>
      <w:r>
        <w:t xml:space="preserve"> et al. recommend more than 1,600 feet of riparian buffer to sustain bird diversity. In addition, amphibians, which are considered environmental health indicators, have been found to migrate long distances between aquatic and terrestrial habitats through multiple life stages. For example, it has been estimated that the federally and state threatened California tiger salamander (</w:t>
      </w:r>
      <w:proofErr w:type="spellStart"/>
      <w:r w:rsidRPr="008908DF">
        <w:rPr>
          <w:i/>
          <w:iCs/>
        </w:rPr>
        <w:t>Ambystoma</w:t>
      </w:r>
      <w:proofErr w:type="spellEnd"/>
      <w:r w:rsidRPr="008908DF">
        <w:rPr>
          <w:i/>
          <w:iCs/>
        </w:rPr>
        <w:t xml:space="preserve"> </w:t>
      </w:r>
      <w:proofErr w:type="spellStart"/>
      <w:r w:rsidRPr="008908DF">
        <w:rPr>
          <w:i/>
          <w:iCs/>
        </w:rPr>
        <w:t>californiense</w:t>
      </w:r>
      <w:proofErr w:type="spellEnd"/>
      <w:r>
        <w:t>) can travel over 500 feet from wetland breeding sites. Other sensitive species, such as western pond turtles (</w:t>
      </w:r>
      <w:proofErr w:type="spellStart"/>
      <w:r w:rsidRPr="008908DF">
        <w:rPr>
          <w:i/>
          <w:iCs/>
        </w:rPr>
        <w:t>Actinemys</w:t>
      </w:r>
      <w:proofErr w:type="spellEnd"/>
      <w:r>
        <w:t xml:space="preserve"> </w:t>
      </w:r>
      <w:proofErr w:type="spellStart"/>
      <w:r w:rsidRPr="008908DF">
        <w:rPr>
          <w:i/>
          <w:iCs/>
        </w:rPr>
        <w:t>marmorata</w:t>
      </w:r>
      <w:proofErr w:type="spellEnd"/>
      <w:r>
        <w:t>, a candidate species under the Endangered Species Act) and California newts (</w:t>
      </w:r>
      <w:proofErr w:type="spellStart"/>
      <w:r w:rsidRPr="008908DF">
        <w:rPr>
          <w:i/>
          <w:iCs/>
        </w:rPr>
        <w:t>Taricha</w:t>
      </w:r>
      <w:proofErr w:type="spellEnd"/>
      <w:r w:rsidRPr="008908DF">
        <w:rPr>
          <w:i/>
          <w:iCs/>
        </w:rPr>
        <w:t xml:space="preserve"> </w:t>
      </w:r>
      <w:proofErr w:type="spellStart"/>
      <w:r w:rsidRPr="008908DF">
        <w:rPr>
          <w:i/>
          <w:iCs/>
        </w:rPr>
        <w:t>torosa</w:t>
      </w:r>
      <w:proofErr w:type="spellEnd"/>
      <w:r>
        <w:t xml:space="preserve">), have been found to migrate over 1,300 feet and 10,000 feet respectively from breeding ponds and streams. Accommodating the more long-range dispersers is vital for continued survival of species populations and/or recolonization following a local extinction. In addition, more extensive buffers provide resiliency in the face of climate change-driven alterations to these habitats, which will cause shifts in species ranges and distributions. This emphasizes the need for sizeable upland buffers around streams and wetlands, as well as connectivity corridors between heterogeneous habitats. </w:t>
      </w:r>
    </w:p>
    <w:p w14:paraId="14E30E07" w14:textId="3BC833FE" w:rsidR="00B248B3" w:rsidRDefault="00B248B3" w:rsidP="00B248B3">
      <w:pPr>
        <w:pStyle w:val="BodyText"/>
      </w:pPr>
      <w:r>
        <w:t>Today, with climate change affecting California’s water supply, there is renewed interest in protecting and maximizing the state’s water supplies. Larger buffer zones along jurisdictional streams and wetlands would provide more stream bank stabilization, water quality protection, groundwater recharge, and flood control both locally and throughout the watershed. They would also protect communities from impacts due to climate change by buffering them from storms, minimizing impacts of floods, and providing water storage during drought. Thus, the PEIR should implement larger setbacks from jurisdictional streams and wetlands based on the best available science, especially if these habitats are located within designated critical habitat, support or have the potential to support special-status and/or sensitive species, or if they provide important habitat connectivity or linkages.</w:t>
      </w:r>
    </w:p>
    <w:p w14:paraId="331B03F0" w14:textId="5660CE2E" w:rsidR="00435447" w:rsidRPr="00B61FA6" w:rsidRDefault="00435447" w:rsidP="00435447">
      <w:pPr>
        <w:pStyle w:val="Heading6"/>
      </w:pPr>
      <w:r w:rsidRPr="00B61FA6">
        <w:t>Response O30-59</w:t>
      </w:r>
    </w:p>
    <w:p w14:paraId="4282313D" w14:textId="44A96975" w:rsidR="00B61FA6" w:rsidRDefault="00B61FA6" w:rsidP="00B61FA6">
      <w:pPr>
        <w:pStyle w:val="BodyText"/>
      </w:pPr>
      <w:r>
        <w:t>The buffer distance cited in Mitigation Measure BIO-4 is intended to protect wetland habitat from treatment activity and is not designed to protect special-status wildlife species, which often u</w:t>
      </w:r>
      <w:r w:rsidR="00BF24A0">
        <w:t>s</w:t>
      </w:r>
      <w:r>
        <w:t xml:space="preserve">e both upland and wetland habitat. Measures to protect special-status wildlife species are included in Mitigation Measures BIO-2a, BIO-2b, and BIO-2c. Additional requirements to identify the potential for occurrence of special-status species within a project-specific treatment area and conduct surveys for species likely to occur are included in SPR BIO-1 and SPR BIO-10. Details regarding buffer size, other protection measures, and resource agency coordination can be found in the text of these SPRs and mitigation measures. Measures to protect streams and other water courses are provided in SPR HYD-1, SPR HYD-3, and SPR HYD-4. </w:t>
      </w:r>
    </w:p>
    <w:p w14:paraId="071CDEA9" w14:textId="5B7A1851" w:rsidR="00435447" w:rsidRDefault="00435447" w:rsidP="00435447">
      <w:pPr>
        <w:pStyle w:val="Heading6"/>
      </w:pPr>
      <w:r>
        <w:t>Comment O30-60</w:t>
      </w:r>
    </w:p>
    <w:p w14:paraId="11B45D68" w14:textId="6FAD128A" w:rsidR="00B248B3" w:rsidRDefault="00B248B3" w:rsidP="00B248B3">
      <w:pPr>
        <w:pStyle w:val="BodyText"/>
      </w:pPr>
      <w:r>
        <w:t xml:space="preserve">MM BIO-4 is further insufficient because it is vague and does not require consultation with USFWS, USACE, CDFW, or other appropriate federal, state, or local agencies to delineate wetland boundaries, determine the potential presence of special status species, or identify avoidance and mitigation measures to minimize impacts due to treatment activities. The PEIR violates SB 85, which states, “When selecting a fuel reduction project, the department shall collaborate with the State Water Resources Control Board and the Department of Fish and Wildlife to ensure the design of the fuel reduction project protects water resources and wildlife habitat while addressing fire behavior and public safety.” </w:t>
      </w:r>
    </w:p>
    <w:p w14:paraId="261F056A" w14:textId="0847D821" w:rsidR="00435447" w:rsidRPr="00B61FA6" w:rsidRDefault="00435447" w:rsidP="00435447">
      <w:pPr>
        <w:pStyle w:val="Heading6"/>
      </w:pPr>
      <w:r w:rsidRPr="00B61FA6">
        <w:t>Response O30-60</w:t>
      </w:r>
    </w:p>
    <w:p w14:paraId="0CD75504" w14:textId="323F87DE" w:rsidR="00B61FA6" w:rsidRDefault="00B61FA6" w:rsidP="00B61FA6">
      <w:pPr>
        <w:pStyle w:val="BodyText"/>
      </w:pPr>
      <w:r>
        <w:t xml:space="preserve">Refer to response to comment 023-3 regarding compliance with PRC Section 4123 (SB 85) and to response to comment 028-74 regarding agency coordination and consultation. </w:t>
      </w:r>
    </w:p>
    <w:p w14:paraId="3BE53533" w14:textId="1EF9AC26" w:rsidR="00B61FA6" w:rsidRPr="00A80294" w:rsidRDefault="00B61FA6" w:rsidP="00B61FA6">
      <w:pPr>
        <w:pStyle w:val="BodyText"/>
        <w:rPr>
          <w:spacing w:val="-2"/>
        </w:rPr>
      </w:pPr>
      <w:r w:rsidRPr="00A80294">
        <w:rPr>
          <w:spacing w:val="-2"/>
        </w:rPr>
        <w:t>Mitigation Measure BIO-4 is not intended to guide identification of the potential presence of special-status species. These measures are included in SPR BIO-1 and SPR BIO-10. Further, measures to reduce impacts o</w:t>
      </w:r>
      <w:r w:rsidR="00BF24A0" w:rsidRPr="00A80294">
        <w:rPr>
          <w:spacing w:val="-2"/>
        </w:rPr>
        <w:t>n</w:t>
      </w:r>
      <w:r w:rsidRPr="00A80294">
        <w:rPr>
          <w:spacing w:val="-2"/>
        </w:rPr>
        <w:t xml:space="preserve"> special-status species (including those that occur in wetland habitat) are provided in Mitigation Measure</w:t>
      </w:r>
      <w:r w:rsidR="00BF24A0" w:rsidRPr="00A80294">
        <w:rPr>
          <w:spacing w:val="-2"/>
        </w:rPr>
        <w:t>s</w:t>
      </w:r>
      <w:r w:rsidRPr="00A80294">
        <w:rPr>
          <w:spacing w:val="-2"/>
        </w:rPr>
        <w:t xml:space="preserve"> BIO-2a, BIO-2b, and BIO-2c.</w:t>
      </w:r>
    </w:p>
    <w:p w14:paraId="4867620A" w14:textId="3FDB0771" w:rsidR="00435447" w:rsidRDefault="00435447" w:rsidP="00435447">
      <w:pPr>
        <w:pStyle w:val="Heading6"/>
      </w:pPr>
      <w:r>
        <w:lastRenderedPageBreak/>
        <w:t>Comment O30-61</w:t>
      </w:r>
    </w:p>
    <w:p w14:paraId="7809088D" w14:textId="5396B490" w:rsidR="00B248B3" w:rsidRDefault="00B248B3" w:rsidP="00B248B3">
      <w:pPr>
        <w:pStyle w:val="BodyText"/>
      </w:pPr>
      <w:r>
        <w:t>The PEIR states, “[t]he buffer will be a minimum width of 25 feet but may be larger if deemed necessary. The appropriate size and shape of the buffer zone will be determined in coordination with the qualified RPF or biologist and will depend on the type of wetland present (e.g., seasonal wetland, wet meadow, freshwater marsh, vernal pool), the timing of treatment (e.g., wet or dry time of year), whether any special-status species may occupy the wetland and the species’ vulnerability to the treatment activities, environmental conditions and terrain, and the treatment activity being implemented.” The PEIR does not adequately define under what circumstances larger buffers would be “deemed necessary,” nor does it explain how the type of wetland, timing of treatment, and whether any special-status species may occupy the wetland, would impact buffer size and shape. The PEIR fails to provide specifics and lacks the best available science to support the assertion that impacts to wetlands, special-status species that use the wetlands as habitat, and water resources would be less than significant.</w:t>
      </w:r>
    </w:p>
    <w:p w14:paraId="5A3104B7" w14:textId="6E2DC205" w:rsidR="00435447" w:rsidRPr="00C56207" w:rsidRDefault="00435447" w:rsidP="00435447">
      <w:pPr>
        <w:pStyle w:val="Heading6"/>
      </w:pPr>
      <w:r w:rsidRPr="00C56207">
        <w:t>Response O30-61</w:t>
      </w:r>
    </w:p>
    <w:p w14:paraId="7CDE897D" w14:textId="6B4DE64C" w:rsidR="00C56207" w:rsidRDefault="00C56207" w:rsidP="00C56207">
      <w:pPr>
        <w:pStyle w:val="BodyText"/>
      </w:pPr>
      <w:r>
        <w:t>Mitigation Measure BIO-4 includes descriptions and examples</w:t>
      </w:r>
      <w:r w:rsidR="00BF24A0">
        <w:t xml:space="preserve"> of</w:t>
      </w:r>
      <w:r>
        <w:t xml:space="preserve"> how factors (e.g., type of wetland, timing of treatment, whether special-status species may occupy the wetland)</w:t>
      </w:r>
      <w:r w:rsidRPr="007E3FC6">
        <w:t xml:space="preserve"> </w:t>
      </w:r>
      <w:r>
        <w:t>would influence buffer size and shape. Further, Mitigation Measures BIO-2a, BIO-2b, and BIO-2c, as well as SPR HYD-1, SPR HYD-3, and SPR HYD-4</w:t>
      </w:r>
      <w:r w:rsidR="00BF24A0">
        <w:t>,</w:t>
      </w:r>
      <w:r>
        <w:t xml:space="preserve"> contain specific details regarding the measures to reduce impacts o</w:t>
      </w:r>
      <w:r w:rsidR="00BF24A0">
        <w:t>n</w:t>
      </w:r>
      <w:r>
        <w:t xml:space="preserve"> special-status wildlife (including those species that use wetland habitat) and wetland and stream habitat function.</w:t>
      </w:r>
    </w:p>
    <w:p w14:paraId="71AB1525" w14:textId="7DE80F46" w:rsidR="00435447" w:rsidRDefault="00435447" w:rsidP="00435447">
      <w:pPr>
        <w:pStyle w:val="Heading6"/>
      </w:pPr>
      <w:r>
        <w:t>Comment O30-62</w:t>
      </w:r>
    </w:p>
    <w:p w14:paraId="4B5724B3" w14:textId="0EFC7F6D" w:rsidR="00435447" w:rsidRPr="00EA39B8" w:rsidRDefault="00B248B3" w:rsidP="00EA39B8">
      <w:pPr>
        <w:pStyle w:val="PhotoChart"/>
        <w:ind w:left="360" w:hanging="360"/>
        <w:jc w:val="left"/>
        <w:rPr>
          <w:b/>
          <w:bCs/>
        </w:rPr>
      </w:pPr>
      <w:r w:rsidRPr="00EA39B8">
        <w:rPr>
          <w:b/>
          <w:bCs/>
        </w:rPr>
        <w:t xml:space="preserve">vii. </w:t>
      </w:r>
      <w:r w:rsidR="00EA39B8" w:rsidRPr="00EA39B8">
        <w:rPr>
          <w:b/>
          <w:bCs/>
        </w:rPr>
        <w:tab/>
      </w:r>
      <w:r w:rsidRPr="00EA39B8">
        <w:rPr>
          <w:b/>
          <w:bCs/>
        </w:rPr>
        <w:t>The PEIR fails to adequately assess impacts to wildlife movement and habitat connectivity and fails to provide appropriate and adequate mitigation measures to minimize such impacts.</w:t>
      </w:r>
    </w:p>
    <w:p w14:paraId="416C2BF9" w14:textId="0BE990BF" w:rsidR="00B248B3" w:rsidRDefault="00B248B3" w:rsidP="00B248B3">
      <w:pPr>
        <w:pStyle w:val="BodyText"/>
      </w:pPr>
      <w:r w:rsidRPr="00B248B3">
        <w:t>The CalVTP fails to adequately assess potential impacts to habitat connectivity and wildlife movement and include measures to minimize impacts at the local and regional scale.</w:t>
      </w:r>
      <w:r w:rsidR="005D5A40">
        <w:t xml:space="preserve"> </w:t>
      </w:r>
      <w:r w:rsidRPr="00B248B3">
        <w:t>Habitat connectivity is vital for wildlife movement and biodiversity conservation. Restrictions on movement and dispersal can negatively affect animals’ behavior, movement patterns, reproductive success, and physiological state, which can lead to significant impacts on individual wildlife, populations, communities, and landscapes. Individuals can die off, populations can become isolated, sensitive species can become locally extinct, and important ecological processes like plant pollination and nutrient cycling can be lost. In addition, connectivity between high quality habitat areas in heterogeneous landscapes is important to allow for range</w:t>
      </w:r>
      <w:r>
        <w:t xml:space="preserve"> shifts and species migrations as climate changes. Loss of wildlife connectivity decreases biodiversity and degrades ecosystems.</w:t>
      </w:r>
      <w:r w:rsidR="005D5A40">
        <w:t xml:space="preserve"> </w:t>
      </w:r>
    </w:p>
    <w:p w14:paraId="54DF179B" w14:textId="3871A517" w:rsidR="00B248B3" w:rsidRDefault="00B248B3" w:rsidP="00B248B3">
      <w:pPr>
        <w:pStyle w:val="BodyText"/>
      </w:pPr>
      <w:r>
        <w:t>Wildlife connectivity and migration corridors are important at the local, regional, and continental scale. Examining Napa County as an example, as much of the County is within the identified treatable landscape, it is clear that the impacts of treatment activities will have adverse impacts on wildlife movement, habitat connectivity, and overall biodiversity. Local connectivity that links aquatic and terrestrial habitats is important to allow various sensitive species to persist, including state- and federally-protected California red-legged frogs (</w:t>
      </w:r>
      <w:r w:rsidRPr="00B248B3">
        <w:rPr>
          <w:i/>
          <w:iCs/>
        </w:rPr>
        <w:t xml:space="preserve">Rana </w:t>
      </w:r>
      <w:proofErr w:type="spellStart"/>
      <w:r w:rsidRPr="00B248B3">
        <w:rPr>
          <w:i/>
          <w:iCs/>
        </w:rPr>
        <w:t>draytonii</w:t>
      </w:r>
      <w:proofErr w:type="spellEnd"/>
      <w:r>
        <w:t>) and western pond turtles (</w:t>
      </w:r>
      <w:proofErr w:type="spellStart"/>
      <w:r w:rsidRPr="00B248B3">
        <w:rPr>
          <w:i/>
          <w:iCs/>
        </w:rPr>
        <w:t>Actinemys</w:t>
      </w:r>
      <w:proofErr w:type="spellEnd"/>
      <w:r w:rsidRPr="00B248B3">
        <w:rPr>
          <w:i/>
          <w:iCs/>
        </w:rPr>
        <w:t xml:space="preserve"> </w:t>
      </w:r>
      <w:proofErr w:type="spellStart"/>
      <w:r w:rsidRPr="00B248B3">
        <w:rPr>
          <w:i/>
          <w:iCs/>
        </w:rPr>
        <w:t>marmorata</w:t>
      </w:r>
      <w:proofErr w:type="spellEnd"/>
      <w:r>
        <w:t xml:space="preserve">). Yet buffers around wetlands do not consider the best available science that shows larger buffers connecting wetlands with upland habitats are required to effectively support sensitive species. At a regional scale, medium- and large-sized mammals that occur in Napa County, such as mountain lions (Puma </w:t>
      </w:r>
      <w:proofErr w:type="spellStart"/>
      <w:r>
        <w:t>concolor</w:t>
      </w:r>
      <w:proofErr w:type="spellEnd"/>
      <w:r>
        <w:t>), bobcats (</w:t>
      </w:r>
      <w:r w:rsidRPr="00B248B3">
        <w:rPr>
          <w:i/>
          <w:iCs/>
        </w:rPr>
        <w:t xml:space="preserve">Lynx </w:t>
      </w:r>
      <w:proofErr w:type="spellStart"/>
      <w:r w:rsidRPr="00B248B3">
        <w:rPr>
          <w:i/>
          <w:iCs/>
        </w:rPr>
        <w:t>rufus</w:t>
      </w:r>
      <w:proofErr w:type="spellEnd"/>
      <w:r>
        <w:t>), gray foxes (</w:t>
      </w:r>
      <w:proofErr w:type="spellStart"/>
      <w:r w:rsidRPr="00B248B3">
        <w:rPr>
          <w:i/>
          <w:iCs/>
        </w:rPr>
        <w:t>Urocyon</w:t>
      </w:r>
      <w:proofErr w:type="spellEnd"/>
      <w:r w:rsidRPr="00B248B3">
        <w:rPr>
          <w:i/>
          <w:iCs/>
        </w:rPr>
        <w:t xml:space="preserve"> </w:t>
      </w:r>
      <w:proofErr w:type="spellStart"/>
      <w:r w:rsidRPr="00B248B3">
        <w:rPr>
          <w:i/>
          <w:iCs/>
        </w:rPr>
        <w:t>cinereoargenteus</w:t>
      </w:r>
      <w:proofErr w:type="spellEnd"/>
      <w:r>
        <w:t>), ring-tailed cats (</w:t>
      </w:r>
      <w:proofErr w:type="spellStart"/>
      <w:r w:rsidRPr="00B248B3">
        <w:rPr>
          <w:i/>
          <w:iCs/>
        </w:rPr>
        <w:t>Bassariscus</w:t>
      </w:r>
      <w:proofErr w:type="spellEnd"/>
      <w:r w:rsidRPr="00B248B3">
        <w:rPr>
          <w:i/>
          <w:iCs/>
        </w:rPr>
        <w:t xml:space="preserve"> </w:t>
      </w:r>
      <w:proofErr w:type="spellStart"/>
      <w:r w:rsidRPr="00B248B3">
        <w:rPr>
          <w:i/>
          <w:iCs/>
        </w:rPr>
        <w:t>astutus</w:t>
      </w:r>
      <w:proofErr w:type="spellEnd"/>
      <w:r>
        <w:t>), and mule deer (</w:t>
      </w:r>
      <w:proofErr w:type="spellStart"/>
      <w:r w:rsidRPr="00B248B3">
        <w:rPr>
          <w:i/>
          <w:iCs/>
        </w:rPr>
        <w:t>Odocoileus</w:t>
      </w:r>
      <w:proofErr w:type="spellEnd"/>
      <w:r w:rsidRPr="00B248B3">
        <w:rPr>
          <w:i/>
          <w:iCs/>
        </w:rPr>
        <w:t xml:space="preserve"> </w:t>
      </w:r>
      <w:proofErr w:type="spellStart"/>
      <w:r w:rsidRPr="00B248B3">
        <w:rPr>
          <w:i/>
          <w:iCs/>
        </w:rPr>
        <w:t>hemionus</w:t>
      </w:r>
      <w:proofErr w:type="spellEnd"/>
      <w:r>
        <w:t>), require large patches of heterogeneous habitat to forage, seek shelter/refuge, and find mates. Yet riparian habitats, common migration corridors for these and many other species, are not given adequate protections, and connectivity of riparian areas with heterogeneous habitats is not adequately considered. At a global scale, Napa County (and much of California) is an important stop for about 400 resident and migratory bird species within the Pacific Flyway, a north-south migratory corridor that extends from Alaska to Patagonia. For example, while Anna’s hummingbirds (</w:t>
      </w:r>
      <w:r w:rsidRPr="00B248B3">
        <w:rPr>
          <w:i/>
          <w:iCs/>
        </w:rPr>
        <w:t>Calypte anna</w:t>
      </w:r>
      <w:r>
        <w:t>) often reside in Napa County’s chaparral, oak woodlands, and riparian areas year-round, Allen’s hummingbirds (</w:t>
      </w:r>
      <w:proofErr w:type="spellStart"/>
      <w:r w:rsidRPr="00B248B3">
        <w:rPr>
          <w:i/>
          <w:iCs/>
        </w:rPr>
        <w:t>Selasphorus</w:t>
      </w:r>
      <w:proofErr w:type="spellEnd"/>
      <w:r w:rsidRPr="00B248B3">
        <w:rPr>
          <w:i/>
          <w:iCs/>
        </w:rPr>
        <w:t xml:space="preserve"> sasin</w:t>
      </w:r>
      <w:r>
        <w:t>) migrate from Mexico in the spring to nest in Napa’s oak woodlands and riparian areas, and rufous hummingbirds (</w:t>
      </w:r>
      <w:proofErr w:type="spellStart"/>
      <w:r w:rsidRPr="00B248B3">
        <w:rPr>
          <w:i/>
          <w:iCs/>
        </w:rPr>
        <w:t>Selasphorus</w:t>
      </w:r>
      <w:proofErr w:type="spellEnd"/>
      <w:r w:rsidRPr="00B248B3">
        <w:rPr>
          <w:i/>
          <w:iCs/>
        </w:rPr>
        <w:t xml:space="preserve"> </w:t>
      </w:r>
      <w:proofErr w:type="spellStart"/>
      <w:r w:rsidRPr="00B248B3">
        <w:rPr>
          <w:i/>
          <w:iCs/>
        </w:rPr>
        <w:t>rufus</w:t>
      </w:r>
      <w:proofErr w:type="spellEnd"/>
      <w:r>
        <w:t xml:space="preserve">) migrate through Napa on their way to and from their breeding grounds in Canada and their over-wintering grounds in the Gulf Coast. Yet loss of sensitive natural communities and ecological function are not adequately avoided or mitigated, and connectivity among these habitats at a local, regional, and global scale is not assessed or addressed in the PEIR. In addition, anadromous fish, </w:t>
      </w:r>
      <w:r>
        <w:lastRenderedPageBreak/>
        <w:t xml:space="preserve">such as Chinook salmon and steelhead trout, are born in some of Napa’s waterways, spend several years in the Pacific Ocean, and return to Napa to spawn. Yet hydrological modifications and impacts to soils due to vegetation removal and habitat degradation are not adequately assessed or mitigated. Like the many areas within the identified treatable landscape, Napa County is a critical hub for local, regional, and global biodiversity; wildlife movement and habitat connectivity must be functionally maintained. The PEIR fails to adequately assess and mitigate impacts to wildlife connectivity by failing to protect </w:t>
      </w:r>
      <w:r w:rsidR="00D41CAE" w:rsidRPr="00D41CAE">
        <w:t>against further fragmentation and piecemealing of intact, heterogeneous habitats at the local, regional, and global scale.</w:t>
      </w:r>
    </w:p>
    <w:p w14:paraId="6927D565" w14:textId="4B85AB00" w:rsidR="00435447" w:rsidRDefault="00435447" w:rsidP="00435447">
      <w:pPr>
        <w:pStyle w:val="Heading6"/>
      </w:pPr>
      <w:r>
        <w:t>Response O30-62</w:t>
      </w:r>
    </w:p>
    <w:p w14:paraId="5B7F18D2" w14:textId="49596511" w:rsidR="00843588" w:rsidRDefault="00843588" w:rsidP="00843588">
      <w:pPr>
        <w:spacing w:after="120"/>
      </w:pPr>
      <w:r>
        <w:t>As described in Impact BIO-5 of Section 3.6.3</w:t>
      </w:r>
      <w:r w:rsidR="000B2EE5">
        <w:t>,</w:t>
      </w:r>
      <w:r>
        <w:t xml:space="preserve"> </w:t>
      </w:r>
      <w:r w:rsidR="000B2EE5">
        <w:t>“</w:t>
      </w:r>
      <w:r>
        <w:t>Impact Analysis and Mitigation Measures,</w:t>
      </w:r>
      <w:r w:rsidR="000B2EE5">
        <w:t>”</w:t>
      </w:r>
      <w:r>
        <w:t xml:space="preserve"> in Volume II of this </w:t>
      </w:r>
      <w:r w:rsidR="00857128">
        <w:t xml:space="preserve">Final </w:t>
      </w:r>
      <w:r>
        <w:t xml:space="preserve">PEIR, interference with </w:t>
      </w:r>
      <w:r w:rsidRPr="00E202B2">
        <w:t xml:space="preserve">the movement of </w:t>
      </w:r>
      <w:r>
        <w:t>some</w:t>
      </w:r>
      <w:r w:rsidRPr="00E202B2">
        <w:t xml:space="preserve"> </w:t>
      </w:r>
      <w:r>
        <w:t xml:space="preserve">native </w:t>
      </w:r>
      <w:r w:rsidRPr="00E202B2">
        <w:t xml:space="preserve">resident or migratory wildlife species </w:t>
      </w:r>
      <w:r>
        <w:t>and</w:t>
      </w:r>
      <w:r w:rsidRPr="00E202B2">
        <w:t xml:space="preserve"> with </w:t>
      </w:r>
      <w:r>
        <w:t xml:space="preserve">some </w:t>
      </w:r>
      <w:r w:rsidRPr="00E202B2">
        <w:t xml:space="preserve">established </w:t>
      </w:r>
      <w:r>
        <w:t xml:space="preserve">native </w:t>
      </w:r>
      <w:r w:rsidRPr="00E202B2">
        <w:t>resident or migratory wildlife corridors</w:t>
      </w:r>
      <w:r>
        <w:t xml:space="preserve"> could occur as a result of treatment activities implemented under the CalVTP. For the reasons described in detail in Impact BIO-5, including implementation of applicable SPRs designed to reduce or avoid impacts o</w:t>
      </w:r>
      <w:r w:rsidR="00D33029">
        <w:t>n</w:t>
      </w:r>
      <w:r>
        <w:t xml:space="preserve"> sensitive habitats and many high-quality habitats</w:t>
      </w:r>
      <w:r w:rsidR="00D33029">
        <w:t>,</w:t>
      </w:r>
      <w:r>
        <w:t xml:space="preserve"> such as riparian and aquatic habitat (e.g., SPR HYD-1, SPR HYD-4, SPR BIO-4, SPR BIO-5)</w:t>
      </w:r>
      <w:r w:rsidR="00D33029">
        <w:t>,</w:t>
      </w:r>
      <w:r>
        <w:t xml:space="preserve"> and designed to prevent interference with movements due to fencing (i.e., SPR BIO-11), the magnitude of these potential losses is not expected to substantially disturb local or regional wildlife movements or create substantial barriers to the movement of resident or migrating wildlife that u</w:t>
      </w:r>
      <w:r w:rsidR="00D33029">
        <w:t>s</w:t>
      </w:r>
      <w:r>
        <w:t>e native habitats. Disturbances to wildlife movements would be temporary and relatively minor</w:t>
      </w:r>
      <w:r w:rsidR="00D33029">
        <w:t>,</w:t>
      </w:r>
      <w:r>
        <w:t xml:space="preserve"> and treated areas would remain permeable to wildlife; therefore, the impact </w:t>
      </w:r>
      <w:r w:rsidR="00D33029">
        <w:t xml:space="preserve">would be </w:t>
      </w:r>
      <w:r>
        <w:t xml:space="preserve">less than significant. Because impacts on wildlife movement corridors </w:t>
      </w:r>
      <w:r w:rsidR="00D33029">
        <w:t xml:space="preserve">would be </w:t>
      </w:r>
      <w:r>
        <w:t xml:space="preserve">less than significant, mitigation measures in addition to the applicable SPRs are not proposed. </w:t>
      </w:r>
      <w:r w:rsidRPr="00726B8E">
        <w:t xml:space="preserve">Text </w:t>
      </w:r>
      <w:r>
        <w:t>has been</w:t>
      </w:r>
      <w:r w:rsidRPr="00726B8E">
        <w:t xml:space="preserve"> added to Impact BIO-5 to clarify that the Pacific Flyway is a movement corridor that is considered under Impact BIO-5.</w:t>
      </w:r>
      <w:r>
        <w:t xml:space="preserve"> Refer to response to comment O4-39 regarding program-level and cumulative impacts on wildlife movement corridors.</w:t>
      </w:r>
    </w:p>
    <w:p w14:paraId="3B8C6366" w14:textId="0A1E8842" w:rsidR="00D33029" w:rsidRDefault="00843588" w:rsidP="00843588">
      <w:pPr>
        <w:spacing w:after="120"/>
      </w:pPr>
      <w:r>
        <w:t xml:space="preserve">Refer to Impact BIO-2, Impact BIO-3, and Impact BIO-4 </w:t>
      </w:r>
      <w:r w:rsidR="000B2EE5">
        <w:t>in</w:t>
      </w:r>
      <w:r>
        <w:t xml:space="preserve"> Section 3.6.3</w:t>
      </w:r>
      <w:r w:rsidR="000B2EE5">
        <w:t>,</w:t>
      </w:r>
      <w:r>
        <w:t xml:space="preserve"> </w:t>
      </w:r>
      <w:r w:rsidR="000B2EE5">
        <w:t>“</w:t>
      </w:r>
      <w:r>
        <w:t>Impact Analysis and Mitigation Measures,</w:t>
      </w:r>
      <w:r w:rsidR="000B2EE5">
        <w:t>”</w:t>
      </w:r>
      <w:r>
        <w:t xml:space="preserve"> in Volume II of this </w:t>
      </w:r>
      <w:r w:rsidR="00857128">
        <w:t xml:space="preserve">Final </w:t>
      </w:r>
      <w:r>
        <w:t>PEIR regarding impacts o</w:t>
      </w:r>
      <w:r w:rsidR="00D33029">
        <w:t>n</w:t>
      </w:r>
      <w:r>
        <w:t xml:space="preserve"> special-status species, sensitive communities and riparian habitat, and state</w:t>
      </w:r>
      <w:r w:rsidR="00D33029">
        <w:t>-protected</w:t>
      </w:r>
      <w:r>
        <w:t xml:space="preserve"> and federally protected waters, respectively. As described in detail in Impact</w:t>
      </w:r>
      <w:r w:rsidR="00D33029">
        <w:t>s</w:t>
      </w:r>
      <w:r>
        <w:t xml:space="preserve"> BIO-2, BIO-3, and BIO-4</w:t>
      </w:r>
      <w:r w:rsidR="00D33029">
        <w:t>,</w:t>
      </w:r>
      <w:r>
        <w:t xml:space="preserve"> impacts from the CalVTP on special-status species, sensitive communities, riparian habitat, and protected waters </w:t>
      </w:r>
      <w:r w:rsidR="00D33029">
        <w:t xml:space="preserve">would be </w:t>
      </w:r>
      <w:r>
        <w:t xml:space="preserve">less than significant with incorporation of SPRs and application of mitigation measures, with the exception of bumble bees. Impacts on bumble bees were conservatively determined to be significant and unavoidable even with incorporation of mitigation. Refer to Table 3.6-33 in Impact BIO-2 for a summary of applicable SPRs and mitigation measures for special-status wildlife. </w:t>
      </w:r>
    </w:p>
    <w:p w14:paraId="00FB50F2" w14:textId="77777777" w:rsidR="00D33029" w:rsidRDefault="00843588" w:rsidP="00843588">
      <w:pPr>
        <w:spacing w:after="120"/>
      </w:pPr>
      <w:r>
        <w:t xml:space="preserve">The distance of no-disturbance buffers from occupied special-status species sites will be determined by a qualified RPF or biologist. The qualified individual will use the most current, commonly accepted science and will consider published agency guidance in order to determine the size and location of the buffer, as required by Mitigation Measure BIO-2b. Therefore, buffers would connect wetlands and riparian corridors with upland habitats of special-status species if determined appropriate by the qualified RPF or biologist using current science and agency guidance. </w:t>
      </w:r>
    </w:p>
    <w:p w14:paraId="35E829AD" w14:textId="41461501" w:rsidR="00843588" w:rsidRDefault="00843588" w:rsidP="00843588">
      <w:pPr>
        <w:spacing w:after="120"/>
        <w:rPr>
          <w:rFonts w:eastAsia="Calibri" w:cs="Times New Roman"/>
          <w:bCs/>
        </w:rPr>
      </w:pPr>
      <w:r>
        <w:t xml:space="preserve">Impacts on waters and riparian habitat that may serve as movement corridors for wildlife, including potential soil disturbance and subsequent erosion and loss or modification of aquatic and riparian habitat, are discussed under Impacts BIO-3 and BIO-4. SPRs (e.g., SPR BIO-4, HYD-1, HYD-3, HYD-4, and HYD-5) </w:t>
      </w:r>
      <w:r>
        <w:rPr>
          <w:rFonts w:eastAsia="Calibri" w:cs="Times New Roman"/>
        </w:rPr>
        <w:t>would substantially reduce potential direct and indirect impacts o</w:t>
      </w:r>
      <w:r w:rsidR="00D33029">
        <w:rPr>
          <w:rFonts w:eastAsia="Calibri" w:cs="Times New Roman"/>
        </w:rPr>
        <w:t>n</w:t>
      </w:r>
      <w:r>
        <w:rPr>
          <w:rFonts w:eastAsia="Calibri" w:cs="Times New Roman"/>
        </w:rPr>
        <w:t xml:space="preserve"> riparian corridors, wetlands, and other aquatic habitats, as described under Impacts BIO-3 and BIO-4. Additionally, implementing Mitigation Measure BIO-3c would reduce potentially significant impacts on riparian habitat because it would require compensation for unavoidable loss of riparian habitat. Implementing Mitigation Measure BIO-4 would reduce potentially significant impacts on state</w:t>
      </w:r>
      <w:r w:rsidR="00D33029">
        <w:rPr>
          <w:rFonts w:eastAsia="Calibri" w:cs="Times New Roman"/>
        </w:rPr>
        <w:t>-protected</w:t>
      </w:r>
      <w:r>
        <w:rPr>
          <w:rFonts w:eastAsia="Calibri" w:cs="Times New Roman"/>
        </w:rPr>
        <w:t xml:space="preserve"> and federally protected wetlands because it would require delineation and avoidance of these wetlands with no-disturbance buffers clearly marked so that no inadvertent damage or destruction to these habits would occur during treatment activities or would require that prescribed burns be designed to avoid loss of wetland functions and values. With implementation of mitigation, adverse effects o</w:t>
      </w:r>
      <w:r w:rsidR="00D33029">
        <w:rPr>
          <w:rFonts w:eastAsia="Calibri" w:cs="Times New Roman"/>
        </w:rPr>
        <w:t>n</w:t>
      </w:r>
      <w:r>
        <w:rPr>
          <w:rFonts w:eastAsia="Calibri" w:cs="Times New Roman"/>
        </w:rPr>
        <w:t xml:space="preserve"> wetlands would not be substantial</w:t>
      </w:r>
      <w:r w:rsidR="00D33029">
        <w:rPr>
          <w:rFonts w:eastAsia="Calibri" w:cs="Times New Roman"/>
        </w:rPr>
        <w:t>,</w:t>
      </w:r>
      <w:r>
        <w:rPr>
          <w:rFonts w:eastAsia="Calibri" w:cs="Times New Roman"/>
        </w:rPr>
        <w:t xml:space="preserve"> and this impact would be </w:t>
      </w:r>
      <w:r w:rsidRPr="003D7838">
        <w:rPr>
          <w:rFonts w:eastAsia="Calibri" w:cs="Times New Roman"/>
          <w:bCs/>
        </w:rPr>
        <w:t>less than significant.</w:t>
      </w:r>
    </w:p>
    <w:p w14:paraId="26938F37" w14:textId="566A4C16" w:rsidR="00843588" w:rsidRPr="00293BC5" w:rsidRDefault="00843588" w:rsidP="00843588">
      <w:pPr>
        <w:spacing w:after="120"/>
        <w:rPr>
          <w:rFonts w:eastAsia="Calibri" w:cs="Times New Roman"/>
          <w:bCs/>
        </w:rPr>
      </w:pPr>
      <w:r>
        <w:lastRenderedPageBreak/>
        <w:t>As stated in Section 2.2</w:t>
      </w:r>
      <w:r w:rsidR="00522A03">
        <w:t>,</w:t>
      </w:r>
      <w:r>
        <w:t xml:space="preserve"> </w:t>
      </w:r>
      <w:r w:rsidR="00522A03">
        <w:t>“</w:t>
      </w:r>
      <w:r>
        <w:t>Objectives of the CalVTP</w:t>
      </w:r>
      <w:r w:rsidR="00522A03">
        <w:t>,”</w:t>
      </w:r>
      <w:r>
        <w:t xml:space="preserve"> in Volume II of this </w:t>
      </w:r>
      <w:r w:rsidR="00857128">
        <w:t xml:space="preserve">Final </w:t>
      </w:r>
      <w:r>
        <w:t>PEIR, one of the project purposes is to improve ecosystem health in fire-adapted habitats by safely mimicking the effects of a natural fire regime, considering historic fire return intervals, climate change, and land use constraints. For example, as described in Section 2.5.1</w:t>
      </w:r>
      <w:r w:rsidR="00522A03">
        <w:t>,</w:t>
      </w:r>
      <w:r>
        <w:t xml:space="preserve"> </w:t>
      </w:r>
      <w:r w:rsidR="00522A03">
        <w:t>“</w:t>
      </w:r>
      <w:r>
        <w:t>Description of Treatment Types,</w:t>
      </w:r>
      <w:r w:rsidR="00522A03">
        <w:t>”</w:t>
      </w:r>
      <w:r>
        <w:t xml:space="preserve"> the ecological restoration treatment type would focus on restoring ecosystem processes, conditions, and resiliency by moderating uncharacteristic wildland fuel conditions to reflect historic vegetative composition, structure, and habitat values. Removing or degrading large amounts of heterogenous habitat for medium- to large-sized mammals, including adjacent riparian movement corridors, would not be consistent with achieving this objective. Habitat may improve in treated areas, and large areas of foraging, sheltering, and breeding habitat for these wildlife species would not be substantially degraded or removed.</w:t>
      </w:r>
    </w:p>
    <w:p w14:paraId="05EA01C2" w14:textId="0E829D6D" w:rsidR="00843588" w:rsidRDefault="00843588" w:rsidP="00843588">
      <w:pPr>
        <w:spacing w:before="60" w:after="120"/>
      </w:pPr>
      <w:r>
        <w:t>Cumulative impacts o</w:t>
      </w:r>
      <w:r w:rsidR="00D33029">
        <w:t>n</w:t>
      </w:r>
      <w:r>
        <w:t xml:space="preserve"> biological resources are addressed in Section 4.4.5</w:t>
      </w:r>
      <w:r w:rsidR="00510F79">
        <w:t>,</w:t>
      </w:r>
      <w:r>
        <w:t xml:space="preserve"> </w:t>
      </w:r>
      <w:r w:rsidR="00510F79">
        <w:t>“</w:t>
      </w:r>
      <w:r>
        <w:t>Biological Resources,</w:t>
      </w:r>
      <w:r w:rsidR="00510F79">
        <w:t>”</w:t>
      </w:r>
      <w:r>
        <w:t xml:space="preserve"> in Volume II of this </w:t>
      </w:r>
      <w:r w:rsidR="00857128">
        <w:t xml:space="preserve">Final </w:t>
      </w:r>
      <w:r>
        <w:t xml:space="preserve">PEIR. </w:t>
      </w:r>
    </w:p>
    <w:p w14:paraId="026E3739" w14:textId="65C792B8" w:rsidR="00435447" w:rsidRDefault="00435447" w:rsidP="00435447">
      <w:pPr>
        <w:pStyle w:val="Heading6"/>
      </w:pPr>
      <w:r>
        <w:t>Comment O30-63</w:t>
      </w:r>
    </w:p>
    <w:p w14:paraId="72FB4456" w14:textId="2C797A26" w:rsidR="00D41CAE" w:rsidRPr="00D41CAE" w:rsidRDefault="00D41CAE" w:rsidP="00D41CAE">
      <w:pPr>
        <w:pStyle w:val="PhotoChart"/>
        <w:ind w:left="360" w:hanging="360"/>
        <w:jc w:val="left"/>
        <w:rPr>
          <w:b/>
          <w:bCs/>
        </w:rPr>
      </w:pPr>
      <w:r w:rsidRPr="00D41CAE">
        <w:rPr>
          <w:b/>
          <w:bCs/>
        </w:rPr>
        <w:t xml:space="preserve">D. </w:t>
      </w:r>
      <w:r w:rsidRPr="00D41CAE">
        <w:rPr>
          <w:b/>
          <w:bCs/>
        </w:rPr>
        <w:tab/>
        <w:t xml:space="preserve">The PEIR Fails to Adequately Analyze and Mitigate Impacts from Wildfires. </w:t>
      </w:r>
    </w:p>
    <w:p w14:paraId="5949477E" w14:textId="57690540" w:rsidR="00435447" w:rsidRDefault="00D41CAE" w:rsidP="00435447">
      <w:pPr>
        <w:pStyle w:val="BodyText"/>
      </w:pPr>
      <w:r w:rsidRPr="00D41CAE">
        <w:t>The Wildfire impacts and mitigation analysis in the PEIR (section 3.17) suffers from</w:t>
      </w:r>
      <w:r>
        <w:t xml:space="preserve"> </w:t>
      </w:r>
      <w:r w:rsidRPr="00D41CAE">
        <w:t>numerous deficiencies, including: (1) failing to distinguish between community fire safety objectives and ecological restoration objectives--two fundamentally different goals that require different management approaches; (2) failing to provide evidence that the proposed vegetation treatment activities will protect homes and communities; (3) failing to disclose and analyze research showing that vegetation management in the defensible space immediately surrounding structures is the most effective vegetation treatment to protect communities from wildfire; (4) failing take an ecoregional approach to ecological restoration objectives and the management actions needed to accomplish them; and (5) failing to provide an adequate assessment of the ecological restoration objectives for California’s forests, including omission of key information on the environmental baseline and the effectiveness and impacts of proposed management actions.</w:t>
      </w:r>
    </w:p>
    <w:p w14:paraId="6B48990B" w14:textId="27B3053D" w:rsidR="00435447" w:rsidRDefault="00435447" w:rsidP="00435447">
      <w:pPr>
        <w:pStyle w:val="Heading6"/>
      </w:pPr>
      <w:r>
        <w:t>Response O30-63</w:t>
      </w:r>
    </w:p>
    <w:p w14:paraId="4CE2FB48" w14:textId="77777777" w:rsidR="00FB2811" w:rsidRDefault="00FB2811" w:rsidP="00FB2811">
      <w:pPr>
        <w:pStyle w:val="BodyText"/>
      </w:pPr>
      <w:r w:rsidRPr="00627658">
        <w:t xml:space="preserve">The comment summarizes detailed comments provided elsewhere in the comment letter. See responses to comments </w:t>
      </w:r>
      <w:r>
        <w:t>O30-64 through O30-71</w:t>
      </w:r>
      <w:r w:rsidRPr="00627658">
        <w:t>.</w:t>
      </w:r>
    </w:p>
    <w:p w14:paraId="1867609F" w14:textId="4506FB4E" w:rsidR="00435447" w:rsidRDefault="00435447" w:rsidP="00435447">
      <w:pPr>
        <w:pStyle w:val="Heading6"/>
      </w:pPr>
      <w:r>
        <w:t>Comment O30-64</w:t>
      </w:r>
    </w:p>
    <w:p w14:paraId="50F272DA" w14:textId="59EDEB20" w:rsidR="00435447" w:rsidRPr="00D41CAE" w:rsidRDefault="00D41CAE" w:rsidP="00D41CAE">
      <w:pPr>
        <w:pStyle w:val="PhotoChart"/>
        <w:ind w:left="360" w:hanging="360"/>
        <w:jc w:val="left"/>
        <w:rPr>
          <w:b/>
          <w:bCs/>
        </w:rPr>
      </w:pPr>
      <w:r w:rsidRPr="00D41CAE">
        <w:rPr>
          <w:b/>
          <w:bCs/>
        </w:rPr>
        <w:t xml:space="preserve">i. </w:t>
      </w:r>
      <w:r w:rsidRPr="00D41CAE">
        <w:rPr>
          <w:b/>
          <w:bCs/>
        </w:rPr>
        <w:tab/>
        <w:t>The PEIR’s analysis fails to distinguish between community fire safety objectives and ecological restoration objectives—two fundamentally different goals that require different management approaches.</w:t>
      </w:r>
    </w:p>
    <w:p w14:paraId="4C19A974" w14:textId="741F82C5" w:rsidR="00D41CAE" w:rsidRDefault="00D41CAE" w:rsidP="00435447">
      <w:pPr>
        <w:pStyle w:val="BodyText"/>
      </w:pPr>
      <w:r w:rsidRPr="00D41CAE">
        <w:t>In conflating two of the primary objectives of the Program—community fire and ecological restoration—the PEIR fails to present a project description that contains sufficient specificity so as to allow for adequate review.</w:t>
      </w:r>
      <w:r w:rsidR="00D33029">
        <w:t xml:space="preserve"> </w:t>
      </w:r>
      <w:r w:rsidRPr="00D41CAE">
        <w:t>The PEIR must distinguish between its community fire safety objectives as separate from the ecological restoration objectives, as these are fundamentally different goals that require different management tools. In the Wildfire analysis and throughout, the PEIR fails to differentiate between these two different objectives, the management actions that are being proposed to accomplish each objective, how proposed management actions will achieve each objective, and the impacts of the management actions.</w:t>
      </w:r>
      <w:r w:rsidR="005D5A40">
        <w:t xml:space="preserve"> </w:t>
      </w:r>
    </w:p>
    <w:p w14:paraId="002CECCA" w14:textId="350A731E" w:rsidR="00435447" w:rsidRDefault="00435447" w:rsidP="00435447">
      <w:pPr>
        <w:pStyle w:val="Heading6"/>
      </w:pPr>
      <w:r>
        <w:t>Response O30-64</w:t>
      </w:r>
    </w:p>
    <w:p w14:paraId="54FF37A2" w14:textId="3CDD8CBE" w:rsidR="00DA6EEA" w:rsidRDefault="00DA6EEA" w:rsidP="00DA6EEA">
      <w:pPr>
        <w:pStyle w:val="BodyText"/>
      </w:pPr>
      <w:r>
        <w:t>As discussed in Section 2.5.2</w:t>
      </w:r>
      <w:r w:rsidR="00522A03">
        <w:t>,</w:t>
      </w:r>
      <w:r>
        <w:t xml:space="preserve"> </w:t>
      </w:r>
      <w:r w:rsidR="00522A03">
        <w:t>“</w:t>
      </w:r>
      <w:r>
        <w:t>Description of Treatment Activities,</w:t>
      </w:r>
      <w:r w:rsidR="00522A03">
        <w:t>”</w:t>
      </w:r>
      <w:r>
        <w:t xml:space="preserve"> in Volume II of this</w:t>
      </w:r>
      <w:r w:rsidR="00857128" w:rsidRPr="00857128">
        <w:t xml:space="preserve"> </w:t>
      </w:r>
      <w:r w:rsidR="00857128">
        <w:t>Final</w:t>
      </w:r>
      <w:r>
        <w:t xml:space="preserve"> PEIR, several parameters will be evaluated when selecting each treatment, including the objectives of the site. The goals of each treatment will be evaluated based on site-specific characteristics, which will be evaluated in the PSA. C</w:t>
      </w:r>
      <w:r w:rsidRPr="00D41CAE">
        <w:t xml:space="preserve">ommunity fire </w:t>
      </w:r>
      <w:r>
        <w:t xml:space="preserve">safety </w:t>
      </w:r>
      <w:r w:rsidRPr="00D41CAE">
        <w:t>and ecological restoration</w:t>
      </w:r>
      <w:r>
        <w:t xml:space="preserve"> are both objectives of the CalVTP and are not mutually exclusive.</w:t>
      </w:r>
    </w:p>
    <w:p w14:paraId="3E0C7739" w14:textId="2AE3DB61" w:rsidR="00435447" w:rsidRDefault="00435447" w:rsidP="00435447">
      <w:pPr>
        <w:pStyle w:val="Heading6"/>
      </w:pPr>
      <w:r>
        <w:t>Comment O30-65</w:t>
      </w:r>
    </w:p>
    <w:p w14:paraId="3656736D" w14:textId="43AFE406" w:rsidR="00D41CAE" w:rsidRPr="00421EB5" w:rsidRDefault="00D41CAE" w:rsidP="00421EB5">
      <w:pPr>
        <w:pStyle w:val="PhotoChart"/>
        <w:ind w:left="360" w:hanging="360"/>
        <w:jc w:val="left"/>
        <w:rPr>
          <w:b/>
          <w:bCs/>
        </w:rPr>
      </w:pPr>
      <w:r w:rsidRPr="00421EB5">
        <w:rPr>
          <w:b/>
          <w:bCs/>
        </w:rPr>
        <w:t xml:space="preserve">ii. </w:t>
      </w:r>
      <w:r w:rsidR="00421EB5" w:rsidRPr="00421EB5">
        <w:rPr>
          <w:b/>
          <w:bCs/>
        </w:rPr>
        <w:tab/>
      </w:r>
      <w:r w:rsidRPr="00421EB5">
        <w:rPr>
          <w:b/>
          <w:bCs/>
        </w:rPr>
        <w:t>The PEIR fails to provide evidence that the proposed vegetation treatment activities will protect homes and communities.</w:t>
      </w:r>
    </w:p>
    <w:p w14:paraId="7F469713" w14:textId="397B7896" w:rsidR="00435447" w:rsidRDefault="00D41CAE" w:rsidP="00D41CAE">
      <w:pPr>
        <w:pStyle w:val="BodyText"/>
      </w:pPr>
      <w:r>
        <w:t xml:space="preserve">The CEQA Guidelines require that an EIR “demonstrate that the significant </w:t>
      </w:r>
      <w:r w:rsidRPr="00D41CAE">
        <w:t>environmental impacts of the proposed project were adequately investigated and discussed and it</w:t>
      </w:r>
      <w:r>
        <w:t xml:space="preserve"> </w:t>
      </w:r>
      <w:r w:rsidRPr="00D41CAE">
        <w:t>must permit the significant effects of the project to be considered in the full environmental</w:t>
      </w:r>
      <w:r>
        <w:t xml:space="preserve"> </w:t>
      </w:r>
      <w:r w:rsidRPr="00D41CAE">
        <w:t xml:space="preserve">context.” To achieve this end, the lead agency must make a good faith effort at </w:t>
      </w:r>
      <w:r w:rsidRPr="00D41CAE">
        <w:lastRenderedPageBreak/>
        <w:t>full disclosure</w:t>
      </w:r>
      <w:r>
        <w:t xml:space="preserve"> </w:t>
      </w:r>
      <w:r w:rsidRPr="00D41CAE">
        <w:t>of all the information required for a reasoned analysis of an issue. Further, the findings in the</w:t>
      </w:r>
      <w:r>
        <w:t xml:space="preserve"> </w:t>
      </w:r>
      <w:r w:rsidRPr="00D41CAE">
        <w:t>EIR must be supported by substantial evidence. The analysis of the impacts of vegetation</w:t>
      </w:r>
      <w:r>
        <w:t xml:space="preserve"> </w:t>
      </w:r>
      <w:r w:rsidRPr="00D41CAE">
        <w:t>treatment activities on wildfires is inadequate because it fails to provide the full environmental</w:t>
      </w:r>
      <w:r>
        <w:t xml:space="preserve"> </w:t>
      </w:r>
      <w:r w:rsidRPr="00D41CAE">
        <w:t>context of vegetation treatment activities, fails to disclose information that indicates vegetation</w:t>
      </w:r>
      <w:r>
        <w:t xml:space="preserve"> </w:t>
      </w:r>
      <w:r w:rsidRPr="00D41CAE">
        <w:t>treatment activities are ineffective at advancing community safety, and is not supported by</w:t>
      </w:r>
      <w:r>
        <w:t xml:space="preserve"> </w:t>
      </w:r>
      <w:r w:rsidRPr="00D41CAE">
        <w:t xml:space="preserve">substantial evidence. </w:t>
      </w:r>
    </w:p>
    <w:p w14:paraId="4ACACE26" w14:textId="77777777" w:rsidR="00D41CAE" w:rsidRDefault="00D41CAE" w:rsidP="00D41CAE">
      <w:pPr>
        <w:pStyle w:val="BodyText"/>
      </w:pPr>
      <w:r>
        <w:t xml:space="preserve">As detailed elsewhere in these comments, the PEIR fails to provide support for its foundational claim that the proposed vegetation treatments will help slow and suppress non-wind-driven fires, thereby increasing public safety and firefighting effectiveness. For example, while the PEIR cites </w:t>
      </w:r>
      <w:proofErr w:type="spellStart"/>
      <w:r>
        <w:t>Kalies</w:t>
      </w:r>
      <w:proofErr w:type="spellEnd"/>
      <w:r>
        <w:t xml:space="preserve"> and </w:t>
      </w:r>
      <w:proofErr w:type="spellStart"/>
      <w:r>
        <w:t>Yoccom</w:t>
      </w:r>
      <w:proofErr w:type="spellEnd"/>
      <w:r>
        <w:t xml:space="preserve"> Kent (2016) for this claim, this review specifically concluded that there is not good evidence that fuel treatments lead to increased public safety or firefighting effectiveness. </w:t>
      </w:r>
    </w:p>
    <w:p w14:paraId="7C81747F" w14:textId="60AE288D" w:rsidR="00D41CAE" w:rsidRDefault="00D41CAE" w:rsidP="00D41CAE">
      <w:pPr>
        <w:pStyle w:val="BodyText"/>
      </w:pPr>
      <w:r>
        <w:t>Instead, recent studies highlight the limitations of fuel reduction approaches in altering fire behavior and reducing wildfire threat to communities, particularly because (a) fuel treatments are largely ineffective under extreme fire weather conditions that create the largest fires and the vast majority of annual area burned; (b) there is a low probability that areas receiving fuels treatment will overlap with wildfires; and (c) fuel treatments are costly and often infeasible to implement widely.</w:t>
      </w:r>
      <w:r w:rsidR="005D5A40">
        <w:t xml:space="preserve"> </w:t>
      </w:r>
      <w:r>
        <w:t xml:space="preserve">As summarized by a 2017 review by fire scientist Tania </w:t>
      </w:r>
      <w:proofErr w:type="spellStart"/>
      <w:r>
        <w:t>Schoennagel</w:t>
      </w:r>
      <w:proofErr w:type="spellEnd"/>
      <w:r>
        <w:t xml:space="preserve"> and eleven co-authors:</w:t>
      </w:r>
    </w:p>
    <w:p w14:paraId="6407952A" w14:textId="074F2649" w:rsidR="00D41CAE" w:rsidRDefault="00D41CAE" w:rsidP="00D41CAE">
      <w:pPr>
        <w:pStyle w:val="BodyText"/>
        <w:ind w:left="720"/>
      </w:pPr>
      <w:r w:rsidRPr="00D41CAE">
        <w:t>Managing forest fuels is often invoked in policy discussions as a means of minimizing the growing threat of wildfire to ecosystems and WUI communities across the West. However, the effectiveness of this approach at broad scales is limited. Mechanical fuels treatments on US federal lands over the last 15 y (2001–2015) totaled almost 7 million ha, but the annual area burned has continued to set records. Regionally, the area treated has little relationship to trends in the area burned, which is influenced primarily by patterns of drought and warming. Forested areas considerably exceed the area treated, so it is relatively rare that treatments encounter wildfire. For example, in agreement with other analyses, 10% of the total number of US Forest Service forest fuels treatments completed 2004–2013 in the western United States subsequently burned in the 2005–2014 period. Therefore, roughly 1% of US Forest Service forest treatments experience wildfire each year, on average. The effectiveness of forest treatments lasts about 10–20 y, suggesting that most treatments have little influence on wildfire. Implementing fuels treatments is challenging and costly; funding for US Forest Service hazardous fuels treatments totaled $3.2 billion over the 2006–2015 period. Furthermore, forests account for only 40% of the area burned since 1984,</w:t>
      </w:r>
      <w:r>
        <w:t xml:space="preserve"> </w:t>
      </w:r>
      <w:r w:rsidRPr="00D41CAE">
        <w:t>with the majority of burning in grasslands and shrublands. As a consequence of these factors, the prospects for forest fuels treatments to promote adaptive resilience to wildfire at broad scales, by regionally reducing trends in area burned or burn severity, are fairly limited. (internal citations removed)</w:t>
      </w:r>
    </w:p>
    <w:p w14:paraId="6C421D6D" w14:textId="57FFB6B0" w:rsidR="00D41CAE" w:rsidRDefault="00D41CAE" w:rsidP="00D41CAE">
      <w:pPr>
        <w:pStyle w:val="BodyText"/>
      </w:pPr>
      <w:r>
        <w:t xml:space="preserve">Similarly, </w:t>
      </w:r>
      <w:proofErr w:type="spellStart"/>
      <w:r>
        <w:t>DellaSala</w:t>
      </w:r>
      <w:proofErr w:type="spellEnd"/>
      <w:r>
        <w:t xml:space="preserve"> et al. (2017) concluded that “[o]n public lands, current fire policy promotes thinning over large landscapes (e.g., USDA Forest Service 2002, US Congress 2003, USDA Forest Service 2009, US Congress 2015), which is costly (</w:t>
      </w:r>
      <w:proofErr w:type="spellStart"/>
      <w:r>
        <w:t>Schoennagel</w:t>
      </w:r>
      <w:proofErr w:type="spellEnd"/>
      <w:r>
        <w:t xml:space="preserve"> and Nelson 2011), infeasible over large areas (Calkin et al. 2013, North et al. 2015a, Parks et al. 2015), and largely ineffective under extreme fire weather conditions (</w:t>
      </w:r>
      <w:proofErr w:type="spellStart"/>
      <w:r>
        <w:t>Lydersen</w:t>
      </w:r>
      <w:proofErr w:type="spellEnd"/>
      <w:r>
        <w:t xml:space="preserve"> et al. 2014, Cary et al. 2016).” </w:t>
      </w:r>
      <w:proofErr w:type="spellStart"/>
      <w:r>
        <w:t>Zachmann</w:t>
      </w:r>
      <w:proofErr w:type="spellEnd"/>
      <w:r>
        <w:t xml:space="preserve"> et al. (2018) found that “[t]he combination of transient treatment effects, variability in the effectiveness of different treatment methods (Kalies and Yocom Kent, 2016; Martinson and Omi, 2013; Prichard et al., 2010), and operational and funding constraints (North et al., 2015) limits the practicality of frequent treatments at the landscape scale; and there is growing recognition that fuels reduction alone may not be able to effectively alter regional wildfire trends (</w:t>
      </w:r>
      <w:proofErr w:type="spellStart"/>
      <w:r>
        <w:t>Schoennagel</w:t>
      </w:r>
      <w:proofErr w:type="spellEnd"/>
      <w:r>
        <w:t xml:space="preserve"> et al., 2017).”</w:t>
      </w:r>
      <w:r w:rsidR="005D5A40">
        <w:t xml:space="preserve"> </w:t>
      </w:r>
    </w:p>
    <w:p w14:paraId="3F6FC314" w14:textId="774BF038" w:rsidR="00D41CAE" w:rsidRDefault="00D41CAE" w:rsidP="00D41CAE">
      <w:pPr>
        <w:pStyle w:val="BodyText"/>
      </w:pPr>
      <w:r>
        <w:t xml:space="preserve">Further, </w:t>
      </w:r>
      <w:proofErr w:type="spellStart"/>
      <w:r>
        <w:t>Syphard</w:t>
      </w:r>
      <w:proofErr w:type="spellEnd"/>
      <w:r>
        <w:t xml:space="preserve"> et al. (2019) and </w:t>
      </w:r>
      <w:proofErr w:type="spellStart"/>
      <w:r>
        <w:t>Abatzoglou</w:t>
      </w:r>
      <w:proofErr w:type="spellEnd"/>
      <w:r>
        <w:t xml:space="preserve"> et al. (2018) highlighted that large, wind-driven fire events have been responsible for the vast majority of structures lost in California wildfires, including the recent fires in 2017 and 2018, and that one of the clearest factors that determines whether a fire becomes large is wind speed. However, as acknowledged by the PEIR, the vegetation treatments proposed in the VTP are ineffective for altering fire behavior during wind-driven fires.</w:t>
      </w:r>
      <w:r w:rsidR="005D5A40">
        <w:t xml:space="preserve"> </w:t>
      </w:r>
    </w:p>
    <w:p w14:paraId="4CDA2EE2" w14:textId="453F49E3" w:rsidR="00D41CAE" w:rsidRDefault="00D41CAE" w:rsidP="00D41CAE">
      <w:pPr>
        <w:pStyle w:val="BodyText"/>
      </w:pPr>
      <w:r>
        <w:t xml:space="preserve">In addition, some studies indicate that forest thinning can increase fire severity by opening up the canopy, creating hotter and drier conditions and introducing invasive fire-prone grasses. For example, a study in southwestern Oregon </w:t>
      </w:r>
      <w:r>
        <w:lastRenderedPageBreak/>
        <w:t xml:space="preserve">forests by </w:t>
      </w:r>
      <w:proofErr w:type="spellStart"/>
      <w:r>
        <w:t>Zald</w:t>
      </w:r>
      <w:proofErr w:type="spellEnd"/>
      <w:r>
        <w:t xml:space="preserve"> and Dunn (2018) found that private industrial forests subjected to intensive harvest experienced higher wildfire severity than more intact forests with a greater proportion of older forest areas. The study suggested that “intensive plantation forestry characterized by young forests and spatially homogenized fuels, rather than pre-fire biomass, were significant drivers of wildfire severity.” Similarly,</w:t>
      </w:r>
      <w:r w:rsidR="0045625E">
        <w:t xml:space="preserve"> </w:t>
      </w:r>
      <w:r w:rsidR="0045625E" w:rsidRPr="0045625E">
        <w:t>Bradley et al. (2016) found that, across the western U.S., pine and mixed conifer forests with the lowest levels of protection from logging tend to burn more severely, while forests with the most protection from logging burned least severely even though they are generally identified as having the highest overall levels of biomass and fuel loading.</w:t>
      </w:r>
    </w:p>
    <w:p w14:paraId="521EBE25" w14:textId="4D39D2BC" w:rsidR="00435447" w:rsidRDefault="00435447" w:rsidP="00435447">
      <w:pPr>
        <w:pStyle w:val="Heading6"/>
      </w:pPr>
      <w:r>
        <w:t>Response O30-65</w:t>
      </w:r>
    </w:p>
    <w:p w14:paraId="31BF2E83" w14:textId="1A6D2B1E" w:rsidR="00AB161B" w:rsidRDefault="00AB161B" w:rsidP="00AB161B">
      <w:pPr>
        <w:pStyle w:val="BodyText"/>
      </w:pPr>
      <w:r>
        <w:t xml:space="preserve">The </w:t>
      </w:r>
      <w:r w:rsidR="0032215D">
        <w:t xml:space="preserve">Draft </w:t>
      </w:r>
      <w:r>
        <w:t>PEIR provides an ecoregion-based analysis of environmental impacts of proposed vegetation treatments, which allows the geographic tailoring of the ecosystem context of environmental impact analysis.</w:t>
      </w:r>
      <w:r w:rsidR="005D5A40">
        <w:t xml:space="preserve"> </w:t>
      </w:r>
      <w:r>
        <w:t>This method provides detailed information about environmental context of vegetation treatment activities and substantial evidence about the existing habitats, ecosystem sensitivities, and known special-status species within each ecoregion to adequately inform analysis of biological impacts of proposed vegetation treatments.</w:t>
      </w:r>
      <w:r w:rsidR="005D5A40">
        <w:t xml:space="preserve"> </w:t>
      </w:r>
      <w:r>
        <w:t xml:space="preserve">The organization of environmental context by ecoregions in the </w:t>
      </w:r>
      <w:r w:rsidR="00D33029">
        <w:t xml:space="preserve">Draft </w:t>
      </w:r>
      <w:r>
        <w:t>PEIR is the same used by CDFW for the 2015 State Wildlife Action Plan and the U.S. Forest Service for its resource management decision</w:t>
      </w:r>
      <w:r w:rsidR="00D33029">
        <w:t xml:space="preserve"> </w:t>
      </w:r>
      <w:r>
        <w:t>making.</w:t>
      </w:r>
      <w:r w:rsidR="005D5A40">
        <w:t xml:space="preserve"> </w:t>
      </w:r>
      <w:r>
        <w:t xml:space="preserve">Refer to response to comment O30-8 for additional information regarding the eco-regional approach used in the </w:t>
      </w:r>
      <w:r w:rsidR="00DC7F4C">
        <w:t xml:space="preserve">Draft </w:t>
      </w:r>
      <w:r>
        <w:t>PEIR.</w:t>
      </w:r>
      <w:r w:rsidRPr="00177BA5">
        <w:t xml:space="preserve"> </w:t>
      </w:r>
    </w:p>
    <w:p w14:paraId="03F75255" w14:textId="691BEC6C" w:rsidR="00265838" w:rsidRDefault="00AB161B" w:rsidP="00AB161B">
      <w:pPr>
        <w:pStyle w:val="BodyText"/>
      </w:pPr>
      <w:r>
        <w:t>Regarding the topic of effectiveness of proposed CalVTP treatments for reducing wildfire risk, r</w:t>
      </w:r>
      <w:r w:rsidRPr="003F7628">
        <w:t xml:space="preserve">efer to </w:t>
      </w:r>
      <w:r w:rsidR="00474C55">
        <w:t xml:space="preserve">Master Response </w:t>
      </w:r>
      <w:r>
        <w:t>1.</w:t>
      </w:r>
      <w:r w:rsidR="00265838">
        <w:t xml:space="preserve"> </w:t>
      </w:r>
    </w:p>
    <w:p w14:paraId="1AEB324C" w14:textId="0EE307B0" w:rsidR="00435447" w:rsidRDefault="00435447" w:rsidP="00435447">
      <w:pPr>
        <w:pStyle w:val="Heading6"/>
      </w:pPr>
      <w:r>
        <w:t>Comment O30-66</w:t>
      </w:r>
    </w:p>
    <w:p w14:paraId="4BF53D31" w14:textId="36EFBBAD" w:rsidR="00435447" w:rsidRPr="0045625E" w:rsidRDefault="0045625E" w:rsidP="0045625E">
      <w:pPr>
        <w:pStyle w:val="PhotoChart"/>
        <w:ind w:left="360" w:hanging="360"/>
        <w:jc w:val="left"/>
        <w:rPr>
          <w:b/>
          <w:bCs/>
        </w:rPr>
      </w:pPr>
      <w:r w:rsidRPr="0045625E">
        <w:rPr>
          <w:b/>
          <w:bCs/>
        </w:rPr>
        <w:t xml:space="preserve">iii. </w:t>
      </w:r>
      <w:r w:rsidRPr="0045625E">
        <w:rPr>
          <w:b/>
          <w:bCs/>
        </w:rPr>
        <w:tab/>
        <w:t>The PEIR fails to disclose and analyze research showing that vegetation management in the defensible space immediately surrounding structures is the most effective vegetation treatment to protect communities from wildfire.</w:t>
      </w:r>
    </w:p>
    <w:p w14:paraId="008AAA15" w14:textId="2EFA2732" w:rsidR="0045625E" w:rsidRDefault="0045625E" w:rsidP="0045625E">
      <w:pPr>
        <w:pStyle w:val="BodyText"/>
      </w:pPr>
      <w:r>
        <w:t>As discussed above, the good faith standard requires agencies to disclose all the information required for a reasoned discussion. The PEIR falls short of this standard with respect to research regarding mechanisms to advance community safety in the face of wildfire.</w:t>
      </w:r>
      <w:r w:rsidR="005D5A40">
        <w:t xml:space="preserve"> </w:t>
      </w:r>
      <w:r>
        <w:t xml:space="preserve">A robust body of scientific research demonstrates that the most effective way to protect structures from fire is to reduce the ignitability of the structure itself and the immediate surroundings within about 100 feet from the structure. Importantly, California-focused studies have found that vegetation treatment beyond 100 feet from homes and other structures provide no benefit for protecting those structures from burning. These studies are critical for accurately assessing of whether the proposed vegetation treatments will achieve the VTP’s key purpose of community wildfire protection. However, the PEIR impermissibly omits disclosure and discussion of scientific studies demonstrating that ramping up the vegetation treatment as proposed by the VTP will not increase community wildfire safety. </w:t>
      </w:r>
    </w:p>
    <w:p w14:paraId="01BCA3A4" w14:textId="45CF659D" w:rsidR="0045625E" w:rsidRDefault="0045625E" w:rsidP="0045625E">
      <w:pPr>
        <w:pStyle w:val="BodyText"/>
      </w:pPr>
      <w:r>
        <w:t>For example, Calkin et al. (2014) emphasized that treating wildland fuels does not “measurably impact the susceptibility of homes to ignition and subsequent destruction.” The study highlighted that home losses are increasing despite enormous investments in modifying wildland fuels near population areas. This is because home susceptibility to wildfire is a direct function of their ignitability, which is dependent of the small area of the “home ignition zone” which “is independent of fire behavior in the nearby wildlands.” According to the study, “research demonstrates a home’s characteristics in relation to its immediate surroundings principally determine home ignition potential during extreme wildfires.” Calkin et al. (2014) emphasized that “[o]</w:t>
      </w:r>
      <w:proofErr w:type="spellStart"/>
      <w:r>
        <w:t>vercoming</w:t>
      </w:r>
      <w:proofErr w:type="spellEnd"/>
      <w:r>
        <w:t xml:space="preserve"> perceptions of wildland-urban interface fire disasters as a wildfire control problem rather than a home ignition problem, determined by home ignition conditions, will reduce home loss.” </w:t>
      </w:r>
    </w:p>
    <w:p w14:paraId="56692E24" w14:textId="20447415" w:rsidR="0045625E" w:rsidRDefault="0045625E" w:rsidP="0045625E">
      <w:pPr>
        <w:pStyle w:val="BodyText"/>
      </w:pPr>
      <w:r>
        <w:t xml:space="preserve">In a California-focused study, </w:t>
      </w:r>
      <w:proofErr w:type="spellStart"/>
      <w:r>
        <w:t>Syphard</w:t>
      </w:r>
      <w:proofErr w:type="spellEnd"/>
      <w:r>
        <w:t xml:space="preserve"> et al. (2014) found that structures were more likely to survive a fire if the vegetation was treated in the defensible space immediately adjacent to them. According to </w:t>
      </w:r>
      <w:proofErr w:type="spellStart"/>
      <w:r>
        <w:t>Syphard</w:t>
      </w:r>
      <w:proofErr w:type="spellEnd"/>
      <w:r>
        <w:t xml:space="preserve"> et al. (2014), “[t]he most effective treatment distance varied between 5 and 20 m (16–58 ft) from the structure, but distances larger than 30 m (100 ft) did not provide additional protection, even for structures located on steep slopes. The most effective actions were reducing woody cover up to 40% immediately adjacent to structures and ensuring that vegetation does not overhang or touch the structure.” As a result, efforts to promote large-scale thinning in areas far away from buildings</w:t>
      </w:r>
      <w:r w:rsidR="005D5A40">
        <w:t xml:space="preserve"> </w:t>
      </w:r>
      <w:r>
        <w:t xml:space="preserve">are often wasteful, expensive, inefficient, carbon-releasing, ecologically-damaging, and relatively </w:t>
      </w:r>
      <w:r>
        <w:lastRenderedPageBreak/>
        <w:t xml:space="preserve">ineffective, compared to efforts that focus on buildings and the defensible space in their immediate vicinity. Recent analyses by </w:t>
      </w:r>
      <w:proofErr w:type="spellStart"/>
      <w:r>
        <w:t>Syphard</w:t>
      </w:r>
      <w:proofErr w:type="spellEnd"/>
      <w:r>
        <w:t xml:space="preserve"> et al. (2017) and </w:t>
      </w:r>
      <w:proofErr w:type="spellStart"/>
      <w:r>
        <w:t>Syphard</w:t>
      </w:r>
      <w:proofErr w:type="spellEnd"/>
      <w:r>
        <w:t xml:space="preserve"> et al. (2019) re-affirmed the important role of defensible space near the structure. These studies highlighted that community safety is a multivariate problem that requires a comprehensive solution involving defensible space maintenance, fire-safe construction, and land-use and urban planning decisions that reduce the exposure of homes to wildfires (i.e., by restricting development in fire-prone areas).</w:t>
      </w:r>
    </w:p>
    <w:p w14:paraId="1A394CE5" w14:textId="4C32A72B" w:rsidR="00435447" w:rsidRDefault="00435447" w:rsidP="00435447">
      <w:pPr>
        <w:pStyle w:val="Heading6"/>
      </w:pPr>
      <w:r>
        <w:t>Response O30-66</w:t>
      </w:r>
    </w:p>
    <w:p w14:paraId="3C7C2597" w14:textId="6F49D2DC" w:rsidR="00BA37C9" w:rsidRDefault="00BA37C9" w:rsidP="00BA37C9">
      <w:pPr>
        <w:pStyle w:val="BodyText"/>
      </w:pPr>
      <w:r w:rsidRPr="003F7628">
        <w:t xml:space="preserve">Refer to </w:t>
      </w:r>
      <w:r w:rsidR="00474C55">
        <w:t xml:space="preserve">Master Response </w:t>
      </w:r>
      <w:r>
        <w:t>1</w:t>
      </w:r>
      <w:r w:rsidRPr="003F7628">
        <w:t xml:space="preserve"> regarding </w:t>
      </w:r>
      <w:r>
        <w:t xml:space="preserve">the effectiveness of the CalVTP in reducing wildfire risk, the current state of wildfire science, and the comprehensive </w:t>
      </w:r>
      <w:r>
        <w:rPr>
          <w:spacing w:val="-1"/>
        </w:rPr>
        <w:t>approach to reducing wildfire risk within the state</w:t>
      </w:r>
      <w:r>
        <w:t>.</w:t>
      </w:r>
    </w:p>
    <w:p w14:paraId="0DA974C5" w14:textId="2175317B" w:rsidR="00435447" w:rsidRDefault="00435447" w:rsidP="00435447">
      <w:pPr>
        <w:pStyle w:val="Heading6"/>
      </w:pPr>
      <w:r>
        <w:t>Comment O30-67</w:t>
      </w:r>
    </w:p>
    <w:p w14:paraId="71B72DB5" w14:textId="041F8F8D" w:rsidR="0045625E" w:rsidRPr="0045625E" w:rsidRDefault="0045625E" w:rsidP="0045625E">
      <w:pPr>
        <w:pStyle w:val="PhotoChart"/>
        <w:ind w:left="360" w:hanging="360"/>
        <w:jc w:val="left"/>
        <w:rPr>
          <w:b/>
          <w:bCs/>
        </w:rPr>
      </w:pPr>
      <w:r w:rsidRPr="0045625E">
        <w:rPr>
          <w:b/>
          <w:bCs/>
        </w:rPr>
        <w:t xml:space="preserve">iv. </w:t>
      </w:r>
      <w:r w:rsidRPr="0045625E">
        <w:rPr>
          <w:b/>
          <w:bCs/>
        </w:rPr>
        <w:tab/>
        <w:t>The PEIR fails to take an ecoregional approach to the ecological restoration objectives and the management actions needed to accomplish them.</w:t>
      </w:r>
    </w:p>
    <w:p w14:paraId="38F16EA7" w14:textId="36715AB6" w:rsidR="00435447" w:rsidRDefault="0045625E" w:rsidP="0045625E">
      <w:pPr>
        <w:pStyle w:val="BodyText"/>
      </w:pPr>
      <w:r>
        <w:t xml:space="preserve">The PEIR must take an ecoregional approach when discussing its ecological restoration objectives and appropriate management actions for accomplishing them. California’s forest, shrubland, and grassland ecosystems are being differentially affected by human disturbances to their natural fire regimes—with most forests experiencing too little fire due to a long legacy of fire suppression, but chaparral ecosystems experiencing too much fire due to extensive development in these fire-prone ecosystems paired with human-caused ignitions. The effects of climate change and human-caused fire ignitions on wildfire activity also vary by region. For example, Keeley and </w:t>
      </w:r>
      <w:proofErr w:type="spellStart"/>
      <w:r>
        <w:t>Syphard</w:t>
      </w:r>
      <w:proofErr w:type="spellEnd"/>
      <w:r>
        <w:t xml:space="preserve"> (2016) found that climate change is not a major determinant of fire activity on all landscapes, with lower elevations and latitudes showing little or no increase in fire activity with hotter and drier conditions. </w:t>
      </w:r>
      <w:proofErr w:type="spellStart"/>
      <w:r>
        <w:t>Syphard</w:t>
      </w:r>
      <w:proofErr w:type="spellEnd"/>
      <w:r>
        <w:t xml:space="preserve"> et al. (2019) similarly found that the relative importance of climate and housing pattern in explaining fire activity varies across California’s</w:t>
      </w:r>
      <w:r w:rsidR="00713102">
        <w:t xml:space="preserve"> </w:t>
      </w:r>
      <w:r w:rsidR="00713102" w:rsidRPr="00713102">
        <w:t>regions, with climate change having no projected impacts on fire probability in southern California.</w:t>
      </w:r>
      <w:r w:rsidR="005D5A40">
        <w:t xml:space="preserve"> </w:t>
      </w:r>
    </w:p>
    <w:p w14:paraId="212EC247" w14:textId="6E6AE062" w:rsidR="00435447" w:rsidRDefault="00435447" w:rsidP="00435447">
      <w:pPr>
        <w:pStyle w:val="Heading6"/>
      </w:pPr>
      <w:r>
        <w:t>Response O30-67</w:t>
      </w:r>
    </w:p>
    <w:p w14:paraId="2588C6E8" w14:textId="58086BD3" w:rsidR="00BA37C9" w:rsidRDefault="00BA37C9" w:rsidP="00BA37C9">
      <w:pPr>
        <w:pStyle w:val="BodyText"/>
      </w:pPr>
      <w:r>
        <w:t xml:space="preserve">Refer to response to comment O30-8 regarding the eco-regional approach used in the </w:t>
      </w:r>
      <w:r w:rsidR="00B412CD">
        <w:t xml:space="preserve">Draft </w:t>
      </w:r>
      <w:r>
        <w:t>PEIR.</w:t>
      </w:r>
      <w:r w:rsidRPr="00177BA5">
        <w:t xml:space="preserve"> </w:t>
      </w:r>
      <w:r>
        <w:t xml:space="preserve">Potential regional and site-specific effects of each later vegetation treatment project will be evaluated through completion of a PSA. Refer to </w:t>
      </w:r>
      <w:r w:rsidR="00474C55">
        <w:t xml:space="preserve">Master Response </w:t>
      </w:r>
      <w:r>
        <w:t>4 regarding the process for developing, reviewing, and approving later vegetation treatment projects.</w:t>
      </w:r>
    </w:p>
    <w:p w14:paraId="3EB34477" w14:textId="45D22DCC" w:rsidR="00435447" w:rsidRDefault="00435447" w:rsidP="00435447">
      <w:pPr>
        <w:pStyle w:val="Heading6"/>
      </w:pPr>
      <w:r>
        <w:t>Comment O30-68</w:t>
      </w:r>
    </w:p>
    <w:p w14:paraId="7E566564" w14:textId="7E6305BE" w:rsidR="00435447" w:rsidRPr="00713102" w:rsidRDefault="00713102" w:rsidP="00713102">
      <w:pPr>
        <w:pStyle w:val="PhotoChart"/>
        <w:ind w:left="360" w:hanging="360"/>
        <w:jc w:val="left"/>
        <w:rPr>
          <w:b/>
          <w:bCs/>
        </w:rPr>
      </w:pPr>
      <w:r w:rsidRPr="00713102">
        <w:rPr>
          <w:b/>
          <w:bCs/>
        </w:rPr>
        <w:t xml:space="preserve">v. </w:t>
      </w:r>
      <w:r w:rsidRPr="00713102">
        <w:rPr>
          <w:b/>
          <w:bCs/>
        </w:rPr>
        <w:tab/>
        <w:t>The PEIR fails to provide an adequate assessment of its ecological restoration objectives for California’s forests, including omission of key information on the environmental baseline and the effectiveness and impacts of proposed management actions.</w:t>
      </w:r>
    </w:p>
    <w:p w14:paraId="07804A1E" w14:textId="030CA774" w:rsidR="00713102" w:rsidRDefault="00713102" w:rsidP="00435447">
      <w:pPr>
        <w:pStyle w:val="BodyText"/>
      </w:pPr>
      <w:r w:rsidRPr="00713102">
        <w:t xml:space="preserve">A key objective of the VTP is to reduce fire severity through vegetation treatments based on the unsupported claim that fire severity is increasing in California’s forests. Although the PEIR cites </w:t>
      </w:r>
      <w:proofErr w:type="spellStart"/>
      <w:r w:rsidRPr="00713102">
        <w:t>Westerling</w:t>
      </w:r>
      <w:proofErr w:type="spellEnd"/>
      <w:r w:rsidRPr="00713102">
        <w:t xml:space="preserve"> et al. (2006) for the assertion of increasing fire severity, </w:t>
      </w:r>
      <w:proofErr w:type="spellStart"/>
      <w:r w:rsidRPr="00713102">
        <w:t>Westerling</w:t>
      </w:r>
      <w:proofErr w:type="spellEnd"/>
      <w:r w:rsidRPr="00713102">
        <w:t xml:space="preserve"> et al. (2006) does not provide evidence for increasing fire severity in California’s forests. In addition, the PEIR fails to acknowledge that the weight of scientific evidence indicates that there are no significant trends in fire severity in California’s forests in terms of proportion, area, and/or patch size, including recent studies by </w:t>
      </w:r>
      <w:proofErr w:type="spellStart"/>
      <w:r w:rsidRPr="00713102">
        <w:t>Picotte</w:t>
      </w:r>
      <w:proofErr w:type="spellEnd"/>
      <w:r w:rsidRPr="00713102">
        <w:t xml:space="preserve"> et al. 2016 (California forest and woodland) and Keyser and </w:t>
      </w:r>
      <w:proofErr w:type="spellStart"/>
      <w:r w:rsidRPr="00713102">
        <w:t>Westerling</w:t>
      </w:r>
      <w:proofErr w:type="spellEnd"/>
      <w:r w:rsidRPr="00713102">
        <w:t xml:space="preserve"> 2017 (California forests). Most recently, Keyser and </w:t>
      </w:r>
      <w:proofErr w:type="spellStart"/>
      <w:r w:rsidRPr="00713102">
        <w:t>Westerling</w:t>
      </w:r>
      <w:proofErr w:type="spellEnd"/>
      <w:r w:rsidRPr="00713102">
        <w:t xml:space="preserve"> (2017) tested trends for high severity fire occurrence for western United States forests, for each state and each month. The study found no significant trend in high severity fire occurrence during 1984-2014, except for Colorado. The study also found no significant increase in high severity fire occurrence by month during May through October, and no correlation between fraction of high severity fire and total fire size. Furthermore, Parks et al. (2016) projected that even in hotter and drier future forests, there will be a decrease or no change in high-severity fire effects in nearly every forested region of the western U.S., including California, due to reductions in combustible understory vegetation over time.</w:t>
      </w:r>
      <w:r w:rsidR="005D5A40">
        <w:t xml:space="preserve"> </w:t>
      </w:r>
    </w:p>
    <w:p w14:paraId="18702CA5" w14:textId="426733B1" w:rsidR="006820B3" w:rsidRDefault="006820B3" w:rsidP="006820B3">
      <w:pPr>
        <w:pStyle w:val="BodyText"/>
      </w:pPr>
      <w:r>
        <w:t xml:space="preserve">The PEIR incorrectly suggests that there is currently an excess of high-intensity fire in California's forests that is ecologically detrimental, when in fact, scientific research has established that there is an ecological harmful wildfire deficit in California’s pine and mixed conifer forests, including less high-severity fire, compared with historical conditions. While the PEIR briefly acknowledges the fire deficit in California’s forests, it fails to discuss the ecological </w:t>
      </w:r>
      <w:r>
        <w:lastRenderedPageBreak/>
        <w:t>harms resulting from the long history of industrial fire suppression. The PEIR must acknowledge the multiple lines of evidence demonstrating that California’s mixed-conifer and ponderosa pine forests have historically been characterized by mixed-severity fire that includes ecologically significant amounts of high-severity fire, which has played an important role in creating heterogeneity, including complex structural diversity and high biological diversity.</w:t>
      </w:r>
      <w:r w:rsidR="005D5A40">
        <w:t xml:space="preserve"> </w:t>
      </w:r>
    </w:p>
    <w:p w14:paraId="490A798B" w14:textId="1EDC5411" w:rsidR="006820B3" w:rsidRDefault="006820B3" w:rsidP="006820B3">
      <w:pPr>
        <w:pStyle w:val="BodyText"/>
      </w:pPr>
      <w:r>
        <w:t>The PEIR must also disclose the extensive research documenting the importance of the biodiverse, ecologically significant, and unique “complex early seral forest” (also called “snag forest habitat”) created by high-severity fire, and the under-representation of this snag forest ecotype compared to historical conditions. Scientific research demonstrates that many species, including many at-risk species, depend on the unique habitat created by high-severity fire patches, including the abundance of snags, downed logs, shrub patches, and regeneration of trees. For example, Galbraith et al. (2019) found that “within a large wildfire mosaic, severely burned forest contained the most diverse wild bee communities” with 20 times more individuals and 11 times more species captured in areas that experienced high fire severity relative to areas with the lowest fire severity. Furthermore, recent California-specific research indicates that natural regeneration is occurring in high-severity fire patches, and high-severity fire is not resulting in type conversion to non-forest or conversion from pine forest to white-fir, Doug fir, and incense cedar forest.</w:t>
      </w:r>
    </w:p>
    <w:p w14:paraId="52036428" w14:textId="0E117D4C" w:rsidR="00DD5D48" w:rsidRDefault="00DD5D48" w:rsidP="00DD5D48">
      <w:pPr>
        <w:pStyle w:val="BodyText"/>
      </w:pPr>
      <w:r>
        <w:t xml:space="preserve">The PEIR suggests that vegetation reduction treatments under the VTP will increase forest resilience, particularly under climate change. However, research suggests that forest management treatments focused on thinning trees can be counter-productive, and many studies instead recommend restoring natural disturbance processes to increase forest resilience. For example, </w:t>
      </w:r>
      <w:proofErr w:type="spellStart"/>
      <w:r>
        <w:t>Carnwath</w:t>
      </w:r>
      <w:proofErr w:type="spellEnd"/>
      <w:r>
        <w:t xml:space="preserve"> and Nelson (2016) noted that management activities to reduce tree density with the purpose of increasing stand resilience often target trees that may be the most drought-resilient, producing counter-productive results. Similarly, D’Amato et al. (2013) concluded that “heavy thinning treatments applied to younger populations, although beneficial at reducing drought vulnerability at this stage, may predispose these populations to greater long-term drought vulnerability.” Keeling et al. (2006) emphasized the importance of restoring ecological processes, especially wildfire, rather than management that tries to create specific stand conditions.</w:t>
      </w:r>
      <w:r w:rsidR="005D5A40">
        <w:t xml:space="preserve"> </w:t>
      </w:r>
      <w:r>
        <w:t>Keeling’s study in ponderosa pine/Douglas-fir communities found that “fire and absence of fire produce variable effects in the understory and different rates of successional change in the overstory across varied landscapes.” The authors cautioned “against specific targets for forest structure in restoration treatments, and underscore the importance of natural variability and heterogeneity in ponderosa pine forests.” Further, “management may need to emphasize restoration of natural ecological processes, especially fire, rather than specific stand conditions.”</w:t>
      </w:r>
      <w:r w:rsidR="005D5A40">
        <w:t xml:space="preserve"> </w:t>
      </w:r>
    </w:p>
    <w:p w14:paraId="67262DCB" w14:textId="45B2965E" w:rsidR="00DD5D48" w:rsidRDefault="00DD5D48" w:rsidP="00DD5D48">
      <w:pPr>
        <w:pStyle w:val="BodyText"/>
      </w:pPr>
      <w:r>
        <w:t xml:space="preserve">Instead, research indicates that restoring forest health and increasing forest resilience requires reestablishing the natural ecological disturbances that forests and wildlife evolved with. California’s forests evolved with mixed-severity fire, not mechanical treatments or prescribed fire. Mechanical thinning does not mimic natural wildfire and can reduce the value of mature forest habitat by reducing structural complexity which many rare wildlife species preferentially select, while prescribed fire burning at low-severity outside of the natural fire season does not mimic the mixed-severity wildfire regime that California’s forests evolved with. </w:t>
      </w:r>
    </w:p>
    <w:p w14:paraId="537C9733" w14:textId="7CC10851" w:rsidR="00435447" w:rsidRDefault="00435447" w:rsidP="00435447">
      <w:pPr>
        <w:pStyle w:val="Heading6"/>
      </w:pPr>
      <w:r>
        <w:t>Response O30-68</w:t>
      </w:r>
    </w:p>
    <w:p w14:paraId="7021AA2D" w14:textId="561D5218" w:rsidR="00BA37C9" w:rsidRDefault="00BA37C9" w:rsidP="00BA37C9">
      <w:pPr>
        <w:pStyle w:val="BodyText"/>
      </w:pPr>
      <w:r>
        <w:t xml:space="preserve">Refer to </w:t>
      </w:r>
      <w:r w:rsidR="00474C55">
        <w:t xml:space="preserve">Master Response </w:t>
      </w:r>
      <w:r>
        <w:t xml:space="preserve">1 regarding the effectiveness of the CalVTP, the current state of wildfire science, and the comprehensive </w:t>
      </w:r>
      <w:r>
        <w:rPr>
          <w:spacing w:val="-1"/>
        </w:rPr>
        <w:t>approach to reducing wildfire risk within the state</w:t>
      </w:r>
      <w:r>
        <w:t>. Refer also to response to comment O30-31 regarding the fact that anthropogenic climate change has resulted in an increase in wildfire severity.</w:t>
      </w:r>
    </w:p>
    <w:p w14:paraId="568A8306" w14:textId="3DE357C2" w:rsidR="00BA37C9" w:rsidRDefault="00BA37C9" w:rsidP="00BA37C9">
      <w:pPr>
        <w:pStyle w:val="BodyText"/>
      </w:pPr>
      <w:r w:rsidRPr="004819E7">
        <w:t xml:space="preserve">The commenter states that although the </w:t>
      </w:r>
      <w:r w:rsidR="00B412CD">
        <w:t xml:space="preserve">Draft </w:t>
      </w:r>
      <w:r w:rsidRPr="004819E7">
        <w:t xml:space="preserve">PEIR cites </w:t>
      </w:r>
      <w:proofErr w:type="spellStart"/>
      <w:r w:rsidRPr="004819E7">
        <w:t>Westerling</w:t>
      </w:r>
      <w:proofErr w:type="spellEnd"/>
      <w:r w:rsidRPr="004819E7">
        <w:t xml:space="preserve"> et al. (2006) for the assertion of increasing fire severity, </w:t>
      </w:r>
      <w:proofErr w:type="spellStart"/>
      <w:r w:rsidRPr="004819E7">
        <w:t>Westerling</w:t>
      </w:r>
      <w:proofErr w:type="spellEnd"/>
      <w:r w:rsidRPr="004819E7">
        <w:t xml:space="preserve"> et al. (2006) does not provide evidence for increasing fire severity in California’s forests. </w:t>
      </w:r>
      <w:proofErr w:type="spellStart"/>
      <w:r w:rsidRPr="004819E7">
        <w:t>Westerling</w:t>
      </w:r>
      <w:proofErr w:type="spellEnd"/>
      <w:r w:rsidRPr="004819E7">
        <w:t xml:space="preserve"> et al. </w:t>
      </w:r>
      <w:r w:rsidR="00822901">
        <w:t>(</w:t>
      </w:r>
      <w:r w:rsidRPr="004819E7">
        <w:t>2006</w:t>
      </w:r>
      <w:r w:rsidR="00822901">
        <w:t>)</w:t>
      </w:r>
      <w:r w:rsidRPr="004819E7">
        <w:t xml:space="preserve"> states that the greatest increase in wildfire frequency has been in the </w:t>
      </w:r>
      <w:r w:rsidR="00822901">
        <w:t>n</w:t>
      </w:r>
      <w:r w:rsidRPr="004819E7">
        <w:t>orthern Rockies, which account</w:t>
      </w:r>
      <w:r>
        <w:t xml:space="preserve"> </w:t>
      </w:r>
      <w:r w:rsidRPr="004819E7">
        <w:t>for 60</w:t>
      </w:r>
      <w:r>
        <w:t xml:space="preserve"> percent</w:t>
      </w:r>
      <w:r w:rsidRPr="004819E7">
        <w:t xml:space="preserve"> of the increase in large fires. Much of the remaining increase (18</w:t>
      </w:r>
      <w:r>
        <w:t xml:space="preserve"> percent</w:t>
      </w:r>
      <w:r w:rsidRPr="004819E7">
        <w:t>) occurred in the Sierra Nevada, southern Cascades, and Coast Ranges of northern California and southern Oregon.</w:t>
      </w:r>
    </w:p>
    <w:p w14:paraId="1AD14EA1" w14:textId="2A66E86E" w:rsidR="00BA37C9" w:rsidRDefault="00BA37C9" w:rsidP="00BA37C9">
      <w:pPr>
        <w:pStyle w:val="BodyText"/>
      </w:pPr>
      <w:r>
        <w:t xml:space="preserve">As discussed under </w:t>
      </w:r>
      <w:r w:rsidR="000B2EE5">
        <w:t>“</w:t>
      </w:r>
      <w:r>
        <w:t>Fire Regime</w:t>
      </w:r>
      <w:r w:rsidR="000B2EE5">
        <w:t>”</w:t>
      </w:r>
      <w:r>
        <w:t xml:space="preserve"> in Section 3.6.1</w:t>
      </w:r>
      <w:r w:rsidR="000B2EE5">
        <w:t>,</w:t>
      </w:r>
      <w:r>
        <w:t xml:space="preserve"> </w:t>
      </w:r>
      <w:r w:rsidR="000B2EE5">
        <w:t>“</w:t>
      </w:r>
      <w:r>
        <w:t>Environmental Setting,</w:t>
      </w:r>
      <w:r w:rsidR="000B2EE5">
        <w:t>”</w:t>
      </w:r>
      <w:r>
        <w:t xml:space="preserve"> in Volume II of this </w:t>
      </w:r>
      <w:r w:rsidR="00857128">
        <w:t xml:space="preserve">Final </w:t>
      </w:r>
      <w:r>
        <w:t>PEIR, forest vegetation types are generally adapted to relatively frequent, moderate</w:t>
      </w:r>
      <w:r w:rsidR="00822901">
        <w:t>-</w:t>
      </w:r>
      <w:r>
        <w:t xml:space="preserve"> to low</w:t>
      </w:r>
      <w:r w:rsidR="00822901">
        <w:t>-</w:t>
      </w:r>
      <w:r>
        <w:t>intensity fires that burn understory fuels and not mature trees. In addition, there is growing recognition that forests adapted to moderate</w:t>
      </w:r>
      <w:r w:rsidR="00822901">
        <w:t>-</w:t>
      </w:r>
      <w:r>
        <w:t xml:space="preserve"> and low</w:t>
      </w:r>
      <w:r w:rsidR="00822901">
        <w:t>-</w:t>
      </w:r>
      <w:r>
        <w:lastRenderedPageBreak/>
        <w:t>intensity fires also experienced a small proportion of high-severity fire, providing opportunities for early-seral habitat development and the production of large pieces of deadwood resources that are important to many wildlife species (Fontaine and Kennedy 2012</w:t>
      </w:r>
      <w:r w:rsidR="00822901">
        <w:t>;</w:t>
      </w:r>
      <w:r>
        <w:t xml:space="preserve"> Marlon et al. 2012).</w:t>
      </w:r>
    </w:p>
    <w:p w14:paraId="3159D11C" w14:textId="1AED6850" w:rsidR="00435447" w:rsidRDefault="00435447" w:rsidP="00435447">
      <w:pPr>
        <w:pStyle w:val="Heading6"/>
      </w:pPr>
      <w:r>
        <w:t>Comment O30-69</w:t>
      </w:r>
    </w:p>
    <w:p w14:paraId="21C84365" w14:textId="6F3F660B" w:rsidR="00C152B9" w:rsidRDefault="00C152B9" w:rsidP="00C152B9">
      <w:pPr>
        <w:pStyle w:val="BodyText"/>
      </w:pPr>
      <w:r>
        <w:t xml:space="preserve">Baker (2018) recommended focusing forest restoration on allowing natural disturbance processes—such as wildfire, drought, and bark beetle outbreaks—to proceed to increase forest resilience and adaptation and enhance forest persistence under climate change, including “(1) refocusing restoration to increase bet-hedging resilience to droughts and beetle outbreaks by retaining small trees and diverse tree species, (2) expanding development of fire-safe landscapes to protect people and infrastructure from unavoidable increased fire, (3) enabling more managed fire to restore and enhance standard landscape-scale bet-hedging, and (4) accepting that LIDs [large infrequent disturbances] will revise resistance, resilience, and adaptation, which enhance forest persistence, particularly if post-disturbance survivors are not logged and trees are not planted.” </w:t>
      </w:r>
    </w:p>
    <w:p w14:paraId="73EF4D8C" w14:textId="6E3AA24A" w:rsidR="00C152B9" w:rsidRDefault="00C152B9" w:rsidP="00C152B9">
      <w:pPr>
        <w:pStyle w:val="BodyText"/>
      </w:pPr>
      <w:proofErr w:type="spellStart"/>
      <w:r>
        <w:t>Zachmann</w:t>
      </w:r>
      <w:proofErr w:type="spellEnd"/>
      <w:r>
        <w:t xml:space="preserve"> et al. (2018) recommended incorporating “prescribed natural regeneration” into forest management planning to increase forest resilience—that is, deliberately allowing natural processes to proceed unimpeded in some areas, which “is often ignored as a viable land-use option.” This study found that the structure and fuel variables of mixed conifer forest stands in the Lake Tahoe basin that were treated with prescribed fire appeared to be “moving in a similar direction” as stands that were untreated and left to natural regeneration. The results “suggested that untreated areas may be naturally recovering from the large disturbances associated with resource extraction and development in the late 1800s [even while exposed to a changing climate and </w:t>
      </w:r>
      <w:proofErr w:type="spellStart"/>
      <w:r>
        <w:t>longterm</w:t>
      </w:r>
      <w:proofErr w:type="spellEnd"/>
      <w:r>
        <w:t xml:space="preserve"> fire suppression], and that natural recovery processes, including self-thinning, are taking hold.” The study concluded that “incorporation of natural regeneration into forest management planning can greatly reduce the cost and resource requirements of large-scale restoration efforts, while also providing habitat for fire-dependent and undisturbed old forest dependent species.” </w:t>
      </w:r>
    </w:p>
    <w:p w14:paraId="3E7EEA2C" w14:textId="5A70D91B" w:rsidR="00C152B9" w:rsidRDefault="00C152B9" w:rsidP="00C152B9">
      <w:pPr>
        <w:pStyle w:val="BodyText"/>
      </w:pPr>
      <w:r>
        <w:t>The PEIR entirely fails to consider or analyze using managed wildland fire in the CALVTP as an effective management tool for achieving forest ecosystem restoration. In managed wildland fire, land managers make a decision to allow lightning-caused fires to burn to promote mixed-severity fire effects in order to enhance natural heterogeneity and benefit wildlife. Restoring wildfire in areas away from people is an important part of ecological fire management and increasing the adaptive resilience of forest ecosystems and society to increasing wildfire.</w:t>
      </w:r>
    </w:p>
    <w:p w14:paraId="74014EF8" w14:textId="20A72974" w:rsidR="00435447" w:rsidRDefault="00435447" w:rsidP="00435447">
      <w:pPr>
        <w:pStyle w:val="Heading6"/>
      </w:pPr>
      <w:r>
        <w:t>Response O30-69</w:t>
      </w:r>
    </w:p>
    <w:p w14:paraId="643533DB" w14:textId="2AFE7939" w:rsidR="00822901" w:rsidRDefault="00B9397F" w:rsidP="00B9397F">
      <w:pPr>
        <w:pStyle w:val="BodyText"/>
      </w:pPr>
      <w:r>
        <w:t xml:space="preserve">As described under </w:t>
      </w:r>
      <w:r w:rsidR="00522A03">
        <w:t>“</w:t>
      </w:r>
      <w:r>
        <w:t>Ecological Restoration</w:t>
      </w:r>
      <w:r w:rsidR="00522A03">
        <w:t>”</w:t>
      </w:r>
      <w:r>
        <w:t xml:space="preserve"> in Section 2.5.1</w:t>
      </w:r>
      <w:r w:rsidR="00522A03">
        <w:t>,</w:t>
      </w:r>
      <w:r>
        <w:t xml:space="preserve"> </w:t>
      </w:r>
      <w:r w:rsidR="00522A03">
        <w:t>“</w:t>
      </w:r>
      <w:r>
        <w:t>Description of Treatment Activities,</w:t>
      </w:r>
      <w:r w:rsidR="00522A03">
        <w:t>”</w:t>
      </w:r>
      <w:r>
        <w:t xml:space="preserve"> in Volume II of this </w:t>
      </w:r>
      <w:r w:rsidR="00857128">
        <w:t xml:space="preserve">Final </w:t>
      </w:r>
      <w:r>
        <w:t>PEIR, f</w:t>
      </w:r>
      <w:r w:rsidRPr="0090087B">
        <w:t xml:space="preserve">ire is a natural process in many </w:t>
      </w:r>
      <w:r>
        <w:t>ecosystems</w:t>
      </w:r>
      <w:r w:rsidRPr="0090087B">
        <w:t xml:space="preserve"> and has played an important role in shaping the ecology and evolution of species</w:t>
      </w:r>
      <w:r w:rsidRPr="00635168">
        <w:t>. Periodic</w:t>
      </w:r>
      <w:r w:rsidRPr="0090087B">
        <w:t xml:space="preserve"> wildfire helps to maintain ecosystem processes and functions, particularly those in which </w:t>
      </w:r>
      <w:r>
        <w:t>species</w:t>
      </w:r>
      <w:r w:rsidRPr="0090087B">
        <w:t xml:space="preserve"> have developed strategic adaptations to fire (</w:t>
      </w:r>
      <w:bookmarkStart w:id="46" w:name="_Hlk8229961"/>
      <w:proofErr w:type="spellStart"/>
      <w:r w:rsidRPr="00635168">
        <w:t>Pausas</w:t>
      </w:r>
      <w:proofErr w:type="spellEnd"/>
      <w:r w:rsidRPr="00635168">
        <w:t xml:space="preserve"> et al. 2004</w:t>
      </w:r>
      <w:bookmarkEnd w:id="46"/>
      <w:r w:rsidRPr="00635168">
        <w:t xml:space="preserve">). </w:t>
      </w:r>
    </w:p>
    <w:p w14:paraId="4FE0EC17" w14:textId="350A13CB" w:rsidR="00B9397F" w:rsidRDefault="00B9397F" w:rsidP="00B9397F">
      <w:pPr>
        <w:pStyle w:val="BodyText"/>
      </w:pPr>
      <w:r>
        <w:t xml:space="preserve">The </w:t>
      </w:r>
      <w:r w:rsidR="00B412CD">
        <w:t xml:space="preserve">Draft </w:t>
      </w:r>
      <w:r>
        <w:t>PEIR includes a reasonable range of alternatives that contain different combinations of treatment types, treatment activities, and geographic scopes. The alternatives were identified based on</w:t>
      </w:r>
      <w:r w:rsidRPr="00C911AF">
        <w:t xml:space="preserve"> input provided by agencies, organizations, and individuals during interagency consultation and review of the </w:t>
      </w:r>
      <w:r w:rsidR="00854F34">
        <w:t>NOP</w:t>
      </w:r>
      <w:r>
        <w:t xml:space="preserve">, including input provided by the commenter. </w:t>
      </w:r>
      <w:r w:rsidR="00822901">
        <w:t>The Draft EIR</w:t>
      </w:r>
      <w:r>
        <w:t xml:space="preserve"> also describes how the alternatives evaluated in detail were selected based on three screening criteria: </w:t>
      </w:r>
      <w:r w:rsidR="00822901">
        <w:t>(</w:t>
      </w:r>
      <w:r>
        <w:t xml:space="preserve">1) their ability to </w:t>
      </w:r>
      <w:r w:rsidRPr="00C911AF">
        <w:t>accomplish all or most of the project objectives</w:t>
      </w:r>
      <w:r>
        <w:t xml:space="preserve">, </w:t>
      </w:r>
      <w:r w:rsidR="00822901">
        <w:t>(</w:t>
      </w:r>
      <w:r>
        <w:t xml:space="preserve">2) whether they were potentially feasible, and </w:t>
      </w:r>
      <w:r w:rsidR="00822901">
        <w:t>(</w:t>
      </w:r>
      <w:r>
        <w:t xml:space="preserve">3) their ability to </w:t>
      </w:r>
      <w:r w:rsidRPr="00C911AF">
        <w:t xml:space="preserve">avoid or substantially lessen any significant effects of the proposed </w:t>
      </w:r>
      <w:r>
        <w:t xml:space="preserve">CalVTP (see Sections 6.1.1 and 6.1.2 in Volume II of this </w:t>
      </w:r>
      <w:r w:rsidR="00857128">
        <w:t xml:space="preserve">Final </w:t>
      </w:r>
      <w:r>
        <w:t>PEIR).</w:t>
      </w:r>
    </w:p>
    <w:p w14:paraId="29E50F7B" w14:textId="10132CCE" w:rsidR="00435447" w:rsidRDefault="00435447" w:rsidP="00435447">
      <w:pPr>
        <w:pStyle w:val="Heading6"/>
      </w:pPr>
      <w:r>
        <w:t>Comment O30-70</w:t>
      </w:r>
    </w:p>
    <w:p w14:paraId="6FFEE028" w14:textId="5F8815C8" w:rsidR="00BB4741" w:rsidRDefault="00BB4741" w:rsidP="00BB4741">
      <w:pPr>
        <w:pStyle w:val="BodyText"/>
      </w:pPr>
      <w:proofErr w:type="spellStart"/>
      <w:r>
        <w:t>Schoennagel</w:t>
      </w:r>
      <w:proofErr w:type="spellEnd"/>
      <w:r>
        <w:t xml:space="preserve"> and coauthors (2018) highlighted that “[m]</w:t>
      </w:r>
      <w:proofErr w:type="spellStart"/>
      <w:r>
        <w:t>anaging</w:t>
      </w:r>
      <w:proofErr w:type="spellEnd"/>
      <w:r>
        <w:t xml:space="preserve"> rather than aggressively suppressing wildland fires can promote adaptive resilience as the climate continues to warm.” The 1995 Federal Wildland Fire Management policy was the first federal policy aimed at reintroducing more wildfire on public lands, with U.S. federal agencies now actively managing an average of 75,000 ha of lightning-caused fires per year. In California, </w:t>
      </w:r>
      <w:proofErr w:type="spellStart"/>
      <w:r>
        <w:t>Boisrame</w:t>
      </w:r>
      <w:proofErr w:type="spellEnd"/>
      <w:r>
        <w:t xml:space="preserve"> et al. (2018) found that the managed wildfire policy in Yosemite National Park over the past several decades has returned diversity to this fire-suppressed landscape, even after protracted fire suppression, and demonstrated that “management of </w:t>
      </w:r>
      <w:r>
        <w:lastRenderedPageBreak/>
        <w:t xml:space="preserve">forests to restore fire regimes has the potential to maintain healthy, resilient landscapes in frequent fire-adapted ecosystems.” Thus, the aggressive approach to fire suppression, as taken by the VTP, is “counterproductive to building adaptive resilience to increasing wildfire in the long term.” </w:t>
      </w:r>
    </w:p>
    <w:p w14:paraId="4B5C1DE3" w14:textId="0EAEE761" w:rsidR="00435447" w:rsidRDefault="00435447" w:rsidP="00435447">
      <w:pPr>
        <w:pStyle w:val="Heading6"/>
      </w:pPr>
      <w:r>
        <w:t>Response O30-70</w:t>
      </w:r>
    </w:p>
    <w:p w14:paraId="27F36A4E" w14:textId="63596A2C" w:rsidR="00435447" w:rsidRDefault="00FE141B" w:rsidP="00435447">
      <w:pPr>
        <w:pStyle w:val="BodyText"/>
      </w:pPr>
      <w:r>
        <w:t>As acknowledged in Section 2.3.1</w:t>
      </w:r>
      <w:r w:rsidR="00522A03">
        <w:t>,</w:t>
      </w:r>
      <w:r>
        <w:t xml:space="preserve"> </w:t>
      </w:r>
      <w:r w:rsidR="00522A03">
        <w:t>“</w:t>
      </w:r>
      <w:r>
        <w:t>Past and Current Treatments,</w:t>
      </w:r>
      <w:r w:rsidR="00522A03">
        <w:t>”</w:t>
      </w:r>
      <w:r>
        <w:t xml:space="preserve"> in Volume II </w:t>
      </w:r>
      <w:r w:rsidR="00857128">
        <w:t>of</w:t>
      </w:r>
      <w:r>
        <w:t xml:space="preserve"> this </w:t>
      </w:r>
      <w:r w:rsidR="00857128">
        <w:t xml:space="preserve">Final </w:t>
      </w:r>
      <w:r>
        <w:t xml:space="preserve">PEIR, over the </w:t>
      </w:r>
      <w:r w:rsidR="00822901">
        <w:t>p</w:t>
      </w:r>
      <w:r>
        <w:t xml:space="preserve">ast century, fire suppression practices have resulted in the unnatural buildup of fire fuel in many locations throughout the state. The CalVTP would include ecological restoration, a primary goal of which is to reestablish the composition, structure, pattern, integrity, and ecological processes necessary to facilitate terrestrial and aquatic ecosystem sustainability, resilience, and health </w:t>
      </w:r>
      <w:r w:rsidR="00822901">
        <w:t xml:space="preserve">now </w:t>
      </w:r>
      <w:r>
        <w:t xml:space="preserve">and in the future. It is also anticipated that prescribed burning would represent 50 percent of the treatments implemented under the CalVTP. As stated under </w:t>
      </w:r>
      <w:r w:rsidR="00522A03">
        <w:t>“</w:t>
      </w:r>
      <w:r>
        <w:t>Prescribed Burning</w:t>
      </w:r>
      <w:r w:rsidR="00522A03">
        <w:t>”</w:t>
      </w:r>
      <w:r>
        <w:t xml:space="preserve"> in Section 2.5.2</w:t>
      </w:r>
      <w:r w:rsidR="003B5404">
        <w:t>,</w:t>
      </w:r>
      <w:r>
        <w:t xml:space="preserve"> </w:t>
      </w:r>
      <w:r w:rsidR="003B5404">
        <w:t>“</w:t>
      </w:r>
      <w:r>
        <w:t>Description of Treatment Activities,</w:t>
      </w:r>
      <w:r w:rsidR="003B5404">
        <w:t>”</w:t>
      </w:r>
      <w:r>
        <w:t xml:space="preserve"> in Volume II of this </w:t>
      </w:r>
      <w:r w:rsidR="00857128">
        <w:t xml:space="preserve">Final </w:t>
      </w:r>
      <w:r>
        <w:t xml:space="preserve">PEIR, prescribed burning can be used to restore the ecological function in areas that have departed from their natural fire regime. Fire suppression has changed fire activity in the 20th century, and prescribed burning is a tool that can restore and maintain appropriate fire regimes (Keeley and </w:t>
      </w:r>
      <w:proofErr w:type="spellStart"/>
      <w:r>
        <w:t>Syphard</w:t>
      </w:r>
      <w:proofErr w:type="spellEnd"/>
      <w:r>
        <w:t xml:space="preserve"> 2016). Implementation of the CalVTP would be consistent with efforts to manage forests to restore fire regimes and facilitate resilience.</w:t>
      </w:r>
    </w:p>
    <w:p w14:paraId="4041E7D6" w14:textId="034BA132" w:rsidR="00435447" w:rsidRDefault="00435447" w:rsidP="00435447">
      <w:pPr>
        <w:pStyle w:val="Heading6"/>
      </w:pPr>
      <w:r>
        <w:t>Comment O30-71</w:t>
      </w:r>
    </w:p>
    <w:p w14:paraId="6304738D" w14:textId="3FF669E1" w:rsidR="00BB4741" w:rsidRDefault="00BB4741" w:rsidP="00BB4741">
      <w:pPr>
        <w:pStyle w:val="BodyText"/>
      </w:pPr>
      <w:r>
        <w:t xml:space="preserve">The PEIR fails to discuss the research demonstrating the importance of forest protection, including reducing forest degradation from logging and thinning, for restoring forest ecosystem health and forest carbon storage. California’s forests are much less dense in terms of basal area than they were historically due to a long, ongoing history of logging. Sierra Nevada forests were about 30% less dense, and </w:t>
      </w:r>
      <w:proofErr w:type="spellStart"/>
      <w:r>
        <w:t>Tranverse</w:t>
      </w:r>
      <w:proofErr w:type="spellEnd"/>
      <w:r>
        <w:t xml:space="preserve"> and Peninsular Range forests were 40% less dense, in terms of basal area in the 2000s compared to the 1930s, largely due to logging. Logging continues to be the lead driver of carbon losses from California’s forests. Harris et al. (2016) reported that between 2006 and 2010 logging was responsible for 60% of the carbon losses from California’s forests, while Berner et al. (2017) reported that logging was the largest cause of tree mortality in California forests between 2003 and 2012. Reducing vegetation removal—particularly by restricting harvest on public lands and lengthening harvest cycles on private </w:t>
      </w:r>
      <w:r w:rsidRPr="00DD5D48">
        <w:t>lands—are important actions for</w:t>
      </w:r>
      <w:r w:rsidR="005D5A40">
        <w:t xml:space="preserve"> </w:t>
      </w:r>
      <w:r w:rsidRPr="00DD5D48">
        <w:t>increasing forest health and net ecosystem carbon balance. Overall, rather than promoting a massive ramp-up of thinning and further loss of carbon from forest ecosystems, the VTP should prioritize the opportunities to keep forest carbon/biomass circulating within forest ecosystems.</w:t>
      </w:r>
    </w:p>
    <w:p w14:paraId="17D9B83D" w14:textId="7AD1C8D4" w:rsidR="00435447" w:rsidRDefault="00435447" w:rsidP="00435447">
      <w:pPr>
        <w:pStyle w:val="Heading6"/>
      </w:pPr>
      <w:r>
        <w:t>Response O30-71</w:t>
      </w:r>
    </w:p>
    <w:p w14:paraId="17ECC526" w14:textId="70056579" w:rsidR="00B9397F" w:rsidRDefault="00B9397F" w:rsidP="00B9397F">
      <w:pPr>
        <w:pStyle w:val="BodyText"/>
      </w:pPr>
      <w:r>
        <w:t>As discussed in Section 4.4.5</w:t>
      </w:r>
      <w:r w:rsidR="00510F79">
        <w:t>,</w:t>
      </w:r>
      <w:r>
        <w:t xml:space="preserve"> </w:t>
      </w:r>
      <w:r w:rsidR="00510F79">
        <w:t>“</w:t>
      </w:r>
      <w:r>
        <w:t>Biological Resources</w:t>
      </w:r>
      <w:r w:rsidR="00510F79">
        <w:t>,”</w:t>
      </w:r>
      <w:r>
        <w:t xml:space="preserve"> in Volume II of this </w:t>
      </w:r>
      <w:r w:rsidR="00857128">
        <w:t xml:space="preserve">Final </w:t>
      </w:r>
      <w:r>
        <w:t xml:space="preserve">PEIR, other </w:t>
      </w:r>
      <w:r w:rsidRPr="0016281A">
        <w:t>projects</w:t>
      </w:r>
      <w:r>
        <w:t xml:space="preserve"> that contribute to a cumulative effect on biological resources</w:t>
      </w:r>
      <w:r w:rsidRPr="0016281A">
        <w:t xml:space="preserve"> include </w:t>
      </w:r>
      <w:r>
        <w:t>past</w:t>
      </w:r>
      <w:r w:rsidRPr="0016281A">
        <w:t xml:space="preserve"> fire suppression</w:t>
      </w:r>
      <w:r>
        <w:t xml:space="preserve"> activities that have been widespread</w:t>
      </w:r>
      <w:r w:rsidRPr="0016281A">
        <w:t xml:space="preserve">, other vegetation management efforts (e.g., CAL FIRE VMP, </w:t>
      </w:r>
      <w:r w:rsidRPr="00C25335">
        <w:t>EO N-05-</w:t>
      </w:r>
      <w:r w:rsidRPr="00D4415D">
        <w:t>19</w:t>
      </w:r>
      <w:r w:rsidRPr="0016281A">
        <w:t>, vegetation treatment</w:t>
      </w:r>
      <w:r>
        <w:t>s</w:t>
      </w:r>
      <w:r w:rsidRPr="0016281A">
        <w:t xml:space="preserve"> implemented by local agencies outside of the SRA), </w:t>
      </w:r>
      <w:r>
        <w:t xml:space="preserve">decades of </w:t>
      </w:r>
      <w:r w:rsidRPr="0016281A">
        <w:t xml:space="preserve">timber harvest, </w:t>
      </w:r>
      <w:r>
        <w:t xml:space="preserve">recreation and transportation projects, maintenance activities, </w:t>
      </w:r>
      <w:r w:rsidRPr="0016281A">
        <w:t xml:space="preserve">and urban development as </w:t>
      </w:r>
      <w:r>
        <w:t>guided by</w:t>
      </w:r>
      <w:r w:rsidRPr="0016281A">
        <w:t xml:space="preserve"> city and county general plans and specific plans.</w:t>
      </w:r>
    </w:p>
    <w:p w14:paraId="6E8E5478" w14:textId="2630FBE0" w:rsidR="00435447" w:rsidRDefault="00435447" w:rsidP="00435447">
      <w:pPr>
        <w:pStyle w:val="Heading6"/>
      </w:pPr>
      <w:r>
        <w:t>Comment O30-72</w:t>
      </w:r>
    </w:p>
    <w:p w14:paraId="378917A7" w14:textId="0CD868E8" w:rsidR="00F252D8" w:rsidRPr="00F252D8" w:rsidRDefault="00F252D8" w:rsidP="00F252D8">
      <w:pPr>
        <w:pStyle w:val="PhotoChart"/>
        <w:ind w:left="360" w:hanging="360"/>
        <w:jc w:val="left"/>
        <w:rPr>
          <w:b/>
          <w:bCs/>
        </w:rPr>
      </w:pPr>
      <w:r w:rsidRPr="00F252D8">
        <w:rPr>
          <w:b/>
          <w:bCs/>
        </w:rPr>
        <w:t xml:space="preserve">E. </w:t>
      </w:r>
      <w:r w:rsidRPr="00F252D8">
        <w:rPr>
          <w:b/>
          <w:bCs/>
        </w:rPr>
        <w:tab/>
        <w:t>The PEIR Fails to Adequately Analyze or Mitigate the Program’s Water Quality Impacts.</w:t>
      </w:r>
    </w:p>
    <w:p w14:paraId="654B850A" w14:textId="39E31792" w:rsidR="00435447" w:rsidRDefault="00F252D8" w:rsidP="00F252D8">
      <w:pPr>
        <w:pStyle w:val="BodyText"/>
      </w:pPr>
      <w:r>
        <w:t xml:space="preserve">As detailed in the attached Technical Report from hydrologic consultant, Greg </w:t>
      </w:r>
      <w:proofErr w:type="spellStart"/>
      <w:r>
        <w:t>Kamman</w:t>
      </w:r>
      <w:proofErr w:type="spellEnd"/>
      <w:r>
        <w:t xml:space="preserve"> (</w:t>
      </w:r>
      <w:proofErr w:type="spellStart"/>
      <w:r>
        <w:t>Kamman</w:t>
      </w:r>
      <w:proofErr w:type="spellEnd"/>
      <w:r>
        <w:t xml:space="preserve"> &amp; </w:t>
      </w:r>
      <w:proofErr w:type="spellStart"/>
      <w:r>
        <w:t>Kamman</w:t>
      </w:r>
      <w:proofErr w:type="spellEnd"/>
      <w:r>
        <w:t xml:space="preserve"> Hydrology), the PEIR’s analysis of water quality impacts is seriously flawed.</w:t>
      </w:r>
      <w:r w:rsidR="005D5A40">
        <w:t xml:space="preserve"> </w:t>
      </w:r>
      <w:r>
        <w:t>The document generally concedes that the various treatment activities have the potential to harm water quality but it never does the hard work of actually analyzing how the various treatment activities would affect impaired specific water bodies around the state.</w:t>
      </w:r>
      <w:r w:rsidR="005D5A40">
        <w:t xml:space="preserve"> </w:t>
      </w:r>
      <w:r>
        <w:t>This approach is in direct violation of CEQA. Meaningful analysis of impacts effectuates one of CEQA’s fundamental purposes: to “inform the public and its responsible officials of the environmental consequences of their decisions before they are made.”</w:t>
      </w:r>
      <w:r w:rsidR="005D5A40">
        <w:t xml:space="preserve"> </w:t>
      </w:r>
      <w:r>
        <w:t>To accomplish this purpose, an EIR must contain facts and analysis, not just an agency’s bare conclusions.</w:t>
      </w:r>
      <w:r w:rsidR="005D5A40">
        <w:t xml:space="preserve"> </w:t>
      </w:r>
      <w:r>
        <w:t xml:space="preserve">Moreover, a legally adequate EIR “must contain sufficient detail to help ensure the integrity of the process of </w:t>
      </w:r>
      <w:proofErr w:type="spellStart"/>
      <w:r>
        <w:t>decisionmaking</w:t>
      </w:r>
      <w:proofErr w:type="spellEnd"/>
      <w:r>
        <w:t xml:space="preserve"> by precluding stubborn problems or serious criticism from being swept under the rug.”</w:t>
      </w:r>
      <w:r w:rsidR="005D5A40">
        <w:t xml:space="preserve"> </w:t>
      </w:r>
      <w:r>
        <w:t>Here the PEIR masks the true nature of the Program’s effects on water quality which could potentially be quite severe.</w:t>
      </w:r>
    </w:p>
    <w:p w14:paraId="1D3BBDCE" w14:textId="46424810" w:rsidR="00435447" w:rsidRDefault="00435447" w:rsidP="00435447">
      <w:pPr>
        <w:pStyle w:val="Heading6"/>
      </w:pPr>
      <w:r w:rsidRPr="00665DCE">
        <w:lastRenderedPageBreak/>
        <w:t>Response O30-72</w:t>
      </w:r>
    </w:p>
    <w:p w14:paraId="17ED5444" w14:textId="0EBD4735" w:rsidR="00435447" w:rsidRDefault="00C66004" w:rsidP="00435447">
      <w:pPr>
        <w:pStyle w:val="BodyText"/>
      </w:pPr>
      <w:r>
        <w:t xml:space="preserve">As explained under </w:t>
      </w:r>
      <w:r w:rsidR="00B04CFD">
        <w:t>“</w:t>
      </w:r>
      <w:r>
        <w:t>Water Quality</w:t>
      </w:r>
      <w:r w:rsidR="00B04CFD">
        <w:t>”</w:t>
      </w:r>
      <w:r>
        <w:t xml:space="preserve"> in Section 3.11.1</w:t>
      </w:r>
      <w:r w:rsidR="00B04CFD">
        <w:t>,</w:t>
      </w:r>
      <w:r>
        <w:t xml:space="preserve"> </w:t>
      </w:r>
      <w:r w:rsidR="00B04CFD">
        <w:t>“</w:t>
      </w:r>
      <w:r>
        <w:t>Environmental Setting,</w:t>
      </w:r>
      <w:r w:rsidR="00B04CFD">
        <w:t>”</w:t>
      </w:r>
      <w:r>
        <w:t xml:space="preserve"> in Volume II of this </w:t>
      </w:r>
      <w:r w:rsidR="00857128">
        <w:t xml:space="preserve">Final </w:t>
      </w:r>
      <w:r>
        <w:t>PEIR, s</w:t>
      </w:r>
      <w:r w:rsidRPr="00560160">
        <w:t xml:space="preserve">ediment is considered a major pollutant according to EPA and SWRCB and is a key </w:t>
      </w:r>
      <w:bookmarkStart w:id="47" w:name="_Hlk6822610"/>
      <w:r w:rsidRPr="00560160">
        <w:t>total maximum daily load (TMDL</w:t>
      </w:r>
      <w:bookmarkEnd w:id="47"/>
      <w:r w:rsidRPr="00560160">
        <w:t>) constituent that determines impairment and 303(d) listing of impaired water bodies in a number of watersheds and river basins.</w:t>
      </w:r>
      <w:r>
        <w:t xml:space="preserve"> The analysis of water quality impacts is presented in Impacts HYD-1 through HYD-4. Refer to response to comment O30-8 regarding project-specific analyses for later treatment </w:t>
      </w:r>
      <w:r w:rsidR="00952E91">
        <w:t xml:space="preserve">projects </w:t>
      </w:r>
      <w:r>
        <w:t xml:space="preserve">and the level of detail in the </w:t>
      </w:r>
      <w:r w:rsidR="00B412CD">
        <w:t xml:space="preserve">Draft </w:t>
      </w:r>
      <w:r>
        <w:t xml:space="preserve">PEIR. Specific responses to issues raised in the </w:t>
      </w:r>
      <w:r w:rsidR="00822901">
        <w:t>t</w:t>
      </w:r>
      <w:r>
        <w:t xml:space="preserve">echnical </w:t>
      </w:r>
      <w:r w:rsidR="00822901">
        <w:t>r</w:t>
      </w:r>
      <w:r>
        <w:t xml:space="preserve">eport by Mr. </w:t>
      </w:r>
      <w:proofErr w:type="spellStart"/>
      <w:r>
        <w:t>Kamman</w:t>
      </w:r>
      <w:proofErr w:type="spellEnd"/>
      <w:r>
        <w:t xml:space="preserve"> are presented in responses to comments O30-74, O30-76, O30-79, O30-83, and O30-86.</w:t>
      </w:r>
    </w:p>
    <w:p w14:paraId="06C672AC" w14:textId="039E2A75" w:rsidR="00435447" w:rsidRDefault="00435447" w:rsidP="00435447">
      <w:pPr>
        <w:pStyle w:val="Heading6"/>
      </w:pPr>
      <w:r>
        <w:t>Comment O30-73</w:t>
      </w:r>
    </w:p>
    <w:p w14:paraId="53EE28E2" w14:textId="77777777" w:rsidR="00F252D8" w:rsidRDefault="00F252D8" w:rsidP="00F252D8">
      <w:pPr>
        <w:pStyle w:val="BodyText"/>
      </w:pPr>
      <w:proofErr w:type="spellStart"/>
      <w:r w:rsidRPr="00F252D8">
        <w:t>i</w:t>
      </w:r>
      <w:proofErr w:type="spellEnd"/>
      <w:r w:rsidRPr="00F252D8">
        <w:t>. The SPRs, identified to reduce the VTP’s impacts to a less than significant level</w:t>
      </w:r>
      <w:r>
        <w:t xml:space="preserve"> are vague, incomplete and unenforceable.</w:t>
      </w:r>
    </w:p>
    <w:p w14:paraId="55643940" w14:textId="5271489C" w:rsidR="00F252D8" w:rsidRDefault="00F252D8" w:rsidP="00F252D8">
      <w:pPr>
        <w:pStyle w:val="BodyText"/>
      </w:pPr>
      <w:r>
        <w:t>Instead of providing meaningful analysis, the PEIR relies on a series of Standard Project Requirements, or SPRs, before concluding that the CALVTP’s water quality impacts would be less than significant.</w:t>
      </w:r>
      <w:r w:rsidR="005D5A40">
        <w:t xml:space="preserve"> </w:t>
      </w:r>
      <w:r>
        <w:t>But this approach runs afoul of CEQA’s requirement that impacts first be fully disclosed and analyzed separately from the mitigation analysis.</w:t>
      </w:r>
      <w:r w:rsidR="005D5A40">
        <w:t xml:space="preserve"> </w:t>
      </w:r>
      <w:r>
        <w:t>Determining whether or not a project may result in a significant adverse environmental impact is a key aspect of CEQA.</w:t>
      </w:r>
      <w:r w:rsidR="005D5A40">
        <w:t xml:space="preserve"> </w:t>
      </w:r>
      <w:r>
        <w:t>An EIR must “separately identify and analyze the significance of the impacts . . .</w:t>
      </w:r>
      <w:r w:rsidRPr="00F252D8">
        <w:t xml:space="preserve"> </w:t>
      </w:r>
      <w:r>
        <w:t>before proposing mitigation measures.”</w:t>
      </w:r>
      <w:r w:rsidR="005D5A40">
        <w:t xml:space="preserve"> </w:t>
      </w:r>
      <w:r>
        <w:t xml:space="preserve">When an agency folds discussion of mitigation into discussion of the project and impacts, this “subverts the purposes of CEQA,” because it results in omission of “material necessary to informed </w:t>
      </w:r>
      <w:proofErr w:type="spellStart"/>
      <w:r>
        <w:t>decisionmaking</w:t>
      </w:r>
      <w:proofErr w:type="spellEnd"/>
      <w:r>
        <w:t xml:space="preserve"> and informed public participation.”</w:t>
      </w:r>
      <w:r w:rsidR="005D5A40">
        <w:t xml:space="preserve"> </w:t>
      </w:r>
      <w:r>
        <w:t>The PEIR here does just that, and in so doing, it fails to recognize that the Program’s impacts on water quality would be significant.</w:t>
      </w:r>
      <w:r w:rsidR="005D5A40">
        <w:t xml:space="preserve"> </w:t>
      </w:r>
      <w:r>
        <w:t xml:space="preserve">Without a significance finding, the PEIR cannot adequately identify mitigation for the impact. </w:t>
      </w:r>
    </w:p>
    <w:p w14:paraId="0629EC48" w14:textId="229BFF02" w:rsidR="00435447" w:rsidRDefault="00F252D8" w:rsidP="00F252D8">
      <w:pPr>
        <w:pStyle w:val="BodyText"/>
      </w:pPr>
      <w:r>
        <w:t>Moreover, merely listing a handful of SPR options that may or may not be selected is not sufficient for decisionmakers to determine whether water quality throughout the state from the treatment activities would in fact be protected. When a lead agency relies on mitigation measures (or SPRs) to find that project impacts will be reduced to a level of insignificance, there must be substantial evidence in the record demonstrating that the measures are feasible and will be effective.</w:t>
      </w:r>
      <w:r w:rsidR="005D5A40">
        <w:t xml:space="preserve"> </w:t>
      </w:r>
      <w:r>
        <w:t>Substantial evidence consists of “facts, a reasonable presumption predicated upon fact, or expert opinion supported by fact,” not “argument, speculation, unsubstantiated opinion or narrative.”</w:t>
      </w:r>
      <w:r w:rsidR="005D5A40">
        <w:t xml:space="preserve"> </w:t>
      </w:r>
      <w:r>
        <w:t>Because the PEIR’s conclusions are premised on unsupported assumptions, it fails far short of this threshold.</w:t>
      </w:r>
      <w:r w:rsidR="005D5A40">
        <w:t xml:space="preserve"> </w:t>
      </w:r>
      <w:r>
        <w:t>As discussed below, the SPRs intended to protect water quality are deficient as some are vague and incomplete and others are ineffective.</w:t>
      </w:r>
      <w:r w:rsidR="005D5A40">
        <w:t xml:space="preserve"> </w:t>
      </w:r>
      <w:r>
        <w:t>For these reasons, all of the SPRs are unenforceable.</w:t>
      </w:r>
    </w:p>
    <w:p w14:paraId="115A37B0" w14:textId="638B5E94" w:rsidR="00435447" w:rsidRDefault="00435447" w:rsidP="00435447">
      <w:pPr>
        <w:pStyle w:val="Heading6"/>
      </w:pPr>
      <w:r>
        <w:t>Response O30-73</w:t>
      </w:r>
    </w:p>
    <w:p w14:paraId="72EF1048" w14:textId="40ECFDFA" w:rsidR="0030200E" w:rsidRDefault="0030200E" w:rsidP="0030200E">
      <w:pPr>
        <w:pStyle w:val="BodyText"/>
      </w:pPr>
      <w:r>
        <w:t xml:space="preserve">Refer to response to comment O30-19 regarding consideration of SPRs and mitigation measures in the </w:t>
      </w:r>
      <w:r w:rsidR="00B412CD">
        <w:t xml:space="preserve">Draft </w:t>
      </w:r>
      <w:r>
        <w:t xml:space="preserve">PEIR impact analysis. Responses to comments on the feasibility and effectiveness of SPRs are addressed in responses to comments O30-74 through O30-81, below. </w:t>
      </w:r>
    </w:p>
    <w:p w14:paraId="08EFA5EA" w14:textId="5C077EF5" w:rsidR="00435447" w:rsidRDefault="00435447" w:rsidP="00435447">
      <w:pPr>
        <w:pStyle w:val="Heading6"/>
      </w:pPr>
      <w:r>
        <w:t>Comment O30-74</w:t>
      </w:r>
    </w:p>
    <w:p w14:paraId="112C9267" w14:textId="52FB6F20" w:rsidR="00CF6F2D" w:rsidRDefault="00CF6F2D" w:rsidP="00CF6F2D">
      <w:pPr>
        <w:pStyle w:val="BodyText"/>
        <w:numPr>
          <w:ilvl w:val="0"/>
          <w:numId w:val="51"/>
        </w:numPr>
      </w:pPr>
      <w:r w:rsidRPr="00F252D8">
        <w:t>SPR GEO-3: Stabilize Disturbed Soil Areas. This SPR calls for the project proponent to stabilize soil disturbed during mechanical and prescribed herbivory treatments.</w:t>
      </w:r>
      <w:r w:rsidR="005D5A40">
        <w:t xml:space="preserve"> </w:t>
      </w:r>
      <w:r w:rsidRPr="00F252D8">
        <w:t xml:space="preserve">Yet, the only erosion control measure discussed in this SPR is mulch, which as </w:t>
      </w:r>
      <w:proofErr w:type="spellStart"/>
      <w:r w:rsidRPr="00F252D8">
        <w:t>Kamman</w:t>
      </w:r>
      <w:proofErr w:type="spellEnd"/>
      <w:r w:rsidRPr="00F252D8">
        <w:t xml:space="preserve"> explains, is likely not sufficient to stabilize disturbed areas in a manner that protects water quality.</w:t>
      </w:r>
      <w:r w:rsidR="005D5A40">
        <w:t xml:space="preserve"> </w:t>
      </w:r>
      <w:r w:rsidRPr="00F252D8">
        <w:t>For example, the feasibility (and effectiveness) of installing mulch is compromised by remote locations and steep slopes.</w:t>
      </w:r>
      <w:r w:rsidR="005D5A40">
        <w:t xml:space="preserve"> </w:t>
      </w:r>
      <w:r w:rsidRPr="00F252D8">
        <w:t xml:space="preserve">In addition, mulch treatment areas may require repeat application in order to remain effective for an entire rainy season. According to Greg </w:t>
      </w:r>
      <w:proofErr w:type="spellStart"/>
      <w:r w:rsidRPr="00F252D8">
        <w:t>Kamman</w:t>
      </w:r>
      <w:proofErr w:type="spellEnd"/>
      <w:r w:rsidRPr="00F252D8">
        <w:t>, other sediment control measures would be far more effective yet the PEIR fails to include them.</w:t>
      </w:r>
      <w:r w:rsidR="005D5A40">
        <w:t xml:space="preserve"> </w:t>
      </w:r>
      <w:r w:rsidRPr="00F252D8">
        <w:t xml:space="preserve">For example, if site access and/or conditions preclude the use of mulch, alternatives to mulching include the installation of erosion barriers, including: straw wattles, straw bales, contour-felled log erosion barriers (LEBs), contour trenching and scarification; and other natural and engineered structures that provide a mechanical barriers to slow overland flow, promote infiltration, trap sediment, and thereby reduce sediment movement on burned hillsides. It is illogical that SPR GEO-3 focuses exclusively on the use of mulch to control erosion from treatment activities when there are additional and potentially more effective sediment control measures. </w:t>
      </w:r>
    </w:p>
    <w:p w14:paraId="69F0F6B8" w14:textId="2BC3F7FA" w:rsidR="00CF6F2D" w:rsidRDefault="00CF6F2D" w:rsidP="00CF6F2D">
      <w:pPr>
        <w:pStyle w:val="BodyText"/>
        <w:ind w:left="720"/>
      </w:pPr>
      <w:r w:rsidRPr="00F252D8">
        <w:lastRenderedPageBreak/>
        <w:t xml:space="preserve">Moreover, SPR GEO-3 only pertains to mechanical and prescribed herbivory treatments. According to Greg </w:t>
      </w:r>
      <w:proofErr w:type="spellStart"/>
      <w:r w:rsidRPr="00F252D8">
        <w:t>Kamman</w:t>
      </w:r>
      <w:proofErr w:type="spellEnd"/>
      <w:r w:rsidRPr="00F252D8">
        <w:t>, erosion after a controlled burn can be quite severe.</w:t>
      </w:r>
      <w:r w:rsidR="005D5A40">
        <w:t xml:space="preserve"> </w:t>
      </w:r>
      <w:r w:rsidRPr="00F252D8">
        <w:t>Despite</w:t>
      </w:r>
      <w:r>
        <w:t xml:space="preserve"> </w:t>
      </w:r>
      <w:r w:rsidRPr="00CF6F2D">
        <w:t>this fact, the PEIR fails to include any measures to control erosion after a prescribed burn.</w:t>
      </w:r>
    </w:p>
    <w:p w14:paraId="2117AA5D" w14:textId="25CC533E" w:rsidR="00435447" w:rsidRDefault="00435447" w:rsidP="00435447">
      <w:pPr>
        <w:pStyle w:val="Heading6"/>
      </w:pPr>
      <w:r>
        <w:t>Response O30-74</w:t>
      </w:r>
    </w:p>
    <w:p w14:paraId="1D7BB504" w14:textId="4E1EA70A" w:rsidR="00895364" w:rsidRDefault="005C7B78" w:rsidP="005C7B78">
      <w:pPr>
        <w:pStyle w:val="BodyText"/>
      </w:pPr>
      <w:r>
        <w:t>S</w:t>
      </w:r>
      <w:r w:rsidRPr="008F7867">
        <w:t xml:space="preserve">ome of the concerns </w:t>
      </w:r>
      <w:r>
        <w:t>identified</w:t>
      </w:r>
      <w:r w:rsidRPr="008F7867">
        <w:t xml:space="preserve"> in comment O30-74 regarding SPR GEO-3 are addressed by </w:t>
      </w:r>
      <w:r>
        <w:t>other</w:t>
      </w:r>
      <w:r w:rsidRPr="008F7867">
        <w:t xml:space="preserve"> SPR</w:t>
      </w:r>
      <w:r>
        <w:t>s</w:t>
      </w:r>
      <w:r w:rsidRPr="008F7867">
        <w:t xml:space="preserve">. </w:t>
      </w:r>
      <w:r>
        <w:t xml:space="preserve">The commenter states </w:t>
      </w:r>
      <w:r w:rsidR="0035176F">
        <w:t xml:space="preserve">that </w:t>
      </w:r>
      <w:r>
        <w:t xml:space="preserve">SPR GEO-3 </w:t>
      </w:r>
      <w:r w:rsidRPr="00F252D8">
        <w:t>focuses exclusively on the use of mulch</w:t>
      </w:r>
      <w:r>
        <w:t xml:space="preserve">. </w:t>
      </w:r>
      <w:r w:rsidRPr="008F7867">
        <w:t xml:space="preserve">SPR GEO-3 </w:t>
      </w:r>
      <w:r>
        <w:t xml:space="preserve">requires </w:t>
      </w:r>
      <w:r w:rsidRPr="008F7867">
        <w:t>that the project proponent will stabilize soil</w:t>
      </w:r>
      <w:r w:rsidR="0035176F">
        <w:t xml:space="preserve"> </w:t>
      </w:r>
      <w:r w:rsidRPr="008F7867">
        <w:t xml:space="preserve">with mulch </w:t>
      </w:r>
      <w:r w:rsidRPr="00322D7E">
        <w:rPr>
          <w:bCs/>
        </w:rPr>
        <w:t xml:space="preserve">or </w:t>
      </w:r>
      <w:r w:rsidR="0035176F">
        <w:rPr>
          <w:bCs/>
        </w:rPr>
        <w:t xml:space="preserve">an </w:t>
      </w:r>
      <w:r w:rsidRPr="00322D7E">
        <w:rPr>
          <w:bCs/>
        </w:rPr>
        <w:t>equivalent</w:t>
      </w:r>
      <w:r w:rsidRPr="008F7867">
        <w:t xml:space="preserve"> to minimize the potential for discharge. </w:t>
      </w:r>
      <w:r>
        <w:t xml:space="preserve">Therefore, an equivalent erosion control method is allowed under SPR GEO-3 as long as it is the functional equivalent of mulch. The commenter also states that </w:t>
      </w:r>
      <w:r w:rsidRPr="00F252D8">
        <w:t xml:space="preserve">mulch </w:t>
      </w:r>
      <w:r>
        <w:t>i</w:t>
      </w:r>
      <w:r w:rsidRPr="00F252D8">
        <w:t>s likely not sufficient to stabilize disturbed areas in a manner that protects water quality</w:t>
      </w:r>
      <w:r>
        <w:t>.</w:t>
      </w:r>
      <w:r w:rsidRPr="008F7867">
        <w:t xml:space="preserve"> </w:t>
      </w:r>
      <w:r>
        <w:t xml:space="preserve">As stated in the California Construction General Permit, mulch is a commonly prescribed best management practice used to stabilize soils, prevent erosion, and protect water quality. </w:t>
      </w:r>
    </w:p>
    <w:p w14:paraId="32DFF980" w14:textId="0BBFCE9A" w:rsidR="005C7B78" w:rsidRDefault="005C7B78" w:rsidP="005C7B78">
      <w:pPr>
        <w:pStyle w:val="BodyText"/>
      </w:pPr>
      <w:r>
        <w:t xml:space="preserve">The commenter also states that it is illogical to focus exclusively on the use of mulch to control erosion when there are more effective sediment control measures. </w:t>
      </w:r>
      <w:r w:rsidRPr="008F7867">
        <w:rPr>
          <w:rFonts w:eastAsia="TimesNewRomanPSMT"/>
        </w:rPr>
        <w:t xml:space="preserve">Greg </w:t>
      </w:r>
      <w:proofErr w:type="spellStart"/>
      <w:r w:rsidRPr="008F7867">
        <w:t>Kamman</w:t>
      </w:r>
      <w:proofErr w:type="spellEnd"/>
      <w:r w:rsidRPr="008F7867">
        <w:t xml:space="preserve">, PG, CHG, </w:t>
      </w:r>
      <w:r w:rsidRPr="008F7867">
        <w:rPr>
          <w:rFonts w:eastAsia="TimesNewRomanPSMT"/>
        </w:rPr>
        <w:t xml:space="preserve">states in his </w:t>
      </w:r>
      <w:r>
        <w:rPr>
          <w:rFonts w:eastAsia="TimesNewRomanPSMT"/>
        </w:rPr>
        <w:t>August 2, 2019</w:t>
      </w:r>
      <w:r w:rsidR="00895364">
        <w:rPr>
          <w:rFonts w:eastAsia="TimesNewRomanPSMT"/>
        </w:rPr>
        <w:t>,</w:t>
      </w:r>
      <w:r>
        <w:rPr>
          <w:rFonts w:eastAsia="TimesNewRomanPSMT"/>
        </w:rPr>
        <w:t xml:space="preserve"> </w:t>
      </w:r>
      <w:r w:rsidRPr="008F7867">
        <w:rPr>
          <w:rFonts w:eastAsia="TimesNewRomanPSMT"/>
        </w:rPr>
        <w:t xml:space="preserve">letter to </w:t>
      </w:r>
      <w:r>
        <w:rPr>
          <w:rFonts w:eastAsia="TimesNewRomanPSMT"/>
        </w:rPr>
        <w:t>Shute, Mihaly &amp; Weinberger LLP</w:t>
      </w:r>
      <w:r w:rsidRPr="008F7867">
        <w:rPr>
          <w:rFonts w:eastAsia="TimesNewRomanPSMT"/>
        </w:rPr>
        <w:t xml:space="preserve"> that there are other erosion and sediment control measures that </w:t>
      </w:r>
      <w:r w:rsidRPr="00322D7E">
        <w:rPr>
          <w:rFonts w:eastAsia="TimesNewRomanPSMT"/>
          <w:bCs/>
        </w:rPr>
        <w:t>may</w:t>
      </w:r>
      <w:r w:rsidRPr="008F7867">
        <w:rPr>
          <w:rFonts w:eastAsia="TimesNewRomanPSMT"/>
        </w:rPr>
        <w:t xml:space="preserve"> be more effective and/or appropriate depending on the treatment approach and site conditions. Mr. </w:t>
      </w:r>
      <w:proofErr w:type="spellStart"/>
      <w:r w:rsidRPr="008F7867">
        <w:rPr>
          <w:rFonts w:eastAsia="TimesNewRomanPSMT"/>
        </w:rPr>
        <w:t>Kamman</w:t>
      </w:r>
      <w:proofErr w:type="spellEnd"/>
      <w:r w:rsidRPr="008F7867">
        <w:rPr>
          <w:rFonts w:eastAsia="TimesNewRomanPSMT"/>
        </w:rPr>
        <w:t xml:space="preserve"> does not state that </w:t>
      </w:r>
      <w:r w:rsidRPr="008F7867">
        <w:t>other sediment control measures would be “far more effective</w:t>
      </w:r>
      <w:r w:rsidR="00895364">
        <w:t>.</w:t>
      </w:r>
      <w:r w:rsidRPr="008F7867">
        <w:t xml:space="preserve">” </w:t>
      </w:r>
      <w:r w:rsidR="00895364">
        <w:t>He</w:t>
      </w:r>
      <w:r w:rsidRPr="008F7867">
        <w:t xml:space="preserve"> specifically states that if site access and/or conditions preclude the use of mu</w:t>
      </w:r>
      <w:r w:rsidR="00895364">
        <w:t>l</w:t>
      </w:r>
      <w:r w:rsidRPr="008F7867">
        <w:t>ch, alternatives include straw wattles, straw bales, contour-felled log erosion barriers, contour trenching and scarification</w:t>
      </w:r>
      <w:r w:rsidR="00895364">
        <w:t>,</w:t>
      </w:r>
      <w:r w:rsidRPr="008F7867">
        <w:t xml:space="preserve"> and other natural and engineered structures.</w:t>
      </w:r>
      <w:r>
        <w:rPr>
          <w:rFonts w:eastAsia="TimesNewRomanPSMT"/>
        </w:rPr>
        <w:t xml:space="preserve"> </w:t>
      </w:r>
      <w:r>
        <w:t xml:space="preserve">As stated in </w:t>
      </w:r>
      <w:r w:rsidRPr="008F7867">
        <w:t>SPR GEO-8</w:t>
      </w:r>
      <w:r>
        <w:t>,</w:t>
      </w:r>
      <w:r w:rsidRPr="008F7867">
        <w:t xml:space="preserve"> where slopes greater than 50</w:t>
      </w:r>
      <w:r>
        <w:t xml:space="preserve"> percent</w:t>
      </w:r>
      <w:r w:rsidRPr="008F7867">
        <w:t xml:space="preserve"> </w:t>
      </w:r>
      <w:r w:rsidR="00895364">
        <w:t xml:space="preserve">exist </w:t>
      </w:r>
      <w:r w:rsidRPr="008F7867">
        <w:t>in unstable areas and where unstable soils exist</w:t>
      </w:r>
      <w:r w:rsidR="00895364">
        <w:t>,</w:t>
      </w:r>
      <w:r w:rsidRPr="008F7867">
        <w:t xml:space="preserve"> an RPF or licensed geologist </w:t>
      </w:r>
      <w:r>
        <w:t xml:space="preserve">will evaluate and </w:t>
      </w:r>
      <w:r w:rsidRPr="008F7867">
        <w:t>identify measures that will be implemented such that substantial erosion or loss of topsoil will not occur. If the RPF or geologist believes erosion control measures listed in this comment (i.e.</w:t>
      </w:r>
      <w:r w:rsidR="00895364">
        <w:t>,</w:t>
      </w:r>
      <w:r w:rsidRPr="008F7867">
        <w:t xml:space="preserve"> straw wattles, straw bales, contour-felled log erosion barriers, contour trenching and scarification</w:t>
      </w:r>
      <w:r w:rsidR="00895364">
        <w:t>,</w:t>
      </w:r>
      <w:r w:rsidRPr="008F7867">
        <w:t xml:space="preserve"> and other natural and engineered structures) are necessary, they will be required to be implemented. </w:t>
      </w:r>
    </w:p>
    <w:p w14:paraId="464F55CF" w14:textId="4C4DBBE3" w:rsidR="005C7B78" w:rsidRPr="008F7867" w:rsidRDefault="005C7B78" w:rsidP="005C7B78">
      <w:pPr>
        <w:pStyle w:val="BodyText"/>
      </w:pPr>
      <w:r>
        <w:t xml:space="preserve">The commenter also states that the </w:t>
      </w:r>
      <w:r w:rsidR="00B412CD">
        <w:t xml:space="preserve">Draft </w:t>
      </w:r>
      <w:r>
        <w:t>PEIR fails to include erosion control after a prescribed burn. S</w:t>
      </w:r>
      <w:r w:rsidRPr="00EA02DC">
        <w:t>ection 2.</w:t>
      </w:r>
      <w:r w:rsidRPr="008F7867">
        <w:t>5.2</w:t>
      </w:r>
      <w:r w:rsidR="003B5404">
        <w:t>,</w:t>
      </w:r>
      <w:r w:rsidRPr="008F7867">
        <w:t xml:space="preserve"> </w:t>
      </w:r>
      <w:r w:rsidR="003B5404">
        <w:t>“</w:t>
      </w:r>
      <w:r w:rsidRPr="008F7867">
        <w:t>Description of Treatment Activities</w:t>
      </w:r>
      <w:r w:rsidR="003B5404">
        <w:t>,”</w:t>
      </w:r>
      <w:r>
        <w:t xml:space="preserve"> </w:t>
      </w:r>
      <w:r w:rsidR="003B5404">
        <w:t xml:space="preserve">in Volume II </w:t>
      </w:r>
      <w:r>
        <w:t>of th</w:t>
      </w:r>
      <w:r w:rsidR="003B5404">
        <w:t>is</w:t>
      </w:r>
      <w:r>
        <w:t xml:space="preserve"> </w:t>
      </w:r>
      <w:r w:rsidR="003B5404">
        <w:t xml:space="preserve">Final </w:t>
      </w:r>
      <w:r>
        <w:t>PEIR states,</w:t>
      </w:r>
      <w:r w:rsidRPr="008F7867">
        <w:t xml:space="preserve"> </w:t>
      </w:r>
      <w:r>
        <w:t>“</w:t>
      </w:r>
      <w:r w:rsidRPr="008F7867">
        <w:t>While the amount of vegetation remaining following a prescribed burn varies, up to 70 percent of the vegetation typically remains</w:t>
      </w:r>
      <w:r>
        <w:t xml:space="preserve">.” SPR GEO-3 has been revised to </w:t>
      </w:r>
      <w:r w:rsidR="00895364">
        <w:t>require erosion control</w:t>
      </w:r>
      <w:r w:rsidR="00895364" w:rsidRPr="00895364">
        <w:t xml:space="preserve"> </w:t>
      </w:r>
      <w:r w:rsidR="00895364">
        <w:t xml:space="preserve">when a prescribed burn </w:t>
      </w:r>
      <w:r w:rsidR="00CD271D">
        <w:t xml:space="preserve">would </w:t>
      </w:r>
      <w:r w:rsidR="00895364">
        <w:t xml:space="preserve">result in the exposure of bare soil over 50 percent of the </w:t>
      </w:r>
      <w:r w:rsidR="00CD271D">
        <w:t xml:space="preserve">treatment </w:t>
      </w:r>
      <w:r w:rsidR="00895364">
        <w:t>project area</w:t>
      </w:r>
      <w:r>
        <w:t>.</w:t>
      </w:r>
      <w:r w:rsidR="005D5A40">
        <w:t xml:space="preserve"> </w:t>
      </w:r>
    </w:p>
    <w:p w14:paraId="3587A4EC" w14:textId="2D26D7FF" w:rsidR="00435447" w:rsidRDefault="00435447" w:rsidP="00435447">
      <w:pPr>
        <w:pStyle w:val="Heading6"/>
      </w:pPr>
      <w:r>
        <w:t>Comment O30-75</w:t>
      </w:r>
    </w:p>
    <w:p w14:paraId="639CE79E" w14:textId="7D299A05" w:rsidR="00E3600B" w:rsidRDefault="00E3600B" w:rsidP="00E3600B">
      <w:pPr>
        <w:pStyle w:val="BodyText"/>
        <w:numPr>
          <w:ilvl w:val="0"/>
          <w:numId w:val="52"/>
        </w:numPr>
      </w:pPr>
      <w:r>
        <w:t>SPR GEO-4: Erosion Monitoring. This measure calls for the inspection of treated areas for proper erosion control prior to the rainy season or after a large rainfall event.</w:t>
      </w:r>
      <w:r w:rsidR="005D5A40">
        <w:t xml:space="preserve"> </w:t>
      </w:r>
      <w:r>
        <w:t>As an initial matter, the act of monitoring would do nothing to reduce or eliminate impacts. Monitoring, as described in the PEIR, would instead be undertaken to identify impacts. Consequently, this SPR confirms the potential for impacts to occur as a result of treatment.</w:t>
      </w:r>
      <w:r w:rsidR="005D5A40">
        <w:t xml:space="preserve"> </w:t>
      </w:r>
      <w:r>
        <w:t>Moreover, although the measure calls for remediation in the event that erosion is discovered, it does not describe what these remediation efforts would involve nor any evidence that such remediation would or could occur prior to the rainy season. Consequently, this SPR is incomplete, ineffective, and unenforceable.</w:t>
      </w:r>
    </w:p>
    <w:p w14:paraId="2998ACC5" w14:textId="179F5784" w:rsidR="00435447" w:rsidRDefault="00435447" w:rsidP="00435447">
      <w:pPr>
        <w:pStyle w:val="Heading6"/>
      </w:pPr>
      <w:r>
        <w:t>Response O30-75</w:t>
      </w:r>
    </w:p>
    <w:p w14:paraId="5F7A88FB" w14:textId="35D545E8" w:rsidR="005E516F" w:rsidRDefault="005E516F" w:rsidP="005E516F">
      <w:pPr>
        <w:pStyle w:val="BodyText"/>
      </w:pPr>
      <w:r>
        <w:t>Due to natural processes, erosion control measures can deteriorate over time and</w:t>
      </w:r>
      <w:r w:rsidR="00895364">
        <w:t>,</w:t>
      </w:r>
      <w:r>
        <w:t xml:space="preserve"> thus, may not perform as well as when they were initially established.</w:t>
      </w:r>
      <w:r w:rsidR="005D5A40">
        <w:t xml:space="preserve"> </w:t>
      </w:r>
      <w:r>
        <w:t xml:space="preserve">SPR GEO-4 includes the requirement to inspect treatment areas for the proper implementation of erosion control SPRs and mitigation prior to the rainy season. Text has been added to </w:t>
      </w:r>
      <w:r w:rsidR="00BA640F" w:rsidRPr="00665DCE">
        <w:t xml:space="preserve">SPR GEO-3 and </w:t>
      </w:r>
      <w:r w:rsidR="00BA640F">
        <w:t xml:space="preserve">SPR </w:t>
      </w:r>
      <w:r w:rsidR="00BA640F" w:rsidRPr="00665DCE">
        <w:t>GEO-8</w:t>
      </w:r>
      <w:r w:rsidR="00BA640F">
        <w:t xml:space="preserve"> to </w:t>
      </w:r>
      <w:r>
        <w:t xml:space="preserve">require that </w:t>
      </w:r>
      <w:r w:rsidR="00BA640F">
        <w:t xml:space="preserve">if </w:t>
      </w:r>
      <w:r w:rsidRPr="00665DCE">
        <w:t xml:space="preserve">erosion control measures </w:t>
      </w:r>
      <w:r w:rsidR="00BA640F">
        <w:t xml:space="preserve">are not properly implemented, they </w:t>
      </w:r>
      <w:r w:rsidRPr="00665DCE">
        <w:t>will be remediated prior to the first rainfall event</w:t>
      </w:r>
      <w:r w:rsidRPr="00952E91">
        <w:t>.</w:t>
      </w:r>
      <w:r>
        <w:t xml:space="preserve"> SPR GEO-4 also includes the requirement to inspect for evidence of erosion after the first large storm or rainfall event. Text has been added to clarify that any area of erosion that </w:t>
      </w:r>
      <w:r w:rsidR="003A4F7F">
        <w:t xml:space="preserve">would </w:t>
      </w:r>
      <w:r>
        <w:t xml:space="preserve">result in substantial sediment discharge will be remediated </w:t>
      </w:r>
      <w:r w:rsidRPr="00322D7E">
        <w:t>within 48 hours per the methods stated in SPRs GEO-3 and GEO-8</w:t>
      </w:r>
      <w:r w:rsidRPr="00A8651B">
        <w:t xml:space="preserve">. </w:t>
      </w:r>
    </w:p>
    <w:p w14:paraId="72B8ED07" w14:textId="62767521" w:rsidR="00435447" w:rsidRDefault="00435447" w:rsidP="00435447">
      <w:pPr>
        <w:pStyle w:val="Heading6"/>
      </w:pPr>
      <w:r>
        <w:lastRenderedPageBreak/>
        <w:t>Comment O30-76</w:t>
      </w:r>
    </w:p>
    <w:p w14:paraId="41A777B1" w14:textId="5AA11762" w:rsidR="00E3600B" w:rsidRDefault="00E3600B" w:rsidP="00E3600B">
      <w:pPr>
        <w:pStyle w:val="BodyText"/>
        <w:numPr>
          <w:ilvl w:val="0"/>
          <w:numId w:val="52"/>
        </w:numPr>
      </w:pPr>
      <w:r>
        <w:t>SPR GEO-7: Minimize Erosion. This SPR calls for minimizing erosion by prohibiting heavy equipment on steep slopes.</w:t>
      </w:r>
      <w:r w:rsidR="005D5A40">
        <w:t xml:space="preserve"> </w:t>
      </w:r>
      <w:r>
        <w:t>The SPR explains that equipment would be restricted when a slope achieves a particular steepness but the PEIR provides no explanation as to how the particular criteria were developed.</w:t>
      </w:r>
      <w:r w:rsidR="005D5A40">
        <w:t xml:space="preserve"> </w:t>
      </w:r>
      <w:r>
        <w:t>The SPR calls for restrictions once a slope exceeds 50 percent. Yet, heavy equipment on slopes that are less steep, e.g., 30 percent, could still cause excessive erosion, which in turn could degrade water quality.</w:t>
      </w:r>
      <w:r w:rsidR="005D5A40">
        <w:t xml:space="preserve"> </w:t>
      </w:r>
      <w:r>
        <w:t>Moreover, although the SPR asserts that it applies to all treatment activities and types, it does not address or cover prescribed burn and herbivory treatments on very steep slopes (i.e., greater than 50 percent), which would result in an increased erosion potential.</w:t>
      </w:r>
      <w:r w:rsidR="005D5A40">
        <w:t xml:space="preserve"> </w:t>
      </w:r>
      <w:r>
        <w:t xml:space="preserve">According to Greg </w:t>
      </w:r>
      <w:proofErr w:type="spellStart"/>
      <w:r>
        <w:t>Kamman</w:t>
      </w:r>
      <w:proofErr w:type="spellEnd"/>
      <w:r>
        <w:t>, soil conditions resulting from any of the prescribed treatment activities on moderately steep slopes (i.e., 30-50 percent slopes) could, in combination with heavy rainfall, experience significant erosion.</w:t>
      </w:r>
      <w:r w:rsidR="005D5A40">
        <w:t xml:space="preserve"> </w:t>
      </w:r>
      <w:r>
        <w:t>Thus, because SPR GEO-7 does not effectively account for an increase in erosion hazards due to the VTP’s treatment activities, the PEIR lacks evidentiary support that water quality would be protected.</w:t>
      </w:r>
    </w:p>
    <w:p w14:paraId="6E4E8F23" w14:textId="24DD1F08" w:rsidR="00435447" w:rsidRDefault="00435447" w:rsidP="00435447">
      <w:pPr>
        <w:pStyle w:val="Heading6"/>
      </w:pPr>
      <w:r>
        <w:t>Response O30-76</w:t>
      </w:r>
    </w:p>
    <w:p w14:paraId="5D8AFDDA" w14:textId="0C6F7D20" w:rsidR="005E516F" w:rsidRDefault="005E516F" w:rsidP="005E516F">
      <w:pPr>
        <w:pStyle w:val="BodyText"/>
      </w:pPr>
      <w:r>
        <w:t xml:space="preserve">The criteria for slope restrictions in SPR GEO-7 related to heavy equipment operations were developed based on </w:t>
      </w:r>
      <w:r w:rsidR="0021011F">
        <w:t xml:space="preserve">California </w:t>
      </w:r>
      <w:r>
        <w:t xml:space="preserve">Forest Practice Rules </w:t>
      </w:r>
      <w:r w:rsidR="005E6FDF">
        <w:t>Section</w:t>
      </w:r>
      <w:r w:rsidR="0021011F">
        <w:t>s</w:t>
      </w:r>
      <w:r w:rsidR="005E6FDF">
        <w:t xml:space="preserve"> </w:t>
      </w:r>
      <w:r w:rsidRPr="00A32E75">
        <w:t xml:space="preserve">914.2, 934.2, </w:t>
      </w:r>
      <w:r w:rsidR="0021011F">
        <w:t xml:space="preserve">and </w:t>
      </w:r>
      <w:r w:rsidRPr="00A32E75">
        <w:t>954.2</w:t>
      </w:r>
      <w:r w:rsidR="005E6FDF">
        <w:t>,</w:t>
      </w:r>
      <w:r w:rsidR="00665DCE">
        <w:t xml:space="preserve"> </w:t>
      </w:r>
      <w:r w:rsidRPr="00A32E75">
        <w:t>Tractor Operations</w:t>
      </w:r>
      <w:r>
        <w:t xml:space="preserve">. The commenter also states that heavy equipment could still cause excessive erosion on less steep slopes. In his </w:t>
      </w:r>
      <w:r>
        <w:rPr>
          <w:rFonts w:eastAsia="TimesNewRomanPSMT" w:cs="Segoe UI Semilight"/>
          <w:szCs w:val="20"/>
        </w:rPr>
        <w:t>August 2, 2019</w:t>
      </w:r>
      <w:r w:rsidR="005E6FDF">
        <w:rPr>
          <w:rFonts w:eastAsia="TimesNewRomanPSMT" w:cs="Segoe UI Semilight"/>
          <w:szCs w:val="20"/>
        </w:rPr>
        <w:t>,</w:t>
      </w:r>
      <w:r>
        <w:rPr>
          <w:rFonts w:eastAsia="TimesNewRomanPSMT" w:cs="Segoe UI Semilight"/>
          <w:szCs w:val="20"/>
        </w:rPr>
        <w:t xml:space="preserve"> </w:t>
      </w:r>
      <w:r>
        <w:t xml:space="preserve">letter </w:t>
      </w:r>
      <w:r w:rsidRPr="008F7867">
        <w:rPr>
          <w:rFonts w:eastAsia="TimesNewRomanPSMT" w:cs="Segoe UI Semilight"/>
          <w:szCs w:val="20"/>
        </w:rPr>
        <w:t xml:space="preserve">to </w:t>
      </w:r>
      <w:r>
        <w:rPr>
          <w:rFonts w:eastAsia="TimesNewRomanPSMT" w:cs="Segoe UI Semilight"/>
          <w:szCs w:val="20"/>
        </w:rPr>
        <w:t>Shute, Mihaly &amp; Weinberger LLP</w:t>
      </w:r>
      <w:r>
        <w:t xml:space="preserve">, Mr. </w:t>
      </w:r>
      <w:proofErr w:type="spellStart"/>
      <w:r>
        <w:t>Kamann</w:t>
      </w:r>
      <w:proofErr w:type="spellEnd"/>
      <w:r>
        <w:t xml:space="preserve"> does not provide references to documentation of significant erosion that can occur from any of the prescribed treatment activities on moderately steep slopes</w:t>
      </w:r>
      <w:r w:rsidR="005E6FDF">
        <w:t>.</w:t>
      </w:r>
      <w:r>
        <w:t xml:space="preserve"> </w:t>
      </w:r>
      <w:r w:rsidR="005E6FDF">
        <w:t>I</w:t>
      </w:r>
      <w:r>
        <w:t>nstead</w:t>
      </w:r>
      <w:r w:rsidR="005E6FDF">
        <w:t>,</w:t>
      </w:r>
      <w:r>
        <w:t xml:space="preserve"> he offers the comment based on his experience, without evidence. SPRs GEO-3 and GEO-4 address erosion control on slopes less than 50 percent by requiring mulch or an equivalent soil stabilization measure and </w:t>
      </w:r>
      <w:r w:rsidR="005E6FDF">
        <w:t xml:space="preserve">requiring </w:t>
      </w:r>
      <w:r>
        <w:t>monitor</w:t>
      </w:r>
      <w:r w:rsidR="005E6FDF">
        <w:t>ing</w:t>
      </w:r>
      <w:r>
        <w:t xml:space="preserve"> for erosion and remediat</w:t>
      </w:r>
      <w:r w:rsidR="005E6FDF">
        <w:t>ion</w:t>
      </w:r>
      <w:r>
        <w:t xml:space="preserve"> </w:t>
      </w:r>
      <w:r w:rsidR="005E6FDF">
        <w:t xml:space="preserve">for </w:t>
      </w:r>
      <w:r>
        <w:t xml:space="preserve">any erosion control measures that are not properly implemented. </w:t>
      </w:r>
    </w:p>
    <w:p w14:paraId="383981AB" w14:textId="2C1FF3DE" w:rsidR="005E516F" w:rsidRDefault="005E516F" w:rsidP="005E516F">
      <w:pPr>
        <w:pStyle w:val="BodyText"/>
      </w:pPr>
      <w:r>
        <w:t xml:space="preserve">The commenter also states that SPR GEO-7 does not address or cover prescribed burn and herbivory treatments on very steep slopes (i.e., greater than 50 percent), which would result in an increased erosion potential. </w:t>
      </w:r>
      <w:r w:rsidRPr="003A720D">
        <w:t xml:space="preserve">Prescribed burns on very steep slopes would comply </w:t>
      </w:r>
      <w:r>
        <w:t xml:space="preserve">with SPR </w:t>
      </w:r>
      <w:r w:rsidRPr="003A720D">
        <w:t>GEO-8</w:t>
      </w:r>
      <w:r w:rsidR="005E6FDF">
        <w:t>,</w:t>
      </w:r>
      <w:r w:rsidRPr="003A720D">
        <w:t xml:space="preserve"> which would require measures that would be implemented such that substantial erosion or loss of topsoil would not occur. SPR GEO-7 has been modified to state that prescribed herbivory will not be used as a vegetation treatment </w:t>
      </w:r>
      <w:r w:rsidR="005E6FDF">
        <w:t>on</w:t>
      </w:r>
      <w:r w:rsidRPr="003A720D">
        <w:t xml:space="preserve"> slopes greater than 50 percent.</w:t>
      </w:r>
      <w:r>
        <w:t xml:space="preserve"> </w:t>
      </w:r>
    </w:p>
    <w:p w14:paraId="6FB393CE" w14:textId="559DBA4D" w:rsidR="00435447" w:rsidRDefault="00435447" w:rsidP="00435447">
      <w:pPr>
        <w:pStyle w:val="Heading6"/>
      </w:pPr>
      <w:r>
        <w:t>Comment O30-77</w:t>
      </w:r>
    </w:p>
    <w:p w14:paraId="6AC4BF4A" w14:textId="1AA57F94" w:rsidR="00E3600B" w:rsidRDefault="00E3600B" w:rsidP="00E3600B">
      <w:pPr>
        <w:pStyle w:val="BodyText"/>
        <w:numPr>
          <w:ilvl w:val="0"/>
          <w:numId w:val="52"/>
        </w:numPr>
      </w:pPr>
      <w:r>
        <w:t>SPR GEO-8: Steep Slopes. This measure calls for a professional to evaluate treatment areas with slopes greater than 50 percent for unstable areas and unstable soils and to identify measures to prevent loss of topsoil in such conditions.</w:t>
      </w:r>
      <w:r w:rsidR="005D5A40">
        <w:t xml:space="preserve"> </w:t>
      </w:r>
      <w:r>
        <w:t>This SPR is excessively vague and does not provide the required assurance that measures will be implemented in a manner that protects water quality.</w:t>
      </w:r>
      <w:r w:rsidR="005D5A40">
        <w:t xml:space="preserve"> </w:t>
      </w:r>
      <w:r>
        <w:t>As an initial matter, the measure does not define the terms “unstable area” and “unstable soil.”</w:t>
      </w:r>
      <w:r w:rsidR="005D5A40">
        <w:t xml:space="preserve"> </w:t>
      </w:r>
      <w:r>
        <w:t>Again, slopes that are less steep than 50 percent can experience erosion and water quality impacts. The provision calling for a professional to “identify measures to prevent the loss of topsoil” is also particularly problematic. The PEIR fails to describe the type of measures that would be used to prevent topsoil loss.</w:t>
      </w:r>
      <w:r w:rsidR="005D5A40">
        <w:t xml:space="preserve"> </w:t>
      </w:r>
      <w:r>
        <w:t>What if there are no feasible measures to prevent topsoil loss?</w:t>
      </w:r>
      <w:r w:rsidR="005D5A40">
        <w:t xml:space="preserve"> </w:t>
      </w:r>
      <w:r>
        <w:t>Would the project proponent halt treatment?</w:t>
      </w:r>
      <w:r w:rsidR="005D5A40">
        <w:t xml:space="preserve"> </w:t>
      </w:r>
      <w:r>
        <w:t>Nor does the SPR provide any actual commitment to implement a particular measure once it has been identified. This SPR is a classic example of deferred mitigation.</w:t>
      </w:r>
      <w:r w:rsidR="005D5A40">
        <w:t xml:space="preserve"> </w:t>
      </w:r>
      <w:r>
        <w:t xml:space="preserve">CEQA allows a lead agency to defer mitigation only when: (1) an EIR contains criteria, or performance standards, to govern future </w:t>
      </w:r>
      <w:r w:rsidRPr="00E3600B">
        <w:t>actions implementing the mitigation; (2) practical considerations preclude development of the measures at the time of initial project approval; and (3) the agency has assurances that the future mitigation will be both “feasible and efficacious.”</w:t>
      </w:r>
      <w:r w:rsidR="005D5A40">
        <w:t xml:space="preserve"> </w:t>
      </w:r>
      <w:r w:rsidRPr="00E3600B">
        <w:t>Here, the PEIR meets none of these requirements.</w:t>
      </w:r>
      <w:r w:rsidR="005D5A40">
        <w:t xml:space="preserve"> </w:t>
      </w:r>
      <w:r w:rsidRPr="00E3600B">
        <w:t>In short, this SPR fails to provide the evidentiary support that water quality would be protected.</w:t>
      </w:r>
      <w:r w:rsidR="005D5A40">
        <w:t xml:space="preserve"> </w:t>
      </w:r>
    </w:p>
    <w:p w14:paraId="7155E2AF" w14:textId="058F1F75" w:rsidR="00435447" w:rsidRDefault="00435447" w:rsidP="00435447">
      <w:pPr>
        <w:pStyle w:val="Heading6"/>
      </w:pPr>
      <w:r>
        <w:t>Response O30-77</w:t>
      </w:r>
    </w:p>
    <w:p w14:paraId="431BFFD4" w14:textId="57D1EC1F" w:rsidR="005E516F" w:rsidRPr="00723756" w:rsidRDefault="005E516F" w:rsidP="005E516F">
      <w:pPr>
        <w:pStyle w:val="BodyText"/>
      </w:pPr>
      <w:r w:rsidRPr="00723756">
        <w:t xml:space="preserve">The commenter states that SPR GEO-8 is excessively vague and does not provide assurances that measures will be implemented to protect water quality because terms are not defined and measures that would be used to prevent loss of topsoil are not described. SPR GEO-8 has been clarified </w:t>
      </w:r>
      <w:r w:rsidR="0021011F">
        <w:t xml:space="preserve">by </w:t>
      </w:r>
      <w:r w:rsidRPr="00723756">
        <w:t>add</w:t>
      </w:r>
      <w:r w:rsidR="0021011F">
        <w:t>ing</w:t>
      </w:r>
      <w:r w:rsidRPr="00723756">
        <w:t xml:space="preserve"> definitions for </w:t>
      </w:r>
      <w:r w:rsidR="005E6FDF">
        <w:t>“</w:t>
      </w:r>
      <w:r w:rsidRPr="00723756">
        <w:t>unstable area</w:t>
      </w:r>
      <w:r w:rsidR="005E6FDF">
        <w:t>”</w:t>
      </w:r>
      <w:r w:rsidRPr="00723756">
        <w:t xml:space="preserve"> (area with </w:t>
      </w:r>
      <w:r w:rsidR="005E6FDF">
        <w:t xml:space="preserve">a </w:t>
      </w:r>
      <w:r w:rsidRPr="00723756">
        <w:lastRenderedPageBreak/>
        <w:t xml:space="preserve">potential for landslide) and </w:t>
      </w:r>
      <w:r w:rsidR="005E6FDF">
        <w:t>“</w:t>
      </w:r>
      <w:r w:rsidRPr="00723756">
        <w:t>unstable soil</w:t>
      </w:r>
      <w:r w:rsidR="005E6FDF">
        <w:t>”</w:t>
      </w:r>
      <w:r w:rsidRPr="00723756">
        <w:t xml:space="preserve"> (soil with </w:t>
      </w:r>
      <w:r w:rsidR="005E6FDF">
        <w:t xml:space="preserve">a </w:t>
      </w:r>
      <w:r w:rsidRPr="00723756">
        <w:t>moderate to high erosion hazard).</w:t>
      </w:r>
      <w:r w:rsidR="005D5A40">
        <w:t xml:space="preserve"> </w:t>
      </w:r>
      <w:bookmarkStart w:id="48" w:name="_Hlk18584874"/>
      <w:r w:rsidRPr="00723756">
        <w:t>The SPR refers to SPR GEO-7 to identify the type of measures that would be used to prevent topsoil loss.</w:t>
      </w:r>
      <w:r w:rsidR="005D5A40">
        <w:t xml:space="preserve"> </w:t>
      </w:r>
      <w:r w:rsidRPr="00723756">
        <w:t>SPRs GEO-1, GEO-2, GEO-3, and GEO-7 present feasible measures to prevent loss of topsoil</w:t>
      </w:r>
      <w:r w:rsidR="0021011F">
        <w:t>,</w:t>
      </w:r>
      <w:r w:rsidRPr="00723756">
        <w:t xml:space="preserve"> and it is reasonably expected that these could be implemented. </w:t>
      </w:r>
      <w:bookmarkEnd w:id="48"/>
    </w:p>
    <w:p w14:paraId="243237E4" w14:textId="2EF7C177" w:rsidR="005E516F" w:rsidRPr="00723756" w:rsidRDefault="005E516F" w:rsidP="005E516F">
      <w:pPr>
        <w:pStyle w:val="BodyText"/>
      </w:pPr>
      <w:r w:rsidRPr="00723756">
        <w:t>SPR GEO-8 is not deferred. It identifies a specific performance standard (substantial erosion or loss of topsoil would not occur) and the types of potential actions that can feasibly achieve that performance standard (e.g., those in SPR</w:t>
      </w:r>
      <w:r w:rsidR="005C30F1">
        <w:t xml:space="preserve"> </w:t>
      </w:r>
      <w:r w:rsidRPr="00723756">
        <w:t>GEO-7). Refer also to response to comment O28-79 reg</w:t>
      </w:r>
      <w:r w:rsidR="005C30F1">
        <w:t>a</w:t>
      </w:r>
      <w:r w:rsidRPr="00723756">
        <w:t xml:space="preserve">rding deferred mitigation. </w:t>
      </w:r>
    </w:p>
    <w:p w14:paraId="4D5F68A8" w14:textId="1C9F18EC" w:rsidR="00435447" w:rsidRDefault="00435447" w:rsidP="00435447">
      <w:pPr>
        <w:pStyle w:val="Heading6"/>
      </w:pPr>
      <w:r>
        <w:t>Comment O30-78</w:t>
      </w:r>
    </w:p>
    <w:p w14:paraId="2A9E22D8" w14:textId="18E028C8" w:rsidR="00E3600B" w:rsidRDefault="00E3600B" w:rsidP="00E3600B">
      <w:pPr>
        <w:pStyle w:val="BodyText"/>
        <w:numPr>
          <w:ilvl w:val="0"/>
          <w:numId w:val="54"/>
        </w:numPr>
      </w:pPr>
      <w:r>
        <w:t>SPR HYD-3: Water Quality Protections for Prescribed Herbivory. This SPR calls for the project proponent to implement protections during herbivory treatments through measures such as fencing or the implementation of a 50-foot buffer zone around environmentally sensitive water bodies. PEIR at 3.11-21.</w:t>
      </w:r>
      <w:r w:rsidR="005D5A40">
        <w:t xml:space="preserve"> </w:t>
      </w:r>
      <w:r>
        <w:t>Here too, the PEIR offers no evidentiary basis for the 50-foot buffer distance.</w:t>
      </w:r>
      <w:r w:rsidR="005D5A40">
        <w:t xml:space="preserve"> </w:t>
      </w:r>
      <w:r>
        <w:t>In the absence of established scientific criteria, the PEIR lacks support for its assumption that a 50-foot buffer would be sufficient to protect environmentally sensitive water bodies. Moreover, the final bullet in this SPR indicates that “Grazing animals will be herded out of an area if accelerated soil erosion is observed.”</w:t>
      </w:r>
      <w:r w:rsidR="005D5A40">
        <w:t xml:space="preserve"> </w:t>
      </w:r>
      <w:r>
        <w:t>PEIR at 3.11-21. Moving the herd after damage (accelerated erosion) has already occurred is not mitigation.</w:t>
      </w:r>
      <w:r w:rsidR="005D5A40">
        <w:t xml:space="preserve"> </w:t>
      </w:r>
      <w:r>
        <w:t>The EIR errs because it does not identify the corrective action that would be taken once damage is observed.</w:t>
      </w:r>
    </w:p>
    <w:p w14:paraId="665C1E1E" w14:textId="78367A4C" w:rsidR="00435447" w:rsidRDefault="00435447" w:rsidP="00435447">
      <w:pPr>
        <w:pStyle w:val="Heading6"/>
      </w:pPr>
      <w:r>
        <w:t>Response O30-78</w:t>
      </w:r>
    </w:p>
    <w:p w14:paraId="564AD909" w14:textId="2FB7FB2D" w:rsidR="00D36620" w:rsidRDefault="00D36620" w:rsidP="00D36620">
      <w:pPr>
        <w:pStyle w:val="BodyText"/>
        <w:rPr>
          <w:iCs/>
        </w:rPr>
      </w:pPr>
      <w:r>
        <w:t xml:space="preserve">The 50-foot buffer zone prescribed by SPR HYD-3 is based on the </w:t>
      </w:r>
      <w:r w:rsidR="0021011F">
        <w:t xml:space="preserve">U.S. </w:t>
      </w:r>
      <w:r>
        <w:t>Natural Resources Conservation Service filter strip, riparian forest buffer, and riparian herbaceous buffer conservation practices for the State of California. These conservation practices are designed to be applied at the statewide level and include a minimum width of 30</w:t>
      </w:r>
      <w:r w:rsidR="0021011F">
        <w:t>–</w:t>
      </w:r>
      <w:r>
        <w:t xml:space="preserve">35 feet from surface waters to provide adequate water quality protection </w:t>
      </w:r>
      <w:r w:rsidRPr="00781772">
        <w:t>(</w:t>
      </w:r>
      <w:r w:rsidRPr="00665DCE">
        <w:t>NRCS 2019</w:t>
      </w:r>
      <w:r w:rsidRPr="00781772">
        <w:t>).</w:t>
      </w:r>
      <w:r>
        <w:t xml:space="preserve"> SPR HYD-3 expands this minimum buffer distance to 50 feet from environmentally sensitive areas</w:t>
      </w:r>
      <w:r w:rsidR="0021011F">
        <w:t>,</w:t>
      </w:r>
      <w:r>
        <w:t xml:space="preserve"> including water bodies, wetlands, and riparian areas</w:t>
      </w:r>
      <w:r w:rsidR="0021011F">
        <w:t>,</w:t>
      </w:r>
      <w:r>
        <w:t xml:space="preserve"> to provide conservative protections for statewide implementation. </w:t>
      </w:r>
    </w:p>
    <w:p w14:paraId="10750A3F" w14:textId="77777777" w:rsidR="00D36620" w:rsidRPr="00C4790B" w:rsidRDefault="00D36620" w:rsidP="00D36620">
      <w:pPr>
        <w:pStyle w:val="BodyText"/>
        <w:rPr>
          <w:iCs/>
        </w:rPr>
      </w:pPr>
      <w:r>
        <w:t xml:space="preserve">Refer to response to comment A7-14 regarding accelerated erosion from prescribed herbivory. </w:t>
      </w:r>
    </w:p>
    <w:p w14:paraId="4B384E32" w14:textId="31724B3E" w:rsidR="00435447" w:rsidRDefault="00435447" w:rsidP="00435447">
      <w:pPr>
        <w:pStyle w:val="Heading6"/>
      </w:pPr>
      <w:r>
        <w:t>Comment O30-79</w:t>
      </w:r>
    </w:p>
    <w:p w14:paraId="0C343D5D" w14:textId="6DC64525" w:rsidR="0013471A" w:rsidRDefault="0013471A" w:rsidP="0013471A">
      <w:pPr>
        <w:pStyle w:val="BodyText"/>
        <w:numPr>
          <w:ilvl w:val="0"/>
          <w:numId w:val="54"/>
        </w:numPr>
      </w:pPr>
      <w:r>
        <w:t>SPR HYD-4: Identify and Protect Watercourse and Lake Protection Zones. This SPR calls for the project proponent to establish Watercourse and Lake Protection Zones (WLPZs) as defined in California Code of Regulations, title 14, section 916.5 of the California Forest Practice Rules.</w:t>
      </w:r>
      <w:r w:rsidR="005D5A40">
        <w:t xml:space="preserve"> </w:t>
      </w:r>
      <w:r>
        <w:t>Establishing WLPZs has the potential to protect water quality by precluding or restricting forestry within stream corridors with the goal of protecting sensitive riparian/aquatic vegetation and wildlife habitats. However, the specific measures identified in SPR HYD-4 are just one part of the multi-step WLPZ determination process.</w:t>
      </w:r>
      <w:r w:rsidR="005D5A40">
        <w:t xml:space="preserve"> </w:t>
      </w:r>
      <w:r>
        <w:t xml:space="preserve">According to Greg </w:t>
      </w:r>
      <w:proofErr w:type="spellStart"/>
      <w:r>
        <w:t>Kamman</w:t>
      </w:r>
      <w:proofErr w:type="spellEnd"/>
      <w:r>
        <w:t>, the WLPZ width determination procedures presented in the PEIR are over simplified.</w:t>
      </w:r>
      <w:r w:rsidR="005D5A40">
        <w:t xml:space="preserve"> </w:t>
      </w:r>
      <w:r>
        <w:t>There are much more stringent (increased width) WLPZ delineation procedures in streams containing anadromous and/or endangered species.</w:t>
      </w:r>
      <w:r w:rsidR="005D5A40">
        <w:t xml:space="preserve"> </w:t>
      </w:r>
      <w:r>
        <w:t>The CalVTP does not follow the intent and protocols of the California Forest Practice Rules, but applies an oversimplified WLPZ procedure that would lead to significant threats to water quality, riparian and wetland habitats and aquatic species.</w:t>
      </w:r>
      <w:r w:rsidR="005D5A40">
        <w:t xml:space="preserve"> </w:t>
      </w:r>
      <w:r>
        <w:t>In order for this SPR to effectively reduce the potential for water quality impacts, it must incorporate all of the relevant provisions of the WLPZ.</w:t>
      </w:r>
    </w:p>
    <w:p w14:paraId="4985AB73" w14:textId="64185E46" w:rsidR="00435447" w:rsidRDefault="00435447" w:rsidP="00435447">
      <w:pPr>
        <w:pStyle w:val="Heading6"/>
      </w:pPr>
      <w:r>
        <w:t>Response O30-79</w:t>
      </w:r>
    </w:p>
    <w:p w14:paraId="186B09C4" w14:textId="402BBA13" w:rsidR="00097750" w:rsidRDefault="00097750" w:rsidP="00097750">
      <w:pPr>
        <w:pStyle w:val="BodyText"/>
      </w:pPr>
      <w:r>
        <w:t xml:space="preserve">SPR HYD-4 is intended to provide standard water quality protections that are effective in most situations. SPR BIO-4 expands on these protections by requiring the oversight of a qualified RPF or biologist to ensure that treatments in riparian areas retain or improve habitat function. This would include notification of CDFW prior to implementing treatment activities in riparian habitats within the jurisdiction of Section 1602 of the Fish and Game Code and identification of appropriate protections for the retention of shaded riverine habitat, including buffers and other applicable measures to prevent erosion into the waterway. In consideration of the spatial variability of riparian vegetation types and consistent with </w:t>
      </w:r>
      <w:r w:rsidRPr="0021011F">
        <w:t>California Forest Practice Rules</w:t>
      </w:r>
      <w:r>
        <w:t xml:space="preserve"> Section 916.9(v), a set of vegetation retention standards and protection measures </w:t>
      </w:r>
      <w:r w:rsidR="0054171E">
        <w:t xml:space="preserve">different </w:t>
      </w:r>
      <w:r>
        <w:t>from those described in SPR BIO-4 may be implemented on a site-</w:t>
      </w:r>
      <w:r>
        <w:lastRenderedPageBreak/>
        <w:t xml:space="preserve">specific basis with written concurrence from CDFW when these alternative standards would provide the same or improved results. </w:t>
      </w:r>
    </w:p>
    <w:p w14:paraId="5D625162" w14:textId="18481ECE" w:rsidR="00097750" w:rsidRDefault="00097750" w:rsidP="00097750">
      <w:pPr>
        <w:pStyle w:val="BodyText"/>
      </w:pPr>
      <w:r>
        <w:t xml:space="preserve">These SPRs provide robust protections for water quality and common wildlife species. The </w:t>
      </w:r>
      <w:r w:rsidR="007B0843">
        <w:t xml:space="preserve">Draft </w:t>
      </w:r>
      <w:r>
        <w:t>PEIR also recognizes that additional protections may be required for the protection of sensitive wildlife species. Potential impacts o</w:t>
      </w:r>
      <w:r w:rsidR="0054171E">
        <w:t>n</w:t>
      </w:r>
      <w:r>
        <w:t xml:space="preserve"> special-status wildlife species are addressed in Impact BIO-2 in Section 3.6.3</w:t>
      </w:r>
      <w:r w:rsidR="000B2EE5">
        <w:t>,</w:t>
      </w:r>
      <w:r>
        <w:t xml:space="preserve"> </w:t>
      </w:r>
      <w:r w:rsidR="000B2EE5">
        <w:t>“</w:t>
      </w:r>
      <w:r>
        <w:t>Impact Analysis and Mitigation Measures,</w:t>
      </w:r>
      <w:r w:rsidR="000B2EE5">
        <w:t>”</w:t>
      </w:r>
      <w:r>
        <w:t xml:space="preserve"> </w:t>
      </w:r>
      <w:r w:rsidR="000B2EE5">
        <w:t>in</w:t>
      </w:r>
      <w:r>
        <w:t xml:space="preserve"> Volume II of this </w:t>
      </w:r>
      <w:r w:rsidR="00857128">
        <w:t xml:space="preserve">Final </w:t>
      </w:r>
      <w:r>
        <w:t>PEIR. Mitigation Measure BIO-2a would apply to water</w:t>
      </w:r>
      <w:r w:rsidR="0054171E">
        <w:t xml:space="preserve"> </w:t>
      </w:r>
      <w:r>
        <w:t xml:space="preserve">bodies where listed species are present. Mitigation Measure BIO-2a requires the project proponent to design treatment activities to avoid mortality, injury, or disturbance </w:t>
      </w:r>
      <w:r w:rsidR="0054171E">
        <w:t>t</w:t>
      </w:r>
      <w:r>
        <w:t xml:space="preserve">o individuals and to maintain habitat function for affected special-status species and </w:t>
      </w:r>
      <w:r w:rsidR="0054171E">
        <w:t xml:space="preserve">requires </w:t>
      </w:r>
      <w:r>
        <w:t>the qualified RPF or biologist consult with CDFW and/or USF</w:t>
      </w:r>
      <w:r w:rsidR="00AA541C">
        <w:t>W</w:t>
      </w:r>
      <w:r>
        <w:t xml:space="preserve">S regarding the determination that habitat function is maintained. Mitigation Measure BIO-2b extends similar protections to other special-status wildlife species not listed under CESA or </w:t>
      </w:r>
      <w:r w:rsidR="0054171E">
        <w:t xml:space="preserve">the </w:t>
      </w:r>
      <w:r>
        <w:t>ESA. Finally, Mitigation Measure BIO-2c requires compensatory mitigation for mortality</w:t>
      </w:r>
      <w:r w:rsidR="001C0EC3">
        <w:t xml:space="preserve"> to</w:t>
      </w:r>
      <w:r>
        <w:t>, injury</w:t>
      </w:r>
      <w:r w:rsidR="001C0EC3">
        <w:t xml:space="preserve"> to</w:t>
      </w:r>
      <w:r>
        <w:t>, disturbance</w:t>
      </w:r>
      <w:r w:rsidR="001C0EC3">
        <w:t xml:space="preserve"> of</w:t>
      </w:r>
      <w:r>
        <w:t xml:space="preserve">, or loss of habitat function for special-status wildlife. With the combination of SPRs and mitigation measures described above, water quality and habitat function for special-status species would be protected during projects implemented under the CalVTP. </w:t>
      </w:r>
    </w:p>
    <w:p w14:paraId="6976ADAC" w14:textId="24BDBB4B" w:rsidR="00435447" w:rsidRDefault="00435447" w:rsidP="00435447">
      <w:pPr>
        <w:pStyle w:val="Heading6"/>
      </w:pPr>
      <w:r>
        <w:t>Comment O30-80</w:t>
      </w:r>
    </w:p>
    <w:p w14:paraId="306EF029" w14:textId="1F8307AF" w:rsidR="0013471A" w:rsidRDefault="0013471A" w:rsidP="0013471A">
      <w:pPr>
        <w:pStyle w:val="BodyText"/>
        <w:numPr>
          <w:ilvl w:val="0"/>
          <w:numId w:val="54"/>
        </w:numPr>
      </w:pPr>
      <w:r>
        <w:t>SPR BIO-1: Review and Survey Project-Specific Biological Resources. This measure calls for a data review and a survey to be conducted prior to treatment.</w:t>
      </w:r>
      <w:r w:rsidR="005D5A40">
        <w:t xml:space="preserve"> </w:t>
      </w:r>
      <w:r>
        <w:t>The qualified forester or biologist would identify sensitive habitats such as wetlands, wet meadows, or riparian areas as well as a suitable buffer area for avoidance during project activities. This measure is vague and incomplete.</w:t>
      </w:r>
      <w:r w:rsidR="005D5A40">
        <w:t xml:space="preserve"> </w:t>
      </w:r>
      <w:r>
        <w:t xml:space="preserve">As an initial matter, this measure calls for an impact assessment to be completed; it does not ensure that water quality would not be </w:t>
      </w:r>
      <w:r w:rsidRPr="0013471A">
        <w:t>degraded. In those instances where the forester or biologist determines that sensitive habitat cannot be clearly avoided, the measure calls for further surveys and potential consultation with regulatory agencies, yet there is nothing in the measure that calls for any action to be taken to actually protect resources, including water quality.</w:t>
      </w:r>
      <w:r w:rsidR="005D5A40">
        <w:t xml:space="preserve"> </w:t>
      </w:r>
      <w:r w:rsidRPr="0013471A">
        <w:t>Moreover, Part 1 of the measure, which contemplates a treatment where resources can be avoided calls for physical avoidance, i.e., the establishment of a buffer.</w:t>
      </w:r>
      <w:r w:rsidR="005D5A40">
        <w:t xml:space="preserve"> </w:t>
      </w:r>
      <w:r w:rsidRPr="0013471A">
        <w:t>Yet the PEIR fails to provide any criteria as to how the buffer would be implemented, e.g., the width and length of the buffer or how the forester or biologist would determine the effectiveness of the buffer.</w:t>
      </w:r>
      <w:r w:rsidR="005D5A40">
        <w:t xml:space="preserve"> </w:t>
      </w:r>
      <w:r w:rsidRPr="0013471A">
        <w:t>This becomes relevant as the method for delineating wetlands and riparian habitat within floodplains is determined by the WLPZ, Flood Prone Area, and Channel Migration Zones.</w:t>
      </w:r>
      <w:r w:rsidR="005D5A40">
        <w:t xml:space="preserve"> </w:t>
      </w:r>
      <w:r w:rsidRPr="0013471A">
        <w:t>Although the procedures for determining these zones have been established and are incorporated into CALFIRE</w:t>
      </w:r>
      <w:r w:rsidR="005D5A40">
        <w:t xml:space="preserve"> </w:t>
      </w:r>
      <w:r w:rsidRPr="0013471A">
        <w:t>management actions and regulatory oversight, all of this information is missing from the SPR. In order for SPR BIO-1 to reduce the potential for water quality impacts, all of the relevant provisions of the WLPZ from the CFPR must be included in this measure.</w:t>
      </w:r>
      <w:r w:rsidR="005D5A40">
        <w:t xml:space="preserve"> </w:t>
      </w:r>
    </w:p>
    <w:p w14:paraId="375D020F" w14:textId="75E57B4F" w:rsidR="00435447" w:rsidRDefault="00435447" w:rsidP="00435447">
      <w:pPr>
        <w:pStyle w:val="Heading6"/>
      </w:pPr>
      <w:r>
        <w:t>Response O30-80</w:t>
      </w:r>
    </w:p>
    <w:p w14:paraId="67FD1ED2" w14:textId="234B8C11" w:rsidR="006032C3" w:rsidRDefault="006032C3" w:rsidP="006032C3">
      <w:pPr>
        <w:pStyle w:val="BodyText"/>
      </w:pPr>
      <w:r>
        <w:t xml:space="preserve">As the commenter noted, SPR BIO-1 (Section 3.6.3, </w:t>
      </w:r>
      <w:r w:rsidR="000B2EE5">
        <w:t>“</w:t>
      </w:r>
      <w:r>
        <w:t>Impact Analysis and Mitigation Measures</w:t>
      </w:r>
      <w:r w:rsidR="000B2EE5">
        <w:t>”</w:t>
      </w:r>
      <w:r w:rsidR="00B04CFD">
        <w:t xml:space="preserve"> in Volume II of this Final PEIR</w:t>
      </w:r>
      <w:r>
        <w:t xml:space="preserve">) does not contain any specific requirements for buffer size or measures to determine effectiveness. The intention of SPR BIO-1 is to require reconnaissance-level review and surveys to determine whether sensitive biological resources could be present within a project-specific treatment area. Mitigation measures are included in the impact analysis, which provide greater detail regarding implementation of buffers, buffer size requirements, and consultation with agencies regarding buffer size for special-status plants, special-status wildlife, riparian habitat, wetlands, and native wildlife nursery sites (Section 3.6.3, </w:t>
      </w:r>
      <w:r w:rsidR="000B2EE5">
        <w:t>“</w:t>
      </w:r>
      <w:r>
        <w:t>Impact Analysis and Mitigation Measures</w:t>
      </w:r>
      <w:r w:rsidR="000B2EE5">
        <w:t>”</w:t>
      </w:r>
      <w:r>
        <w:t xml:space="preserve">). </w:t>
      </w:r>
    </w:p>
    <w:p w14:paraId="74945D97" w14:textId="28E4A6DA" w:rsidR="006032C3" w:rsidRDefault="006032C3" w:rsidP="006032C3">
      <w:pPr>
        <w:pStyle w:val="BodyText"/>
      </w:pPr>
      <w:r>
        <w:t>Specific measures relating to water quality are included in Section 3.11, “Hydrology and Water Quality</w:t>
      </w:r>
      <w:r w:rsidR="00B04CFD">
        <w:t>,</w:t>
      </w:r>
      <w:r>
        <w:t>”</w:t>
      </w:r>
      <w:r w:rsidR="00B04CFD">
        <w:t xml:space="preserve"> in Volume II of this Final PEIR.</w:t>
      </w:r>
      <w:r>
        <w:t xml:space="preserve"> SPR HYD-4, specifically, outlines buffer requirements for </w:t>
      </w:r>
      <w:r w:rsidR="0054171E">
        <w:t xml:space="preserve">WLPZs </w:t>
      </w:r>
      <w:r>
        <w:t xml:space="preserve">as defined in </w:t>
      </w:r>
      <w:r w:rsidR="0054171E">
        <w:t xml:space="preserve">the </w:t>
      </w:r>
      <w:r>
        <w:t xml:space="preserve">California Forest Practice Rules. Refer to response to comment O30-79 regarding consideration of the </w:t>
      </w:r>
      <w:r w:rsidRPr="0013471A">
        <w:t xml:space="preserve">relevant provisions of the WLPZ from the </w:t>
      </w:r>
      <w:r w:rsidR="0054171E">
        <w:t>California Forest Practice Rules</w:t>
      </w:r>
      <w:r>
        <w:t>.</w:t>
      </w:r>
    </w:p>
    <w:p w14:paraId="4EB644F3" w14:textId="64E1A17E" w:rsidR="00435447" w:rsidRDefault="00435447" w:rsidP="00435447">
      <w:pPr>
        <w:pStyle w:val="Heading6"/>
      </w:pPr>
      <w:r>
        <w:t>Comment O30-81</w:t>
      </w:r>
    </w:p>
    <w:p w14:paraId="1058DF77" w14:textId="6ECBB263" w:rsidR="0013471A" w:rsidRDefault="0013471A" w:rsidP="004D49AA">
      <w:pPr>
        <w:pStyle w:val="BodyText"/>
        <w:numPr>
          <w:ilvl w:val="0"/>
          <w:numId w:val="54"/>
        </w:numPr>
      </w:pPr>
      <w:r>
        <w:t>SPR BIO-5: Avoid Environmental Effects of Type Conversion and Maintain Habitat Function in Chaparral and Coastal Sage Scrub.</w:t>
      </w:r>
      <w:r w:rsidR="005D5A40">
        <w:t xml:space="preserve"> </w:t>
      </w:r>
      <w:r>
        <w:t>This measure calls for the project proponent to design treatment activities to avoid type conversion where native coastal sage scrub and chaparral are present.</w:t>
      </w:r>
      <w:r w:rsidR="005D5A40">
        <w:t xml:space="preserve"> </w:t>
      </w:r>
      <w:r>
        <w:t xml:space="preserve">Here too, the PEIR identifies a series of </w:t>
      </w:r>
      <w:r>
        <w:lastRenderedPageBreak/>
        <w:t>steps that would not, in any event, be sufficient to ensure that type conversion is avoided let alone that water quality is protected. The measure asserts that once a forester or a biologist develops a treatment design that avoids type conversion, the project proponent will demonstrate with substantial evidence that the habitat function of chaparral and coastal sage scrub would be maintained.</w:t>
      </w:r>
      <w:r w:rsidR="005D5A40">
        <w:t xml:space="preserve"> </w:t>
      </w:r>
      <w:r>
        <w:t>The PEIR never explains which agency, if any, this evidence would be submitted to.</w:t>
      </w:r>
      <w:r w:rsidR="005D5A40">
        <w:t xml:space="preserve"> </w:t>
      </w:r>
      <w:r>
        <w:t>The SPR then asserts that the treatment design “will seek to maintain a minimum percent cover of mature native shrubs to maintain habitat function.”</w:t>
      </w:r>
      <w:r w:rsidR="005D5A40">
        <w:t xml:space="preserve"> </w:t>
      </w:r>
      <w:r>
        <w:t>Yet this SPR is excessively vague (i.e., it does not identify what percent cover is necessary to maintain habitat function and does not define “habitat function”), and unenforceable (i.e., language such as “seek to maintain” does not provide the required assurance that a suitable amount of cover will in fact be maintained).</w:t>
      </w:r>
      <w:r w:rsidR="005D5A40">
        <w:t xml:space="preserve"> </w:t>
      </w:r>
      <w:r>
        <w:t>Moreover, in clear violation of CEQA, the PEIR explicitly defers the criteria for defining and avoiding type conversion to the project proponent.</w:t>
      </w:r>
      <w:r w:rsidR="005D5A40">
        <w:t xml:space="preserve"> </w:t>
      </w:r>
      <w:r>
        <w:t>Finally, it is important to emphasize that SB 1260 is clear that vegetation treatments shall occur “only if [CALFIRE ] finds that the activity will not cause ‘type conversion,’”</w:t>
      </w:r>
      <w:r w:rsidR="005D5A40">
        <w:t xml:space="preserve"> </w:t>
      </w:r>
      <w:r>
        <w:t>yet the PEIR permissively punts this responsibility to the project proponent.</w:t>
      </w:r>
      <w:r w:rsidR="005D5A40">
        <w:t xml:space="preserve"> </w:t>
      </w:r>
      <w:r>
        <w:t>In short, there is nothing in SPR-BIO-5 that ensures that treatment activities will not result in type conversion.</w:t>
      </w:r>
    </w:p>
    <w:p w14:paraId="417FFF03" w14:textId="76191BA5" w:rsidR="00435447" w:rsidRDefault="0013471A" w:rsidP="0013471A">
      <w:pPr>
        <w:pStyle w:val="BodyText"/>
      </w:pPr>
      <w:r>
        <w:t xml:space="preserve">In sum, the SPRs included in the PEIR are not sufficient to ensure that the Program’s </w:t>
      </w:r>
      <w:r w:rsidRPr="0013471A">
        <w:t>these measures to conclude that the Program’s water quality impacts would be less than significant.</w:t>
      </w:r>
    </w:p>
    <w:p w14:paraId="6666DCAC" w14:textId="17B5FF91" w:rsidR="00435447" w:rsidRDefault="00435447" w:rsidP="00435447">
      <w:pPr>
        <w:pStyle w:val="Heading6"/>
      </w:pPr>
      <w:r w:rsidRPr="00A57BAD">
        <w:t>Response O30-81</w:t>
      </w:r>
    </w:p>
    <w:p w14:paraId="3EDBA3CB" w14:textId="70BE2135" w:rsidR="00A57BAD" w:rsidRDefault="00A57BAD" w:rsidP="00A57BAD">
      <w:pPr>
        <w:pStyle w:val="BodyText"/>
      </w:pPr>
      <w:r>
        <w:t xml:space="preserve">Refer to </w:t>
      </w:r>
      <w:r w:rsidR="00474C55">
        <w:t xml:space="preserve">Master Response </w:t>
      </w:r>
      <w:r>
        <w:t xml:space="preserve">3 regarding type conversion and compliance with SB 1260. Refer to </w:t>
      </w:r>
      <w:r w:rsidR="00474C55">
        <w:t xml:space="preserve">Master Response </w:t>
      </w:r>
      <w:r>
        <w:t xml:space="preserve">4 regarding environmental review and the decision-making process for projects implemented under the PEIR. The text of SPR BIO-5 has been revised to delete </w:t>
      </w:r>
      <w:r w:rsidRPr="007E0C09">
        <w:t>“</w:t>
      </w:r>
      <w:r w:rsidRPr="000847CC">
        <w:t>seek to”</w:t>
      </w:r>
      <w:r>
        <w:t xml:space="preserve"> so the sentence now says treatment design will maintain a minimum percent cover. Because of the vast range of variability in cover density among chaparral and coastal sage scrub types, it is not possible to identify a cover retention value that is appropriate for all vegetation alliances within the chaparral and coastal sage scrub category</w:t>
      </w:r>
      <w:r w:rsidR="0054171E">
        <w:t>.</w:t>
      </w:r>
      <w:r>
        <w:t xml:space="preserve"> </w:t>
      </w:r>
      <w:r w:rsidR="0054171E">
        <w:t>T</w:t>
      </w:r>
      <w:r>
        <w:t xml:space="preserve">he determination of the appropriate cover density necessary to maintain habitat function must necessarily be made on </w:t>
      </w:r>
      <w:r w:rsidR="00A16A31">
        <w:t xml:space="preserve">a </w:t>
      </w:r>
      <w:r>
        <w:t>site-specific basis. Measures to protect water quality are provided in SPR HYDR-1, SPR HYD-3, and SPR HYD-4.</w:t>
      </w:r>
    </w:p>
    <w:p w14:paraId="2FAB56D8" w14:textId="50080BB8" w:rsidR="00435447" w:rsidRDefault="00435447" w:rsidP="00435447">
      <w:pPr>
        <w:pStyle w:val="Heading6"/>
      </w:pPr>
      <w:r>
        <w:t>Comment O30-82</w:t>
      </w:r>
    </w:p>
    <w:p w14:paraId="5B2F5723" w14:textId="73C6FEA8" w:rsidR="00435447" w:rsidRPr="0013471A" w:rsidRDefault="0013471A" w:rsidP="0013471A">
      <w:pPr>
        <w:pStyle w:val="PhotoChart"/>
        <w:ind w:left="360" w:hanging="360"/>
        <w:jc w:val="left"/>
        <w:rPr>
          <w:b/>
          <w:bCs/>
        </w:rPr>
      </w:pPr>
      <w:r w:rsidRPr="0013471A">
        <w:rPr>
          <w:b/>
          <w:bCs/>
        </w:rPr>
        <w:t xml:space="preserve">ii. </w:t>
      </w:r>
      <w:r w:rsidRPr="0013471A">
        <w:rPr>
          <w:b/>
          <w:bCs/>
        </w:rPr>
        <w:tab/>
        <w:t>The PEIR fails to adequately disclose, analyze, and assess the significance of, and mitigate for, impacts to water quality that would result from vegetation treatments.</w:t>
      </w:r>
    </w:p>
    <w:p w14:paraId="14F607B4" w14:textId="42098D64" w:rsidR="0013471A" w:rsidRDefault="0013471A" w:rsidP="0013471A">
      <w:pPr>
        <w:pStyle w:val="BodyText"/>
      </w:pPr>
      <w:r>
        <w:t>As discussed above, the PEIR fails to provide meaningful analysis of the Program’s water quality effects opting instead to rely on ineffective mitigation measures.</w:t>
      </w:r>
      <w:r w:rsidR="005D5A40">
        <w:t xml:space="preserve"> </w:t>
      </w:r>
      <w:r>
        <w:t xml:space="preserve">The scant impact analysis that does exist is vague and superficial. By failing to analyze the extent and severity of impacts to water quality, the PEIR downplays the effects of the VTP. The end result is a document which is so crippled by its approach that decisionmakers and the public are left with no real idea as to the severity and extent of environmental impacts. </w:t>
      </w:r>
    </w:p>
    <w:p w14:paraId="3D924C19" w14:textId="74EA7FAE" w:rsidR="0013471A" w:rsidRDefault="0013471A" w:rsidP="0013471A">
      <w:pPr>
        <w:pStyle w:val="BodyText"/>
      </w:pPr>
      <w:r>
        <w:t>The PEIR clearly acknowledges the potential for water quality impacts as a result of, for example, prescribed burning.</w:t>
      </w:r>
      <w:r w:rsidR="005D5A40">
        <w:t xml:space="preserve"> </w:t>
      </w:r>
      <w:r>
        <w:t>Despite clearly acknowledging that prescribed burns can impact water quality, particularly in chaparral and shrublands, the PEIR stops short of analyzing the severity and extent of these potential impacts. Instead, time and again the document attempts to downplay the effect that the VTP would have on the potential for erosion (and water quality impacts) by asserting that wildfires produce more erosion than do prescribed burns.</w:t>
      </w:r>
      <w:r w:rsidR="005D5A40">
        <w:t xml:space="preserve"> </w:t>
      </w:r>
      <w:r>
        <w:t>Such statements suggest that the EIR is comparing the Program’s potential to degrade water quality not to the existing environmental setting, as CEQA requires, but instead to a hypothetical scenario where the same plot of land would burn in a wildfire.</w:t>
      </w:r>
      <w:r w:rsidR="005D5A40">
        <w:t xml:space="preserve"> </w:t>
      </w:r>
    </w:p>
    <w:p w14:paraId="1A532901" w14:textId="02F54B01" w:rsidR="0013471A" w:rsidRDefault="0013471A" w:rsidP="0013471A">
      <w:pPr>
        <w:pStyle w:val="BodyText"/>
      </w:pPr>
      <w:r>
        <w:t>The PEIR’s use of a future indeterminate baseline (i.e., future wildfire) to calculate the CALVTP’s impacts violates CEQA.</w:t>
      </w:r>
      <w:r w:rsidR="005D5A40">
        <w:t xml:space="preserve"> </w:t>
      </w:r>
      <w:r>
        <w:t>CEQA requires a description of the “physical environmental conditions in the vicinity of the project as they exist at the time the notice of preparation [NOP] is published.”</w:t>
      </w:r>
      <w:r w:rsidR="005D5A40">
        <w:t xml:space="preserve"> </w:t>
      </w:r>
      <w:r>
        <w:t>In Neighbors for Smart Rail v. Exposition Metro Line Construction Authority, the California Supreme Court recognized that, under limited circumstances, a departure from existing conditions (i.e., NOP date) may be appropriate, but only when “justified by substantial evidence that an analysis based on existing conditions would tend to be misleading or without informational value to EIR users.”</w:t>
      </w:r>
      <w:r w:rsidR="005D5A40">
        <w:t xml:space="preserve"> </w:t>
      </w:r>
      <w:r>
        <w:t xml:space="preserve">The primary underlying legal principle set forth in the Smart Rail case is that the use of a future scenario as an impact </w:t>
      </w:r>
      <w:r>
        <w:lastRenderedPageBreak/>
        <w:t>baseline should be avoided where the practical consequence of such an approach would be to artificially understate the true environmental consequences of proposed projects.</w:t>
      </w:r>
      <w:r w:rsidR="005D5A40">
        <w:t xml:space="preserve"> </w:t>
      </w:r>
      <w:r>
        <w:t xml:space="preserve">That is precisely what the PEIR’s approach does here. </w:t>
      </w:r>
    </w:p>
    <w:p w14:paraId="0358D027" w14:textId="72D0547B" w:rsidR="0013471A" w:rsidRDefault="0013471A" w:rsidP="0013471A">
      <w:pPr>
        <w:pStyle w:val="BodyText"/>
      </w:pPr>
      <w:r>
        <w:t>The fundamental problem with the PEIR’s tactic is the underlying premise that fire will inevitably occur in the location where prescribed burns would be implemented and the impacts from wildfire would be worse than those resulting from a prescribed burn.</w:t>
      </w:r>
      <w:r w:rsidR="005D5A40">
        <w:t xml:space="preserve"> </w:t>
      </w:r>
      <w:r>
        <w:t>The PEIR’s faulty reasoning results in a substantial underestimation of the Program’s water quality impacts.</w:t>
      </w:r>
      <w:r w:rsidR="005D5A40">
        <w:t xml:space="preserve"> </w:t>
      </w:r>
      <w:r>
        <w:t>Because the location of future wildfires is so unpredictable, the most likely scenario is that there would be water quality impacts from prescribed burns and from future wildfires.</w:t>
      </w:r>
      <w:r w:rsidR="005D5A40">
        <w:t xml:space="preserve"> </w:t>
      </w:r>
      <w:r>
        <w:t>Existing conditions, rather than a hypothetical future scenario (i.e., wildfire) should have been the basis for determining the significance of the VTP’s water quality impacts.</w:t>
      </w:r>
      <w:r w:rsidR="005D5A40">
        <w:t xml:space="preserve"> </w:t>
      </w:r>
    </w:p>
    <w:p w14:paraId="422EBC2C" w14:textId="72DDFACC" w:rsidR="00435447" w:rsidRDefault="00435447" w:rsidP="00435447">
      <w:pPr>
        <w:pStyle w:val="Heading6"/>
      </w:pPr>
      <w:r>
        <w:t>Response O30-82</w:t>
      </w:r>
    </w:p>
    <w:p w14:paraId="2166737C" w14:textId="101670FA" w:rsidR="006620CC" w:rsidRDefault="006620CC" w:rsidP="006620CC">
      <w:pPr>
        <w:pStyle w:val="BodyText"/>
      </w:pPr>
      <w:r>
        <w:t>The commenter</w:t>
      </w:r>
      <w:r w:rsidR="00587C88">
        <w:t>’</w:t>
      </w:r>
      <w:r>
        <w:t xml:space="preserve">s contention that the </w:t>
      </w:r>
      <w:r w:rsidR="007B0843">
        <w:t xml:space="preserve">Draft </w:t>
      </w:r>
      <w:r>
        <w:t>PEIR compares the proposed CalVTP treatments to a future wildfire condition is incorrect. The analysis in Section 3.11</w:t>
      </w:r>
      <w:r w:rsidR="00B04CFD">
        <w:t>,</w:t>
      </w:r>
      <w:r>
        <w:t xml:space="preserve"> </w:t>
      </w:r>
      <w:r w:rsidR="00B04CFD">
        <w:t>“</w:t>
      </w:r>
      <w:r>
        <w:t>Hydrology and Water Quality</w:t>
      </w:r>
      <w:r w:rsidR="00B04CFD">
        <w:t>,”</w:t>
      </w:r>
      <w:r>
        <w:t xml:space="preserve"> </w:t>
      </w:r>
      <w:r w:rsidR="00B04CFD">
        <w:t xml:space="preserve">in Volume II of this Final PEIR </w:t>
      </w:r>
      <w:r>
        <w:t xml:space="preserve">uses existing conditions, not a future wildfire scenario, as the baseline. Impact HYD-1 includes introductory information regarding the general effects of fire on water quality and in this discussion describes variations in burn severity and the effects of different fire intensities on soil and water resources. The purpose of this information is to appropriately characterize the potential effects of prescribed burning as proposed by the CalVTP and to illustrate the importance of the program elements (such as fire behavior modeling) that would reduce the risk of severe burning from a prescribed burn and protect water quality. </w:t>
      </w:r>
    </w:p>
    <w:p w14:paraId="0DA2EECC" w14:textId="07F2F425" w:rsidR="00435447" w:rsidRDefault="00435447" w:rsidP="00435447">
      <w:pPr>
        <w:pStyle w:val="Heading6"/>
      </w:pPr>
      <w:r>
        <w:t>Comment O30-83</w:t>
      </w:r>
    </w:p>
    <w:p w14:paraId="3FC8280E" w14:textId="4584BDC6" w:rsidR="000F5B75" w:rsidRDefault="000F5B75" w:rsidP="000F5B75">
      <w:pPr>
        <w:pStyle w:val="BodyText"/>
      </w:pPr>
      <w:r>
        <w:t>Moreover, the PEIR’s premise—that prescribed burns have less potential for erosion than do wildfires—is contradicted by scientific studies.</w:t>
      </w:r>
      <w:r w:rsidR="005D5A40">
        <w:t xml:space="preserve"> </w:t>
      </w:r>
      <w:r>
        <w:t xml:space="preserve">According to Greg </w:t>
      </w:r>
      <w:proofErr w:type="spellStart"/>
      <w:r>
        <w:t>Kamman</w:t>
      </w:r>
      <w:proofErr w:type="spellEnd"/>
      <w:r>
        <w:t>, recent research by a team from the University of California, Merced and the Desert Research Institute presented in ScienceDaily has identified that low severity burns—in which fires move quickly and soil temperature does not exceed 250 Celsius—cause extensive damage to soil structure and organic matter.</w:t>
      </w:r>
      <w:r w:rsidR="005D5A40">
        <w:t xml:space="preserve"> </w:t>
      </w:r>
      <w:r>
        <w:t>This research found that soil structure damage associated with prescribed, low severity fires was not apparent immediately after the fire but deteriorated over the weeks and months that followed the fire.</w:t>
      </w:r>
      <w:r w:rsidR="005D5A40">
        <w:t xml:space="preserve"> </w:t>
      </w:r>
      <w:r>
        <w:t>Study results also determined that damage to soil structure is worse if the soils are wet.</w:t>
      </w:r>
      <w:r w:rsidR="005D5A40">
        <w:t xml:space="preserve"> </w:t>
      </w:r>
      <w:r>
        <w:t>The effects of the damaged soil structure include reduced water infiltration, increased runoff and increased erosion potential. These findings are directly counter to the PEIR’s conclusions.</w:t>
      </w:r>
      <w:r w:rsidR="005D5A40">
        <w:t xml:space="preserve"> </w:t>
      </w:r>
      <w:r>
        <w:t>The EIR should be revised to include a comprehensive evaluation of the relationship between low severity burns impact on soil structure and water quality.</w:t>
      </w:r>
      <w:r w:rsidR="005D5A40">
        <w:t xml:space="preserve"> </w:t>
      </w:r>
      <w:r>
        <w:t xml:space="preserve">If impacts are determined to be significant, the revised EIR should then identify feasible mitigation measures or Program alternatives. </w:t>
      </w:r>
    </w:p>
    <w:p w14:paraId="7CB5729B" w14:textId="0CE3042C" w:rsidR="000F5B75" w:rsidRDefault="000F5B75" w:rsidP="000F5B75">
      <w:pPr>
        <w:pStyle w:val="BodyText"/>
      </w:pPr>
      <w:r>
        <w:t>As discussed above, the PEIR relies largely on the implementation of the SPRs to conclude that prescribed burning would result in less than significant impacts on water quality.</w:t>
      </w:r>
      <w:r w:rsidR="005D5A40">
        <w:t xml:space="preserve"> </w:t>
      </w:r>
      <w:r>
        <w:t>However, as we explained above, the SPRs are vague, incomplete and unenforceable and do not provide the required evidentiary support that impacts would be reduced to a less than significant level. In fact, the PEIR concedes this point.</w:t>
      </w:r>
      <w:r w:rsidR="005D5A40">
        <w:t xml:space="preserve"> </w:t>
      </w:r>
      <w:r>
        <w:t>However, in chaparral and shrub dominated environments the risk to water quality is greater due to the potential for severe burns and water repellency.</w:t>
      </w:r>
      <w:r w:rsidR="005D5A40">
        <w:t xml:space="preserve"> </w:t>
      </w:r>
      <w:r>
        <w:t xml:space="preserve">An assertion that an SPR would “minimize the likelihood of an impact” does not constitute substantial evidence that impacts would be less than significant. </w:t>
      </w:r>
    </w:p>
    <w:p w14:paraId="75B3C70F" w14:textId="4B691FE2" w:rsidR="00435447" w:rsidRDefault="00435447" w:rsidP="00435447">
      <w:pPr>
        <w:pStyle w:val="Heading6"/>
      </w:pPr>
      <w:r>
        <w:t>Response O30-83</w:t>
      </w:r>
    </w:p>
    <w:p w14:paraId="5DFB25DB" w14:textId="4BF0F7B2" w:rsidR="00A16A31" w:rsidRDefault="006620CC" w:rsidP="006620CC">
      <w:pPr>
        <w:pStyle w:val="BodyText"/>
      </w:pPr>
      <w:r>
        <w:t>The articles referenced by the commenter indicate that low</w:t>
      </w:r>
      <w:r w:rsidR="00A16A31">
        <w:t>-</w:t>
      </w:r>
      <w:r>
        <w:t>intensity fire may have effects on soil structure that contribute to erosion in the weeks and months after a fire. As stated in the article referenced by the comment (Jian et al. 2018), these results contradict the current understanding of low</w:t>
      </w:r>
      <w:r w:rsidR="00A16A31">
        <w:t>-</w:t>
      </w:r>
      <w:r>
        <w:t xml:space="preserve">severity fire effects and warrant further investigation. While the scientific literature reviewed </w:t>
      </w:r>
      <w:r w:rsidR="00A16A31">
        <w:t>dur</w:t>
      </w:r>
      <w:r>
        <w:t>in</w:t>
      </w:r>
      <w:r w:rsidR="00A16A31">
        <w:t>g</w:t>
      </w:r>
      <w:r>
        <w:t xml:space="preserve"> preparation of the </w:t>
      </w:r>
      <w:r w:rsidR="007B0843">
        <w:t xml:space="preserve">Draft </w:t>
      </w:r>
      <w:r>
        <w:t>PEIR finds that low</w:t>
      </w:r>
      <w:r w:rsidR="00A16A31">
        <w:t>-</w:t>
      </w:r>
      <w:r>
        <w:t>intensity prescribed burning is unlikely to substantially increase erosion, it is understood that erosion potential after a fire is dependent on site-specific characteristics</w:t>
      </w:r>
      <w:r w:rsidR="00A16A31">
        <w:t>,</w:t>
      </w:r>
      <w:r>
        <w:t xml:space="preserve"> such as soil type, slope, vegetation types, and weather patterns. For this reason, the proposed program would require erosion controls and erosion monitoring following prescribed burning treatments in addition to SPRs designed to prevent high</w:t>
      </w:r>
      <w:r w:rsidR="00033F87">
        <w:t>-</w:t>
      </w:r>
      <w:r>
        <w:t xml:space="preserve">severity burns and protect streamside vegetation. </w:t>
      </w:r>
    </w:p>
    <w:p w14:paraId="08D463FA" w14:textId="283A0906" w:rsidR="006620CC" w:rsidRDefault="006620CC" w:rsidP="006620CC">
      <w:pPr>
        <w:pStyle w:val="BodyText"/>
      </w:pPr>
      <w:r>
        <w:rPr>
          <w:spacing w:val="-1"/>
        </w:rPr>
        <w:lastRenderedPageBreak/>
        <w:t xml:space="preserve">After completion of a prescribed burning treatment, SPR GEO-4 requires implementation of erosion controls prior to the next rainy season and inspection for evidence of erosion after the first large storm or rainfall event. Any areas of erosion that would result in substantial sediment discharge would be remediated. Therefore, the PEIR analysis includes consideration of the potential for increased erosion following a prescribed burn (regardless of burn intensity) and provides adequate protections. </w:t>
      </w:r>
      <w:r>
        <w:t>In response to this comment,</w:t>
      </w:r>
      <w:r w:rsidRPr="00752BD5">
        <w:t xml:space="preserve"> </w:t>
      </w:r>
      <w:r>
        <w:t xml:space="preserve">clarifying language has been added to Impact HYD-1 in Section 3.11.3, </w:t>
      </w:r>
      <w:r w:rsidR="00B04CFD">
        <w:t>“</w:t>
      </w:r>
      <w:r>
        <w:t>Impact Analysis and Mitigation Measures</w:t>
      </w:r>
      <w:r w:rsidR="00B04CFD">
        <w:t>,”</w:t>
      </w:r>
      <w:r>
        <w:t xml:space="preserve"> </w:t>
      </w:r>
      <w:r w:rsidR="00B04CFD">
        <w:t>in</w:t>
      </w:r>
      <w:r>
        <w:t xml:space="preserve"> </w:t>
      </w:r>
      <w:r w:rsidR="008A50EB">
        <w:t xml:space="preserve">Volume II of this </w:t>
      </w:r>
      <w:r w:rsidR="00857128">
        <w:t xml:space="preserve">Final </w:t>
      </w:r>
      <w:r w:rsidR="008A50EB">
        <w:t>PEIR</w:t>
      </w:r>
      <w:r>
        <w:t xml:space="preserve"> regarding erosion controls and monitoring that would be required following prescribed burning treatment activities pursuant to SPR GEO-4. </w:t>
      </w:r>
    </w:p>
    <w:p w14:paraId="570C26EA" w14:textId="37D03974" w:rsidR="006620CC" w:rsidRDefault="006620CC" w:rsidP="006620CC">
      <w:pPr>
        <w:pStyle w:val="BodyText"/>
      </w:pPr>
      <w:r>
        <w:t xml:space="preserve">The paragraph that precedes the statement quoted in the comment (see Impact HYD-1 in Section 3.11.3, </w:t>
      </w:r>
      <w:r w:rsidR="00B04CFD">
        <w:t>“</w:t>
      </w:r>
      <w:r>
        <w:t>Impact Analysis and Mitigation Measures</w:t>
      </w:r>
      <w:r w:rsidR="00B04CFD">
        <w:t>,”</w:t>
      </w:r>
      <w:r>
        <w:t xml:space="preserve"> presents the substantial evidence to support the assertion that several SPRs (i.e., SPR GEO-6, SPR HYD-4, SPR AQ-3, SPR BIO-4, and SPR GEO-4) would retain impacts o</w:t>
      </w:r>
      <w:r w:rsidR="00A16A31">
        <w:t>n</w:t>
      </w:r>
      <w:r>
        <w:t xml:space="preserve"> water quality from prescribed burning t</w:t>
      </w:r>
      <w:r w:rsidR="00A16A31">
        <w:t>o</w:t>
      </w:r>
      <w:r>
        <w:t xml:space="preserve"> less than significant. The analysis that follows the statement quoted in the comment explains why an additional SPR BIO-5 is warranted to minimize impacts in chaparral and coastal sage scrub vegetation type, and presents the substantial evidence supporting the determination that this minimization would maintain impacts o</w:t>
      </w:r>
      <w:r w:rsidR="00A16A31">
        <w:t>n</w:t>
      </w:r>
      <w:r>
        <w:t xml:space="preserve"> water quality from prescribed burning at less than significant.</w:t>
      </w:r>
    </w:p>
    <w:p w14:paraId="4F5E42F3" w14:textId="5C6C64F9" w:rsidR="00435447" w:rsidRDefault="00435447" w:rsidP="00435447">
      <w:pPr>
        <w:pStyle w:val="Heading6"/>
      </w:pPr>
      <w:r>
        <w:t>Comment O30-84</w:t>
      </w:r>
    </w:p>
    <w:p w14:paraId="6E3E1EE4" w14:textId="6938638C" w:rsidR="000F5B75" w:rsidRDefault="000F5B75" w:rsidP="000F5B75">
      <w:pPr>
        <w:pStyle w:val="BodyText"/>
      </w:pPr>
      <w:r>
        <w:t>Nor does the PEIR provide the required evidentiary support that the implementation of manual or mechanical treatments would have less than significant water quality impacts.</w:t>
      </w:r>
      <w:r w:rsidR="005D5A40">
        <w:t xml:space="preserve"> </w:t>
      </w:r>
      <w:r>
        <w:t>The PEIR calls for the SPRs to incorporate “relevant elements” of the CFPRs pertaining to erosion and control of water bodies, yet the document never identifies which specific CFPR elements would be incorporated or how they would be expected to control erosion from manual or mechanical treatments.</w:t>
      </w:r>
      <w:r w:rsidR="005D5A40">
        <w:t xml:space="preserve"> </w:t>
      </w:r>
      <w:r>
        <w:t>Finally, the PEIR ultimately concludes that manual or mechanical treatments activities would be “unlikely” to result in ground disturbance or adverse effects to water quality.</w:t>
      </w:r>
      <w:r w:rsidR="005D5A40">
        <w:t xml:space="preserve"> </w:t>
      </w:r>
      <w:r>
        <w:t>Again, CEQA requires more than such vague, qualified assurances that impacts will be less than significant.</w:t>
      </w:r>
      <w:r w:rsidR="005D5A40">
        <w:t xml:space="preserve"> </w:t>
      </w:r>
    </w:p>
    <w:p w14:paraId="7349255E" w14:textId="2214546E" w:rsidR="00435447" w:rsidRDefault="00435447" w:rsidP="00435447">
      <w:pPr>
        <w:pStyle w:val="Heading6"/>
      </w:pPr>
      <w:r>
        <w:t>Response O30-84</w:t>
      </w:r>
    </w:p>
    <w:p w14:paraId="685CB999" w14:textId="528C4800" w:rsidR="006620CC" w:rsidRDefault="006620CC" w:rsidP="006620CC">
      <w:pPr>
        <w:pStyle w:val="BodyText"/>
      </w:pPr>
      <w:r>
        <w:t xml:space="preserve">The relevant elements of 14 CCR Section 916.5 of the California Forest Practice Rules identified in SPR HYD-4 would be integrated into treatment design to protect water quality during mechanical treatment activities. As described in Impact HYD-2, SPR HYD-4 prohibits the placement of burn piles within </w:t>
      </w:r>
      <w:bookmarkStart w:id="49" w:name="_Hlk6823925"/>
      <w:r>
        <w:t>WLPZs</w:t>
      </w:r>
      <w:bookmarkEnd w:id="49"/>
      <w:r>
        <w:t>, as defined by 14 CCR Section 916.5 of the California Forest Practice Rules. WLPZs vary in width depending on the steepness of the slope and the class of stream. WLPZs for Class I streams (streams used for domestic water supply or providing fish habitat) range from 75 feet to 150 feet. For Class II streams (streams with fish habitat within 1,000 feet downstream or providing habitat for other aquatic species)</w:t>
      </w:r>
      <w:r w:rsidR="00A16A31">
        <w:t>,</w:t>
      </w:r>
      <w:r>
        <w:t xml:space="preserve"> WLPZs range from 50 feet to 75 feet. Class III streams do not provide aquatic habitat but are hydrologically connected during normal high</w:t>
      </w:r>
      <w:r w:rsidR="00A16A31">
        <w:t>-</w:t>
      </w:r>
      <w:r>
        <w:t xml:space="preserve">flow events to a Class I or Class II stream. Class IV streams are constructed channels. </w:t>
      </w:r>
      <w:r w:rsidR="00A16A31">
        <w:t>WLPZ widths for Class III and Class IV streams are determined on a site-specific basis to prevent the degradation of downstream water quality.</w:t>
      </w:r>
    </w:p>
    <w:p w14:paraId="4849124D" w14:textId="7B9CA133" w:rsidR="006620CC" w:rsidRDefault="006620CC" w:rsidP="006620CC">
      <w:pPr>
        <w:pStyle w:val="BodyText"/>
      </w:pPr>
      <w:r>
        <w:t>Additionally, as described in Impact HYD-2, SPR GEO-5 incorporates 14 CCR Section 914.6</w:t>
      </w:r>
      <w:r w:rsidR="00A16A31">
        <w:t>,</w:t>
      </w:r>
      <w:r>
        <w:t xml:space="preserve"> which prescribes the use of waterbreaks to divert runoff from fuel breaks and roads into adjacent areas where it can infiltrate naturally. Waterbreaks would be spaced every 50</w:t>
      </w:r>
      <w:r w:rsidR="00A16A31">
        <w:t>–</w:t>
      </w:r>
      <w:r>
        <w:t xml:space="preserve">300 feet depending on the slope and erosion hazard rating of the underlying soil. Where waterbreaks cannot effectively disperse surface runoff, other erosion controls would be implemented as needed. Waterbreaks are required to be installed upslope of watercourses regardless of the maximum distances specified in California Forest Practice Rules Section 914.6, which would help prevent concentrated runoff from being directed into a stream or drainage. </w:t>
      </w:r>
    </w:p>
    <w:p w14:paraId="364FE725" w14:textId="0378AA78" w:rsidR="006620CC" w:rsidRDefault="006620CC" w:rsidP="006620CC">
      <w:pPr>
        <w:pStyle w:val="BodyText"/>
      </w:pPr>
      <w:r>
        <w:t>In addition to the evidence presented for SPRs HYD-4 and GEO-5 that supports a conclusion of less than significant for Impact HYD-2, SPR BIO-1 requires that a qualified RPF or biologist identify sensitive habitats</w:t>
      </w:r>
      <w:r w:rsidR="00A16A31">
        <w:t>,</w:t>
      </w:r>
      <w:r>
        <w:t xml:space="preserve"> such as wetlands, wet meadows, or riparian areas</w:t>
      </w:r>
      <w:r w:rsidR="00A16A31">
        <w:t>,</w:t>
      </w:r>
      <w:r>
        <w:t xml:space="preserve"> as well as a suitable buffer area for avoidance during project activities. This buffer would act as a filter to slow runoff from adjacent treatment areas, allow infiltration of stormwater, and trap sediment that could otherwise be carried into surface waters. SPR GEO-1 and SPR GEO-2 limit ground disturbance during precipitation or heavy equipment operation over saturated soils, when such activity could produce ruts where runoff could concentrate. Equipment operation would be limited on steep </w:t>
      </w:r>
      <w:r w:rsidRPr="004F2085">
        <w:t xml:space="preserve">or unstable slopes (SPR GEO-7 and SPR GEO-8) to reduce the potential for erosion. </w:t>
      </w:r>
      <w:r>
        <w:t>H</w:t>
      </w:r>
      <w:r w:rsidRPr="004F2085">
        <w:t>ighly disturbed areas would be stabilized with mulch (SPR GEO-3)</w:t>
      </w:r>
      <w:r w:rsidR="00A16A31">
        <w:t>,</w:t>
      </w:r>
      <w:r w:rsidRPr="004F2085">
        <w:t xml:space="preserve"> and </w:t>
      </w:r>
      <w:r w:rsidRPr="004F2085">
        <w:lastRenderedPageBreak/>
        <w:t xml:space="preserve">treatment areas would be inspected for erosion and remediated prior to the rainy season and following the first large storm or rainfall event (SPR GEO-4). Finally, qualifying projects under the CalVTP would comply with all </w:t>
      </w:r>
      <w:r w:rsidR="00A16A31">
        <w:t>s</w:t>
      </w:r>
      <w:r w:rsidRPr="004F2085">
        <w:t xml:space="preserve">tate and </w:t>
      </w:r>
      <w:r w:rsidR="00A16A31">
        <w:t>r</w:t>
      </w:r>
      <w:r w:rsidRPr="004F2085">
        <w:t>egional water quality regulations, including conditions of waste discharge requirement waivers that are applicable to fuel reduction and fire prevention activities (SPR HYD-1).</w:t>
      </w:r>
      <w:r>
        <w:t xml:space="preserve"> Because these and other protections described </w:t>
      </w:r>
      <w:r w:rsidR="00A16A31">
        <w:t xml:space="preserve">for </w:t>
      </w:r>
      <w:r>
        <w:t xml:space="preserve">Impact HYD-2 </w:t>
      </w:r>
      <w:r w:rsidR="00A16A31">
        <w:t xml:space="preserve">would be </w:t>
      </w:r>
      <w:r>
        <w:t xml:space="preserve">in place, the analysis appropriately finds that the risk of substantial water quality </w:t>
      </w:r>
      <w:r w:rsidR="00A16A31">
        <w:t xml:space="preserve">degradation </w:t>
      </w:r>
      <w:r>
        <w:t xml:space="preserve">from manual and mechanical treatments would be less than significant. </w:t>
      </w:r>
    </w:p>
    <w:p w14:paraId="173F6D1A" w14:textId="3B5DADD5" w:rsidR="00435447" w:rsidRDefault="00435447" w:rsidP="00435447">
      <w:pPr>
        <w:pStyle w:val="Heading6"/>
      </w:pPr>
      <w:r>
        <w:t>Comment O30-85</w:t>
      </w:r>
    </w:p>
    <w:p w14:paraId="72935117" w14:textId="03C14AC2" w:rsidR="000F5B75" w:rsidRDefault="000F5B75" w:rsidP="000F5B75">
      <w:pPr>
        <w:pStyle w:val="BodyText"/>
      </w:pPr>
      <w:r>
        <w:t>The PEIR fares no better in its “analysis” of impacts from the ground application of herbicides. Here, the document clearly acknowledges the potential for severe impacts.</w:t>
      </w:r>
      <w:r w:rsidR="005D5A40">
        <w:t xml:space="preserve"> </w:t>
      </w:r>
      <w:r>
        <w:t>The PEIR explains that even with the incorporation of SPRs, the accidental misapplication or spill could degrade water quality.</w:t>
      </w:r>
      <w:r w:rsidR="005D5A40">
        <w:t xml:space="preserve"> </w:t>
      </w:r>
      <w:r>
        <w:t>To address this impact, the PEIR calls for the Program to develop a Spill Prevention and Response Plan that projects would maintain on treatment sites.</w:t>
      </w:r>
      <w:r w:rsidR="005D5A40">
        <w:t xml:space="preserve"> </w:t>
      </w:r>
      <w:r>
        <w:t>There is no logical reason, however, why this Plan could not have been prepared now, prior to Program approval, so that the public and decisionmakers could verify that the measures included in the Plan would ensure the protection of water quality. A close review of SPR HAZ-5, which is the measure that calls for the Spill Prevention and Response Plan, simply calls for “a list of items required in an onsite spill kit that will be maintained throughout the life of the activity.”</w:t>
      </w:r>
      <w:r w:rsidR="005D5A40">
        <w:t xml:space="preserve"> </w:t>
      </w:r>
      <w:r>
        <w:t>This vague reference to a “list of items” is not sufficient; the PEIR must identify the specific items that would be used to ensure that water quality is not degraded. As with the PEIR’s analysis of the other treatment activities, the PEIR lacks the required factual support to conclude that impacts from the ground application of herbicides would not result in significant water quality impacts.</w:t>
      </w:r>
    </w:p>
    <w:p w14:paraId="50E9FB6D" w14:textId="768696DE" w:rsidR="00435447" w:rsidRDefault="00435447" w:rsidP="00435447">
      <w:pPr>
        <w:pStyle w:val="Heading6"/>
      </w:pPr>
      <w:r>
        <w:t>Response O30-85</w:t>
      </w:r>
    </w:p>
    <w:p w14:paraId="25729BB0" w14:textId="50685885" w:rsidR="00B874FD" w:rsidRDefault="00B874FD" w:rsidP="00B874FD">
      <w:pPr>
        <w:pStyle w:val="BodyText"/>
      </w:pPr>
      <w:r>
        <w:t>SPR HAZ-5 requires the preparation of a Spill Prevention and Response Plan (SPRP) for each project that includes the use of herbicides. SPRP</w:t>
      </w:r>
      <w:r w:rsidR="007C169E">
        <w:t>s</w:t>
      </w:r>
      <w:r>
        <w:t xml:space="preserve"> </w:t>
      </w:r>
      <w:r w:rsidR="007C169E">
        <w:t>are</w:t>
      </w:r>
      <w:r>
        <w:t xml:space="preserve"> specific to each treatment project</w:t>
      </w:r>
      <w:r w:rsidR="007C169E">
        <w:t>,</w:t>
      </w:r>
      <w:r>
        <w:t xml:space="preserve"> and </w:t>
      </w:r>
      <w:r w:rsidR="007C169E">
        <w:t xml:space="preserve">their </w:t>
      </w:r>
      <w:r>
        <w:t>contents vary dependent the type, volume, and application method used for each herbicide; therefore, SPRP</w:t>
      </w:r>
      <w:r w:rsidR="007C169E">
        <w:t>s</w:t>
      </w:r>
      <w:r>
        <w:t xml:space="preserve"> cannot be presented in the </w:t>
      </w:r>
      <w:r w:rsidR="00E26475">
        <w:t xml:space="preserve">Draft </w:t>
      </w:r>
      <w:r>
        <w:t xml:space="preserve">PEIR. SPR HAZ-5 </w:t>
      </w:r>
      <w:r w:rsidRPr="00A22541">
        <w:t>identifies the</w:t>
      </w:r>
      <w:r>
        <w:t xml:space="preserve"> </w:t>
      </w:r>
      <w:r w:rsidRPr="00A22541">
        <w:t xml:space="preserve">types of potential actions that can feasibly </w:t>
      </w:r>
      <w:r w:rsidRPr="006D310B">
        <w:t>provide protection to on</w:t>
      </w:r>
      <w:r w:rsidR="00EA7E1A">
        <w:t>-</w:t>
      </w:r>
      <w:r w:rsidRPr="006D310B">
        <w:t>site workers, the public, and the environment from accidental leaks or spills of herbicides, adjuvants, or other potential contaminants</w:t>
      </w:r>
      <w:r>
        <w:t xml:space="preserve">. Evidence describing the efficacy of the SPRs and supporting the conclusion of less than significant is presented in Impact HYD-4; this issue is further addressed in response to comment A17-3 and </w:t>
      </w:r>
      <w:r w:rsidR="00474C55">
        <w:t xml:space="preserve">Master Response </w:t>
      </w:r>
      <w:r w:rsidR="00FE1C29">
        <w:t>9</w:t>
      </w:r>
      <w:r>
        <w:t xml:space="preserve">. </w:t>
      </w:r>
    </w:p>
    <w:p w14:paraId="582658C9" w14:textId="2CFA13EA" w:rsidR="00435447" w:rsidRDefault="00435447" w:rsidP="00435447">
      <w:pPr>
        <w:pStyle w:val="Heading6"/>
      </w:pPr>
      <w:r>
        <w:t>Comment O30-86</w:t>
      </w:r>
    </w:p>
    <w:p w14:paraId="1942C4D2" w14:textId="642DBA15" w:rsidR="000F5B75" w:rsidRPr="000F5B75" w:rsidRDefault="000F5B75" w:rsidP="000F5B75">
      <w:pPr>
        <w:pStyle w:val="PhotoChart"/>
        <w:ind w:left="360" w:hanging="360"/>
        <w:jc w:val="left"/>
        <w:rPr>
          <w:b/>
          <w:bCs/>
        </w:rPr>
      </w:pPr>
      <w:r w:rsidRPr="000F5B75">
        <w:rPr>
          <w:b/>
          <w:bCs/>
        </w:rPr>
        <w:t xml:space="preserve">iii. </w:t>
      </w:r>
      <w:r w:rsidRPr="000F5B75">
        <w:rPr>
          <w:b/>
          <w:bCs/>
        </w:rPr>
        <w:tab/>
        <w:t>The PEIR fails to adequately disclose, analyze, and assess the significance of, and mitigate for, cumulative impacts to water quality.</w:t>
      </w:r>
    </w:p>
    <w:p w14:paraId="5228F55A" w14:textId="3C1CC753" w:rsidR="00435447" w:rsidRDefault="000F5B75" w:rsidP="000F5B75">
      <w:pPr>
        <w:pStyle w:val="BodyText"/>
      </w:pPr>
      <w:r>
        <w:t>The PEIR fails to adequately analyze or mitigate the Program’s cumulative effects on water quality.</w:t>
      </w:r>
      <w:r w:rsidR="005D5A40">
        <w:t xml:space="preserve"> </w:t>
      </w:r>
      <w:r>
        <w:t xml:space="preserve">First, the list of reasonably foreseeable future projects considered in the EIR is under-inclusive, especially in light of the potential geographic scope of certain potentially significant water quality impacts. As Greg </w:t>
      </w:r>
      <w:proofErr w:type="spellStart"/>
      <w:r>
        <w:t>Kamman</w:t>
      </w:r>
      <w:proofErr w:type="spellEnd"/>
      <w:r>
        <w:t xml:space="preserve"> explains, the list of related projects and plans included in the cumulative impact chapter is dominated by forestry and land use plans.</w:t>
      </w:r>
      <w:r w:rsidR="005D5A40">
        <w:t xml:space="preserve"> </w:t>
      </w:r>
      <w:r>
        <w:t>Many important water quality plans that effect and control water quality in watersheds that lie within the Program area are missing from the analysis, including but not limited to: TMDLs for rivers throughout California; Central Coast and Central Valley Agriculture Orders; and vineyard and cannabis General Waste Discharge Requirements.</w:t>
      </w:r>
      <w:r w:rsidR="005D5A40">
        <w:t xml:space="preserve"> </w:t>
      </w:r>
    </w:p>
    <w:p w14:paraId="7F98AB22" w14:textId="18C7A78B" w:rsidR="00167034" w:rsidRDefault="00167034" w:rsidP="00167034">
      <w:pPr>
        <w:pStyle w:val="BodyText"/>
      </w:pPr>
      <w:r>
        <w:t>Nor does the PEIR actually conduct the necessary analysis of</w:t>
      </w:r>
      <w:r w:rsidR="005D5A40">
        <w:t xml:space="preserve"> </w:t>
      </w:r>
      <w:r>
        <w:t>the Program’s cumulative water quality impacts.</w:t>
      </w:r>
      <w:r w:rsidR="005D5A40">
        <w:t xml:space="preserve"> </w:t>
      </w:r>
      <w:r>
        <w:t xml:space="preserve">In fact, it never even mentions the projects it purports to analyze. </w:t>
      </w:r>
    </w:p>
    <w:p w14:paraId="1EEA34EF" w14:textId="1C126499" w:rsidR="00167034" w:rsidRDefault="00167034" w:rsidP="00167034">
      <w:pPr>
        <w:pStyle w:val="BodyText"/>
      </w:pPr>
      <w:r>
        <w:t>The PEIR also does not comply with CEQA’s requirement that agencies first determine whether cumulative impacts to a resource are significant, and then determine whether a project’s impacts are cumulatively considerable (i.e., significant when considered in conjunction with other past, present and reasonably foreseeable projects).</w:t>
      </w:r>
      <w:r w:rsidR="005D5A40">
        <w:t xml:space="preserve"> </w:t>
      </w:r>
      <w:r>
        <w:t>The PEIR skips the first step and focuses only on the second.</w:t>
      </w:r>
      <w:r w:rsidR="005D5A40">
        <w:t xml:space="preserve"> </w:t>
      </w:r>
      <w:r>
        <w:t>This error causes the document to underestimate the significance of the Project’s cumulative impacts because it focused on the significance of the Program’s impacts on their own as opposed to considering them in the context of the cumulative problem.</w:t>
      </w:r>
      <w:r w:rsidR="005D5A40">
        <w:t xml:space="preserve"> </w:t>
      </w:r>
      <w:r>
        <w:t>It is wholly inappropriate to end a cumulative analysis on account of a determination that a project’s (or Program’s) individual contribution would be less than significant.</w:t>
      </w:r>
      <w:r w:rsidR="005D5A40">
        <w:t xml:space="preserve"> </w:t>
      </w:r>
      <w:r>
        <w:t>Rather, this should constitute the beginning of the analysis.</w:t>
      </w:r>
      <w:r w:rsidR="005D5A40">
        <w:t xml:space="preserve"> </w:t>
      </w:r>
    </w:p>
    <w:p w14:paraId="19FD78C9" w14:textId="7DBD5481" w:rsidR="00167034" w:rsidRDefault="00167034" w:rsidP="00167034">
      <w:pPr>
        <w:pStyle w:val="BodyText"/>
      </w:pPr>
      <w:r>
        <w:lastRenderedPageBreak/>
        <w:t>Moreover, the PEIR cannot credibly conclude that the Program would avoid significant impacts to water quality.</w:t>
      </w:r>
      <w:r w:rsidR="005D5A40">
        <w:t xml:space="preserve"> </w:t>
      </w:r>
      <w:r>
        <w:t>As we explained, the PEIR fails to provide any meaningful analysis of the water quality impacts that would result from the Program.</w:t>
      </w:r>
      <w:r w:rsidR="005D5A40">
        <w:t xml:space="preserve"> </w:t>
      </w:r>
      <w:r>
        <w:t>It also lacks the evidentiary basis that significant water quality impacts would be avoided through the incorporation of SPRs.</w:t>
      </w:r>
      <w:r w:rsidR="005D5A40">
        <w:t xml:space="preserve"> </w:t>
      </w:r>
    </w:p>
    <w:p w14:paraId="47375470" w14:textId="4426F46A" w:rsidR="00167034" w:rsidRDefault="00167034" w:rsidP="00167034">
      <w:pPr>
        <w:pStyle w:val="BodyText"/>
      </w:pPr>
      <w:r>
        <w:t>The PEIR must be revised to take into account each of the cumulative projects that has the potential to result in cumulatively considerable environmental impacts.</w:t>
      </w:r>
      <w:r w:rsidR="005D5A40">
        <w:t xml:space="preserve"> </w:t>
      </w:r>
      <w:r>
        <w:t>Furthermore, the PEIR must identify feasible mitigation measures capable of reducing these environmental impacts.</w:t>
      </w:r>
      <w:r w:rsidR="005D5A40">
        <w:t xml:space="preserve"> </w:t>
      </w:r>
    </w:p>
    <w:p w14:paraId="085971D6" w14:textId="31479655" w:rsidR="00435447" w:rsidRDefault="00435447" w:rsidP="00435447">
      <w:pPr>
        <w:pStyle w:val="Heading6"/>
      </w:pPr>
      <w:r>
        <w:t>Response O30-86</w:t>
      </w:r>
    </w:p>
    <w:p w14:paraId="782F0432" w14:textId="62819172" w:rsidR="00B874FD" w:rsidRPr="00C672F2" w:rsidRDefault="00B874FD" w:rsidP="00B874FD">
      <w:pPr>
        <w:pStyle w:val="BodyText"/>
      </w:pPr>
      <w:r>
        <w:t>Section 4.2</w:t>
      </w:r>
      <w:r w:rsidR="00510F79">
        <w:t>,</w:t>
      </w:r>
      <w:r>
        <w:t xml:space="preserve"> </w:t>
      </w:r>
      <w:bookmarkStart w:id="50" w:name="_Toc12028878"/>
      <w:r w:rsidR="00510F79">
        <w:t>“</w:t>
      </w:r>
      <w:r>
        <w:t>E</w:t>
      </w:r>
      <w:r w:rsidRPr="00C672F2">
        <w:t xml:space="preserve">xisting Conditions Context Including Past </w:t>
      </w:r>
      <w:bookmarkEnd w:id="50"/>
      <w:r w:rsidRPr="00C672F2">
        <w:t>Activities</w:t>
      </w:r>
      <w:r>
        <w:t>,</w:t>
      </w:r>
      <w:r w:rsidR="00510F79">
        <w:t>”</w:t>
      </w:r>
      <w:r>
        <w:t xml:space="preserve"> in Volume II of this </w:t>
      </w:r>
      <w:r w:rsidR="00857128">
        <w:t xml:space="preserve">Final </w:t>
      </w:r>
      <w:r>
        <w:t xml:space="preserve">PEIR describes the context in which cumulative hydrology and water quality impacts are analyzed. It includes consideration of agricultural activities </w:t>
      </w:r>
      <w:r>
        <w:rPr>
          <w:spacing w:val="-1"/>
        </w:rPr>
        <w:t>and the associated</w:t>
      </w:r>
      <w:r w:rsidRPr="000E01BE">
        <w:rPr>
          <w:spacing w:val="-1"/>
        </w:rPr>
        <w:t xml:space="preserve"> sedimentation of waterways, increases in water demand,</w:t>
      </w:r>
      <w:r>
        <w:rPr>
          <w:spacing w:val="-1"/>
        </w:rPr>
        <w:t xml:space="preserve"> and</w:t>
      </w:r>
      <w:r w:rsidRPr="000E01BE">
        <w:rPr>
          <w:spacing w:val="-1"/>
        </w:rPr>
        <w:t xml:space="preserve"> use of fertilizers and pesticides</w:t>
      </w:r>
      <w:r w:rsidR="007C169E">
        <w:rPr>
          <w:spacing w:val="-1"/>
        </w:rPr>
        <w:t xml:space="preserve">—all of </w:t>
      </w:r>
      <w:r>
        <w:rPr>
          <w:spacing w:val="-1"/>
        </w:rPr>
        <w:t xml:space="preserve">which have contributed to the existing degradation of </w:t>
      </w:r>
      <w:r w:rsidRPr="000E01BE">
        <w:rPr>
          <w:spacing w:val="-1"/>
        </w:rPr>
        <w:t>water quality</w:t>
      </w:r>
      <w:r>
        <w:rPr>
          <w:spacing w:val="-1"/>
        </w:rPr>
        <w:t xml:space="preserve">. Additionally, as described for existing cumulative water quality impacts in </w:t>
      </w:r>
      <w:r>
        <w:t>Section 4.4.10</w:t>
      </w:r>
      <w:r w:rsidR="00510F79">
        <w:t>,</w:t>
      </w:r>
      <w:r w:rsidR="004A60DE">
        <w:t xml:space="preserve"> </w:t>
      </w:r>
      <w:r w:rsidR="00510F79">
        <w:t>“</w:t>
      </w:r>
      <w:r>
        <w:t>Hydrology and Water Quality</w:t>
      </w:r>
      <w:r w:rsidR="004A60DE">
        <w:t>,</w:t>
      </w:r>
      <w:r w:rsidR="00510F79">
        <w:t>”</w:t>
      </w:r>
      <w:r w:rsidR="004A60DE">
        <w:t xml:space="preserve"> </w:t>
      </w:r>
      <w:r>
        <w:t xml:space="preserve">in Volume II of this </w:t>
      </w:r>
      <w:r w:rsidR="00857128">
        <w:t xml:space="preserve">Final </w:t>
      </w:r>
      <w:r>
        <w:t xml:space="preserve">PEIR, water quality in California has been strongly influenced by land use and development. Intensive development in urban watersheds has modified local hydrology and generated urban pollutant loads in surface waters and groundwater basins. Historic mining, industrial, and agricultural uses have also contributed to the degradation of surface </w:t>
      </w:r>
      <w:r w:rsidR="007C169E">
        <w:t xml:space="preserve">water </w:t>
      </w:r>
      <w:r>
        <w:t>and groundwater throughout the state. The</w:t>
      </w:r>
      <w:r w:rsidRPr="00ED1C6F">
        <w:t xml:space="preserve"> water quality plans</w:t>
      </w:r>
      <w:r>
        <w:t xml:space="preserve"> cited by the commenter as missing (i.e., </w:t>
      </w:r>
      <w:r w:rsidRPr="00ED1C6F">
        <w:t>TMDLs for rivers throughout California</w:t>
      </w:r>
      <w:r w:rsidR="007C169E">
        <w:t>,</w:t>
      </w:r>
      <w:r w:rsidRPr="00ED1C6F">
        <w:t xml:space="preserve"> Central Coast and Central Valley Agriculture Orders</w:t>
      </w:r>
      <w:r w:rsidR="007C169E">
        <w:t>,</w:t>
      </w:r>
      <w:r w:rsidRPr="00ED1C6F">
        <w:t xml:space="preserve"> and vineyard and cannabis General Waste Discharge Requirements</w:t>
      </w:r>
      <w:r>
        <w:t>) all have the objective of protecting water quality rather than add</w:t>
      </w:r>
      <w:r w:rsidR="007C169E">
        <w:t>ing</w:t>
      </w:r>
      <w:r>
        <w:t xml:space="preserve"> to potential water pollution impacts</w:t>
      </w:r>
      <w:r w:rsidRPr="00ED1C6F">
        <w:t>.</w:t>
      </w:r>
      <w:r w:rsidR="005D5A40">
        <w:t xml:space="preserve"> </w:t>
      </w:r>
      <w:r>
        <w:t>They work to avoid and minimize potential cumulative water quality impacts</w:t>
      </w:r>
      <w:r w:rsidR="007C169E">
        <w:t>. T</w:t>
      </w:r>
      <w:r>
        <w:t xml:space="preserve">he </w:t>
      </w:r>
      <w:r w:rsidR="00E26475">
        <w:t xml:space="preserve">Draft </w:t>
      </w:r>
      <w:r>
        <w:t xml:space="preserve">PEIR cumulative impact analysis </w:t>
      </w:r>
      <w:r w:rsidR="007C169E">
        <w:t xml:space="preserve">instead </w:t>
      </w:r>
      <w:r>
        <w:t>focuses on</w:t>
      </w:r>
      <w:r w:rsidR="007C169E">
        <w:t xml:space="preserve"> the</w:t>
      </w:r>
      <w:r>
        <w:t xml:space="preserve"> combined effects of activities that would potentially contribute to cumulative water quality impact concerns.</w:t>
      </w:r>
    </w:p>
    <w:p w14:paraId="3EC0F79D" w14:textId="60FBDB21" w:rsidR="00B874FD" w:rsidRDefault="00661223" w:rsidP="00B874FD">
      <w:pPr>
        <w:pStyle w:val="BodyText"/>
      </w:pPr>
      <w:r>
        <w:t>T</w:t>
      </w:r>
      <w:r w:rsidR="00B874FD">
        <w:t xml:space="preserve">ext further </w:t>
      </w:r>
      <w:r>
        <w:t xml:space="preserve">clarifying </w:t>
      </w:r>
      <w:r w:rsidR="00B874FD">
        <w:t>the potential effects of cumulative projects</w:t>
      </w:r>
      <w:r w:rsidR="007C169E">
        <w:t xml:space="preserve">, as well as </w:t>
      </w:r>
      <w:r>
        <w:t xml:space="preserve">text </w:t>
      </w:r>
      <w:r w:rsidR="007C169E">
        <w:t>clarif</w:t>
      </w:r>
      <w:r>
        <w:t>ying</w:t>
      </w:r>
      <w:r w:rsidR="007C169E">
        <w:t xml:space="preserve"> that the existing adverse cumulative condition equates to an existing significant cumulative impact for hydrology and water quality,</w:t>
      </w:r>
      <w:r w:rsidR="00B874FD">
        <w:t xml:space="preserve"> has been added to Section 4.4.10, </w:t>
      </w:r>
      <w:r w:rsidR="00510F79">
        <w:t>“</w:t>
      </w:r>
      <w:r w:rsidR="00B874FD">
        <w:t>Hydrology and Water Quality</w:t>
      </w:r>
      <w:r w:rsidR="00510F79">
        <w:t>,”</w:t>
      </w:r>
      <w:r w:rsidR="00B874FD">
        <w:t xml:space="preserve"> </w:t>
      </w:r>
      <w:r w:rsidR="008A50EB">
        <w:t xml:space="preserve">in Volume II of this </w:t>
      </w:r>
      <w:r w:rsidR="00857128">
        <w:t xml:space="preserve">Final </w:t>
      </w:r>
      <w:r w:rsidR="008A50EB">
        <w:t>PEIR</w:t>
      </w:r>
      <w:r w:rsidR="00B874FD">
        <w:t xml:space="preserve">. This clarification does not change any significance determinations in the </w:t>
      </w:r>
      <w:r w:rsidR="00E26475">
        <w:t xml:space="preserve">Draft </w:t>
      </w:r>
      <w:r w:rsidR="00B874FD">
        <w:t>PEIR. For additional discussion of evidence supporting water quality impact conclusions</w:t>
      </w:r>
      <w:r>
        <w:t>,</w:t>
      </w:r>
      <w:r w:rsidR="00B874FD">
        <w:t xml:space="preserve"> refer to responses to comments O30-72, O30-78, O30-79, O30-80, O30-82, O30-83, and O30-84. </w:t>
      </w:r>
    </w:p>
    <w:p w14:paraId="085C9C11" w14:textId="3018BD27" w:rsidR="00435447" w:rsidRDefault="00435447" w:rsidP="00435447">
      <w:pPr>
        <w:pStyle w:val="Heading6"/>
      </w:pPr>
      <w:r>
        <w:t>Comment O30-87</w:t>
      </w:r>
    </w:p>
    <w:p w14:paraId="2A173CB0" w14:textId="0CB97DCC" w:rsidR="00852EC5" w:rsidRPr="00852EC5" w:rsidRDefault="00852EC5" w:rsidP="00852EC5">
      <w:pPr>
        <w:pStyle w:val="PhotoChart"/>
        <w:spacing w:after="120"/>
        <w:ind w:left="360" w:hanging="360"/>
        <w:jc w:val="left"/>
        <w:rPr>
          <w:b/>
          <w:bCs/>
        </w:rPr>
      </w:pPr>
      <w:r w:rsidRPr="00852EC5">
        <w:rPr>
          <w:b/>
          <w:bCs/>
        </w:rPr>
        <w:t xml:space="preserve">F. </w:t>
      </w:r>
      <w:r w:rsidRPr="00852EC5">
        <w:rPr>
          <w:b/>
          <w:bCs/>
        </w:rPr>
        <w:tab/>
        <w:t>The PEIR Fails to Adequately Analyze and Mitigate the Impacts from Herbicide Application.</w:t>
      </w:r>
    </w:p>
    <w:p w14:paraId="63DBF072" w14:textId="431BAC30" w:rsidR="00435447" w:rsidRPr="00852EC5" w:rsidRDefault="00852EC5" w:rsidP="00852EC5">
      <w:pPr>
        <w:pStyle w:val="PhotoChart"/>
        <w:ind w:left="360" w:hanging="360"/>
        <w:jc w:val="left"/>
        <w:rPr>
          <w:b/>
          <w:bCs/>
        </w:rPr>
      </w:pPr>
      <w:r w:rsidRPr="00852EC5">
        <w:rPr>
          <w:b/>
          <w:bCs/>
        </w:rPr>
        <w:t xml:space="preserve">i. </w:t>
      </w:r>
      <w:r w:rsidRPr="00852EC5">
        <w:rPr>
          <w:b/>
          <w:bCs/>
        </w:rPr>
        <w:tab/>
        <w:t>The PEIR’s description of herbicide application is vague and conflicting.</w:t>
      </w:r>
    </w:p>
    <w:p w14:paraId="09D65365" w14:textId="6B937B79" w:rsidR="00852EC5" w:rsidRDefault="00852EC5" w:rsidP="00852EC5">
      <w:pPr>
        <w:pStyle w:val="BodyText"/>
      </w:pPr>
      <w:r>
        <w:t>The PEIR fails to accurately depict the project because it includes a vague and shifting description of the overall project area and treatment methods for herbicide applications.</w:t>
      </w:r>
      <w:r w:rsidR="005D5A40">
        <w:t xml:space="preserve"> </w:t>
      </w:r>
      <w:r>
        <w:t>An accurate depiction of the Project is essential to the public’s understanding of the project.</w:t>
      </w:r>
      <w:r w:rsidR="005D5A40">
        <w:t xml:space="preserve"> </w:t>
      </w:r>
    </w:p>
    <w:p w14:paraId="4435A9DA" w14:textId="5DE9461E" w:rsidR="00852EC5" w:rsidRDefault="00852EC5" w:rsidP="00852EC5">
      <w:pPr>
        <w:pStyle w:val="BodyText"/>
      </w:pPr>
      <w:r>
        <w:t>The PEIR engages in a shifting description of the area to be treated with herbicides. The PEIR states that 20.3 million acres in California are subject to treatment with “up to approximately 250,000 acres” treated annually.</w:t>
      </w:r>
      <w:r w:rsidR="005D5A40">
        <w:t xml:space="preserve"> </w:t>
      </w:r>
      <w:r>
        <w:t>Of this treatment area 10 percent are “reasonably expected” to be treated with herbicides.</w:t>
      </w:r>
      <w:r w:rsidR="005D5A40">
        <w:t xml:space="preserve"> </w:t>
      </w:r>
      <w:r>
        <w:t>This would result in an overall herbicide application of roughly 2.03 million acres with 25,000 acres treated annually.</w:t>
      </w:r>
    </w:p>
    <w:p w14:paraId="25BB765F" w14:textId="39B40D6C" w:rsidR="003466D0" w:rsidRDefault="003466D0" w:rsidP="003466D0">
      <w:pPr>
        <w:pStyle w:val="BodyText"/>
      </w:pPr>
      <w:r>
        <w:t>However, in appendices referencing herbicide toxicity, the PEIR proposes “to treat approximately 6,000 acres with chemical treatments” within the larger “20.3-million-acre treatable landscape.”</w:t>
      </w:r>
      <w:r w:rsidR="005D5A40">
        <w:t xml:space="preserve"> </w:t>
      </w:r>
      <w:r>
        <w:t>The PEIR also references that the “treatable landscape includes 6 million acres of forest land” and 7 million acres of timberland.</w:t>
      </w:r>
      <w:r w:rsidR="005D5A40">
        <w:t xml:space="preserve"> </w:t>
      </w:r>
      <w:r>
        <w:t xml:space="preserve">These varying descriptions of treatment areas, by orders of magnitude, fail to provide an accurate description of the scale and magnitude of the herbicide application on the landscape. </w:t>
      </w:r>
    </w:p>
    <w:p w14:paraId="07A42F11" w14:textId="3F8CE0AB" w:rsidR="00435447" w:rsidRDefault="00435447" w:rsidP="00435447">
      <w:pPr>
        <w:pStyle w:val="Heading6"/>
      </w:pPr>
      <w:r>
        <w:t>Response O30-87</w:t>
      </w:r>
    </w:p>
    <w:p w14:paraId="542A7A69" w14:textId="1355449C" w:rsidR="007C5ABE" w:rsidRDefault="007C5ABE" w:rsidP="007C5ABE">
      <w:pPr>
        <w:pStyle w:val="BodyText"/>
      </w:pPr>
      <w:r w:rsidRPr="00213C57">
        <w:t xml:space="preserve">Appendix HAZ-2 evaluated herbicide use on approximately 6,000 acres consistent with 10 percent of the total acres (60,000) considered in the 2017 Draft PEIR for the VTP. As discussed in the </w:t>
      </w:r>
      <w:r w:rsidR="00661223">
        <w:t>“</w:t>
      </w:r>
      <w:r w:rsidRPr="00213C57">
        <w:t>Overview</w:t>
      </w:r>
      <w:r w:rsidR="00661223">
        <w:t>” section</w:t>
      </w:r>
      <w:r w:rsidRPr="00213C57">
        <w:t xml:space="preserve"> of Appendix HAZ-1 </w:t>
      </w:r>
      <w:r>
        <w:t xml:space="preserve">in </w:t>
      </w:r>
      <w:r>
        <w:lastRenderedPageBreak/>
        <w:t xml:space="preserve">Volume II of this </w:t>
      </w:r>
      <w:r w:rsidR="00857128">
        <w:t xml:space="preserve">Final </w:t>
      </w:r>
      <w:r>
        <w:t>PEIR</w:t>
      </w:r>
      <w:r w:rsidRPr="00213C57">
        <w:t xml:space="preserve">, Appendix HAZ-1 includes updated information on the herbicides proposed for use by CAL FIRE and provides an overview of the new information, studies, and reports that have been published since Appendix HAZ-2 was peer reviewed and updated in 2015. These appendices (HAZ-1 and HAZ-2) together provide detailed descriptions and characteristics of the herbicides proposed for use in the CalVTP and include information from 2010 to present day (2019). </w:t>
      </w:r>
      <w:r>
        <w:t>Appendix HAZ-1 evaluated any changes that occurred since preparation of Appendix HAZ-2</w:t>
      </w:r>
      <w:r w:rsidR="00661223">
        <w:t>,</w:t>
      </w:r>
      <w:r>
        <w:t xml:space="preserve"> including the increase in acreage proposed for treatment under the CalVTP PEIR. </w:t>
      </w:r>
      <w:r w:rsidRPr="00213C57">
        <w:t xml:space="preserve">Refer to </w:t>
      </w:r>
      <w:r w:rsidR="00474C55">
        <w:t xml:space="preserve">Master Response </w:t>
      </w:r>
      <w:r w:rsidR="00FE1C29">
        <w:t>9</w:t>
      </w:r>
      <w:r w:rsidRPr="00213C57">
        <w:t xml:space="preserve"> regarding use of herbicides under the </w:t>
      </w:r>
      <w:r>
        <w:t xml:space="preserve">proposed </w:t>
      </w:r>
      <w:r w:rsidRPr="00213C57">
        <w:t>CalVTP</w:t>
      </w:r>
      <w:r>
        <w:t>.</w:t>
      </w:r>
    </w:p>
    <w:p w14:paraId="7B4C5AD6" w14:textId="3514E46E" w:rsidR="00435447" w:rsidRDefault="00435447" w:rsidP="00435447">
      <w:pPr>
        <w:pStyle w:val="Heading6"/>
      </w:pPr>
      <w:r>
        <w:t>Comment O30-88</w:t>
      </w:r>
    </w:p>
    <w:p w14:paraId="603C3928" w14:textId="1DD935D9" w:rsidR="003466D0" w:rsidRPr="003466D0" w:rsidRDefault="003466D0" w:rsidP="003466D0">
      <w:pPr>
        <w:pStyle w:val="PhotoChart"/>
        <w:ind w:left="360" w:hanging="360"/>
        <w:jc w:val="left"/>
        <w:rPr>
          <w:b/>
          <w:bCs/>
        </w:rPr>
      </w:pPr>
      <w:r w:rsidRPr="003466D0">
        <w:rPr>
          <w:b/>
          <w:bCs/>
        </w:rPr>
        <w:t xml:space="preserve">ii. </w:t>
      </w:r>
      <w:r w:rsidRPr="003466D0">
        <w:rPr>
          <w:b/>
          <w:bCs/>
        </w:rPr>
        <w:tab/>
        <w:t>The PEIR fails to adequately analyze the risks from herbicide application.</w:t>
      </w:r>
    </w:p>
    <w:p w14:paraId="0169A67A" w14:textId="77777777" w:rsidR="003466D0" w:rsidRDefault="003466D0" w:rsidP="003466D0">
      <w:pPr>
        <w:pStyle w:val="BodyText"/>
      </w:pPr>
      <w:r>
        <w:t xml:space="preserve">The PEIR fails to adequately analyze the risks from herbicide application by failing to disclose the impacts from individual chemicals and failing to analyze the varying risks from chemicals approved for use. </w:t>
      </w:r>
    </w:p>
    <w:p w14:paraId="4D243BDC" w14:textId="31E38566" w:rsidR="003466D0" w:rsidRDefault="003466D0" w:rsidP="003466D0">
      <w:pPr>
        <w:pStyle w:val="BodyText"/>
      </w:pPr>
      <w:r>
        <w:t>For example, the PEIR fails to disclose the carcinogenic risk of glyphosate and mischaracterizes the cancer risk from glyphosate. In July 2017 the California Office of Environmental Health and Hazard Assessment (OEHHA) listed glyphosate under Proposition 65 because it is “known to the state of California to cause cancer.”</w:t>
      </w:r>
      <w:r w:rsidR="005D5A40">
        <w:t xml:space="preserve"> </w:t>
      </w:r>
      <w:r>
        <w:t>However, the PEIR claims there is “[n]o evidence of carcinogenicity”, that carcinogenicity is based on “[u]</w:t>
      </w:r>
      <w:proofErr w:type="spellStart"/>
      <w:r>
        <w:t>nvalidated</w:t>
      </w:r>
      <w:proofErr w:type="spellEnd"/>
      <w:r>
        <w:t xml:space="preserve"> claims”, discredits court rulings regarding the risks associated with glyphosate and cancer, and then refers to Appendices HAZ-1 and HAZ-2 for further details.</w:t>
      </w:r>
      <w:r w:rsidR="005D5A40">
        <w:t xml:space="preserve"> </w:t>
      </w:r>
      <w:r>
        <w:t>Appendix HAZ-1 and HAZ-2 also fail to disclose the state of California’s determination that glyphosate is known to cause cancer.</w:t>
      </w:r>
      <w:r w:rsidR="005D5A40">
        <w:t xml:space="preserve"> </w:t>
      </w:r>
      <w:r>
        <w:t>The PEIR must fully disclose and analyze the potential risks to humans and the environment from the products approved for use in the PEIR.</w:t>
      </w:r>
      <w:r w:rsidR="005D5A40">
        <w:t xml:space="preserve"> </w:t>
      </w:r>
      <w:r>
        <w:t>The failure to fully disclose the toxicity of glyphosate precludes an accurate analysis of the environmental impacts of the use and application of those that product.</w:t>
      </w:r>
      <w:r w:rsidR="005D5A40">
        <w:t xml:space="preserve"> </w:t>
      </w:r>
    </w:p>
    <w:p w14:paraId="7D167CB2" w14:textId="0135BCCD" w:rsidR="00435447" w:rsidRDefault="00435447" w:rsidP="00435447">
      <w:pPr>
        <w:pStyle w:val="Heading6"/>
      </w:pPr>
      <w:r>
        <w:t>Response O30-88</w:t>
      </w:r>
    </w:p>
    <w:p w14:paraId="0C74E982" w14:textId="78A679B9" w:rsidR="00CC2FC0" w:rsidRDefault="00CC2FC0" w:rsidP="00CC2FC0">
      <w:pPr>
        <w:pStyle w:val="BodyText"/>
      </w:pPr>
      <w:r>
        <w:t xml:space="preserve">The potential impacts from individual chemicals proposed for use under the CalVTP are disclosed under Impact HAZ-2 and </w:t>
      </w:r>
      <w:r w:rsidR="00661223">
        <w:t xml:space="preserve">in </w:t>
      </w:r>
      <w:r>
        <w:t xml:space="preserve">Appendices HAZ-1 and HAZ-2 of Volume II of this </w:t>
      </w:r>
      <w:r w:rsidR="00857128">
        <w:t xml:space="preserve">Final </w:t>
      </w:r>
      <w:r>
        <w:t>PEIR. As described in Table 3.10-1 in Section 3.10.3</w:t>
      </w:r>
      <w:r w:rsidR="00590B42">
        <w:t>,</w:t>
      </w:r>
      <w:r>
        <w:t xml:space="preserve"> </w:t>
      </w:r>
      <w:r w:rsidR="00590B42">
        <w:t>“</w:t>
      </w:r>
      <w:r>
        <w:t>Impact Analysis and Mitigation Measures</w:t>
      </w:r>
      <w:r w:rsidR="00590B42">
        <w:t>,”</w:t>
      </w:r>
      <w:r>
        <w:t xml:space="preserve"> </w:t>
      </w:r>
      <w:r w:rsidR="00590B42">
        <w:t>in</w:t>
      </w:r>
      <w:r>
        <w:t xml:space="preserve"> Volume II of this</w:t>
      </w:r>
      <w:r w:rsidR="00857128" w:rsidRPr="00857128">
        <w:t xml:space="preserve"> </w:t>
      </w:r>
      <w:r w:rsidR="00857128">
        <w:t>Final</w:t>
      </w:r>
      <w:r>
        <w:t xml:space="preserve"> PEIR, glyphosate has the following characteristics related to human toxicity: “o</w:t>
      </w:r>
      <w:r w:rsidRPr="00FF568D">
        <w:t>verall low toxicity. Skin and eye irritation possible. No evidence of neurotoxicity, immunotoxicity, or acute toxicity. Reproductive toxicity at very high doses. Recent claims of carcinogenicity (class 2A) based on animal studies. Unvalidated claims. Very low toxicity via oral and dermal routes. Possible endocrine-disruptor.</w:t>
      </w:r>
      <w:r>
        <w:t xml:space="preserve">” </w:t>
      </w:r>
    </w:p>
    <w:p w14:paraId="7C2EC6A9" w14:textId="1EF40CB5" w:rsidR="00CC2FC0" w:rsidRDefault="00CC2FC0" w:rsidP="00CC2FC0">
      <w:pPr>
        <w:pStyle w:val="BodyText"/>
      </w:pPr>
      <w:r>
        <w:t xml:space="preserve">While </w:t>
      </w:r>
      <w:bookmarkStart w:id="51" w:name="_Hlk18490261"/>
      <w:r>
        <w:t xml:space="preserve">glyphosate has been listed under Proposition 65 in California by </w:t>
      </w:r>
      <w:r w:rsidRPr="006645F2">
        <w:t xml:space="preserve">CalEPA’s Office of Environmental Health Hazard Assessment </w:t>
      </w:r>
      <w:r>
        <w:t xml:space="preserve">(OEHHA), glyphosate was listed via the “Labor Code” listing mechanism, based on </w:t>
      </w:r>
      <w:r w:rsidRPr="008112F0">
        <w:t>the International Agency for Research and Cancer</w:t>
      </w:r>
      <w:r>
        <w:t>’s</w:t>
      </w:r>
      <w:r w:rsidRPr="008112F0">
        <w:t xml:space="preserve"> (IARC</w:t>
      </w:r>
      <w:r w:rsidR="00661223">
        <w:t>’s</w:t>
      </w:r>
      <w:r>
        <w:t xml:space="preserve">) classification of glyphosate as </w:t>
      </w:r>
      <w:r w:rsidR="00661223">
        <w:t>“</w:t>
      </w:r>
      <w:r w:rsidRPr="00952E91">
        <w:rPr>
          <w:iCs/>
        </w:rPr>
        <w:t>probably carcinogenic to humans</w:t>
      </w:r>
      <w:r w:rsidR="00661223">
        <w:rPr>
          <w:iCs/>
        </w:rPr>
        <w:t>”</w:t>
      </w:r>
      <w:r>
        <w:t xml:space="preserve"> (group 2A</w:t>
      </w:r>
      <w:bookmarkEnd w:id="51"/>
      <w:r>
        <w:t xml:space="preserve">). OEHHA also recognizes that different conclusions regarding the carcinogenicity of glyphosate have been reached by various agencies, including EPA, </w:t>
      </w:r>
      <w:r w:rsidR="00661223">
        <w:t xml:space="preserve">the </w:t>
      </w:r>
      <w:r w:rsidRPr="003D1362">
        <w:t>European Chemicals Committee for Risk Assessment, the European Food Safety Authority</w:t>
      </w:r>
      <w:r>
        <w:t>,</w:t>
      </w:r>
      <w:r w:rsidRPr="003D1362">
        <w:t xml:space="preserve"> and the Joint FAO/WHO Meeting on Pesticide Residue</w:t>
      </w:r>
      <w:r>
        <w:t>, which have found that glyphosate is not likely to be carcinogenic to humans (</w:t>
      </w:r>
      <w:r w:rsidRPr="00E238C3">
        <w:t>OEHHA 2019</w:t>
      </w:r>
      <w:r>
        <w:t xml:space="preserve">). </w:t>
      </w:r>
    </w:p>
    <w:p w14:paraId="29884891" w14:textId="394AFABE" w:rsidR="00CC2FC0" w:rsidRDefault="00CC2FC0" w:rsidP="00CC2FC0">
      <w:pPr>
        <w:pStyle w:val="BodyText"/>
      </w:pPr>
      <w:r>
        <w:t>As described in Appendix HAZ-1 in Volume II of th</w:t>
      </w:r>
      <w:r w:rsidR="00857128">
        <w:t>is</w:t>
      </w:r>
      <w:r>
        <w:t xml:space="preserve"> </w:t>
      </w:r>
      <w:r w:rsidR="00857128">
        <w:t xml:space="preserve">Final </w:t>
      </w:r>
      <w:r>
        <w:t>PEIR, s</w:t>
      </w:r>
      <w:r w:rsidRPr="00A81B3C">
        <w:t>everal additional panels were convened in Europe in response to the declaration by the IARC that glyphosate is probably carcinogenic. The conclusions of the independent panels</w:t>
      </w:r>
      <w:r>
        <w:t>, including a comprehensive 204-page human health risk assessment conducted by EPA (2017</w:t>
      </w:r>
      <w:r w:rsidR="00016FE1">
        <w:t>a</w:t>
      </w:r>
      <w:r>
        <w:t>),</w:t>
      </w:r>
      <w:r w:rsidRPr="00A81B3C">
        <w:t xml:space="preserve"> are in sharp contrast to those of the </w:t>
      </w:r>
      <w:r w:rsidR="00CE3436">
        <w:t>World Health Organization (</w:t>
      </w:r>
      <w:r w:rsidRPr="00A81B3C">
        <w:t>WHO</w:t>
      </w:r>
      <w:r w:rsidR="00CE3436">
        <w:t>)</w:t>
      </w:r>
      <w:r w:rsidRPr="00A81B3C">
        <w:t xml:space="preserve"> report</w:t>
      </w:r>
      <w:r>
        <w:t xml:space="preserve"> and IARC </w:t>
      </w:r>
      <w:r w:rsidRPr="00887F2B">
        <w:t>conclusions. Scientists representing numerous regulatory and scientific groups have provided a comprehensive series of reports, including a meta-analysis of all available existing data and scientific reports (ATSDR 2019). The experts on these panels concluded that there is no statistically supported claim of a linkage of glyphosate to human</w:t>
      </w:r>
      <w:r w:rsidRPr="008075E8">
        <w:t xml:space="preserve"> cancers. The 2019 report collated and synthesized hundreds of toxicology studies</w:t>
      </w:r>
      <w:r w:rsidR="00CE3436">
        <w:t>,</w:t>
      </w:r>
      <w:r w:rsidRPr="008075E8">
        <w:t xml:space="preserve"> concluding</w:t>
      </w:r>
      <w:r w:rsidR="00CE3436">
        <w:t>,</w:t>
      </w:r>
      <w:r w:rsidRPr="008075E8">
        <w:t xml:space="preserve"> “there is insufficient evidence of causality of onset of cancer from exposure to glyphosate at reasonable exposures</w:t>
      </w:r>
      <w:r>
        <w:t>.</w:t>
      </w:r>
      <w:r w:rsidRPr="008075E8">
        <w:t xml:space="preserve">” </w:t>
      </w:r>
      <w:r>
        <w:t>Another recent</w:t>
      </w:r>
      <w:r w:rsidRPr="00A81B3C">
        <w:t xml:space="preserve"> panel of experts</w:t>
      </w:r>
      <w:r>
        <w:t xml:space="preserve"> </w:t>
      </w:r>
      <w:r w:rsidRPr="00A81B3C">
        <w:t xml:space="preserve">reviewed all </w:t>
      </w:r>
      <w:r>
        <w:t xml:space="preserve">available </w:t>
      </w:r>
      <w:r w:rsidRPr="00A81B3C">
        <w:t xml:space="preserve">relevant information pertaining to glyphosate exposure, including animal carcinogenicity, genotoxicity, and epidemiologic studies. </w:t>
      </w:r>
      <w:r>
        <w:t>T</w:t>
      </w:r>
      <w:r>
        <w:rPr>
          <w:rFonts w:eastAsia="Calibri" w:cs="Times New Roman"/>
        </w:rPr>
        <w:t>he panel addressed risk assessments and toxicological studies on glyphosate and</w:t>
      </w:r>
      <w:r w:rsidRPr="00A81B3C">
        <w:t xml:space="preserve"> concluded that “the data do not support IARC’s conclusion that glyphosate is a </w:t>
      </w:r>
      <w:r w:rsidR="00CE3436">
        <w:t>‘</w:t>
      </w:r>
      <w:r w:rsidRPr="00A81B3C">
        <w:t>probable human carcinogen</w:t>
      </w:r>
      <w:r w:rsidR="00CE3436">
        <w:t>’</w:t>
      </w:r>
      <w:r w:rsidRPr="00A81B3C">
        <w:t xml:space="preserve"> and, consistent with previous regulatory assessments, further concluded that glyphosate is unlikely to pose a carcinogenic risk to </w:t>
      </w:r>
      <w:r w:rsidRPr="00A81B3C">
        <w:lastRenderedPageBreak/>
        <w:t>humans.” Substantial other evidence, contrary to the IARC proclamation of carcinogenicity, supports the conclusion that impacts o</w:t>
      </w:r>
      <w:r w:rsidR="00CE3436">
        <w:t>n</w:t>
      </w:r>
      <w:r w:rsidRPr="00A81B3C">
        <w:t xml:space="preserve"> human health from the use of glyphosate are not significant </w:t>
      </w:r>
      <w:r w:rsidR="00CE3436">
        <w:t xml:space="preserve">and that the proclamation of carcinogenicity is not </w:t>
      </w:r>
      <w:r w:rsidRPr="00A81B3C">
        <w:t>supported by all the data available to the IARC (</w:t>
      </w:r>
      <w:proofErr w:type="spellStart"/>
      <w:r w:rsidRPr="00887F2B">
        <w:t>Acquavella</w:t>
      </w:r>
      <w:proofErr w:type="spellEnd"/>
      <w:r w:rsidRPr="00887F2B">
        <w:t xml:space="preserve"> et </w:t>
      </w:r>
      <w:r w:rsidR="00CE3436">
        <w:t>a</w:t>
      </w:r>
      <w:r w:rsidRPr="00887F2B">
        <w:t>l. 2016;</w:t>
      </w:r>
      <w:r>
        <w:t xml:space="preserve"> </w:t>
      </w:r>
      <w:bookmarkStart w:id="52" w:name="_Hlk23767343"/>
      <w:r w:rsidR="00380D0E">
        <w:t>Andreotti</w:t>
      </w:r>
      <w:r w:rsidRPr="00A81B3C">
        <w:t xml:space="preserve"> et al. 2018</w:t>
      </w:r>
      <w:bookmarkEnd w:id="52"/>
      <w:r w:rsidRPr="00A81B3C">
        <w:t xml:space="preserve">). </w:t>
      </w:r>
    </w:p>
    <w:p w14:paraId="6C54B039" w14:textId="34FFA042" w:rsidR="00CC2FC0" w:rsidRDefault="00CC2FC0" w:rsidP="00CC2FC0">
      <w:pPr>
        <w:pStyle w:val="BodyText"/>
      </w:pPr>
      <w:r>
        <w:t>As further described in Appendix HAZ-1, additional information</w:t>
      </w:r>
      <w:r w:rsidRPr="00A81B3C">
        <w:t xml:space="preserve"> suggesting that glyphosate is not carcinogenic</w:t>
      </w:r>
      <w:r>
        <w:t xml:space="preserve"> </w:t>
      </w:r>
      <w:r w:rsidRPr="00A81B3C">
        <w:t>has been reported by</w:t>
      </w:r>
      <w:r w:rsidR="00CE3436">
        <w:t>:</w:t>
      </w:r>
      <w:r w:rsidRPr="00A81B3C">
        <w:t xml:space="preserve"> the WHO International </w:t>
      </w:r>
      <w:proofErr w:type="spellStart"/>
      <w:r w:rsidRPr="00A81B3C">
        <w:t>Programme</w:t>
      </w:r>
      <w:proofErr w:type="spellEnd"/>
      <w:r w:rsidRPr="00A81B3C">
        <w:t xml:space="preserve"> on Chemical Safety, WHO Guidelines for Drinking Water Quality</w:t>
      </w:r>
      <w:r w:rsidR="00CE3436">
        <w:t>,</w:t>
      </w:r>
      <w:r w:rsidRPr="00A81B3C">
        <w:t xml:space="preserve"> and WHO Core Assessment Group. </w:t>
      </w:r>
      <w:r>
        <w:t>A</w:t>
      </w:r>
      <w:r w:rsidRPr="00A81B3C">
        <w:t xml:space="preserve"> 2018 report by </w:t>
      </w:r>
      <w:r w:rsidR="00CE3436">
        <w:t xml:space="preserve">Robert </w:t>
      </w:r>
      <w:proofErr w:type="spellStart"/>
      <w:r w:rsidRPr="00A81B3C">
        <w:t>Tarone</w:t>
      </w:r>
      <w:proofErr w:type="spellEnd"/>
      <w:r w:rsidRPr="00A81B3C">
        <w:t xml:space="preserve">, </w:t>
      </w:r>
      <w:r w:rsidR="00CE3436">
        <w:t xml:space="preserve">Ph.D., </w:t>
      </w:r>
      <w:r w:rsidRPr="00A81B3C">
        <w:t xml:space="preserve">who is an accredited statistician, was critical of the IARC finding </w:t>
      </w:r>
      <w:r w:rsidR="00FC737F">
        <w:t xml:space="preserve">that </w:t>
      </w:r>
      <w:r w:rsidRPr="00A81B3C">
        <w:t xml:space="preserve">glyphosate </w:t>
      </w:r>
      <w:r w:rsidR="00FC737F">
        <w:t xml:space="preserve">is </w:t>
      </w:r>
      <w:r w:rsidRPr="00A81B3C">
        <w:t>a probable carcinogen and indicated that a reexamination of the animal studies cited by IARC resulted in a contrary finding</w:t>
      </w:r>
      <w:r w:rsidR="00FD58BC">
        <w:t>.</w:t>
      </w:r>
      <w:r w:rsidR="00CE3436">
        <w:t xml:space="preserve"> </w:t>
      </w:r>
    </w:p>
    <w:p w14:paraId="07F97AD7" w14:textId="0457DA62" w:rsidR="00CC2FC0" w:rsidRPr="00E82D3F" w:rsidRDefault="00CC2FC0" w:rsidP="00CC2FC0">
      <w:pPr>
        <w:pStyle w:val="BodyText"/>
      </w:pPr>
      <w:r>
        <w:t xml:space="preserve">In the interest of full and complete disclosure in this </w:t>
      </w:r>
      <w:r w:rsidR="004C7B82">
        <w:t xml:space="preserve">Final </w:t>
      </w:r>
      <w:r>
        <w:t xml:space="preserve">PEIR, </w:t>
      </w:r>
      <w:r w:rsidR="00FC737F">
        <w:t xml:space="preserve">a reference to </w:t>
      </w:r>
      <w:r>
        <w:t xml:space="preserve">glyphosate’s listing under Proposition 65 has been added to the PEIR under </w:t>
      </w:r>
      <w:r w:rsidR="00FC737F">
        <w:t>“</w:t>
      </w:r>
      <w:r>
        <w:t>The Safe Drinking Water and Toxic Enforcement Act</w:t>
      </w:r>
      <w:r w:rsidR="00FC737F">
        <w:t>”</w:t>
      </w:r>
      <w:r>
        <w:t xml:space="preserve"> in Section 3.10.2</w:t>
      </w:r>
      <w:r w:rsidR="00590B42">
        <w:t>,</w:t>
      </w:r>
      <w:r>
        <w:t xml:space="preserve"> </w:t>
      </w:r>
      <w:r w:rsidR="00590B42">
        <w:t>“</w:t>
      </w:r>
      <w:r>
        <w:t>Regulatory Setting</w:t>
      </w:r>
      <w:r w:rsidR="00590B42">
        <w:t>,”</w:t>
      </w:r>
      <w:r>
        <w:t xml:space="preserve"> and to Table 3.10-1. In addition, text related to the claims of glyphosate carcinogenicity in Table 3.10-1 has been revised; refer to Volume II of this </w:t>
      </w:r>
      <w:r w:rsidR="00857128">
        <w:t xml:space="preserve">Final </w:t>
      </w:r>
      <w:r>
        <w:t xml:space="preserve">PEIR for the text that has been added. The revisions and </w:t>
      </w:r>
      <w:r w:rsidRPr="00E82D3F">
        <w:t>addition</w:t>
      </w:r>
      <w:r>
        <w:t xml:space="preserve"> of Proposition 65 information</w:t>
      </w:r>
      <w:r w:rsidRPr="00E82D3F">
        <w:t xml:space="preserve"> </w:t>
      </w:r>
      <w:r>
        <w:t xml:space="preserve">provide clarification and </w:t>
      </w:r>
      <w:r w:rsidRPr="00E82D3F">
        <w:t xml:space="preserve">do not </w:t>
      </w:r>
      <w:r>
        <w:t>change</w:t>
      </w:r>
      <w:r w:rsidRPr="00E82D3F">
        <w:t xml:space="preserve"> the conclusions </w:t>
      </w:r>
      <w:r>
        <w:t>presented in</w:t>
      </w:r>
      <w:r w:rsidRPr="00E82D3F">
        <w:t xml:space="preserve"> the </w:t>
      </w:r>
      <w:r w:rsidR="00824302">
        <w:t xml:space="preserve">Draft </w:t>
      </w:r>
      <w:r w:rsidRPr="00E82D3F">
        <w:t>PEIR.</w:t>
      </w:r>
    </w:p>
    <w:p w14:paraId="08EA2E99" w14:textId="6FB7F0E6" w:rsidR="00CC2FC0" w:rsidRDefault="00CC2FC0" w:rsidP="00CC2FC0">
      <w:pPr>
        <w:pStyle w:val="BodyText"/>
      </w:pPr>
      <w:r>
        <w:t>R</w:t>
      </w:r>
      <w:r w:rsidRPr="00E82D3F">
        <w:t xml:space="preserve">efer to </w:t>
      </w:r>
      <w:r w:rsidR="00474C55">
        <w:t xml:space="preserve">Master Response </w:t>
      </w:r>
      <w:r w:rsidR="00FE1C29">
        <w:t>9</w:t>
      </w:r>
      <w:r w:rsidRPr="00E82D3F">
        <w:t xml:space="preserve"> </w:t>
      </w:r>
      <w:r>
        <w:t>regarding the</w:t>
      </w:r>
      <w:r w:rsidRPr="00E82D3F">
        <w:t xml:space="preserve"> regulat</w:t>
      </w:r>
      <w:r>
        <w:t>ory requirements</w:t>
      </w:r>
      <w:r w:rsidRPr="00E82D3F">
        <w:t xml:space="preserve"> and SPRs that would be implemented to protect human health</w:t>
      </w:r>
      <w:r>
        <w:t xml:space="preserve"> and the environment</w:t>
      </w:r>
      <w:r w:rsidRPr="00E82D3F">
        <w:t xml:space="preserve"> during herbicide applications. </w:t>
      </w:r>
    </w:p>
    <w:p w14:paraId="1B0A68AB" w14:textId="77777777" w:rsidR="00CC2FC0" w:rsidRPr="00707A4D" w:rsidRDefault="00CC2FC0" w:rsidP="00CC2FC0">
      <w:pPr>
        <w:pStyle w:val="BodyText"/>
      </w:pPr>
      <w:r>
        <w:t>Implementation of t</w:t>
      </w:r>
      <w:r w:rsidRPr="00930CB5">
        <w:t>he</w:t>
      </w:r>
      <w:r>
        <w:t>se</w:t>
      </w:r>
      <w:r w:rsidRPr="00930CB5">
        <w:t xml:space="preserve"> SPRs and</w:t>
      </w:r>
      <w:r>
        <w:t xml:space="preserve"> compliance with</w:t>
      </w:r>
      <w:r w:rsidRPr="00930CB5">
        <w:t xml:space="preserve"> regulatory requirements </w:t>
      </w:r>
      <w:r>
        <w:t>allow for</w:t>
      </w:r>
      <w:r w:rsidRPr="00930CB5">
        <w:t xml:space="preserve"> effective</w:t>
      </w:r>
      <w:r>
        <w:t xml:space="preserve"> and </w:t>
      </w:r>
      <w:r w:rsidRPr="00930CB5">
        <w:t>safe</w:t>
      </w:r>
      <w:r>
        <w:t xml:space="preserve"> application</w:t>
      </w:r>
      <w:r w:rsidRPr="00930CB5">
        <w:t xml:space="preserve"> of herbicides</w:t>
      </w:r>
      <w:r>
        <w:t xml:space="preserve"> </w:t>
      </w:r>
      <w:r w:rsidRPr="00E82D3F">
        <w:t xml:space="preserve">(including glyphosate) </w:t>
      </w:r>
      <w:r>
        <w:t>as needed for proposed vegetation treatment projects under the CalVTP</w:t>
      </w:r>
      <w:r w:rsidRPr="00930CB5">
        <w:t>.</w:t>
      </w:r>
    </w:p>
    <w:p w14:paraId="2D64B03A" w14:textId="4E517CE6" w:rsidR="00435447" w:rsidRDefault="00435447" w:rsidP="00435447">
      <w:pPr>
        <w:pStyle w:val="Heading6"/>
      </w:pPr>
      <w:r>
        <w:t>Comment O30-89</w:t>
      </w:r>
    </w:p>
    <w:p w14:paraId="0FA09B00" w14:textId="02A1C9AE" w:rsidR="003466D0" w:rsidRDefault="003466D0" w:rsidP="003466D0">
      <w:pPr>
        <w:pStyle w:val="BodyText"/>
      </w:pPr>
      <w:r>
        <w:t>The PEIR fails to adequately analyze the water quality impacts from herbicides.</w:t>
      </w:r>
      <w:r w:rsidR="005D5A40">
        <w:t xml:space="preserve"> </w:t>
      </w:r>
      <w:r>
        <w:t xml:space="preserve">The massive scale of herbicide application called for in the PEIR leads to potentially significant environmental impacts due to the pollution of water bodies and water supplies from runoff and </w:t>
      </w:r>
      <w:r w:rsidRPr="003466D0">
        <w:t>leaching into groundwater. The PEIR discusses the potential water quality impacts from herbicides in under two pages and improperly analyzes the impacts from those 11 active ingredients.</w:t>
      </w:r>
      <w:r w:rsidR="005D5A40">
        <w:t xml:space="preserve"> </w:t>
      </w:r>
      <w:r w:rsidRPr="003466D0">
        <w:t>One way the PEIR fails to accurately disclose and analyze the impacts of herbicide application is by treating all of those products equally and failing to analyze the different chemical qualities of the herbicides approved in the PEIR.</w:t>
      </w:r>
      <w:r w:rsidR="005D5A40">
        <w:t xml:space="preserve"> </w:t>
      </w:r>
    </w:p>
    <w:p w14:paraId="17CBF5FF" w14:textId="467F06C7" w:rsidR="003466D0" w:rsidRDefault="003466D0" w:rsidP="003466D0">
      <w:pPr>
        <w:pStyle w:val="BodyText"/>
      </w:pPr>
      <w:r w:rsidRPr="003466D0">
        <w:t>The PEIR fails to consider key characteristics of the herbicides, such as water solubility, which impact water quality. For example, Hexazinone and Clopyralid, two herbicides listed under this treatment activity, are highly water soluble which makes them more prone to leach</w:t>
      </w:r>
      <w:r>
        <w:t xml:space="preserve"> into groundwater and affect water quality. Because hexazinone “is water soluble and does not bind strongly with soils” it “is of particular concern for groundwater contamination.” Once a water system is contaminated with herbicides, treatment is often infeasible. </w:t>
      </w:r>
    </w:p>
    <w:p w14:paraId="0AC96376" w14:textId="330A10BE" w:rsidR="00435447" w:rsidRDefault="003466D0" w:rsidP="003466D0">
      <w:pPr>
        <w:pStyle w:val="BodyText"/>
      </w:pPr>
      <w:r>
        <w:t>Since the PEIR does not discuss herbicide characteristics that would affect the likelihood of herbicides reaching waterbodies, it is impossible for it to adequately discuss the impact this treatment activity could have on water quality.</w:t>
      </w:r>
      <w:r w:rsidR="005D5A40">
        <w:t xml:space="preserve"> </w:t>
      </w:r>
    </w:p>
    <w:p w14:paraId="6AF956CB" w14:textId="2D2A5033" w:rsidR="00435447" w:rsidRDefault="00435447" w:rsidP="00435447">
      <w:pPr>
        <w:pStyle w:val="Heading6"/>
      </w:pPr>
      <w:r>
        <w:t>Response O30-89</w:t>
      </w:r>
    </w:p>
    <w:p w14:paraId="1B65337A" w14:textId="3F410989" w:rsidR="00B874FD" w:rsidRDefault="00B874FD" w:rsidP="00B874FD">
      <w:pPr>
        <w:pStyle w:val="BodyText"/>
      </w:pPr>
      <w:r>
        <w:t>The proposed program includes a comprehensive suite of SPRs and mitigation measures to protect water quality and sensitive resources during herbicide application. For discussion of potential effects o</w:t>
      </w:r>
      <w:r w:rsidR="009B2E9C">
        <w:t>n</w:t>
      </w:r>
      <w:r>
        <w:t xml:space="preserve"> water quality from program</w:t>
      </w:r>
      <w:r w:rsidR="009B2E9C">
        <w:t>-</w:t>
      </w:r>
      <w:r>
        <w:t>related herbicide use</w:t>
      </w:r>
      <w:r w:rsidR="009B2E9C">
        <w:t>,</w:t>
      </w:r>
      <w:r>
        <w:t xml:space="preserve"> please see response to comment A17-3 and </w:t>
      </w:r>
      <w:r w:rsidR="00474C55">
        <w:t xml:space="preserve">Master Response </w:t>
      </w:r>
      <w:r w:rsidR="00FE1C29">
        <w:t>9</w:t>
      </w:r>
      <w:r>
        <w:t xml:space="preserve"> regarding herbicide use and sensitive biological resources. </w:t>
      </w:r>
    </w:p>
    <w:p w14:paraId="25DF9AB0" w14:textId="5F220279" w:rsidR="00435447" w:rsidRDefault="00435447" w:rsidP="00435447">
      <w:pPr>
        <w:pStyle w:val="Heading6"/>
      </w:pPr>
      <w:r>
        <w:t>Comment O30-90</w:t>
      </w:r>
    </w:p>
    <w:p w14:paraId="3011710B" w14:textId="5DCC6140" w:rsidR="00365008" w:rsidRPr="00365008" w:rsidRDefault="00365008" w:rsidP="00365008">
      <w:pPr>
        <w:pStyle w:val="PhotoChart"/>
        <w:ind w:left="360" w:hanging="360"/>
        <w:jc w:val="left"/>
        <w:rPr>
          <w:b/>
          <w:bCs/>
        </w:rPr>
      </w:pPr>
      <w:r w:rsidRPr="00365008">
        <w:rPr>
          <w:b/>
          <w:bCs/>
        </w:rPr>
        <w:t xml:space="preserve">G. </w:t>
      </w:r>
      <w:r w:rsidRPr="00365008">
        <w:rPr>
          <w:b/>
          <w:bCs/>
        </w:rPr>
        <w:tab/>
        <w:t>The PEIR Fails to Adequately Analyze or Mitigate the Program’s Visual/Aesthetic Impacts.</w:t>
      </w:r>
    </w:p>
    <w:p w14:paraId="282A845F" w14:textId="2558C233" w:rsidR="00365008" w:rsidRDefault="00365008" w:rsidP="00365008">
      <w:pPr>
        <w:pStyle w:val="BodyText"/>
      </w:pPr>
      <w:r>
        <w:t>The signatories to this letter acknowledge that visual impacts are an inevitable component of forest thinning projects. Therefore, it is not our intention that aesthetic considerations stand in the way of critical community and home protection projects.</w:t>
      </w:r>
      <w:r w:rsidR="005D5A40">
        <w:t xml:space="preserve"> </w:t>
      </w:r>
      <w:r>
        <w:t>But visual and aesthetic impacts are one of the criteria that the EIR is supposed to disclose analyze, and this DEIR has failed to adequately consider these impacts for a VTP that applies to 20 million acres for the indefinite future. Under CEQA, it is the State’s policy to “[t]</w:t>
      </w:r>
      <w:proofErr w:type="spellStart"/>
      <w:r>
        <w:t>ake</w:t>
      </w:r>
      <w:proofErr w:type="spellEnd"/>
      <w:r>
        <w:t xml:space="preserve"> all action necessary to provide the people of this </w:t>
      </w:r>
      <w:r>
        <w:lastRenderedPageBreak/>
        <w:t>state with . . . enjoyment of aesthetic, natural, scenic, and historic environmental qualities.”</w:t>
      </w:r>
      <w:r w:rsidR="005D5A40">
        <w:t xml:space="preserve"> </w:t>
      </w:r>
      <w:r>
        <w:t>Thus, courts have recognized that aesthetic issues “are properly studied in an EIR to assess the impacts of a project.”</w:t>
      </w:r>
      <w:r w:rsidR="005D5A40">
        <w:t xml:space="preserve"> </w:t>
      </w:r>
    </w:p>
    <w:p w14:paraId="61538F02" w14:textId="7FD51A8B" w:rsidR="00EF47DE" w:rsidRDefault="00365008" w:rsidP="00EF47DE">
      <w:pPr>
        <w:pStyle w:val="BodyText"/>
      </w:pPr>
      <w:r>
        <w:t>The CALVTP proposes vegetation treatment on about 20 million acres throughout California’s natural lands.</w:t>
      </w:r>
      <w:r w:rsidR="005D5A40">
        <w:t xml:space="preserve"> </w:t>
      </w:r>
      <w:r>
        <w:t>The PEIR acknowledges that the Program could degrade the visual environment and affect scenic vistas, yet it fails to provide a description of the visual setting sufficient to support a meaningful analysis of these impacts.</w:t>
      </w:r>
      <w:r w:rsidR="005D5A40">
        <w:t xml:space="preserve"> </w:t>
      </w:r>
      <w:r>
        <w:t>The document merely discusses the types of scenic views found around the state and provides photographs of tree, shrub, and grass fuel types found throughout California.</w:t>
      </w:r>
      <w:r w:rsidR="005D5A40">
        <w:t xml:space="preserve"> </w:t>
      </w:r>
      <w:r>
        <w:t>These vague and non-specific descriptions of the scenic resources that would be impacted by the Program are not sufficient for purposes of CEQA compliance. An EIR’s description of a project’s environmental setting crucially provides “the baseline physical conditions by which a Lead Agency determines whether an impact is significant.”</w:t>
      </w:r>
      <w:r w:rsidR="005D5A40">
        <w:t xml:space="preserve"> </w:t>
      </w:r>
      <w:r>
        <w:t>“Without a determination and description of the existing physical conditions on the property at the start of the environmental review process, the EIR cannot provide a</w:t>
      </w:r>
      <w:r w:rsidR="00EF47DE">
        <w:t xml:space="preserve"> meaningful assessment of the environmental impacts of the proposed project.”</w:t>
      </w:r>
      <w:r w:rsidR="005D5A40">
        <w:t xml:space="preserve"> </w:t>
      </w:r>
      <w:r w:rsidR="00EF47DE">
        <w:t>Here, the PEIR fails to adequately disclose the resources that could be affected as a result of the various treatment activities and therefore undercuts the legitimacy of the environmental impact analysis from the outset.</w:t>
      </w:r>
      <w:r w:rsidR="005D5A40">
        <w:t xml:space="preserve"> </w:t>
      </w:r>
    </w:p>
    <w:p w14:paraId="7E7EECDD" w14:textId="5EC72C23" w:rsidR="00435447" w:rsidRDefault="00435447" w:rsidP="00435447">
      <w:pPr>
        <w:pStyle w:val="Heading6"/>
      </w:pPr>
      <w:r>
        <w:t>Response O30-90</w:t>
      </w:r>
    </w:p>
    <w:p w14:paraId="41F9D764" w14:textId="4C5D2301" w:rsidR="006E7516" w:rsidRDefault="006E7516" w:rsidP="006E7516">
      <w:pPr>
        <w:pStyle w:val="BodyText"/>
      </w:pPr>
      <w:r>
        <w:t>The methods used for the visual impact analysis and a description of the visual setting of the treatable landscape are described in Section 3.2.1</w:t>
      </w:r>
      <w:r w:rsidR="002A2717">
        <w:t>,</w:t>
      </w:r>
      <w:r>
        <w:t xml:space="preserve"> </w:t>
      </w:r>
      <w:r w:rsidR="002A2717">
        <w:t>“</w:t>
      </w:r>
      <w:r>
        <w:t>Environmental Setting,</w:t>
      </w:r>
      <w:r w:rsidR="002A2717">
        <w:t>”</w:t>
      </w:r>
      <w:r>
        <w:t xml:space="preserve"> </w:t>
      </w:r>
      <w:r w:rsidR="002A2717">
        <w:t>in</w:t>
      </w:r>
      <w:r>
        <w:t xml:space="preserve"> Volume II of this </w:t>
      </w:r>
      <w:r w:rsidR="00857128">
        <w:t xml:space="preserve">Final </w:t>
      </w:r>
      <w:r>
        <w:t>PEIR. Given that t</w:t>
      </w:r>
      <w:r w:rsidRPr="001502F3">
        <w:t xml:space="preserve">he treatable landscape comprises multiple counties and includes a variety of landscapes that present </w:t>
      </w:r>
      <w:r>
        <w:t>various</w:t>
      </w:r>
      <w:r w:rsidRPr="001502F3">
        <w:t xml:space="preserve"> visual conditions</w:t>
      </w:r>
      <w:r>
        <w:t xml:space="preserve"> throughout 20.3 million acres of California, the Board made a good-faith effort to comprehensively describe and illustrate the different types of landscapes, views, and visual resources that are present throughout the treatable landscape</w:t>
      </w:r>
      <w:r w:rsidRPr="001502F3">
        <w:t xml:space="preserve">. </w:t>
      </w:r>
      <w:r>
        <w:t xml:space="preserve">The existing visual character and quality of the treatable landscape are described according to treatable landscape lands under private holding, both undeveloped and developed, and public lands, examples of which are shown in Figure 3.2-4 through Figure 3.2-6. </w:t>
      </w:r>
    </w:p>
    <w:p w14:paraId="28C8FDE8" w14:textId="55CAA12A" w:rsidR="006E7516" w:rsidRPr="0013190A" w:rsidRDefault="006E7516" w:rsidP="006E7516">
      <w:pPr>
        <w:pStyle w:val="BodyText"/>
      </w:pPr>
      <w:r>
        <w:t xml:space="preserve">Visual and aesthetic impacts from implementation of the proposed CalVTP are appropriately disclosed </w:t>
      </w:r>
      <w:r w:rsidR="00DB3F8A">
        <w:t xml:space="preserve">at </w:t>
      </w:r>
      <w:r>
        <w:t>a programmatic level in Section 3.2.3</w:t>
      </w:r>
      <w:r w:rsidR="002A2717">
        <w:t>,</w:t>
      </w:r>
      <w:r>
        <w:t xml:space="preserve"> </w:t>
      </w:r>
      <w:r w:rsidR="002A2717">
        <w:t>“</w:t>
      </w:r>
      <w:r>
        <w:t>Impact Analysis and Mitigation Measures,</w:t>
      </w:r>
      <w:r w:rsidR="002A2717">
        <w:t>”</w:t>
      </w:r>
      <w:r>
        <w:t xml:space="preserve"> in Volume II of this </w:t>
      </w:r>
      <w:r w:rsidR="00857128">
        <w:t xml:space="preserve">Final </w:t>
      </w:r>
      <w:r>
        <w:t xml:space="preserve">PEIR in compliance with the provisions of CEQA. </w:t>
      </w:r>
      <w:r w:rsidRPr="00434F9A">
        <w:t xml:space="preserve">CAL FIRE </w:t>
      </w:r>
      <w:r>
        <w:t>and</w:t>
      </w:r>
      <w:r w:rsidRPr="00434F9A">
        <w:t xml:space="preserve"> other project proponent</w:t>
      </w:r>
      <w:r>
        <w:t>s implementing treatments under the proposed CalVTP</w:t>
      </w:r>
      <w:r w:rsidRPr="00434F9A">
        <w:t xml:space="preserve"> </w:t>
      </w:r>
      <w:r>
        <w:t>will</w:t>
      </w:r>
      <w:r w:rsidRPr="00434F9A">
        <w:t xml:space="preserve"> use the </w:t>
      </w:r>
      <w:r>
        <w:t>PSA</w:t>
      </w:r>
      <w:r w:rsidRPr="00434F9A">
        <w:t xml:space="preserve"> to </w:t>
      </w:r>
      <w:r>
        <w:t>review and evaluate a specific project</w:t>
      </w:r>
      <w:r w:rsidRPr="00434F9A">
        <w:t xml:space="preserve"> site and </w:t>
      </w:r>
      <w:r>
        <w:t>the impacts of the later treatment project</w:t>
      </w:r>
      <w:r w:rsidRPr="00434F9A">
        <w:t xml:space="preserve"> to determine whether the proposed treatment project is consistent with the descriptions </w:t>
      </w:r>
      <w:r>
        <w:t xml:space="preserve">contained in the CalVTP and whether the effects on the environment were covered in the </w:t>
      </w:r>
      <w:r w:rsidR="00824302">
        <w:t xml:space="preserve">Draft </w:t>
      </w:r>
      <w:r>
        <w:t xml:space="preserve">PEIR. Refer to </w:t>
      </w:r>
      <w:r w:rsidR="00474C55">
        <w:t xml:space="preserve">Master Response </w:t>
      </w:r>
      <w:r>
        <w:t>4 regarding the use of the PSA to analyze site-specific impacts of later vegetation treatment projects</w:t>
      </w:r>
      <w:r w:rsidRPr="0013190A">
        <w:t>.</w:t>
      </w:r>
    </w:p>
    <w:p w14:paraId="6C070CDD" w14:textId="69C66165" w:rsidR="00435447" w:rsidRDefault="00435447" w:rsidP="00435447">
      <w:pPr>
        <w:pStyle w:val="Heading6"/>
      </w:pPr>
      <w:r>
        <w:t>Comment O30-91</w:t>
      </w:r>
    </w:p>
    <w:p w14:paraId="51CE12C4" w14:textId="7458EA42" w:rsidR="00EF47DE" w:rsidRDefault="00EF47DE" w:rsidP="00EF47DE">
      <w:pPr>
        <w:pStyle w:val="BodyText"/>
      </w:pPr>
      <w:r>
        <w:t>The deficiencies in the PEIR’s aesthetic impact analysis extend beyond its flawed approach to describing the environmental setting. Rather than provide a comprehensive analysis of the Program’s impacts to scenic views, vistas, and other scenic resources, the PEIR concludes that the incorporation of SPRs into the treatment design will ensure that the CALVTP’s treatment activities would not result in significant impacts to visual resources.</w:t>
      </w:r>
      <w:r w:rsidR="005D5A40">
        <w:t xml:space="preserve"> </w:t>
      </w:r>
      <w:r>
        <w:t>The PEIR lacks evidentiary support for these conclusions.</w:t>
      </w:r>
      <w:r w:rsidR="005D5A40">
        <w:t xml:space="preserve"> </w:t>
      </w:r>
      <w:r>
        <w:t>As we explain below, the SPRs pertaining to scenic resources are vague, incomplete, ineffective, and unenforceable:</w:t>
      </w:r>
    </w:p>
    <w:p w14:paraId="4A2C5C70" w14:textId="7F858BE2" w:rsidR="00435447" w:rsidRDefault="00435447" w:rsidP="00435447">
      <w:pPr>
        <w:pStyle w:val="Heading6"/>
      </w:pPr>
      <w:r>
        <w:t>Response O30-91</w:t>
      </w:r>
    </w:p>
    <w:p w14:paraId="05C10FDD" w14:textId="1D799AB8" w:rsidR="006E7516" w:rsidRDefault="006E7516" w:rsidP="006E7516">
      <w:pPr>
        <w:pStyle w:val="BodyText"/>
      </w:pPr>
      <w:r>
        <w:t xml:space="preserve">As described under </w:t>
      </w:r>
      <w:r w:rsidR="002A2717">
        <w:t>“</w:t>
      </w:r>
      <w:r>
        <w:t>General Methodology for Visual Impact Analysis</w:t>
      </w:r>
      <w:r w:rsidR="002A2717">
        <w:t>”</w:t>
      </w:r>
      <w:r>
        <w:t xml:space="preserve"> in </w:t>
      </w:r>
      <w:r w:rsidRPr="008E48E5">
        <w:t>Section 3.2.</w:t>
      </w:r>
      <w:r>
        <w:t>1</w:t>
      </w:r>
      <w:r w:rsidR="002A2717">
        <w:t>,</w:t>
      </w:r>
      <w:r w:rsidRPr="008E48E5">
        <w:t xml:space="preserve"> </w:t>
      </w:r>
      <w:r w:rsidR="002A2717">
        <w:t>“</w:t>
      </w:r>
      <w:r>
        <w:t>Environmental Setting,</w:t>
      </w:r>
      <w:r w:rsidR="002A2717">
        <w:t>”</w:t>
      </w:r>
      <w:r>
        <w:t xml:space="preserve"> </w:t>
      </w:r>
      <w:r w:rsidRPr="008E48E5">
        <w:t xml:space="preserve">in Volume II of this </w:t>
      </w:r>
      <w:r w:rsidR="00857128">
        <w:t xml:space="preserve">Final </w:t>
      </w:r>
      <w:r w:rsidRPr="008E48E5">
        <w:t>PEIR</w:t>
      </w:r>
      <w:r>
        <w:t>, t</w:t>
      </w:r>
      <w:r w:rsidRPr="00804C76">
        <w:t>wo basic factors involved in determining a visual impact are (1) the susceptibility of the setting to</w:t>
      </w:r>
      <w:r>
        <w:t xml:space="preserve"> </w:t>
      </w:r>
      <w:r w:rsidRPr="00804C76">
        <w:t>impact based on its existing characteristics and (2) the degree of vis</w:t>
      </w:r>
      <w:r>
        <w:t>ible</w:t>
      </w:r>
      <w:r w:rsidRPr="00804C76">
        <w:t xml:space="preserve"> change anticipated as a result of</w:t>
      </w:r>
      <w:r w:rsidRPr="00804C76">
        <w:rPr>
          <w:rFonts w:ascii="Calibri" w:hAnsi="Calibri" w:cs="Calibri"/>
          <w:sz w:val="22"/>
        </w:rPr>
        <w:t xml:space="preserve"> </w:t>
      </w:r>
      <w:r w:rsidRPr="00804C76">
        <w:t xml:space="preserve">a </w:t>
      </w:r>
      <w:r>
        <w:t>treatment</w:t>
      </w:r>
      <w:r w:rsidRPr="00804C76">
        <w:t>. These two factors are identified as visual sensitivity (of the setting and viewers)</w:t>
      </w:r>
      <w:r>
        <w:t xml:space="preserve"> </w:t>
      </w:r>
      <w:r w:rsidRPr="00804C76">
        <w:t xml:space="preserve">and </w:t>
      </w:r>
      <w:r>
        <w:t>landscape</w:t>
      </w:r>
      <w:r w:rsidRPr="00804C76">
        <w:t xml:space="preserve"> change (due to the </w:t>
      </w:r>
      <w:r>
        <w:t>treatment</w:t>
      </w:r>
      <w:r w:rsidRPr="00804C76">
        <w:t>)</w:t>
      </w:r>
      <w:r>
        <w:t xml:space="preserve"> that is visible from public viewpoints</w:t>
      </w:r>
      <w:r w:rsidR="00DB3F8A">
        <w:t xml:space="preserve">, </w:t>
      </w:r>
      <w:r w:rsidR="00DB3F8A" w:rsidRPr="00804C76">
        <w:t>respectively</w:t>
      </w:r>
      <w:r w:rsidRPr="00804C76">
        <w:t>.</w:t>
      </w:r>
      <w:r>
        <w:t xml:space="preserve"> The </w:t>
      </w:r>
      <w:r w:rsidRPr="00804C76">
        <w:t>visual analysis</w:t>
      </w:r>
      <w:r>
        <w:t xml:space="preserve"> also</w:t>
      </w:r>
      <w:r w:rsidRPr="00804C76">
        <w:t xml:space="preserve"> considers visual quality, viewer concern, visibility,</w:t>
      </w:r>
      <w:r>
        <w:t xml:space="preserve"> </w:t>
      </w:r>
      <w:r w:rsidRPr="00804C76">
        <w:t>number of viewers, and duration of view.</w:t>
      </w:r>
      <w:r>
        <w:t xml:space="preserve"> </w:t>
      </w:r>
    </w:p>
    <w:p w14:paraId="5A8A5219" w14:textId="222E65E2" w:rsidR="006E7516" w:rsidRDefault="006E7516" w:rsidP="006E7516">
      <w:pPr>
        <w:pStyle w:val="BodyText"/>
      </w:pPr>
      <w:r>
        <w:t xml:space="preserve">The impacts </w:t>
      </w:r>
      <w:r w:rsidRPr="008E48E5">
        <w:t>described in Section 3.2.3</w:t>
      </w:r>
      <w:r w:rsidR="002A2717">
        <w:t>,</w:t>
      </w:r>
      <w:r w:rsidRPr="008E48E5">
        <w:t xml:space="preserve"> </w:t>
      </w:r>
      <w:r w:rsidR="002A2717">
        <w:t>“</w:t>
      </w:r>
      <w:r w:rsidRPr="008E48E5">
        <w:t>Impact Analysis and Mitigation Measures</w:t>
      </w:r>
      <w:r>
        <w:t>,</w:t>
      </w:r>
      <w:r w:rsidR="002A2717">
        <w:t>”</w:t>
      </w:r>
      <w:r>
        <w:t xml:space="preserve"> </w:t>
      </w:r>
      <w:r w:rsidRPr="008E48E5">
        <w:t>in Volume II of this</w:t>
      </w:r>
      <w:r w:rsidR="00857128" w:rsidRPr="00857128">
        <w:t xml:space="preserve"> </w:t>
      </w:r>
      <w:r w:rsidR="00857128">
        <w:t>Final</w:t>
      </w:r>
      <w:r w:rsidRPr="008E48E5">
        <w:t xml:space="preserve"> PEIR</w:t>
      </w:r>
      <w:r>
        <w:t xml:space="preserve"> are based on evidence of the factors described above in comparison to the identified thresholds of significance.</w:t>
      </w:r>
      <w:r w:rsidRPr="008E48E5">
        <w:t xml:space="preserve"> </w:t>
      </w:r>
      <w:r>
        <w:t>Short-term impacts o</w:t>
      </w:r>
      <w:r w:rsidR="00DB3F8A">
        <w:t>n</w:t>
      </w:r>
      <w:r>
        <w:t xml:space="preserve"> scenic vistas, visual character or quality of public views, and scenic resources in a state scenic </w:t>
      </w:r>
      <w:r>
        <w:lastRenderedPageBreak/>
        <w:t xml:space="preserve">highway from treatment activities are determined to be less than significant based on several factors, including the short-term nature of treatment activities, intermittency and movement of certain treatment activities (e.g., herbicide application and prescribed herbivory), </w:t>
      </w:r>
      <w:r w:rsidR="00DB3F8A">
        <w:t xml:space="preserve">and </w:t>
      </w:r>
      <w:r>
        <w:t xml:space="preserve">incorporation of SPRs </w:t>
      </w:r>
      <w:r w:rsidR="00DB3F8A">
        <w:t xml:space="preserve">that </w:t>
      </w:r>
      <w:r>
        <w:t xml:space="preserve">would become part of the project (Impact AES-1). Long-term impacts from WUI fuel reduction, ecological restoration, or shaded fuel break treatment types are determined to be less than significant based on multiple factors, including habitat quality improvements through ecological restoration, significant vegetation remaining in place after WUI fuel reduction and shaded fuel breaks, and regrowth of grasses </w:t>
      </w:r>
      <w:r w:rsidR="00DB3F8A">
        <w:t xml:space="preserve">after </w:t>
      </w:r>
      <w:r>
        <w:t xml:space="preserve">prescribed burning. Incorporation of the SPRs would further reduce long-term impacts resulting from the treatment activities (Impact AES-2). Long-term impacts as a result of implementing nonshaded fuel breaks under the CalVTP were determined to be significant and unavoidable after implementation of mitigation measures (Impact AES-3). For later vegetation treatment projects seeking to use the CalVTP PEIR for CEQA compliance, </w:t>
      </w:r>
      <w:r w:rsidRPr="009712B5">
        <w:t>substantial evidence</w:t>
      </w:r>
      <w:r>
        <w:t xml:space="preserve"> regarding the impacts of the later project must be presented in the completed </w:t>
      </w:r>
      <w:r w:rsidRPr="009712B5">
        <w:t xml:space="preserve">PSA checklist provided in Appendix PD-3 </w:t>
      </w:r>
      <w:r w:rsidR="007423D5">
        <w:t xml:space="preserve">in Volume II </w:t>
      </w:r>
      <w:r w:rsidRPr="009712B5">
        <w:t>of th</w:t>
      </w:r>
      <w:r w:rsidR="005E6492">
        <w:t>is</w:t>
      </w:r>
      <w:r w:rsidRPr="009712B5">
        <w:t xml:space="preserve"> </w:t>
      </w:r>
      <w:r w:rsidR="005E6492">
        <w:t xml:space="preserve">Final </w:t>
      </w:r>
      <w:r w:rsidRPr="009712B5">
        <w:t xml:space="preserve">PEIR. </w:t>
      </w:r>
    </w:p>
    <w:p w14:paraId="077C677F" w14:textId="6907420D" w:rsidR="006E7516" w:rsidRDefault="006E7516" w:rsidP="006E7516">
      <w:pPr>
        <w:pStyle w:val="BodyText"/>
      </w:pPr>
      <w:r>
        <w:t>The SPRs pertaining specifically to scenic resources (SPR AES-1 and SPR AES-3) include language such as “as reasonable or appropriate” to account for specific factors that could differ by project site given the variation and extent of the treatable landscape</w:t>
      </w:r>
      <w:r w:rsidR="00DB3F8A">
        <w:t>,</w:t>
      </w:r>
      <w:r>
        <w:t xml:space="preserve"> and </w:t>
      </w:r>
      <w:r w:rsidR="00DB3F8A">
        <w:t>the</w:t>
      </w:r>
      <w:r w:rsidR="0099670A">
        <w:t>se factors</w:t>
      </w:r>
      <w:r w:rsidR="00DB3F8A">
        <w:t xml:space="preserve"> </w:t>
      </w:r>
      <w:r>
        <w:t xml:space="preserve">affect to what degree feathering and vegetation screening would be required. Examples of these factors include the presence of public vantage points and views of a given project site, topography, and vegetation type and density. Specific feathering applications and vegetation screening to avoid and minimize impacts would be determined for each later treatment project and project site during the PSA completion process. </w:t>
      </w:r>
    </w:p>
    <w:p w14:paraId="4A9B2184" w14:textId="7CF3879D" w:rsidR="006E7516" w:rsidRPr="0013190A" w:rsidRDefault="006E7516" w:rsidP="006E7516">
      <w:pPr>
        <w:pStyle w:val="BodyText"/>
      </w:pPr>
      <w:r>
        <w:t xml:space="preserve">Refer to </w:t>
      </w:r>
      <w:r w:rsidR="00474C55">
        <w:t xml:space="preserve">Master Response </w:t>
      </w:r>
      <w:r>
        <w:t xml:space="preserve">4 regarding the use of the PSA to analyze site-specific impacts of later vegetation treatment projects. As explained in </w:t>
      </w:r>
      <w:r w:rsidR="00474C55">
        <w:t xml:space="preserve">Master Response </w:t>
      </w:r>
      <w:r>
        <w:t>4, a project proponent</w:t>
      </w:r>
      <w:r w:rsidRPr="002456FF">
        <w:t xml:space="preserve"> must incorporate </w:t>
      </w:r>
      <w:r>
        <w:t xml:space="preserve">from the PEIR into the later activity </w:t>
      </w:r>
      <w:r w:rsidRPr="002456FF">
        <w:t xml:space="preserve">all </w:t>
      </w:r>
      <w:r>
        <w:t xml:space="preserve">SPRs </w:t>
      </w:r>
      <w:r w:rsidRPr="002456FF">
        <w:t xml:space="preserve">relevant to the proposed </w:t>
      </w:r>
      <w:r>
        <w:t>activity</w:t>
      </w:r>
      <w:r w:rsidRPr="002456FF">
        <w:t xml:space="preserve"> and all feasible mitigation measures </w:t>
      </w:r>
      <w:r>
        <w:t>in response to significant impacts caused by the later activity</w:t>
      </w:r>
      <w:r w:rsidRPr="002456FF">
        <w:t>.</w:t>
      </w:r>
      <w:r>
        <w:t xml:space="preserve"> </w:t>
      </w:r>
    </w:p>
    <w:p w14:paraId="7DD62A03" w14:textId="5A13E788" w:rsidR="00435447" w:rsidRDefault="00435447" w:rsidP="00435447">
      <w:pPr>
        <w:pStyle w:val="Heading6"/>
      </w:pPr>
      <w:r>
        <w:t>Comment O30-92</w:t>
      </w:r>
    </w:p>
    <w:p w14:paraId="7731286D" w14:textId="6D3E5F7D" w:rsidR="00EF47DE" w:rsidRDefault="00EF47DE" w:rsidP="00EF47DE">
      <w:pPr>
        <w:pStyle w:val="BodyText"/>
        <w:numPr>
          <w:ilvl w:val="0"/>
          <w:numId w:val="56"/>
        </w:numPr>
      </w:pPr>
      <w:r>
        <w:t>SPR AD-4: Public Notifications for Prescribed Burning. This SPR calls for the project proponent to notify the public of prescribing burning through the posting of signs, publishing notice in newspapers, and notifying the local county supervisor.</w:t>
      </w:r>
      <w:r w:rsidR="005D5A40">
        <w:t xml:space="preserve"> </w:t>
      </w:r>
      <w:r>
        <w:t>None of these actions would do anything to prevent the destruction or degradation of visual resources from the various treatment activities.</w:t>
      </w:r>
    </w:p>
    <w:p w14:paraId="2B2AD2F8" w14:textId="2DB37B68" w:rsidR="00435447" w:rsidRDefault="00435447" w:rsidP="00435447">
      <w:pPr>
        <w:pStyle w:val="Heading6"/>
      </w:pPr>
      <w:r>
        <w:t>Response O30-92</w:t>
      </w:r>
    </w:p>
    <w:p w14:paraId="391A7AE9" w14:textId="6AEF828A" w:rsidR="00E57E66" w:rsidRPr="006021C5" w:rsidRDefault="00E57E66" w:rsidP="00E57E66">
      <w:pPr>
        <w:pStyle w:val="BodyText"/>
      </w:pPr>
      <w:r>
        <w:t xml:space="preserve">Impact AES-2 in </w:t>
      </w:r>
      <w:r w:rsidRPr="008E48E5">
        <w:t>Section 3.2.3</w:t>
      </w:r>
      <w:r w:rsidR="002A2717">
        <w:t>,</w:t>
      </w:r>
      <w:r w:rsidRPr="008E48E5">
        <w:t xml:space="preserve"> </w:t>
      </w:r>
      <w:r w:rsidR="002A2717">
        <w:t>“</w:t>
      </w:r>
      <w:r w:rsidRPr="008E48E5">
        <w:t>Impact Analysis and Mitigation Measures</w:t>
      </w:r>
      <w:r>
        <w:t>,</w:t>
      </w:r>
      <w:r w:rsidR="002A2717">
        <w:t>”</w:t>
      </w:r>
      <w:r>
        <w:t xml:space="preserve"> </w:t>
      </w:r>
      <w:r w:rsidRPr="008E48E5">
        <w:t xml:space="preserve">in Volume II of this </w:t>
      </w:r>
      <w:r w:rsidR="005E6492">
        <w:t xml:space="preserve">Final </w:t>
      </w:r>
      <w:r w:rsidRPr="008E48E5">
        <w:t>PEIR</w:t>
      </w:r>
      <w:r>
        <w:t xml:space="preserve"> considers whether a project would s</w:t>
      </w:r>
      <w:r w:rsidRPr="00DA45B3">
        <w:t>ubstantially degrade the existing visual character or quality of public views of the site and its surroundings</w:t>
      </w:r>
      <w:r>
        <w:t xml:space="preserve">. As explained under </w:t>
      </w:r>
      <w:r w:rsidR="00F65574">
        <w:t>“</w:t>
      </w:r>
      <w:r>
        <w:t>Thresholds of Significance,</w:t>
      </w:r>
      <w:r w:rsidR="00F65574">
        <w:t>”</w:t>
      </w:r>
      <w:r>
        <w:t xml:space="preserve"> which </w:t>
      </w:r>
      <w:r w:rsidR="00F65574">
        <w:t>is</w:t>
      </w:r>
      <w:r>
        <w:t xml:space="preserve"> based on Appendix G of the State CEQA Guidelines, p</w:t>
      </w:r>
      <w:r w:rsidRPr="00DA45B3">
        <w:t xml:space="preserve">ublic views </w:t>
      </w:r>
      <w:r>
        <w:t>are</w:t>
      </w:r>
      <w:r w:rsidRPr="00DA45B3">
        <w:t xml:space="preserve"> those that are experienced from </w:t>
      </w:r>
      <w:r>
        <w:t xml:space="preserve">a </w:t>
      </w:r>
      <w:r w:rsidRPr="00DA45B3">
        <w:t>publicly accessible vantage point</w:t>
      </w:r>
      <w:r>
        <w:t xml:space="preserve">. </w:t>
      </w:r>
      <w:r w:rsidRPr="006021C5">
        <w:t xml:space="preserve">Two SPRs would be incorporated into treatment </w:t>
      </w:r>
      <w:r>
        <w:t>design to notify the public of upcoming prescribed burning and of closures of public recreation areas or facilities: SPR AD-4 and SPR REC-1. These SPRs are mentioned in the evaluation of potential impacts o</w:t>
      </w:r>
      <w:r w:rsidR="00F65574">
        <w:t>n</w:t>
      </w:r>
      <w:r>
        <w:t xml:space="preserve"> aesthetics and visual resources because they would reduce viewer exposure during and after prescribed burning treatments by affording notified viewers the opportunity to avoid active treatment sites. As described in Section 3.2.1</w:t>
      </w:r>
      <w:r w:rsidR="002A2717">
        <w:t>,</w:t>
      </w:r>
      <w:r>
        <w:t xml:space="preserve"> </w:t>
      </w:r>
      <w:r w:rsidR="002A2717">
        <w:t>“</w:t>
      </w:r>
      <w:r>
        <w:t>Environmental Setting,</w:t>
      </w:r>
      <w:r w:rsidR="002A2717">
        <w:t>”</w:t>
      </w:r>
      <w:r>
        <w:t xml:space="preserve"> in Volume II of this </w:t>
      </w:r>
      <w:r w:rsidR="005E6492">
        <w:t xml:space="preserve">Final </w:t>
      </w:r>
      <w:r>
        <w:t>PEIR, v</w:t>
      </w:r>
      <w:r w:rsidRPr="00275A89">
        <w:t>iewer exposure is a function of three elements: visibility, number of viewers, and duration of view</w:t>
      </w:r>
      <w:r w:rsidR="00F65574">
        <w:t>.</w:t>
      </w:r>
      <w:r>
        <w:t xml:space="preserve"> </w:t>
      </w:r>
      <w:r w:rsidR="00F65574">
        <w:t>All</w:t>
      </w:r>
      <w:r>
        <w:t xml:space="preserve"> are considerations when evaluating visual impacts under CEQA. While SPR AD-4 and SPR REC-1 would not avoid or minimize a physical change to the environment that could affect aesthetics and visual resources, these SPRs would help to reduce viewer exposure of a treatment site, which is consistent with the intent of CEQA to minimize impacts o</w:t>
      </w:r>
      <w:r w:rsidR="00F65574">
        <w:t>n</w:t>
      </w:r>
      <w:r>
        <w:t xml:space="preserve"> public views.</w:t>
      </w:r>
    </w:p>
    <w:p w14:paraId="1349771E" w14:textId="54BEF62B" w:rsidR="00435447" w:rsidRDefault="00435447" w:rsidP="00435447">
      <w:pPr>
        <w:pStyle w:val="Heading6"/>
      </w:pPr>
      <w:r>
        <w:t>Comment O30-93</w:t>
      </w:r>
    </w:p>
    <w:p w14:paraId="112DBE6D" w14:textId="24948977" w:rsidR="00EF47DE" w:rsidRDefault="00EF47DE" w:rsidP="00EF47DE">
      <w:pPr>
        <w:pStyle w:val="BodyText"/>
        <w:numPr>
          <w:ilvl w:val="0"/>
          <w:numId w:val="56"/>
        </w:numPr>
      </w:pPr>
      <w:r>
        <w:t>SPR AES-1: Vegetation Thinning and Edge Feathering. This measure calls for the project proponent to take measures during mechanical and manual treatments to thin and feather adjacent vegetation to mimic forms of natural clearings.</w:t>
      </w:r>
      <w:r w:rsidR="005D5A40">
        <w:t xml:space="preserve"> </w:t>
      </w:r>
      <w:r>
        <w:t>This measure is unenforceable as it includes language such as “as reasonable or appropriate.”</w:t>
      </w:r>
      <w:r w:rsidR="005D5A40">
        <w:t xml:space="preserve"> </w:t>
      </w:r>
      <w:r>
        <w:t>Because this measure leaves the nature of the thinning and feathering to the discretion of the project proponent, there is no indication it would protect scenic visual resources.</w:t>
      </w:r>
    </w:p>
    <w:p w14:paraId="2B3E0BCB" w14:textId="5D430BE0" w:rsidR="00435447" w:rsidRDefault="00435447" w:rsidP="00435447">
      <w:pPr>
        <w:pStyle w:val="Heading6"/>
      </w:pPr>
      <w:r>
        <w:lastRenderedPageBreak/>
        <w:t>Response O30-93</w:t>
      </w:r>
    </w:p>
    <w:p w14:paraId="0E9ABD72" w14:textId="77777777" w:rsidR="00E57E66" w:rsidRPr="009D1F0D" w:rsidRDefault="00E57E66" w:rsidP="00E57E66">
      <w:pPr>
        <w:pStyle w:val="BodyText"/>
      </w:pPr>
      <w:r>
        <w:t>R</w:t>
      </w:r>
      <w:r w:rsidRPr="009D1F0D">
        <w:t>efer to response to comment O30-91 above regarding the language used in the SPRs, including SPR AES-1.</w:t>
      </w:r>
    </w:p>
    <w:p w14:paraId="5CA72365" w14:textId="4E0960F8" w:rsidR="00435447" w:rsidRDefault="00435447" w:rsidP="00435447">
      <w:pPr>
        <w:pStyle w:val="Heading6"/>
      </w:pPr>
      <w:r>
        <w:t>Comment O30-94</w:t>
      </w:r>
    </w:p>
    <w:p w14:paraId="10747F01" w14:textId="1667A81A" w:rsidR="00EF47DE" w:rsidRDefault="00EF47DE" w:rsidP="00EF47DE">
      <w:pPr>
        <w:pStyle w:val="BodyText"/>
        <w:numPr>
          <w:ilvl w:val="0"/>
          <w:numId w:val="56"/>
        </w:numPr>
      </w:pPr>
      <w:r>
        <w:t>SPR AES-2: Avoid Staging Within Viewsheds. This measure calls for the project proponent to stage vegetation treatment vehicles and equipment in a location outside of the viewshed.</w:t>
      </w:r>
      <w:r w:rsidR="005D5A40">
        <w:t xml:space="preserve"> </w:t>
      </w:r>
      <w:r>
        <w:t>This measure does not address the vegetation treatment activities themselves and therefore would be completely ineffective in protecting visual resources.</w:t>
      </w:r>
    </w:p>
    <w:p w14:paraId="60A4ED76" w14:textId="3ACD90B4" w:rsidR="00435447" w:rsidRDefault="00435447" w:rsidP="00435447">
      <w:pPr>
        <w:pStyle w:val="Heading6"/>
      </w:pPr>
      <w:r>
        <w:t>Response O30-94</w:t>
      </w:r>
    </w:p>
    <w:p w14:paraId="2482040B" w14:textId="016FD921" w:rsidR="00E57E66" w:rsidRPr="00DA6416" w:rsidRDefault="00E57E66" w:rsidP="00E57E66">
      <w:pPr>
        <w:pStyle w:val="BodyText"/>
      </w:pPr>
      <w:r>
        <w:t xml:space="preserve">SPR AES-2 is not intended to address the treatment activity; it is intended to reduce viewer exposure to the treatment activity. </w:t>
      </w:r>
      <w:r w:rsidRPr="00DA6416">
        <w:t xml:space="preserve">Refer to response to comment O30-92 regarding CEQA’s focus on </w:t>
      </w:r>
      <w:r>
        <w:t xml:space="preserve">considering </w:t>
      </w:r>
      <w:r w:rsidRPr="00DA6416">
        <w:t xml:space="preserve">aesthetic impacts </w:t>
      </w:r>
      <w:r>
        <w:t>o</w:t>
      </w:r>
      <w:r w:rsidR="00F65574">
        <w:t>n</w:t>
      </w:r>
      <w:r>
        <w:t xml:space="preserve"> </w:t>
      </w:r>
      <w:r w:rsidRPr="00DA6416">
        <w:t xml:space="preserve">public views. </w:t>
      </w:r>
      <w:r>
        <w:t xml:space="preserve">SPR AES-2 requires the </w:t>
      </w:r>
      <w:r w:rsidRPr="002378B9">
        <w:t xml:space="preserve">project proponent </w:t>
      </w:r>
      <w:r>
        <w:t xml:space="preserve">to </w:t>
      </w:r>
      <w:r w:rsidRPr="002378B9">
        <w:t xml:space="preserve">store all treatment-related materials, including vehicles, vegetation treatment debris, and equipment, outside of the viewshed of public trails, parks, recreation areas, and roadways to the extent feasible. </w:t>
      </w:r>
      <w:r>
        <w:t>It also requires the</w:t>
      </w:r>
      <w:r w:rsidRPr="002378B9">
        <w:t xml:space="preserve"> project proponent </w:t>
      </w:r>
      <w:r>
        <w:t>to</w:t>
      </w:r>
      <w:r w:rsidRPr="002378B9">
        <w:t xml:space="preserve"> locate materials staging and storage areas </w:t>
      </w:r>
      <w:r>
        <w:t>outside of these viewsheds to the extent feasible</w:t>
      </w:r>
      <w:r w:rsidRPr="002378B9">
        <w:t xml:space="preserve">. </w:t>
      </w:r>
      <w:r>
        <w:t>By identifying public views and storing and staging treatment-related materials outside of public viewsheds, potential visual impacts under CEQA would be minimized to the extent feasible.</w:t>
      </w:r>
    </w:p>
    <w:p w14:paraId="747C1335" w14:textId="3EC3B50E" w:rsidR="00435447" w:rsidRDefault="00435447" w:rsidP="00435447">
      <w:pPr>
        <w:pStyle w:val="Heading6"/>
      </w:pPr>
      <w:r>
        <w:t>Comment O30-95</w:t>
      </w:r>
    </w:p>
    <w:p w14:paraId="7B6B22CB" w14:textId="5D82CBC9" w:rsidR="00EF47DE" w:rsidRDefault="00EF47DE" w:rsidP="00EF47DE">
      <w:pPr>
        <w:pStyle w:val="BodyText"/>
        <w:numPr>
          <w:ilvl w:val="0"/>
          <w:numId w:val="56"/>
        </w:numPr>
      </w:pPr>
      <w:r>
        <w:t>SPR AES-3: Provide Vegetation Screening. This SPR calls for the project proponent to take action to preserve sufficient vegetation in treatment areas to screen views.</w:t>
      </w:r>
      <w:r w:rsidR="005D5A40">
        <w:t xml:space="preserve"> </w:t>
      </w:r>
      <w:r>
        <w:t>This measure is vague (e.g., calls for preserving sufficient vegetation), and unenforceable (e., states that action will be taken as reasonable or appropriate). Consequently, this measure would not protect scenic resources.</w:t>
      </w:r>
    </w:p>
    <w:p w14:paraId="49BB34A2" w14:textId="791342E7" w:rsidR="00435447" w:rsidRDefault="00435447" w:rsidP="00435447">
      <w:pPr>
        <w:pStyle w:val="Heading6"/>
      </w:pPr>
      <w:r>
        <w:t>Response O30-95</w:t>
      </w:r>
    </w:p>
    <w:p w14:paraId="36DA807F" w14:textId="16E4DB0E" w:rsidR="00E57E66" w:rsidRPr="009D1F0D" w:rsidRDefault="00E57E66" w:rsidP="00E57E66">
      <w:pPr>
        <w:pStyle w:val="BodyText"/>
      </w:pPr>
      <w:r w:rsidRPr="009D1F0D">
        <w:t>Please refer to response to comment O30-91</w:t>
      </w:r>
      <w:r w:rsidR="00F65574">
        <w:t>,</w:t>
      </w:r>
      <w:r w:rsidRPr="009D1F0D">
        <w:t xml:space="preserve"> above</w:t>
      </w:r>
      <w:r w:rsidR="00F65574">
        <w:t>,</w:t>
      </w:r>
      <w:r w:rsidRPr="009D1F0D">
        <w:t xml:space="preserve"> regarding the language used in the SPRs, including SPR AES-</w:t>
      </w:r>
      <w:r>
        <w:t>3</w:t>
      </w:r>
      <w:r w:rsidRPr="009D1F0D">
        <w:t>.</w:t>
      </w:r>
    </w:p>
    <w:p w14:paraId="5FEEEA08" w14:textId="0FD64F9A" w:rsidR="00435447" w:rsidRDefault="00435447" w:rsidP="00435447">
      <w:pPr>
        <w:pStyle w:val="Heading6"/>
      </w:pPr>
      <w:r>
        <w:t>Comment O30-96</w:t>
      </w:r>
    </w:p>
    <w:p w14:paraId="2A6CE8B5" w14:textId="09010436" w:rsidR="00EF47DE" w:rsidRDefault="00EF47DE" w:rsidP="00EF47DE">
      <w:pPr>
        <w:pStyle w:val="BodyText"/>
        <w:numPr>
          <w:ilvl w:val="0"/>
          <w:numId w:val="56"/>
        </w:numPr>
      </w:pPr>
      <w:r>
        <w:t>SPR AQ-3: Create Burn Plan. This measure calls for the project proponent to create a burn plan that, among other things, predicts fire behavior, and which calculates consumption of fuels and tree mortality in an effort to minimize soil burn severity.</w:t>
      </w:r>
    </w:p>
    <w:p w14:paraId="1F28FD25" w14:textId="143D90DF" w:rsidR="00834095" w:rsidRDefault="00834095" w:rsidP="00834095">
      <w:pPr>
        <w:pStyle w:val="BodyText"/>
        <w:ind w:left="720"/>
      </w:pPr>
      <w:r w:rsidRPr="00834095">
        <w:t>While this is an important measure, it simply calls for the project to be implemented, i.e., burning to occur and fuel vegetation to be consumed.</w:t>
      </w:r>
      <w:r w:rsidR="005D5A40">
        <w:t xml:space="preserve"> </w:t>
      </w:r>
      <w:r w:rsidRPr="00834095">
        <w:t>It does nothing to ensure that visual resources would be protected.</w:t>
      </w:r>
      <w:r w:rsidR="005D5A40">
        <w:t xml:space="preserve"> </w:t>
      </w:r>
    </w:p>
    <w:p w14:paraId="528E4E19" w14:textId="60A1C2DE" w:rsidR="00435447" w:rsidRDefault="00435447" w:rsidP="00435447">
      <w:pPr>
        <w:pStyle w:val="Heading6"/>
      </w:pPr>
      <w:r>
        <w:t>Response O30-96</w:t>
      </w:r>
    </w:p>
    <w:p w14:paraId="7241FE96" w14:textId="7431DEBD" w:rsidR="00E57E66" w:rsidRPr="002378B9" w:rsidRDefault="00E57E66" w:rsidP="00E57E66">
      <w:pPr>
        <w:pStyle w:val="BodyText"/>
      </w:pPr>
      <w:r w:rsidRPr="002378B9">
        <w:t xml:space="preserve">As described under Impact AES-1 in Section </w:t>
      </w:r>
      <w:r>
        <w:t>3.2.3</w:t>
      </w:r>
      <w:r w:rsidR="002A2717">
        <w:t>,</w:t>
      </w:r>
      <w:r>
        <w:t xml:space="preserve"> </w:t>
      </w:r>
      <w:r w:rsidR="002A2717">
        <w:t>“</w:t>
      </w:r>
      <w:r>
        <w:t>Impact Analysis and Mitigation Measures,</w:t>
      </w:r>
      <w:r w:rsidR="002A2717">
        <w:t>”</w:t>
      </w:r>
      <w:r>
        <w:t xml:space="preserve"> </w:t>
      </w:r>
      <w:r w:rsidRPr="002378B9">
        <w:t xml:space="preserve">in Volume II of this </w:t>
      </w:r>
      <w:r w:rsidR="005E6492">
        <w:t xml:space="preserve">Final </w:t>
      </w:r>
      <w:r w:rsidRPr="002378B9">
        <w:t xml:space="preserve">PEIR, </w:t>
      </w:r>
      <w:r>
        <w:t>v</w:t>
      </w:r>
      <w:r w:rsidRPr="002B482D">
        <w:t xml:space="preserve">arying levels of smoke would be generated by prescribed burning, which could affect scenic vistas, state scenic highways, and other public viewpoints by dominating or blocking a view if excessive smoke is generated. Once areas suitable for prescribed burning are selected, prescriptions (e.g., wind direction, humidity, weather conditions) are developed in conjunction with modeling in a program such as BEHAVE to provide specific parameters for </w:t>
      </w:r>
      <w:r>
        <w:t xml:space="preserve">safe </w:t>
      </w:r>
      <w:r w:rsidRPr="002B482D">
        <w:t>burning</w:t>
      </w:r>
      <w:r>
        <w:t xml:space="preserve"> and to minimize smoke</w:t>
      </w:r>
      <w:r w:rsidR="00F65574">
        <w:t>.</w:t>
      </w:r>
      <w:r w:rsidRPr="002B482D">
        <w:t xml:space="preserve"> </w:t>
      </w:r>
      <w:r w:rsidR="00F65574">
        <w:t>These prescriptions</w:t>
      </w:r>
      <w:r w:rsidRPr="002B482D">
        <w:t xml:space="preserve"> are included in a </w:t>
      </w:r>
      <w:r w:rsidR="00F65574">
        <w:t>b</w:t>
      </w:r>
      <w:r w:rsidRPr="002B482D">
        <w:t xml:space="preserve">urn </w:t>
      </w:r>
      <w:r w:rsidR="00F65574">
        <w:t>p</w:t>
      </w:r>
      <w:r w:rsidRPr="002B482D">
        <w:t xml:space="preserve">lan (SPR AQ-3). If conditions deviate from the </w:t>
      </w:r>
      <w:r w:rsidR="00F65574">
        <w:t>b</w:t>
      </w:r>
      <w:r w:rsidRPr="002B482D">
        <w:t xml:space="preserve">urn </w:t>
      </w:r>
      <w:r w:rsidR="00F65574">
        <w:t>p</w:t>
      </w:r>
      <w:r w:rsidRPr="002B482D">
        <w:t xml:space="preserve">lan, also called “going out of prescription” (e.g., winds change direction, humidity decreases), the burn is rescheduled, and crews transition from active burning activities to patrolling and extinguishing. Adherence to the </w:t>
      </w:r>
      <w:r w:rsidR="00F65574">
        <w:t>b</w:t>
      </w:r>
      <w:r w:rsidRPr="002B482D">
        <w:t xml:space="preserve">urn </w:t>
      </w:r>
      <w:r w:rsidR="00F65574">
        <w:t>p</w:t>
      </w:r>
      <w:r w:rsidRPr="002B482D">
        <w:t>lan</w:t>
      </w:r>
      <w:r>
        <w:t xml:space="preserve">, as well as </w:t>
      </w:r>
      <w:r w:rsidR="00F65574">
        <w:t xml:space="preserve">to </w:t>
      </w:r>
      <w:r>
        <w:t>the</w:t>
      </w:r>
      <w:r w:rsidRPr="002B482D">
        <w:t xml:space="preserve"> SMP</w:t>
      </w:r>
      <w:r>
        <w:t>,</w:t>
      </w:r>
      <w:r w:rsidRPr="002B482D">
        <w:t xml:space="preserve"> would minimize smoke emissions from prescribed burning</w:t>
      </w:r>
      <w:r>
        <w:t xml:space="preserve"> and reduce the potential for adverse visual </w:t>
      </w:r>
      <w:proofErr w:type="spellStart"/>
      <w:r>
        <w:t>affects</w:t>
      </w:r>
      <w:proofErr w:type="spellEnd"/>
      <w:r>
        <w:t xml:space="preserve"> o</w:t>
      </w:r>
      <w:r w:rsidR="00F65574">
        <w:t>n</w:t>
      </w:r>
      <w:r>
        <w:t xml:space="preserve"> public viewpoints</w:t>
      </w:r>
      <w:r w:rsidRPr="002B482D">
        <w:t xml:space="preserve">. </w:t>
      </w:r>
    </w:p>
    <w:p w14:paraId="7B941455" w14:textId="6066D8DA" w:rsidR="00435447" w:rsidRDefault="00435447" w:rsidP="00435447">
      <w:pPr>
        <w:pStyle w:val="Heading6"/>
      </w:pPr>
      <w:r>
        <w:t>Comment O30-97</w:t>
      </w:r>
    </w:p>
    <w:p w14:paraId="2C1F92D2" w14:textId="1E251E9D" w:rsidR="00656337" w:rsidRDefault="00656337" w:rsidP="00656337">
      <w:pPr>
        <w:pStyle w:val="BodyText"/>
        <w:numPr>
          <w:ilvl w:val="0"/>
          <w:numId w:val="56"/>
        </w:numPr>
      </w:pPr>
      <w:r>
        <w:t>SPR REC-1: Notify Recreational Users of Temporary Closures. This measure calls for the project proponent to coordinate with a recreation area or facility’s owner/manager pertaining to temporary closure.</w:t>
      </w:r>
      <w:r w:rsidR="005D5A40">
        <w:t xml:space="preserve"> </w:t>
      </w:r>
      <w:r>
        <w:t xml:space="preserve">A measure calling for the temporary closure of a recreation area during a vegetation treatment activity may be </w:t>
      </w:r>
      <w:r>
        <w:lastRenderedPageBreak/>
        <w:t>important to protect public health and safety but it would do nothing to protect scenic resources from treatment activities.</w:t>
      </w:r>
    </w:p>
    <w:p w14:paraId="0A65A10E" w14:textId="03FD0364" w:rsidR="00435447" w:rsidRDefault="00435447" w:rsidP="00435447">
      <w:pPr>
        <w:pStyle w:val="Heading6"/>
      </w:pPr>
      <w:r>
        <w:t>Response O30-97</w:t>
      </w:r>
    </w:p>
    <w:p w14:paraId="261CD99B" w14:textId="77777777" w:rsidR="00190C43" w:rsidRPr="002C563F" w:rsidRDefault="00190C43" w:rsidP="00190C43">
      <w:pPr>
        <w:pStyle w:val="BodyText"/>
      </w:pPr>
      <w:r>
        <w:t>R</w:t>
      </w:r>
      <w:r w:rsidRPr="002C563F">
        <w:t xml:space="preserve">efer to response to comment O30-92 regarding </w:t>
      </w:r>
      <w:r>
        <w:t>avoiding and minimizing visual impacts by reducing viewer exposure</w:t>
      </w:r>
      <w:r w:rsidRPr="002C563F">
        <w:t>.</w:t>
      </w:r>
    </w:p>
    <w:p w14:paraId="70B83EE6" w14:textId="3B714EBB" w:rsidR="00435447" w:rsidRDefault="00435447" w:rsidP="00435447">
      <w:pPr>
        <w:pStyle w:val="Heading6"/>
      </w:pPr>
      <w:r>
        <w:t>Comment O30-98</w:t>
      </w:r>
    </w:p>
    <w:p w14:paraId="5A00C14D" w14:textId="138A0875" w:rsidR="007D1976" w:rsidRDefault="00656337" w:rsidP="007D1976">
      <w:pPr>
        <w:pStyle w:val="BodyText"/>
      </w:pPr>
      <w:r>
        <w:t xml:space="preserve">After identifying the SPRs, the PEIR provides a cursory analysis of each treatment </w:t>
      </w:r>
      <w:r w:rsidR="007D1976">
        <w:t>activity’s potential to impact scenic views and scenic vistas before promptly concluding that impacts would be less than significant. The PEIR’s discussion of the visual effects that would result from prescribed burns is particularly flawed.</w:t>
      </w:r>
      <w:r w:rsidR="005D5A40">
        <w:t xml:space="preserve"> </w:t>
      </w:r>
      <w:r w:rsidR="007D1976">
        <w:t>The document devotes the majority of the discussion to views of equipment and vehicles, stating that it would be unlikely that they would significantly degrade views because this equipment would be only temporarily visible for motorists traveling along scenic highways and that, with notification, potential viewers would have the choice to avoid treatment areas.</w:t>
      </w:r>
      <w:r w:rsidR="005D5A40">
        <w:t xml:space="preserve"> </w:t>
      </w:r>
      <w:r w:rsidR="007D1976">
        <w:t>As an initial matter, the PEIR may not avoid conducting a thorough analysis of the visual effects of prescribed burns under the assumption that such impacts would be temporary. CEQA requires analysis of temporary impacts.</w:t>
      </w:r>
      <w:r w:rsidR="005D5A40">
        <w:t xml:space="preserve"> </w:t>
      </w:r>
    </w:p>
    <w:p w14:paraId="6F106E3C" w14:textId="728776F5" w:rsidR="007D1976" w:rsidRDefault="007D1976" w:rsidP="007D1976">
      <w:pPr>
        <w:pStyle w:val="BodyText"/>
      </w:pPr>
      <w:r>
        <w:t>Nor can the PEIR assume that by providing the public the choice to enter a burned area, the visual effect would somehow be diminished.</w:t>
      </w:r>
      <w:r w:rsidR="005D5A40">
        <w:t xml:space="preserve"> </w:t>
      </w:r>
      <w:r>
        <w:t>The fact remains that after a prescribed burn, the natural landscape would be replaced with charred duff.</w:t>
      </w:r>
      <w:r w:rsidR="005D5A40">
        <w:t xml:space="preserve"> </w:t>
      </w:r>
      <w:r>
        <w:t>As a comparison of PEIR Figures 3.2-5 and 3.2-7 makes clear, it is self-evident that replacing a natural landscape with charred soils would have a significant adverse effect upon the views and beauty of the treatment area.</w:t>
      </w:r>
      <w:r w:rsidR="005D5A40">
        <w:t xml:space="preserve"> </w:t>
      </w:r>
    </w:p>
    <w:p w14:paraId="4CCEEC43" w14:textId="0DFD465D" w:rsidR="00435447" w:rsidRDefault="00435447" w:rsidP="00435447">
      <w:pPr>
        <w:pStyle w:val="Heading6"/>
      </w:pPr>
      <w:r>
        <w:t>Response O30-98</w:t>
      </w:r>
    </w:p>
    <w:p w14:paraId="750DDED8" w14:textId="44068CE8" w:rsidR="00190C43" w:rsidRDefault="00190C43" w:rsidP="00190C43">
      <w:pPr>
        <w:pStyle w:val="BodyText"/>
      </w:pPr>
      <w:r>
        <w:t>Temporary impacts associated with prescribed burning are addressed in Section 3.2.3</w:t>
      </w:r>
      <w:r w:rsidR="002A2717">
        <w:t>,</w:t>
      </w:r>
      <w:r>
        <w:t xml:space="preserve"> </w:t>
      </w:r>
      <w:r w:rsidR="002A2717">
        <w:t>“</w:t>
      </w:r>
      <w:r>
        <w:t>Impact Analysis and Mitigation Measures</w:t>
      </w:r>
      <w:r w:rsidR="002A2717">
        <w:t>,”</w:t>
      </w:r>
      <w:r>
        <w:t xml:space="preserve"> in Volume II of this </w:t>
      </w:r>
      <w:r w:rsidR="005E6492">
        <w:t xml:space="preserve">Final </w:t>
      </w:r>
      <w:r>
        <w:t>PEIR. Short-term</w:t>
      </w:r>
      <w:r w:rsidRPr="00DF45D3">
        <w:t xml:space="preserve"> impacts as a result of prescribed burning are addressed in Impact AES-1 in </w:t>
      </w:r>
      <w:r>
        <w:t>Section 3.2.3. Short-term impacts evaluated in this section include potential visual effects from vehicles and equipment used to execute a prescribed burn</w:t>
      </w:r>
      <w:r w:rsidR="00AA64F8">
        <w:t>,</w:t>
      </w:r>
      <w:r>
        <w:t xml:space="preserve"> as well as the generation of smoke from a prescribed burn.</w:t>
      </w:r>
    </w:p>
    <w:p w14:paraId="302AF0F7" w14:textId="2357189B" w:rsidR="00190C43" w:rsidRDefault="00190C43" w:rsidP="00190C43">
      <w:pPr>
        <w:pStyle w:val="BodyText"/>
        <w:rPr>
          <w:szCs w:val="20"/>
        </w:rPr>
      </w:pPr>
      <w:r>
        <w:t>Long-term impacts as a result of prescribed burning are addressed in Impact AES-2 in Section 3.2.3</w:t>
      </w:r>
      <w:r w:rsidR="002A2717">
        <w:t>,</w:t>
      </w:r>
      <w:r>
        <w:t xml:space="preserve"> </w:t>
      </w:r>
      <w:r w:rsidR="002A2717">
        <w:t>“</w:t>
      </w:r>
      <w:r>
        <w:t>Impact Analysis and Mitigation Measures</w:t>
      </w:r>
      <w:r w:rsidR="002A2717">
        <w:t>,”</w:t>
      </w:r>
      <w:r w:rsidRPr="002378B9">
        <w:t xml:space="preserve"> </w:t>
      </w:r>
      <w:r>
        <w:t xml:space="preserve">in Volume II of this </w:t>
      </w:r>
      <w:r w:rsidR="005E6492">
        <w:t xml:space="preserve">Final </w:t>
      </w:r>
      <w:r>
        <w:t xml:space="preserve">PEIR. Long-term impacts evaluated in this section include visual effects after prescribed burning is complete, such as darkened grasslands as illustrated in Figure 3.2-7. As described under Impact AES-2, several factors influence the determination of significance of potential visual impacts as a result of prescribed burning, including, but not limited to, the effects of SPRs. For example, </w:t>
      </w:r>
      <w:r>
        <w:rPr>
          <w:szCs w:val="20"/>
        </w:rPr>
        <w:t>where prescribed burning occurs in tree and shrub fuel types, the visual change would be minimal because typically approximately 70 percent of vegetation would remain following a prescribed burn and there would be no new features contrasting with or blocking views of the existing environment from a scenic vista or state scenic highway. Long-range and expansive views from scenic vistas would continue to be dominated by the existing visual resources, including trees and other vegetation. In grass fuel types, prescribed burning would temporarily change the color of grasses from green or brown to a dark gray/black, which could result in a temporary adverse change in the visual character or quality of an area and could be visible from a scenic vista, state scenic highway, or other public viewpoints. However, without treatment, annual grasses typically die off and turn brown each summer and regrow each winter; therefore, if prescribed burning of grass occurs in the fall, it would change the grass from a brown to a darker gray/black for a few months, until the grasses return in the winter. If prescribed burning of grass occurs in the spring, the grasses would become the darker gray/black color earlier in the year, may transition to brown over the summer months, and would be expected to regrow again during the winter or sooner. Furthermore, wildfire and prescribed burning currently occur within the treatable landscape under existing conditions</w:t>
      </w:r>
      <w:r w:rsidR="00AA64F8">
        <w:rPr>
          <w:szCs w:val="20"/>
        </w:rPr>
        <w:t>;</w:t>
      </w:r>
      <w:r>
        <w:rPr>
          <w:szCs w:val="20"/>
        </w:rPr>
        <w:t xml:space="preserve"> thus</w:t>
      </w:r>
      <w:r w:rsidR="00AA64F8">
        <w:rPr>
          <w:szCs w:val="20"/>
        </w:rPr>
        <w:t>,</w:t>
      </w:r>
      <w:r>
        <w:rPr>
          <w:szCs w:val="20"/>
        </w:rPr>
        <w:t xml:space="preserve"> burned vegetation of all types is already visible in the treatable landscape. </w:t>
      </w:r>
    </w:p>
    <w:p w14:paraId="7A6B0E2A" w14:textId="445F4ADE" w:rsidR="00190C43" w:rsidRPr="0013190A" w:rsidRDefault="00190C43" w:rsidP="00190C43">
      <w:pPr>
        <w:pStyle w:val="BodyText"/>
      </w:pPr>
      <w:r>
        <w:rPr>
          <w:szCs w:val="20"/>
        </w:rPr>
        <w:t>Refer to response to comment O30-92 regarding the function of SPR AD-4 and SPR REC-1 in avoiding and minimizing visual impacts by reducing viewer exposure to treatment sites. As explained above, the impact analysis does not rely only on these SPR</w:t>
      </w:r>
      <w:r w:rsidR="008B2387">
        <w:rPr>
          <w:szCs w:val="20"/>
        </w:rPr>
        <w:t>s</w:t>
      </w:r>
      <w:r>
        <w:rPr>
          <w:szCs w:val="20"/>
        </w:rPr>
        <w:t xml:space="preserve"> to maintain Impact AES-2 at less than significant.</w:t>
      </w:r>
    </w:p>
    <w:p w14:paraId="7EA7F99D" w14:textId="1CFE2C4E" w:rsidR="00435447" w:rsidRDefault="00435447" w:rsidP="00435447">
      <w:pPr>
        <w:pStyle w:val="Heading6"/>
      </w:pPr>
      <w:r>
        <w:lastRenderedPageBreak/>
        <w:t>Comment O30-99</w:t>
      </w:r>
    </w:p>
    <w:p w14:paraId="7A17D026" w14:textId="18E015FC" w:rsidR="00E64460" w:rsidRDefault="007D1976" w:rsidP="00E64460">
      <w:pPr>
        <w:pStyle w:val="BodyText"/>
      </w:pPr>
      <w:r>
        <w:t>Finally, the PEIR claims that because prescribed burning already takes place under existing vegetation treatment programs, the increase in pace and scale of prescribed burning under the proposed CALVTP would not introduce a new activity on the landscape, but would simply expand the areas being treated under the existing program.</w:t>
      </w:r>
      <w:r w:rsidR="005D5A40">
        <w:t xml:space="preserve"> </w:t>
      </w:r>
      <w:r>
        <w:t>This absurd statement is tantamount to stating that since habitat is already lost through land use development, additional development would be inconsequential.</w:t>
      </w:r>
      <w:r w:rsidR="005D5A40">
        <w:t xml:space="preserve"> </w:t>
      </w:r>
      <w:r>
        <w:t>In fact, the opposite is true.</w:t>
      </w:r>
      <w:r w:rsidR="005D5A40">
        <w:t xml:space="preserve"> </w:t>
      </w:r>
      <w:r>
        <w:t>The PEIR must examine the effects from the CALVTP, along with the effects from CALFIRE ’s existing treatment program.</w:t>
      </w:r>
      <w:r w:rsidR="005D5A40">
        <w:t xml:space="preserve"> </w:t>
      </w:r>
      <w:r>
        <w:t>Moreover, this “drop-in-the-bucket” approach to cumulative impacts has been explicitly rejected by the courts.</w:t>
      </w:r>
      <w:r w:rsidR="005D5A40">
        <w:t xml:space="preserve"> </w:t>
      </w:r>
      <w:r>
        <w:t xml:space="preserve">In </w:t>
      </w:r>
      <w:r w:rsidRPr="00D2376C">
        <w:rPr>
          <w:i/>
          <w:iCs/>
        </w:rPr>
        <w:t>Kings County Farm Bureau v. City of Hanford</w:t>
      </w:r>
      <w:r>
        <w:t>, the court invalidated an EIR that concluded that increased ozone impacts from the project would be insignificant because it would emit relatively minor amounts of precursor pollutants compared with the large volume already emitted by other sources in the county.</w:t>
      </w:r>
      <w:r w:rsidR="005D5A40">
        <w:t xml:space="preserve"> </w:t>
      </w:r>
      <w:r>
        <w:t>The Kings County Farm</w:t>
      </w:r>
      <w:r w:rsidR="00E64460">
        <w:t xml:space="preserve"> Bureau court aptly stated, “The relevant question to be addressed in the EIR is not the relative amount of precursors emitted by the project when compared with preexisting emissions, but whether any additional amount of precursor emissions should be considered significant in light of the serious nature of the ozone problems in this air basin.”</w:t>
      </w:r>
      <w:r w:rsidR="005D5A40">
        <w:t xml:space="preserve"> </w:t>
      </w:r>
      <w:r w:rsidR="00E64460">
        <w:t xml:space="preserve">Similarly, in </w:t>
      </w:r>
      <w:r w:rsidR="00E64460" w:rsidRPr="00E64460">
        <w:rPr>
          <w:i/>
          <w:iCs/>
        </w:rPr>
        <w:t>Los Angeles Unified School Dist. v. City of Los Angeles</w:t>
      </w:r>
      <w:r w:rsidR="00E64460">
        <w:t>, the court invalidated an EIR that deemed a project’s cumulative traffic noise impact insignificant in light of existing traffic noise in the project area.</w:t>
      </w:r>
      <w:r w:rsidR="005D5A40">
        <w:t xml:space="preserve"> </w:t>
      </w:r>
      <w:r w:rsidR="00E64460">
        <w:t>Likewise, here, the PEIR may not minimize the Program’s aesthetics impacts by comparing them to the already significant impacts from CALFIRE ’s existing treatment activities.</w:t>
      </w:r>
      <w:r w:rsidR="005D5A40">
        <w:t xml:space="preserve"> </w:t>
      </w:r>
    </w:p>
    <w:p w14:paraId="161F1EB9" w14:textId="2BCA683E" w:rsidR="007D1976" w:rsidRDefault="00E64460" w:rsidP="00E64460">
      <w:pPr>
        <w:pStyle w:val="BodyText"/>
      </w:pPr>
      <w:r>
        <w:t>In sum, there can be no doubt that the CALVTP’s extensive treatment activities will visually degrade the natural environment.</w:t>
      </w:r>
      <w:r w:rsidR="005D5A40">
        <w:t xml:space="preserve"> </w:t>
      </w:r>
      <w:r>
        <w:t>In its current form, the PEIR is simply masking these effects.</w:t>
      </w:r>
      <w:r w:rsidR="005D5A40">
        <w:t xml:space="preserve"> </w:t>
      </w:r>
      <w:r>
        <w:t>The EIR should be revised to provide a comprehensive analysis of the CALVTP’s aesthetic impacts and identify feasible mitigation measures or Program alternatives for those impacts that are determined to be significant.</w:t>
      </w:r>
      <w:r w:rsidR="005D5A40">
        <w:t xml:space="preserve"> </w:t>
      </w:r>
    </w:p>
    <w:p w14:paraId="1D3C776F" w14:textId="509576EC" w:rsidR="00435447" w:rsidRDefault="00435447" w:rsidP="00435447">
      <w:pPr>
        <w:pStyle w:val="Heading6"/>
      </w:pPr>
      <w:r>
        <w:t>Response O30-99</w:t>
      </w:r>
    </w:p>
    <w:p w14:paraId="068CD183" w14:textId="4E0EC07A" w:rsidR="00BB6960" w:rsidRDefault="00BB6960" w:rsidP="00BB6960">
      <w:pPr>
        <w:pStyle w:val="BodyText"/>
      </w:pPr>
      <w:r>
        <w:t>Section 15125(a) of the State CEQA Guidelines states</w:t>
      </w:r>
      <w:r w:rsidR="00AA64F8">
        <w:t>,</w:t>
      </w:r>
      <w:r>
        <w:t xml:space="preserve"> “an EIR must include a description of the physical environmental conditions in the vicinity of a project. This environmental setting will normally constitute the baseline physical conditions by which a lead agency determines whether an impact is significant.” As described in Section 2.3.1</w:t>
      </w:r>
      <w:r w:rsidR="003B5404">
        <w:t>,</w:t>
      </w:r>
      <w:r>
        <w:t xml:space="preserve"> </w:t>
      </w:r>
      <w:r w:rsidR="003B5404">
        <w:t>“</w:t>
      </w:r>
      <w:r>
        <w:t>Past and Current Treatments</w:t>
      </w:r>
      <w:r w:rsidR="003B5404">
        <w:t>,”</w:t>
      </w:r>
      <w:r>
        <w:t xml:space="preserve"> in Volume II of this </w:t>
      </w:r>
      <w:r w:rsidR="005E6492">
        <w:t xml:space="preserve">Final </w:t>
      </w:r>
      <w:r>
        <w:t>PEIR, prescribed burning currently takes place within the treatable landscape under CAL FIRE’s VMP. In addition, e</w:t>
      </w:r>
      <w:r w:rsidRPr="00FC5839">
        <w:t xml:space="preserve">ntities other than CAL FIRE also implement </w:t>
      </w:r>
      <w:r>
        <w:t>prescribed burns</w:t>
      </w:r>
      <w:r w:rsidRPr="00FC5839">
        <w:t xml:space="preserve"> within the treatable landscape</w:t>
      </w:r>
      <w:r w:rsidR="00AA64F8">
        <w:t>,</w:t>
      </w:r>
      <w:r w:rsidRPr="00FC5839">
        <w:t xml:space="preserve"> including private landowners </w:t>
      </w:r>
      <w:r w:rsidR="00AA64F8">
        <w:t xml:space="preserve">and </w:t>
      </w:r>
      <w:r w:rsidRPr="00FC5839">
        <w:t xml:space="preserve">state, regional, and local agencies. </w:t>
      </w:r>
      <w:r>
        <w:t xml:space="preserve">The evaluation of potential visual impacts </w:t>
      </w:r>
      <w:r w:rsidR="00AA64F8">
        <w:t xml:space="preserve">from </w:t>
      </w:r>
      <w:r>
        <w:t>prescribed burning as discussed under Impact AES-1 and Impact AES-2 in Section 3.2.3</w:t>
      </w:r>
      <w:r w:rsidR="002A2717">
        <w:t>,</w:t>
      </w:r>
      <w:r>
        <w:t xml:space="preserve"> </w:t>
      </w:r>
      <w:r w:rsidR="002A2717">
        <w:t>“</w:t>
      </w:r>
      <w:r>
        <w:t>Impact Analysis and Mitigation Measures</w:t>
      </w:r>
      <w:r w:rsidR="002A2717">
        <w:t>,”</w:t>
      </w:r>
      <w:r>
        <w:t xml:space="preserve"> in Volume II of this </w:t>
      </w:r>
      <w:r w:rsidR="005E6492">
        <w:t xml:space="preserve">Final </w:t>
      </w:r>
      <w:r>
        <w:t xml:space="preserve">PEIR appropriately evaluates the proposed CalVTP against baseline conditions, which include prescribed burning in the treatable landscape. </w:t>
      </w:r>
    </w:p>
    <w:p w14:paraId="634E3819" w14:textId="032A6068" w:rsidR="00BB6960" w:rsidRDefault="00BB6960" w:rsidP="00BB6960">
      <w:pPr>
        <w:pStyle w:val="BodyText"/>
      </w:pPr>
      <w:r>
        <w:t>Potential cumulative aesthetic impacts are addressed in Section 4.4.1</w:t>
      </w:r>
      <w:r w:rsidR="00510F79">
        <w:t>,</w:t>
      </w:r>
      <w:r>
        <w:t xml:space="preserve"> </w:t>
      </w:r>
      <w:r w:rsidR="00510F79">
        <w:t>“</w:t>
      </w:r>
      <w:r>
        <w:t>Aesthetics and Visual Resources</w:t>
      </w:r>
      <w:r w:rsidR="00510F79">
        <w:t>,”</w:t>
      </w:r>
      <w:r>
        <w:t xml:space="preserve"> in Volume II of this </w:t>
      </w:r>
      <w:r w:rsidR="005E6492">
        <w:t xml:space="preserve">Final </w:t>
      </w:r>
      <w:r>
        <w:t xml:space="preserve">PEIR. As discussed in Section 4.4.1, the potential visual impacts of prescribed burning under the CalVTP are evaluated in combination with </w:t>
      </w:r>
      <w:r w:rsidRPr="001F61BA">
        <w:t>similar past, present, and reasonably foreseeable projects that have affected and likely will affect vegetation</w:t>
      </w:r>
      <w:r>
        <w:t xml:space="preserve"> (including prescribed burning)</w:t>
      </w:r>
      <w:r w:rsidRPr="001F61BA">
        <w:t xml:space="preserve">, and thus aesthetics and visual resources, within and surrounding the treatable landscape. </w:t>
      </w:r>
    </w:p>
    <w:p w14:paraId="305B7EEE" w14:textId="4CBE2943" w:rsidR="00435447" w:rsidRDefault="00435447" w:rsidP="000C7B17">
      <w:pPr>
        <w:pStyle w:val="Heading6"/>
        <w:spacing w:before="0" w:after="120"/>
      </w:pPr>
      <w:r>
        <w:t>Comment O30-100</w:t>
      </w:r>
    </w:p>
    <w:p w14:paraId="5D66C6F9" w14:textId="77777777" w:rsidR="000C7B17" w:rsidRPr="000C7B17" w:rsidRDefault="000C7B17" w:rsidP="000C7B17">
      <w:pPr>
        <w:pStyle w:val="PhotoChart"/>
        <w:ind w:left="360" w:hanging="360"/>
        <w:jc w:val="left"/>
        <w:rPr>
          <w:b/>
          <w:bCs/>
        </w:rPr>
      </w:pPr>
      <w:r w:rsidRPr="000C7B17">
        <w:rPr>
          <w:b/>
          <w:bCs/>
        </w:rPr>
        <w:t>VI.</w:t>
      </w:r>
      <w:r w:rsidRPr="000C7B17">
        <w:rPr>
          <w:b/>
          <w:bCs/>
        </w:rPr>
        <w:tab/>
        <w:t>The Alternatives Analysis Is Inadequate and Fails to Consider Less Environmentally Damaging Alternatives.</w:t>
      </w:r>
    </w:p>
    <w:p w14:paraId="412148E0" w14:textId="612A4DB9" w:rsidR="00435447" w:rsidRPr="000C7B17" w:rsidRDefault="000C7B17" w:rsidP="000C7B17">
      <w:pPr>
        <w:pStyle w:val="PhotoChart"/>
        <w:ind w:left="360" w:hanging="360"/>
        <w:jc w:val="left"/>
        <w:rPr>
          <w:b/>
          <w:bCs/>
        </w:rPr>
      </w:pPr>
      <w:r w:rsidRPr="000C7B17">
        <w:rPr>
          <w:b/>
          <w:bCs/>
        </w:rPr>
        <w:t>A.</w:t>
      </w:r>
      <w:r w:rsidRPr="000C7B17">
        <w:rPr>
          <w:b/>
          <w:bCs/>
        </w:rPr>
        <w:tab/>
        <w:t>The PEIR’s Alternatives Analysis is Inadequate.</w:t>
      </w:r>
    </w:p>
    <w:p w14:paraId="32C3E0F0" w14:textId="20ADC5F0" w:rsidR="000C7B17" w:rsidRDefault="000C7B17" w:rsidP="000C7B17">
      <w:pPr>
        <w:pStyle w:val="BodyText"/>
      </w:pPr>
      <w:r>
        <w:t>A core substantive requirement of CEQA is that “public agencies should not approve projects as proposed if there are feasible alternatives . . . which would substantially lessen the significant environmental effects of such projects.”</w:t>
      </w:r>
      <w:r w:rsidR="005D5A40">
        <w:t xml:space="preserve"> </w:t>
      </w:r>
      <w:r>
        <w:t xml:space="preserve">Accordingly, a major function of the EIR “‘is to ensure that all reasonable alternatives to proposed projects are thoroughly assessed by the responsible official.’” To fulfill this function, an EIR must consider a “reasonable range” of alternatives “that will foster informed </w:t>
      </w:r>
      <w:proofErr w:type="spellStart"/>
      <w:r>
        <w:t>decisionmaking</w:t>
      </w:r>
      <w:proofErr w:type="spellEnd"/>
      <w:r>
        <w:t xml:space="preserve"> and public participation.”</w:t>
      </w:r>
      <w:r w:rsidR="005D5A40">
        <w:t xml:space="preserve"> </w:t>
      </w:r>
      <w:r>
        <w:t xml:space="preserve">As explained below, the PEIR for the CALVTP fails to heed these basic mandates. </w:t>
      </w:r>
    </w:p>
    <w:p w14:paraId="2EF4A9DE" w14:textId="3E52A479" w:rsidR="000C7B17" w:rsidRDefault="000C7B17" w:rsidP="000C7B17">
      <w:pPr>
        <w:pStyle w:val="BodyText"/>
      </w:pPr>
      <w:r>
        <w:t xml:space="preserve">First, while the document purports to identify five alternatives (in addition to the No Program Alternative), with the exception of Alternative A: Reduced Scale of Treatments, the remaining four alternatives result in similar or even </w:t>
      </w:r>
      <w:r>
        <w:lastRenderedPageBreak/>
        <w:t>greater environmental impacts.</w:t>
      </w:r>
      <w:r w:rsidR="005D5A40">
        <w:t xml:space="preserve"> </w:t>
      </w:r>
      <w:r>
        <w:t>See Table 6-1. Alternatives that would increase the Program’s environmental impacts do not contribute to the “reasonable range” of alternatives required by CEQA.</w:t>
      </w:r>
    </w:p>
    <w:p w14:paraId="34F5A01A" w14:textId="14F239D5" w:rsidR="00435447" w:rsidRDefault="00435447" w:rsidP="00435447">
      <w:pPr>
        <w:pStyle w:val="Heading6"/>
      </w:pPr>
      <w:r>
        <w:t>Response O30-100</w:t>
      </w:r>
    </w:p>
    <w:p w14:paraId="26108429" w14:textId="3D19C589" w:rsidR="00F86D91" w:rsidRDefault="00F86D91" w:rsidP="00F86D91">
      <w:pPr>
        <w:pStyle w:val="BodyText"/>
      </w:pPr>
      <w:r>
        <w:t xml:space="preserve">The </w:t>
      </w:r>
      <w:r w:rsidR="005362E5">
        <w:t xml:space="preserve">Draft </w:t>
      </w:r>
      <w:r>
        <w:t xml:space="preserve">PEIR includes a reasonable range of alternatives that contain different combinations of treatment types, treatment activities, and geographic scopes. </w:t>
      </w:r>
      <w:r w:rsidR="005362E5">
        <w:t xml:space="preserve">It </w:t>
      </w:r>
      <w:r>
        <w:t>describes that the alternatives were identified based on</w:t>
      </w:r>
      <w:r w:rsidRPr="00C911AF">
        <w:t xml:space="preserve"> input provided by agencies, organizations, and individuals during interagency consultation and review of the </w:t>
      </w:r>
      <w:r w:rsidR="00854F34">
        <w:t>NOP</w:t>
      </w:r>
      <w:r>
        <w:t xml:space="preserve">, including input provided by the commenter. It also describes how the alternatives evaluated in detail were selected based on three screening criteria: </w:t>
      </w:r>
      <w:r w:rsidR="00AA64F8">
        <w:t>(</w:t>
      </w:r>
      <w:r>
        <w:t xml:space="preserve">1) their ability to </w:t>
      </w:r>
      <w:r w:rsidRPr="00C911AF">
        <w:t>accomplish all or most of the project objectives</w:t>
      </w:r>
      <w:r>
        <w:t xml:space="preserve">, </w:t>
      </w:r>
      <w:r w:rsidR="00AA64F8">
        <w:t>(</w:t>
      </w:r>
      <w:r>
        <w:t xml:space="preserve">2) whether they were potentially feasible, and </w:t>
      </w:r>
      <w:r w:rsidR="00AA64F8">
        <w:t>(</w:t>
      </w:r>
      <w:r>
        <w:t xml:space="preserve">3) their ability to </w:t>
      </w:r>
      <w:r w:rsidRPr="00C911AF">
        <w:t xml:space="preserve">avoid or substantially lessen any significant effects of the proposed </w:t>
      </w:r>
      <w:r>
        <w:t>CalVTP (see Sections 6.1.1 and 6.1.2 in Chapter 6</w:t>
      </w:r>
      <w:r w:rsidR="00AF6618">
        <w:t>,</w:t>
      </w:r>
      <w:r>
        <w:t xml:space="preserve"> </w:t>
      </w:r>
      <w:r w:rsidR="00AF6618">
        <w:t>“</w:t>
      </w:r>
      <w:r>
        <w:t>Alternatives</w:t>
      </w:r>
      <w:r w:rsidR="00AF6618">
        <w:t>,”</w:t>
      </w:r>
      <w:r>
        <w:t xml:space="preserve"> </w:t>
      </w:r>
      <w:r w:rsidR="008A50EB">
        <w:t xml:space="preserve">in Volume II of this </w:t>
      </w:r>
      <w:r w:rsidR="005E6492">
        <w:t xml:space="preserve">Final </w:t>
      </w:r>
      <w:r w:rsidR="008A50EB">
        <w:t>PEIR</w:t>
      </w:r>
      <w:r>
        <w:t>). Section 6.2</w:t>
      </w:r>
      <w:r w:rsidR="00024232">
        <w:t>,</w:t>
      </w:r>
      <w:r>
        <w:t xml:space="preserve"> </w:t>
      </w:r>
      <w:r w:rsidR="00024232">
        <w:t>“</w:t>
      </w:r>
      <w:r>
        <w:t xml:space="preserve">Alternatives Evaluated in </w:t>
      </w:r>
      <w:r w:rsidR="002C6E1E">
        <w:t>T</w:t>
      </w:r>
      <w:r>
        <w:t>his Program EIR</w:t>
      </w:r>
      <w:r w:rsidR="002C6E1E">
        <w:t>,”</w:t>
      </w:r>
      <w:r>
        <w:t xml:space="preserve"> </w:t>
      </w:r>
      <w:r w:rsidR="008A50EB">
        <w:t>in Volume II of this</w:t>
      </w:r>
      <w:r w:rsidR="005E6492" w:rsidRPr="005E6492">
        <w:t xml:space="preserve"> </w:t>
      </w:r>
      <w:r w:rsidR="005E6492">
        <w:t>Final</w:t>
      </w:r>
      <w:r w:rsidR="008A50EB">
        <w:t xml:space="preserve"> PEIR </w:t>
      </w:r>
      <w:r>
        <w:t>describes how each alternative would avoid or substantially lessen environmental effects of the proposed CalVTP, which are summarized as follows:</w:t>
      </w:r>
    </w:p>
    <w:p w14:paraId="62AAE5B2" w14:textId="77777777" w:rsidR="00F86D91" w:rsidRDefault="00F86D91" w:rsidP="00952E91">
      <w:pPr>
        <w:pStyle w:val="Bullet1"/>
      </w:pPr>
      <w:r>
        <w:t xml:space="preserve">Alternative A – Reduced Scale of Treatments </w:t>
      </w:r>
      <w:r w:rsidRPr="00116D05">
        <w:t xml:space="preserve">is intended to substantially lessen </w:t>
      </w:r>
      <w:r>
        <w:t xml:space="preserve">all </w:t>
      </w:r>
      <w:r w:rsidRPr="00116D05">
        <w:t>potentially significant environmental impacts that could result from treatment types by reducing the annual target acreage of treatments</w:t>
      </w:r>
      <w:r>
        <w:t>.</w:t>
      </w:r>
    </w:p>
    <w:p w14:paraId="513ABE78" w14:textId="77777777" w:rsidR="00F86D91" w:rsidRDefault="00F86D91" w:rsidP="00952E91">
      <w:pPr>
        <w:pStyle w:val="Bullet1"/>
      </w:pPr>
      <w:r>
        <w:t xml:space="preserve">Alternative B – WUI Fuel Reduction Only </w:t>
      </w:r>
      <w:r w:rsidRPr="00116D05">
        <w:t xml:space="preserve">is intended to avoid or substantially lessen environmental impacts that could result from fuel break and ecological restoration treatments, such as degradation of biological resources, soils, or water quality. </w:t>
      </w:r>
      <w:r>
        <w:t>T</w:t>
      </w:r>
      <w:r w:rsidRPr="00116D05">
        <w:t xml:space="preserve">he application of prescribed burning would </w:t>
      </w:r>
      <w:r>
        <w:t xml:space="preserve">also </w:t>
      </w:r>
      <w:r w:rsidRPr="00116D05">
        <w:t>be reduced under this alternative</w:t>
      </w:r>
      <w:r>
        <w:t xml:space="preserve">, which would </w:t>
      </w:r>
      <w:r w:rsidRPr="00116D05">
        <w:t>reduce air quality impacts.</w:t>
      </w:r>
    </w:p>
    <w:p w14:paraId="55A9F582" w14:textId="77777777" w:rsidR="00F86D91" w:rsidRDefault="00F86D91" w:rsidP="00952E91">
      <w:pPr>
        <w:pStyle w:val="Bullet1"/>
      </w:pPr>
      <w:r>
        <w:t xml:space="preserve">Alternative C – Modified WUI Fuel Reduction and Fuel Breaks </w:t>
      </w:r>
      <w:r w:rsidRPr="00116D05">
        <w:t xml:space="preserve">is intended to avoid or substantially lessen environmental impacts that could result from ecological restoration treatments, such as degradation of biological resources, soils, or water quality. The application of prescribed burning would also be reduced under this alternative, which would reduce air quality impacts. </w:t>
      </w:r>
      <w:r>
        <w:t>This alternative also seeks to avoid large</w:t>
      </w:r>
      <w:r w:rsidRPr="00116D05">
        <w:t xml:space="preserve">-scale </w:t>
      </w:r>
      <w:r>
        <w:t xml:space="preserve">type </w:t>
      </w:r>
      <w:r w:rsidRPr="00116D05">
        <w:t>conversion of chaparral and coastal sage scrub vegetation types to other vegetation by prohibiting prescribed burning in these areas altogether</w:t>
      </w:r>
      <w:r>
        <w:t>.</w:t>
      </w:r>
    </w:p>
    <w:p w14:paraId="743C55FD" w14:textId="77777777" w:rsidR="00F86D91" w:rsidRDefault="00F86D91" w:rsidP="00952E91">
      <w:pPr>
        <w:pStyle w:val="Bullet1"/>
      </w:pPr>
      <w:r>
        <w:t xml:space="preserve">Alternative D – No Prescribed Burning Treatments </w:t>
      </w:r>
      <w:r w:rsidRPr="00116D05">
        <w:t>is intended to avoid air quality impacts or other effects that could result from prescribed burning.</w:t>
      </w:r>
    </w:p>
    <w:p w14:paraId="49BBBBFA" w14:textId="77777777" w:rsidR="00F86D91" w:rsidRDefault="00F86D91" w:rsidP="00952E91">
      <w:pPr>
        <w:pStyle w:val="Bullet1"/>
      </w:pPr>
      <w:r>
        <w:t xml:space="preserve">Alternative E – No Herbicide Treatments </w:t>
      </w:r>
      <w:r w:rsidRPr="00C01B91">
        <w:t>is intended to avoid or substantially lessen impacts related to hazardous materials and other effects that could result from herbicide treatments</w:t>
      </w:r>
      <w:r>
        <w:t>.</w:t>
      </w:r>
    </w:p>
    <w:p w14:paraId="42274368" w14:textId="15F93C9C" w:rsidR="00F86D91" w:rsidRDefault="00F86D91" w:rsidP="00F86D91">
      <w:pPr>
        <w:pStyle w:val="BodyText"/>
      </w:pPr>
      <w:r>
        <w:t>Section 6.2 also includes a detailed evaluation of each alternative and notes that e</w:t>
      </w:r>
      <w:r w:rsidRPr="00C01B91">
        <w:t xml:space="preserve">ach alternative except Alternative C would reduce one or more </w:t>
      </w:r>
      <w:r>
        <w:t xml:space="preserve">significant </w:t>
      </w:r>
      <w:r w:rsidRPr="00C01B91">
        <w:t>impacts of the proposed program</w:t>
      </w:r>
      <w:r>
        <w:t>. Section 6.3</w:t>
      </w:r>
      <w:r w:rsidR="002C6E1E">
        <w:t>, “Environmentally Superior Alternative,” in Volume II of this Final PEIR,</w:t>
      </w:r>
      <w:r>
        <w:t xml:space="preserve"> notes that w</w:t>
      </w:r>
      <w:r w:rsidRPr="00C01B91">
        <w:t>ith each alternative, there would be environmental tradeoffs; that is, impacts o</w:t>
      </w:r>
      <w:r w:rsidR="003A25BC">
        <w:t>n</w:t>
      </w:r>
      <w:r w:rsidRPr="00C01B91">
        <w:t xml:space="preserve"> certain resource areas from an alternative would increase while others would decrease relative to the proposed program. </w:t>
      </w:r>
      <w:r>
        <w:t xml:space="preserve">The comment provides no rationale </w:t>
      </w:r>
      <w:r w:rsidR="003A25BC">
        <w:t xml:space="preserve">regarding why a set of </w:t>
      </w:r>
      <w:r>
        <w:t>alternatives that would reduce significant environmental impacts of the proposed program while resulting in environmental tradeoffs would not constitute a reasonable range of alternatives, nor does it suggest other feasible alternatives that would achieve most of the program objectives without resulting in environmental tradeoffs.</w:t>
      </w:r>
      <w:r w:rsidRPr="00B15CC1">
        <w:t xml:space="preserve"> </w:t>
      </w:r>
      <w:r>
        <w:t>T</w:t>
      </w:r>
      <w:r w:rsidRPr="00B15CC1">
        <w:t xml:space="preserve">he alternatives </w:t>
      </w:r>
      <w:r>
        <w:t xml:space="preserve">evaluated in the </w:t>
      </w:r>
      <w:r w:rsidR="00755077">
        <w:t xml:space="preserve">Draft </w:t>
      </w:r>
      <w:r>
        <w:t xml:space="preserve">PEIR </w:t>
      </w:r>
      <w:r w:rsidRPr="00B15CC1">
        <w:t>reflect a reasonable range of alternative approaches to substantially lessen the environmental effects of the proposed CalVTP.</w:t>
      </w:r>
    </w:p>
    <w:p w14:paraId="38ACE341" w14:textId="6B1FDBEE" w:rsidR="00435447" w:rsidRDefault="00435447" w:rsidP="00435447">
      <w:pPr>
        <w:pStyle w:val="Heading6"/>
      </w:pPr>
      <w:r>
        <w:t>Comment O30-101</w:t>
      </w:r>
    </w:p>
    <w:p w14:paraId="6B5285C8" w14:textId="28A26FDE" w:rsidR="00CD10D2" w:rsidRDefault="00CD10D2" w:rsidP="00CD10D2">
      <w:pPr>
        <w:pStyle w:val="BodyText"/>
      </w:pPr>
      <w:r>
        <w:t>Second, the only alternative that would appear to actually reduce the Program’s significant effects as compared to the proposed Program is Alternative A: Reduced Scale of Treatments.</w:t>
      </w:r>
      <w:r w:rsidR="005D5A40">
        <w:t xml:space="preserve"> </w:t>
      </w:r>
      <w:r>
        <w:t xml:space="preserve">The PEIR explains that Alternative A is intended to substantially lessen potentially significant environmental impacts that could result from treatment types by reducing the annual target acreage of treatments. Yet, this alternative would appear to be identical to the treatment targets of the prior versions of the CALVTP. As environmental organizations, wildlife regulatory agencies, and expert scientists in the fields of fire science and ecology, fire management, biogeography, native plant ecology, biodiversity, and wildlife conservation biology explained in their comments on the prior versions of the CALVTP, the prior </w:t>
      </w:r>
      <w:r>
        <w:lastRenderedPageBreak/>
        <w:t>CALVTPs would have resulted in devastating environmental impacts.</w:t>
      </w:r>
      <w:r w:rsidR="005D5A40">
        <w:t xml:space="preserve"> </w:t>
      </w:r>
      <w:r>
        <w:t>Moreover, the prior VTPs would not have achieved the Board’s mission of safeguarding the people and protecting the property and resources of California from the hazards associated with wildfire. Finally, the Board and CALFIRE</w:t>
      </w:r>
      <w:r w:rsidR="005D5A40">
        <w:t xml:space="preserve"> </w:t>
      </w:r>
      <w:r>
        <w:t>must have already determined that the treatment targets in Alternative A are infeasible otherwise these agencies would have continued to pursue the approaches taken in the prior VTPs.</w:t>
      </w:r>
      <w:r w:rsidR="005D5A40">
        <w:t xml:space="preserve"> </w:t>
      </w:r>
      <w:r>
        <w:t xml:space="preserve">For these reasons, it makes no sense to include Alternative A as an alternative to the Program. </w:t>
      </w:r>
    </w:p>
    <w:p w14:paraId="497D5311" w14:textId="38101F8B" w:rsidR="00435447" w:rsidRDefault="00435447" w:rsidP="00435447">
      <w:pPr>
        <w:pStyle w:val="Heading6"/>
      </w:pPr>
      <w:r>
        <w:t>Response O30-101</w:t>
      </w:r>
    </w:p>
    <w:p w14:paraId="5A0936FD" w14:textId="71876B1C" w:rsidR="00F86D91" w:rsidRDefault="00F86D91" w:rsidP="00F86D91">
      <w:pPr>
        <w:pStyle w:val="BodyText"/>
      </w:pPr>
      <w:r>
        <w:t xml:space="preserve">The comment is not correct that Alternative A is the same as prior proposed vegetation treatment programs. While the target of 60,000 acres treated per year under Alternative A is the same treatment target as a previously proposed vegetation treatment program, the treatable landscape, SPRs, and PSA approach that would apply to Alternative A are substantially different </w:t>
      </w:r>
      <w:r w:rsidR="003A25BC">
        <w:t xml:space="preserve">from </w:t>
      </w:r>
      <w:r>
        <w:t xml:space="preserve">those considered in previously proposed programs. The comment is also incorrect in its assertion that the Board and CalFire previously determined that Alternative A was infeasible. In fact, Section 6.2.2, </w:t>
      </w:r>
      <w:r w:rsidR="002C6E1E">
        <w:t>“</w:t>
      </w:r>
      <w:r>
        <w:t>Alternative A – Reduced Scale of Treatments</w:t>
      </w:r>
      <w:r w:rsidR="002C6E1E">
        <w:t>,”</w:t>
      </w:r>
      <w:r>
        <w:t xml:space="preserve"> </w:t>
      </w:r>
      <w:r w:rsidR="008A50EB">
        <w:t xml:space="preserve">in Volume II of this </w:t>
      </w:r>
      <w:r w:rsidR="005E6492">
        <w:t xml:space="preserve">Final </w:t>
      </w:r>
      <w:r w:rsidR="008A50EB">
        <w:t xml:space="preserve">PEIR </w:t>
      </w:r>
      <w:r>
        <w:t xml:space="preserve">clearly describes why Alternative A would be potentially feasible and would, in fact, be easier to implement than the proposed program. The </w:t>
      </w:r>
      <w:r w:rsidR="00755077">
        <w:t xml:space="preserve">Draft </w:t>
      </w:r>
      <w:r>
        <w:t xml:space="preserve">PEIR acknowledges that Alternative A </w:t>
      </w:r>
      <w:r w:rsidRPr="00945713">
        <w:t>would not attain the key objective of the proposed program to increase the scale of vegetation treatment to 250,000 acres per year</w:t>
      </w:r>
      <w:r>
        <w:t>, but it</w:t>
      </w:r>
      <w:r w:rsidRPr="00945713">
        <w:t xml:space="preserve"> would feasibly achieve most of the project objectives because it would achieve Objectives 1, 3, 4, and 5 to some degree</w:t>
      </w:r>
      <w:r>
        <w:t xml:space="preserve">. Because Alternative A is a potentially feasible alternative that would lessen significant environmental impacts of the proposed program and achieve most of the project objectives, it is a </w:t>
      </w:r>
      <w:r w:rsidR="00C1396E">
        <w:t xml:space="preserve">reasonable </w:t>
      </w:r>
      <w:r>
        <w:t>alternative to consider in the PEIR.</w:t>
      </w:r>
    </w:p>
    <w:p w14:paraId="60EF332E" w14:textId="026D6527" w:rsidR="00435447" w:rsidRDefault="00435447" w:rsidP="00435447">
      <w:pPr>
        <w:pStyle w:val="Heading6"/>
      </w:pPr>
      <w:r>
        <w:t>Comment O30-102</w:t>
      </w:r>
    </w:p>
    <w:p w14:paraId="771E7470" w14:textId="267471F4" w:rsidR="00CD10D2" w:rsidRDefault="00CD10D2" w:rsidP="00CD10D2">
      <w:pPr>
        <w:pStyle w:val="BodyText"/>
      </w:pPr>
      <w:r>
        <w:t>Third, the Board and CALFIRE</w:t>
      </w:r>
      <w:r w:rsidR="005D5A40">
        <w:t xml:space="preserve"> </w:t>
      </w:r>
      <w:r>
        <w:t>have defined the Program’s objectives so narrowly as to preclude a reasonable alternatives analysis.</w:t>
      </w:r>
      <w:r w:rsidR="005D5A40">
        <w:t xml:space="preserve"> </w:t>
      </w:r>
      <w:r>
        <w:t>The PEIR states that “CALFIRE</w:t>
      </w:r>
      <w:r w:rsidR="005D5A40">
        <w:t xml:space="preserve"> </w:t>
      </w:r>
      <w:r>
        <w:t>must substantially increase the pace and scale of vegetation treatments” to achieve a “target up to 250,000 acres per year” and that “CALFIRE</w:t>
      </w:r>
      <w:r w:rsidR="005D5A40">
        <w:t xml:space="preserve"> </w:t>
      </w:r>
      <w:r>
        <w:t>must increase the use of prescribed burning as a vegetation treatment tool.”</w:t>
      </w:r>
      <w:r w:rsidR="005D5A40">
        <w:t xml:space="preserve"> </w:t>
      </w:r>
      <w:r>
        <w:t>This is tantamount to saying that the objective of the Program is to implement the Program.</w:t>
      </w:r>
      <w:r w:rsidR="005D5A40">
        <w:t xml:space="preserve"> </w:t>
      </w:r>
      <w:r>
        <w:t>Narrowing the Program’s goals in this way tilts the analysis of alternatives unavoidably—and illegitimately—toward the VTP as proposed.</w:t>
      </w:r>
      <w:r w:rsidR="005D5A40">
        <w:t xml:space="preserve"> </w:t>
      </w:r>
      <w:r>
        <w:t>This problematic approach is best demonstrated in the PEIR’s evaluation of Alternative B: WUI Fuel Reduction Only.</w:t>
      </w:r>
      <w:r w:rsidR="005D5A40">
        <w:t xml:space="preserve"> </w:t>
      </w:r>
      <w:r>
        <w:t>Here, the PEIR admits that it could be difficult to identify and plan enough treatment activities to achieve the treatment target area each year. The PEIR also illogically rejects measures to implement and enforce defensible space within 100 feet of homes and other structures claiming such measures would not meet the Program’s objectives. Yet, such defensible space measures have been repeatedly shown to be effective in protecting people and structures which, of course, is—or should be—the sole purpose of CALFIRE ’s Program.</w:t>
      </w:r>
      <w:r w:rsidR="005D5A40">
        <w:t xml:space="preserve"> </w:t>
      </w:r>
      <w:r>
        <w:t>Consequently, it appears clear that rather than providing the required reasoned, objective analysis, the PEIR’s alternatives analysis has become “nothing more than [a] post hoc rationalization[]” for a decision already made.</w:t>
      </w:r>
      <w:r w:rsidR="005D5A40">
        <w:t xml:space="preserve"> </w:t>
      </w:r>
    </w:p>
    <w:p w14:paraId="0BBDF2D8" w14:textId="6ED3F945" w:rsidR="00CD10D2" w:rsidRDefault="00CD10D2" w:rsidP="00CD10D2">
      <w:pPr>
        <w:pStyle w:val="BodyText"/>
      </w:pPr>
      <w:r>
        <w:t>Moreover, the PEIR offers no evidentiary support for its assertion that focusing on defensible space while foregoing vegetation treatments would not achieve the same level of wildfire risk reduction to life and property.</w:t>
      </w:r>
      <w:r w:rsidR="005D5A40">
        <w:t xml:space="preserve"> </w:t>
      </w:r>
      <w:r>
        <w:t>It is particularly problematic that CALFIRE</w:t>
      </w:r>
      <w:r w:rsidR="005D5A40">
        <w:t xml:space="preserve"> </w:t>
      </w:r>
      <w:r>
        <w:t xml:space="preserve">is not enforcing its defensible space program (a program that has been demonstrated to save lives and property) while instead pursuing the ill-advised VTP. This article reveals that, according to CALFIRE citation data, violations of defensible space rules are going unaddressed across the state: </w:t>
      </w:r>
    </w:p>
    <w:p w14:paraId="1119ECF6" w14:textId="655A0FB4" w:rsidR="00CD10D2" w:rsidRDefault="00CD10D2" w:rsidP="00CD10D2">
      <w:pPr>
        <w:pStyle w:val="BodyText"/>
      </w:pPr>
      <w:r>
        <w:t>Between 2010 and 2018, CALFIRE conducted hundreds of thousands of inspections but issued just 780 fines. By comparison, the Los Angeles County Fire Department, which does its own inspections, issued more than 1,900 citations in fiscal 2013-14.</w:t>
      </w:r>
      <w:r w:rsidR="005D5A40">
        <w:t xml:space="preserve"> </w:t>
      </w:r>
      <w:r>
        <w:t>Last year, CALFIRE inspected about 128,000 properties and issued just 62 fines, according to the data. More than 17,000 failed to meet the required guidelines but faced no financial repercussions, even after multiple visits by inspectors. Considering that CALFIRE inspects between 10 and 20 percent of the nearly 700,000 parcels in its jurisdiction every year, there are likely tens of thousands of properties throughout the state overgrown with flammable vegetation, putting entire communities at risk.</w:t>
      </w:r>
      <w:r w:rsidR="005D5A40">
        <w:t xml:space="preserve"> </w:t>
      </w:r>
    </w:p>
    <w:p w14:paraId="2AA45E74" w14:textId="262EDA02" w:rsidR="00CD10D2" w:rsidRDefault="00CD10D2" w:rsidP="00CD10D2">
      <w:pPr>
        <w:pStyle w:val="BodyText"/>
      </w:pPr>
      <w:r>
        <w:t xml:space="preserve">Again, the PEIR may not define the objectives of its Program so narrowly as to preclude informed </w:t>
      </w:r>
      <w:proofErr w:type="spellStart"/>
      <w:r>
        <w:t>decisionmaking</w:t>
      </w:r>
      <w:proofErr w:type="spellEnd"/>
      <w:r>
        <w:t>.</w:t>
      </w:r>
      <w:r w:rsidR="005D5A40">
        <w:t xml:space="preserve"> </w:t>
      </w:r>
      <w:r>
        <w:t xml:space="preserve">As discussed below, there are viable alternatives to wildfire management that would be far more effective in protecting </w:t>
      </w:r>
      <w:r>
        <w:lastRenderedPageBreak/>
        <w:t xml:space="preserve">lives and structures, with far less environmentally destructive consequences. These alternatives must be evaluated in a revised EIR. </w:t>
      </w:r>
    </w:p>
    <w:p w14:paraId="263C273E" w14:textId="36194D37" w:rsidR="00435447" w:rsidRDefault="00435447" w:rsidP="00435447">
      <w:pPr>
        <w:pStyle w:val="Heading6"/>
      </w:pPr>
      <w:r>
        <w:t>Response O30-102</w:t>
      </w:r>
    </w:p>
    <w:p w14:paraId="0B4471A1" w14:textId="6BE551FD" w:rsidR="00194E9E" w:rsidRDefault="00194E9E" w:rsidP="00194E9E">
      <w:pPr>
        <w:pStyle w:val="BodyText"/>
      </w:pPr>
      <w:r>
        <w:t xml:space="preserve">The comment suggests that </w:t>
      </w:r>
      <w:r w:rsidR="003A25BC">
        <w:t>O</w:t>
      </w:r>
      <w:r>
        <w:t>bjectives 2 and 3 are too narrowly focused and suggests an alternate objective. The objectives are</w:t>
      </w:r>
      <w:r w:rsidR="003A25BC">
        <w:t xml:space="preserve"> described as follows</w:t>
      </w:r>
      <w:r>
        <w:t>:</w:t>
      </w:r>
    </w:p>
    <w:p w14:paraId="5BC7E349" w14:textId="11726B56" w:rsidR="00194E9E" w:rsidRDefault="00194E9E" w:rsidP="00952E91">
      <w:pPr>
        <w:pStyle w:val="Bullet1"/>
      </w:pPr>
      <w:r w:rsidRPr="000303E7">
        <w:t>Objective 2</w:t>
      </w:r>
      <w:r w:rsidR="003A25BC">
        <w:t>:</w:t>
      </w:r>
      <w:r w:rsidRPr="000303E7">
        <w:t xml:space="preserve"> Substantially increase the pace and scale of vegetation treatments to contribute to achieving a statewide total of at least 500,000 acres per year on nonfederal lands, consistent with the </w:t>
      </w:r>
      <w:r w:rsidR="003A25BC">
        <w:t>g</w:t>
      </w:r>
      <w:r w:rsidRPr="000303E7">
        <w:t>overnor’s EO B-52-18, which results in a target of up to 250,000 acres per year after considering other types and areas of vegetation treatments.</w:t>
      </w:r>
    </w:p>
    <w:p w14:paraId="1E675165" w14:textId="1F8434D9" w:rsidR="00194E9E" w:rsidRDefault="00194E9E" w:rsidP="00952E91">
      <w:pPr>
        <w:pStyle w:val="Bullet1"/>
      </w:pPr>
      <w:r w:rsidRPr="000303E7">
        <w:t>Objective 3</w:t>
      </w:r>
      <w:r w:rsidR="003A25BC">
        <w:t>:</w:t>
      </w:r>
      <w:r w:rsidRPr="000303E7">
        <w:t xml:space="preserve"> Increase the use of prescribed burning as a vegetation treatment tool consistent with the provisions of SB 1260, Statutes of 2018</w:t>
      </w:r>
      <w:r w:rsidR="003A25BC">
        <w:t>,</w:t>
      </w:r>
      <w:r w:rsidRPr="000303E7">
        <w:t xml:space="preserve"> and PRC Section 4483(a).</w:t>
      </w:r>
    </w:p>
    <w:p w14:paraId="7CAA5C6A" w14:textId="66465ED5" w:rsidR="00194E9E" w:rsidRDefault="00194E9E" w:rsidP="00194E9E">
      <w:pPr>
        <w:pStyle w:val="BodyText"/>
      </w:pPr>
      <w:r>
        <w:t xml:space="preserve">As clearly described in the text of Objectives 2 and 3, these objectives seek to comply with state law and an </w:t>
      </w:r>
      <w:r w:rsidR="005B2A8A">
        <w:t xml:space="preserve">EO </w:t>
      </w:r>
      <w:r>
        <w:t xml:space="preserve">intended to address the </w:t>
      </w:r>
      <w:r w:rsidR="003A25BC">
        <w:t>s</w:t>
      </w:r>
      <w:r>
        <w:t xml:space="preserve">tate’s wildfire crisis. The comment suggests that the Board ignore state law and an </w:t>
      </w:r>
      <w:r w:rsidR="005B2A8A">
        <w:t>EO</w:t>
      </w:r>
      <w:r>
        <w:t xml:space="preserve">, and dismiss the comprehensive approach to the wildfire crisis included in </w:t>
      </w:r>
      <w:r w:rsidRPr="001812F6">
        <w:t>California’s 2018 Strategic Fire Plan</w:t>
      </w:r>
      <w:r>
        <w:t xml:space="preserve"> (Board and CAL FIRE 2018), </w:t>
      </w:r>
      <w:r w:rsidRPr="001812F6">
        <w:t>California Forest Carbon Plan (Forest Climate Action Team 2018), California’s 2017 Climate Change Scoping Plan (CARB 2017), Fire on the Mountain: Rethinking Forest Management in the Sierra Nevada (Little Hoover Commission 2018), and California 2030 Natural and Working Lands Climate Change Implementation Plan (CalEPA et al. 2019)</w:t>
      </w:r>
      <w:r>
        <w:t>.</w:t>
      </w:r>
      <w:r w:rsidRPr="001812F6">
        <w:t xml:space="preserve"> </w:t>
      </w:r>
      <w:r>
        <w:t>Instead</w:t>
      </w:r>
      <w:r w:rsidR="003A25BC">
        <w:t>,</w:t>
      </w:r>
      <w:r>
        <w:t xml:space="preserve"> the comment suggests that the CalVTP rely on the commenter’s suggested sole objective of “protecting people and structures</w:t>
      </w:r>
      <w:r w:rsidR="003A25BC">
        <w:t>,</w:t>
      </w:r>
      <w:r>
        <w:t>” which could justify a vegetation treatment program that involves no vegetation treatment beyond enforcement of existing defensible space requirements. Refer to Section 1.1, “Purpose of the CalVTP</w:t>
      </w:r>
      <w:r w:rsidR="00811CFB">
        <w:t>,</w:t>
      </w:r>
      <w:r>
        <w:t>” and Section 6.4.2</w:t>
      </w:r>
      <w:r w:rsidR="00811CFB">
        <w:t>,</w:t>
      </w:r>
      <w:r w:rsidR="008A50EB">
        <w:t xml:space="preserve"> </w:t>
      </w:r>
      <w:r w:rsidR="00811CFB">
        <w:t>“</w:t>
      </w:r>
      <w:r>
        <w:t>Defensible Space Focus</w:t>
      </w:r>
      <w:r w:rsidR="008A50EB">
        <w:t>,</w:t>
      </w:r>
      <w:r w:rsidR="00811CFB">
        <w:t>”</w:t>
      </w:r>
      <w:r>
        <w:t xml:space="preserve"> in Volume II of this </w:t>
      </w:r>
      <w:r w:rsidR="005E6492">
        <w:t xml:space="preserve">Final </w:t>
      </w:r>
      <w:r>
        <w:t xml:space="preserve">PEIR, which describe the purpose of the CalVTP and describe why an alternative focused solely on the enforcement of existing defensible space requirements </w:t>
      </w:r>
      <w:r w:rsidRPr="00107674">
        <w:t xml:space="preserve">must occur in combination with the CalVTP rather than as </w:t>
      </w:r>
      <w:r>
        <w:t xml:space="preserve">an </w:t>
      </w:r>
      <w:r w:rsidRPr="00107674">
        <w:t>alternative to the CalVTP</w:t>
      </w:r>
      <w:r>
        <w:t xml:space="preserve">. </w:t>
      </w:r>
    </w:p>
    <w:p w14:paraId="2EA84EB6" w14:textId="34B0F87B" w:rsidR="00194E9E" w:rsidRDefault="00194E9E" w:rsidP="00194E9E">
      <w:pPr>
        <w:pStyle w:val="BodyText"/>
      </w:pPr>
      <w:r>
        <w:t xml:space="preserve">The comment also suggests that the </w:t>
      </w:r>
      <w:r w:rsidR="00D2204E">
        <w:t xml:space="preserve">Draft </w:t>
      </w:r>
      <w:r>
        <w:t>PEIR provides no evidence to support the assertion that implementing vegetation management treatments would reduce risks to life and property. Please refer to M</w:t>
      </w:r>
      <w:r w:rsidR="00CB7A31">
        <w:t xml:space="preserve">aster </w:t>
      </w:r>
      <w:r>
        <w:t>R</w:t>
      </w:r>
      <w:r w:rsidR="00CB7A31">
        <w:t xml:space="preserve">esponse </w:t>
      </w:r>
      <w:r>
        <w:t>1, which provides evidence of the effectiveness of vegetation treatments in reducing wildfire risks to life, property, and resources.</w:t>
      </w:r>
    </w:p>
    <w:p w14:paraId="09E06DDE" w14:textId="3C8DAF0A" w:rsidR="00194E9E" w:rsidRDefault="00194E9E" w:rsidP="00194E9E">
      <w:pPr>
        <w:pStyle w:val="BodyText"/>
      </w:pPr>
      <w:r>
        <w:t xml:space="preserve">The comment presents a false choice between implementing vegetation treatments </w:t>
      </w:r>
      <w:r w:rsidR="00FE0FA1">
        <w:t>and</w:t>
      </w:r>
      <w:r>
        <w:t xml:space="preserve"> enforcing existing defensible space requirements. The </w:t>
      </w:r>
      <w:r w:rsidRPr="009E6B94">
        <w:t>purpose of the CalVTP is to serve as one component of the state’s range of actions to reduce wildfire risk and diminish or avoid the harmful effects of wildfire on people, property, and natural resources within the SRA.</w:t>
      </w:r>
      <w:r>
        <w:t xml:space="preserve"> </w:t>
      </w:r>
      <w:r w:rsidR="00FE0FA1">
        <w:t>For this reason</w:t>
      </w:r>
      <w:r>
        <w:t>, the CalVTP is intended</w:t>
      </w:r>
      <w:r w:rsidR="00FE0FA1">
        <w:t xml:space="preserve"> to</w:t>
      </w:r>
      <w:r w:rsidRPr="005B10A8">
        <w:t xml:space="preserve"> </w:t>
      </w:r>
      <w:r>
        <w:t>serve as one component of</w:t>
      </w:r>
      <w:r w:rsidRPr="005B10A8">
        <w:t xml:space="preserve"> a comprehensive strategy to reduce wildfire risk in California that integrates various approaches within the state, encompassing urban, rural, and wildland areas. </w:t>
      </w:r>
      <w:r w:rsidR="00FE0FA1">
        <w:t>Because d</w:t>
      </w:r>
      <w:r w:rsidRPr="005B10A8">
        <w:t>efensible space must be maintained pursuant to PRC Section 4291, the CalVTP would treat vegetation in the WUI and wildlands in furtherance of a “community-out” approach to wildfire risk reduction.</w:t>
      </w:r>
      <w:r>
        <w:t xml:space="preserve"> Thus, the CalVTP would </w:t>
      </w:r>
      <w:r w:rsidR="00FE0FA1">
        <w:t xml:space="preserve">be implemented </w:t>
      </w:r>
      <w:r>
        <w:t>in tandem with</w:t>
      </w:r>
      <w:r w:rsidR="00C30BCA">
        <w:t>, not in place of,</w:t>
      </w:r>
      <w:r>
        <w:t xml:space="preserve"> defensible space requirements. The commenter’s concerns regarding the number of defensible space citations issue</w:t>
      </w:r>
      <w:r w:rsidR="00C30BCA">
        <w:t>d</w:t>
      </w:r>
      <w:r>
        <w:t xml:space="preserve"> by CAL FIRE are noted for CAL FIRE’s consideration in implementing defensible space enforcement.</w:t>
      </w:r>
    </w:p>
    <w:p w14:paraId="01E397A6" w14:textId="2280E0C9" w:rsidR="00194E9E" w:rsidRDefault="00194E9E" w:rsidP="00194E9E">
      <w:pPr>
        <w:pStyle w:val="BodyText"/>
      </w:pPr>
      <w:r>
        <w:t xml:space="preserve">Please also refer to response to comment O30-100, which explains why the alternatives </w:t>
      </w:r>
      <w:r w:rsidR="00696278">
        <w:t xml:space="preserve">evaluated </w:t>
      </w:r>
      <w:r>
        <w:t xml:space="preserve">in the </w:t>
      </w:r>
      <w:r w:rsidR="00D2204E">
        <w:t xml:space="preserve">Draft </w:t>
      </w:r>
      <w:r>
        <w:t>PEIR represent a reasonable range of alternatives.</w:t>
      </w:r>
    </w:p>
    <w:p w14:paraId="4041AE74" w14:textId="2B3E7942" w:rsidR="00435447" w:rsidRDefault="00435447" w:rsidP="00435447">
      <w:pPr>
        <w:pStyle w:val="Heading6"/>
      </w:pPr>
      <w:r>
        <w:t>Comment O30-103</w:t>
      </w:r>
    </w:p>
    <w:p w14:paraId="5C926DA3" w14:textId="5C427125" w:rsidR="00CD10D2" w:rsidRDefault="00CD10D2" w:rsidP="00CD10D2">
      <w:pPr>
        <w:pStyle w:val="BodyText"/>
      </w:pPr>
      <w:r>
        <w:t>Fourth, the PEIR fails to provide an accurate comparative analysis of the No Program Alternative’s and the proposed Program’s environmental impacts.</w:t>
      </w:r>
      <w:r w:rsidR="005D5A40">
        <w:t xml:space="preserve"> </w:t>
      </w:r>
      <w:r>
        <w:t>The No Program Alternative is a continuation of CALFIRE ’s existing program yet the EIR asserts that the No Program Alternative would have similar environmental impacts compared to the proposed Program.</w:t>
      </w:r>
      <w:r w:rsidR="005D5A40">
        <w:t xml:space="preserve"> </w:t>
      </w:r>
      <w:r>
        <w:t>This assertion does not withstand scrutiny, because as discussed below, the magnitude of treatments proposed by the current VTP would be far greater than the prior VTP.</w:t>
      </w:r>
      <w:r w:rsidR="005D5A40">
        <w:t xml:space="preserve"> </w:t>
      </w:r>
      <w:r>
        <w:t xml:space="preserve">Moreover, the PEIR makes clear that the magnitude of treatments under the No Program Alternative would be limited compared to the Program. It is illogical </w:t>
      </w:r>
      <w:r>
        <w:lastRenderedPageBreak/>
        <w:t>then that the PEIR identifies the No Program’s environmental impacts as being similar to or even greater than the proposed Program’s.</w:t>
      </w:r>
    </w:p>
    <w:p w14:paraId="70984341" w14:textId="66C71042" w:rsidR="00CD10D2" w:rsidRDefault="00CD10D2" w:rsidP="00CD10D2">
      <w:pPr>
        <w:pStyle w:val="BodyText"/>
      </w:pPr>
      <w:r>
        <w:t>Under CALFIRE ’s existing treatment program, vegetation treatments have been limited, averaging approximately 7,000 acres treated annually over the past 14 years. Most recently, CALFIRE treated approximately 33,000 acres in 2017/2018 using the same methods proposed under the VTP. Id. The proposed Program, on the other hand, would treat 500,000 acres of non-federal lands per year within 5 years. Thus, every year, the current proposed Program would treat 467,000 more acres of land than the existing program (the No Program Alternative).</w:t>
      </w:r>
      <w:r w:rsidR="005D5A40">
        <w:t xml:space="preserve"> </w:t>
      </w:r>
      <w:r>
        <w:t>This equates to a 1,415 percent increase!</w:t>
      </w:r>
      <w:r w:rsidR="005D5A40">
        <w:t xml:space="preserve"> </w:t>
      </w:r>
      <w:r>
        <w:t xml:space="preserve">Clearly, because the Program would treat so much additional acreage on a yearly basis, it would result in far greater environmental impacts than the No Program Alternative. </w:t>
      </w:r>
    </w:p>
    <w:p w14:paraId="1C591305" w14:textId="030C2905" w:rsidR="00CD10D2" w:rsidRDefault="00CD10D2" w:rsidP="00CD10D2">
      <w:pPr>
        <w:pStyle w:val="BodyText"/>
      </w:pPr>
      <w:r>
        <w:t>The PEIR largely relies on the fact that the proposed Program has more environmental protections than the No Program and thus would result in similar environmental impacts notwithstanding the increase in the amount of land treated.</w:t>
      </w:r>
      <w:r w:rsidR="005D5A40">
        <w:t xml:space="preserve"> </w:t>
      </w:r>
      <w:r>
        <w:t>This assertion also does not withstand scrutiny. The PEIR alleges that the SPRs prepared for the proposed Program would avoid and minimize impacts on a statewide basis (PEIR at 6-7), however, this is not the case. As we have explained, the SPRs intended to reduce the VTP’s environmental impacts are vague, incomplete, ineffective, and unenforceable. Moreover, as the PEIR clearly acknowledges, CALFIRE ’s existing program is currently subject to CEQA so environmental protections are in place. The EIR should be revised to provide an accurate comparative analysis of the No Program Alternative’s and the Program’s environmental impacts.</w:t>
      </w:r>
      <w:r w:rsidR="005D5A40">
        <w:t xml:space="preserve"> </w:t>
      </w:r>
    </w:p>
    <w:p w14:paraId="32905788" w14:textId="2CC7CEA2" w:rsidR="00435447" w:rsidRDefault="00435447" w:rsidP="00435447">
      <w:pPr>
        <w:pStyle w:val="Heading6"/>
      </w:pPr>
      <w:r>
        <w:t>Response O30-103</w:t>
      </w:r>
    </w:p>
    <w:p w14:paraId="6099FF9F" w14:textId="4CAA8255" w:rsidR="00194E9E" w:rsidRDefault="00194E9E" w:rsidP="00194E9E">
      <w:pPr>
        <w:pStyle w:val="BodyText"/>
      </w:pPr>
      <w:r>
        <w:t>The comment inaccurately conflates the historic pace and scale of vegetation management treatments with the pace and scale of treatments that would occur under the No Program Alternative. Consistent with State CEQA Guidelines Section 15126.6(e)(3)(A), the No Program Alternative represents the future vegetation treatments that would occur within the 31</w:t>
      </w:r>
      <w:r w:rsidR="00C30BCA">
        <w:t>-</w:t>
      </w:r>
      <w:r>
        <w:t>million-acre SRA without adoption of the CalVTP. Given the enormity of the wildfire crisis and the numerous resources that are being dedicated to increasing the pace and scale of vegetation management, it is unrealistic to assume that, absent adoption of the CalVTP, vegetation treatment would continue at th</w:t>
      </w:r>
      <w:r w:rsidR="00C30BCA">
        <w:t>e</w:t>
      </w:r>
      <w:r>
        <w:t xml:space="preserve"> same pace that it did historically.</w:t>
      </w:r>
    </w:p>
    <w:p w14:paraId="0EF05E64" w14:textId="0A059E17" w:rsidR="00194E9E" w:rsidRDefault="00194E9E" w:rsidP="00194E9E">
      <w:pPr>
        <w:pStyle w:val="BodyText"/>
      </w:pPr>
      <w:r>
        <w:t xml:space="preserve">The description of the No Program Alternative recognizes that without adoption of the CalVTP, there would be </w:t>
      </w:r>
      <w:r w:rsidRPr="001C247C">
        <w:t>constraints on the pace and scale of treatments associated with the necessity to use project-by-project environmental review and permitting</w:t>
      </w:r>
      <w:r>
        <w:t>. It also acknowledges that “[b]</w:t>
      </w:r>
      <w:proofErr w:type="spellStart"/>
      <w:r>
        <w:t>ecause</w:t>
      </w:r>
      <w:proofErr w:type="spellEnd"/>
      <w:r>
        <w:t xml:space="preserve"> </w:t>
      </w:r>
      <w:r w:rsidRPr="001C247C">
        <w:t>executive orders, an emergency declaration, and several programs are in place to address the state’s wildfire crisis, it is reasonable to expect that efforts would continue to increase the amount of vegetation treatment carried out in the future</w:t>
      </w:r>
      <w:r>
        <w:t>” (see Section 6.2.1</w:t>
      </w:r>
      <w:r w:rsidR="002C6E1E">
        <w:t>,</w:t>
      </w:r>
      <w:r w:rsidR="008A50EB">
        <w:t xml:space="preserve"> </w:t>
      </w:r>
      <w:r w:rsidR="002C6E1E">
        <w:t>“</w:t>
      </w:r>
      <w:r>
        <w:t>No Program Alternative</w:t>
      </w:r>
      <w:r w:rsidR="008A50EB">
        <w:t>,</w:t>
      </w:r>
      <w:r w:rsidR="002C6E1E">
        <w:t>”</w:t>
      </w:r>
      <w:r>
        <w:t xml:space="preserve"> </w:t>
      </w:r>
      <w:r w:rsidR="008A50EB">
        <w:t xml:space="preserve">in Volume II of this </w:t>
      </w:r>
      <w:r w:rsidR="005E6492">
        <w:t xml:space="preserve">Final </w:t>
      </w:r>
      <w:r w:rsidR="008A50EB">
        <w:t>PEIR</w:t>
      </w:r>
      <w:r>
        <w:t xml:space="preserve">). For example, state and local agencies would still take steps to increase the pace and scale of vegetation treatments to achieve the increase in the number of acres treated mandated by EO B-52-18, and the $1 billion in additional funding for wildfire risk reduction over the next </w:t>
      </w:r>
      <w:r w:rsidR="00C30BCA">
        <w:t xml:space="preserve">5 </w:t>
      </w:r>
      <w:r>
        <w:t xml:space="preserve">years authorized in SB 901 of 2018 would continue to fund increased vegetation management. The </w:t>
      </w:r>
      <w:r w:rsidR="00696278">
        <w:t xml:space="preserve">Draft </w:t>
      </w:r>
      <w:r>
        <w:t>PEIR determined that it would be speculative to predict the exact number of acres treated each year without the CalVTP</w:t>
      </w:r>
      <w:r w:rsidR="00C30BCA">
        <w:t>,</w:t>
      </w:r>
      <w:r>
        <w:t xml:space="preserve"> and it appropriately acknowledges that the No Program </w:t>
      </w:r>
      <w:r w:rsidR="00C30BCA">
        <w:t>A</w:t>
      </w:r>
      <w:r>
        <w:t xml:space="preserve">lternative would result in an increase in the amount of vegetation management over baseline conditions, </w:t>
      </w:r>
      <w:r w:rsidR="00C30BCA">
        <w:t>al</w:t>
      </w:r>
      <w:r>
        <w:t xml:space="preserve">though less of an increase than </w:t>
      </w:r>
      <w:r w:rsidR="00C30BCA">
        <w:t xml:space="preserve">would occur under </w:t>
      </w:r>
      <w:r>
        <w:t xml:space="preserve">the proposed CalVTP. </w:t>
      </w:r>
    </w:p>
    <w:p w14:paraId="3661DDD2" w14:textId="3C54F384" w:rsidR="00194E9E" w:rsidRDefault="00194E9E" w:rsidP="00194E9E">
      <w:pPr>
        <w:pStyle w:val="BodyText"/>
      </w:pPr>
      <w:r>
        <w:t xml:space="preserve">The analysis of the No Program Alternative assumes that project-by-project environmental review would adequately identify and mitigate significant environmental impacts, where feasible. The analysis determined the No Program Alternative would result in the same significant and unavoidable impacts as the proposed CalVTP because the No Program Alternative would include the same impact mechanisms and treatment approaches as the proposed CalVTP, </w:t>
      </w:r>
      <w:r w:rsidR="00C30BCA">
        <w:t xml:space="preserve">although </w:t>
      </w:r>
      <w:r>
        <w:t xml:space="preserve">at a reduced scale. The analysis also appropriately recognizes that the risk of wildfire would be greater under the No Program Alternative because </w:t>
      </w:r>
      <w:r w:rsidR="00C30BCA">
        <w:t xml:space="preserve">fewer </w:t>
      </w:r>
      <w:r>
        <w:t>wildfire risk reduction treatments would occur.</w:t>
      </w:r>
    </w:p>
    <w:p w14:paraId="6387A3AB" w14:textId="30700C25" w:rsidR="00194E9E" w:rsidRPr="00F13CF8" w:rsidRDefault="00194E9E" w:rsidP="00194E9E">
      <w:pPr>
        <w:pStyle w:val="BodyText"/>
        <w:rPr>
          <w:spacing w:val="-2"/>
        </w:rPr>
      </w:pPr>
      <w:r w:rsidRPr="00F13CF8">
        <w:rPr>
          <w:spacing w:val="-2"/>
        </w:rPr>
        <w:t xml:space="preserve">Thus, the </w:t>
      </w:r>
      <w:r w:rsidR="00AE303A" w:rsidRPr="00F13CF8">
        <w:rPr>
          <w:spacing w:val="-2"/>
        </w:rPr>
        <w:t xml:space="preserve">Draft </w:t>
      </w:r>
      <w:r w:rsidRPr="00F13CF8">
        <w:rPr>
          <w:spacing w:val="-2"/>
        </w:rPr>
        <w:t>PEIR appropriately analyzed the No Program Alternative</w:t>
      </w:r>
      <w:r w:rsidR="00C30BCA" w:rsidRPr="00F13CF8">
        <w:rPr>
          <w:spacing w:val="-2"/>
        </w:rPr>
        <w:t>,</w:t>
      </w:r>
      <w:r w:rsidRPr="00F13CF8">
        <w:rPr>
          <w:spacing w:val="-2"/>
        </w:rPr>
        <w:t xml:space="preserve"> provid</w:t>
      </w:r>
      <w:r w:rsidR="00C30BCA" w:rsidRPr="00F13CF8">
        <w:rPr>
          <w:spacing w:val="-2"/>
        </w:rPr>
        <w:t>ing</w:t>
      </w:r>
      <w:r w:rsidRPr="00F13CF8">
        <w:rPr>
          <w:spacing w:val="-2"/>
        </w:rPr>
        <w:t xml:space="preserve"> decision makers </w:t>
      </w:r>
      <w:r w:rsidR="00C30BCA" w:rsidRPr="00F13CF8">
        <w:rPr>
          <w:spacing w:val="-2"/>
        </w:rPr>
        <w:t xml:space="preserve">with information sufficient </w:t>
      </w:r>
      <w:r w:rsidRPr="00F13CF8">
        <w:rPr>
          <w:spacing w:val="-2"/>
        </w:rPr>
        <w:t>to accurately compare the impacts of approving the proposed program with the impacts of not approving it.</w:t>
      </w:r>
    </w:p>
    <w:p w14:paraId="1157821D" w14:textId="577A800F" w:rsidR="00435447" w:rsidRDefault="00435447" w:rsidP="00435447">
      <w:pPr>
        <w:pStyle w:val="Heading6"/>
      </w:pPr>
      <w:r>
        <w:lastRenderedPageBreak/>
        <w:t>Comment O30-104</w:t>
      </w:r>
    </w:p>
    <w:p w14:paraId="3AF49621" w14:textId="4B22348A" w:rsidR="00787DC6" w:rsidRDefault="00787DC6" w:rsidP="00787DC6">
      <w:pPr>
        <w:pStyle w:val="BodyText"/>
      </w:pPr>
      <w:r>
        <w:t>Fifth, the PEIR states that Alternative C: Modified WUI Fuel Reduction and Fuel Breaks was developed in response to comments that advocates for including an alternative similar to the Fire Management Plan prepared for the Santa Monica Mountains National Recreation Area (SMMNRA Fire Plan).</w:t>
      </w:r>
      <w:r w:rsidR="005D5A40">
        <w:t xml:space="preserve"> </w:t>
      </w:r>
      <w:r>
        <w:t>Yet, a close review of SMMNRA Fire Plan reveals that it bears no similarity to Alternative C.</w:t>
      </w:r>
      <w:r w:rsidR="005D5A40">
        <w:t xml:space="preserve"> </w:t>
      </w:r>
      <w:r>
        <w:t>As an initial matter, the SMMRNA Fire Plan focuses on defensible space of 100 feet from structures generally, and then a reduction of annual grasslands due to their flammability.</w:t>
      </w:r>
      <w:r w:rsidR="005D5A40">
        <w:t xml:space="preserve"> </w:t>
      </w:r>
      <w:r>
        <w:t>Unlike Alternative C, the goal of the SMMNRA Fire Plan is “strategic fuel modification” which would apply fuel treatments in discrete areas:</w:t>
      </w:r>
    </w:p>
    <w:p w14:paraId="6AA1D173" w14:textId="78759A79" w:rsidR="00787DC6" w:rsidRDefault="00787DC6" w:rsidP="00787DC6">
      <w:pPr>
        <w:pStyle w:val="BodyText"/>
        <w:ind w:left="720"/>
      </w:pPr>
      <w:r w:rsidRPr="00787DC6">
        <w:t>The goal of strategic fuel modification treatments is to create new opportunities for firefighters to practice fire suppression safely and effectively in areas where successfully limiting fire spread could substantially reduce the overall size of an expected large wildfire. The premise of strategic fuel modification is that by studying historic fire progressions and fire weather patterns, and then applying general tactical principles, discrete areas of fuel treatments can be identified that make an important difference in helping firefighters stop spread of large wildfires.</w:t>
      </w:r>
      <w:r w:rsidR="005D5A40">
        <w:t xml:space="preserve"> </w:t>
      </w:r>
      <w:r w:rsidRPr="00787DC6">
        <w:t xml:space="preserve">It is generally easier to demonstrate </w:t>
      </w:r>
      <w:r>
        <w:t xml:space="preserve">the effectiveness of defensible space in protecting structures than it is to demonstrate the effectiveness of strategic fuel modification. </w:t>
      </w:r>
    </w:p>
    <w:p w14:paraId="5BACBA43" w14:textId="46024563" w:rsidR="00787DC6" w:rsidRDefault="00787DC6" w:rsidP="00787DC6">
      <w:pPr>
        <w:pStyle w:val="BodyText"/>
        <w:ind w:left="720"/>
      </w:pPr>
      <w:r>
        <w:t>As applied in the SMMNRA, the objectives of strategic fuel modification projects are to manage fuels in annual grasslands on NPS and co-operatively managed park lands to reduce fire intensity and reduce the rate of fire spread under expected weather conditions to levels that allow firefighters to employ suppression tactics safely and effectively. Projects are located at potential chokepoints in historic fire corridors to create new tactical opportunities for controlling fire spread, or along important transportation routes to make access and evacuations safer. Contrary to this targeted approach to fuel modification, Alternative C would implement the same flawed WUI treatments over 250,000 acres per year, an identical treatment target as the Program itself.</w:t>
      </w:r>
      <w:r w:rsidR="005D5A40">
        <w:t xml:space="preserve"> </w:t>
      </w:r>
    </w:p>
    <w:p w14:paraId="40E7D06D" w14:textId="19F5D816" w:rsidR="00787DC6" w:rsidRDefault="00787DC6" w:rsidP="00787DC6">
      <w:pPr>
        <w:pStyle w:val="BodyText"/>
      </w:pPr>
      <w:r>
        <w:t>Moreover, although the PEIR asserts that Alternative C was included in the PEIR to “avoid” large-scale conversion of chaparral and coastal sage scrub (at 6-23), it would do no such thing.</w:t>
      </w:r>
      <w:r w:rsidR="005D5A40">
        <w:t xml:space="preserve"> </w:t>
      </w:r>
      <w:r>
        <w:t>Alternative C simply calls for eliminating prescribed burns (in certain locations) but it would allow for other vegetation treatments that could result in type conversion.</w:t>
      </w:r>
      <w:r w:rsidR="005D5A40">
        <w:t xml:space="preserve"> </w:t>
      </w:r>
      <w:r>
        <w:t xml:space="preserve">We again suggest that CALFIRE and the Board model one of its Program alternatives on the SMMNRA Fire Plan. </w:t>
      </w:r>
    </w:p>
    <w:p w14:paraId="304DE066" w14:textId="4F14E53E" w:rsidR="00435447" w:rsidRDefault="00435447" w:rsidP="00435447">
      <w:pPr>
        <w:pStyle w:val="Heading6"/>
      </w:pPr>
      <w:r>
        <w:t>Response O30-104</w:t>
      </w:r>
    </w:p>
    <w:p w14:paraId="5682584A" w14:textId="51ACAC0A" w:rsidR="00CA457E" w:rsidRDefault="00CA457E" w:rsidP="00CA457E">
      <w:pPr>
        <w:pStyle w:val="BodyText"/>
      </w:pPr>
      <w:r>
        <w:t>As described in Section 6.2.4</w:t>
      </w:r>
      <w:r w:rsidR="002C6E1E">
        <w:t>,</w:t>
      </w:r>
      <w:r>
        <w:t xml:space="preserve"> </w:t>
      </w:r>
      <w:r w:rsidR="002C6E1E">
        <w:t>“</w:t>
      </w:r>
      <w:r>
        <w:t>Alternative C – Modified WUI Fuel Reduction and Fuel Break</w:t>
      </w:r>
      <w:r w:rsidR="002C6E1E">
        <w:t>s</w:t>
      </w:r>
      <w:r>
        <w:t>,</w:t>
      </w:r>
      <w:r w:rsidR="002C6E1E">
        <w:t>”</w:t>
      </w:r>
      <w:r>
        <w:t xml:space="preserve"> </w:t>
      </w:r>
      <w:r w:rsidR="009E1144">
        <w:t xml:space="preserve">in Volume II of this </w:t>
      </w:r>
      <w:r w:rsidR="005E6492">
        <w:t xml:space="preserve">Final </w:t>
      </w:r>
      <w:r w:rsidR="009E1144">
        <w:t>PEIR</w:t>
      </w:r>
      <w:r>
        <w:t xml:space="preserve">, Alternative C incorporates elements of the Santa Monica Mountains National Recreation Area Fire Management Plan </w:t>
      </w:r>
      <w:r w:rsidR="00C70E69">
        <w:t xml:space="preserve">that </w:t>
      </w:r>
      <w:r>
        <w:t xml:space="preserve">minimize prescribed burning within chaparral and coastal sage scrub vegetation types. Other elements of the Santa Monica Mountains National Recreation Area Fire Management Plan referred to in the comment focus on defensible space within 100 feet of structures and the site-specific selection of strategic treatment locations. </w:t>
      </w:r>
    </w:p>
    <w:p w14:paraId="6181E62C" w14:textId="7A8714EE" w:rsidR="00CA457E" w:rsidRDefault="00CA457E" w:rsidP="00CA457E">
      <w:pPr>
        <w:pStyle w:val="BodyText"/>
      </w:pPr>
      <w:r>
        <w:t xml:space="preserve">Creation and maintenance of defensible space within 100 feet of structures is already required by </w:t>
      </w:r>
      <w:r w:rsidRPr="00894002">
        <w:t>PRC Section 4291</w:t>
      </w:r>
      <w:r w:rsidR="00C70E69">
        <w:t>;</w:t>
      </w:r>
      <w:r>
        <w:t xml:space="preserve"> therefore, </w:t>
      </w:r>
      <w:r w:rsidR="00C70E69">
        <w:t xml:space="preserve">it is </w:t>
      </w:r>
      <w:r>
        <w:t>not a focus of the CalVTP. Refer to Section 6.4.2</w:t>
      </w:r>
      <w:r w:rsidR="002C6E1E">
        <w:t>,</w:t>
      </w:r>
      <w:r>
        <w:t xml:space="preserve"> </w:t>
      </w:r>
      <w:r w:rsidR="002C6E1E">
        <w:t>“</w:t>
      </w:r>
      <w:r>
        <w:t>Defensible Space Focus</w:t>
      </w:r>
      <w:r w:rsidR="009E1144">
        <w:t>,</w:t>
      </w:r>
      <w:r w:rsidR="002C6E1E">
        <w:t>”</w:t>
      </w:r>
      <w:r>
        <w:t xml:space="preserve"> </w:t>
      </w:r>
      <w:r w:rsidR="009E1144">
        <w:t xml:space="preserve">in Volume II of this </w:t>
      </w:r>
      <w:r w:rsidR="005E6492">
        <w:t xml:space="preserve">Final </w:t>
      </w:r>
      <w:r w:rsidR="009E1144">
        <w:t xml:space="preserve">PEIR </w:t>
      </w:r>
      <w:r>
        <w:t xml:space="preserve">and the response to comment O30-102, which describe why a focus on defensible space within 100 feet of structures is not an alternative to the proposed CalVTP. </w:t>
      </w:r>
    </w:p>
    <w:p w14:paraId="4F681746" w14:textId="732391D3" w:rsidR="00CA457E" w:rsidRDefault="00CA457E" w:rsidP="00CA457E">
      <w:pPr>
        <w:pStyle w:val="BodyText"/>
      </w:pPr>
      <w:r>
        <w:t xml:space="preserve">The site-specific identification of discrete strategic locations for vegetation treatment is consistent with the proposed CalVTP. For example, the </w:t>
      </w:r>
      <w:r w:rsidR="003B5404">
        <w:t>“</w:t>
      </w:r>
      <w:r>
        <w:t>Wildland-Urban Interface Fuel Reduction</w:t>
      </w:r>
      <w:r w:rsidR="003B5404">
        <w:t>”</w:t>
      </w:r>
      <w:r>
        <w:t xml:space="preserve"> </w:t>
      </w:r>
      <w:r w:rsidR="003B5404">
        <w:t xml:space="preserve">section </w:t>
      </w:r>
      <w:r>
        <w:t>in Section 2.5.1</w:t>
      </w:r>
      <w:r w:rsidR="003B5404">
        <w:t>, “Description of Treatment Types,”</w:t>
      </w:r>
      <w:r>
        <w:t xml:space="preserve"> </w:t>
      </w:r>
      <w:r w:rsidR="009E1144">
        <w:t xml:space="preserve">in Volume II of this </w:t>
      </w:r>
      <w:r w:rsidR="005E6492">
        <w:t xml:space="preserve">Final </w:t>
      </w:r>
      <w:r w:rsidR="009E1144">
        <w:t>PEIR</w:t>
      </w:r>
      <w:r>
        <w:t xml:space="preserve"> describes how</w:t>
      </w:r>
      <w:r w:rsidRPr="002A0E6D">
        <w:t xml:space="preserve"> </w:t>
      </w:r>
      <w:r>
        <w:t>“[t]</w:t>
      </w:r>
      <w:r w:rsidRPr="002A0E6D">
        <w:t>he focus of WUI fuel reduction treatments is to strategically reduce vegetation density and remove fuel to directly protect communities and assets at risk</w:t>
      </w:r>
      <w:r>
        <w:t>” and to “</w:t>
      </w:r>
      <w:r w:rsidRPr="002A0E6D">
        <w:t>serve as emergency access points and staging areas for firefighters and equipment and reduce flammable vegetation along emergency evacuation routes for the community</w:t>
      </w:r>
      <w:r w:rsidR="003B5404">
        <w:t>.</w:t>
      </w:r>
      <w:r>
        <w:t>” Section 2.5.1 explains that “</w:t>
      </w:r>
      <w:r w:rsidRPr="002A0E6D">
        <w:t>specific locations for such a treatment would be prioritized based on an evaluation of the topography, fuel loading, and proximity to communities.</w:t>
      </w:r>
      <w:r>
        <w:t>” Thus, the comment’s recommended approach of strategic fuel modification in discrete areas is entirely consistent with the proposed CalVTP.</w:t>
      </w:r>
    </w:p>
    <w:p w14:paraId="6751CAD8" w14:textId="369E403E" w:rsidR="00CA457E" w:rsidRDefault="00CA457E" w:rsidP="00CA457E">
      <w:pPr>
        <w:pStyle w:val="BodyText"/>
      </w:pPr>
      <w:r>
        <w:lastRenderedPageBreak/>
        <w:t>The comment also raises concerns that Alternative C could result in the conversion of chaparral and coastal sage scrub to other vegetation communities. Refer to M</w:t>
      </w:r>
      <w:r w:rsidR="00CB7A31">
        <w:t xml:space="preserve">aster </w:t>
      </w:r>
      <w:r>
        <w:t>R</w:t>
      </w:r>
      <w:r w:rsidR="00CB7A31">
        <w:t xml:space="preserve">esponse </w:t>
      </w:r>
      <w:r>
        <w:t xml:space="preserve">3, which addresses the potential for type conversion of </w:t>
      </w:r>
      <w:r w:rsidRPr="002A0E6D">
        <w:t>chaparral and coastal sage scrub</w:t>
      </w:r>
      <w:r>
        <w:t xml:space="preserve"> communities.</w:t>
      </w:r>
    </w:p>
    <w:p w14:paraId="2B716E74" w14:textId="19C5F02B" w:rsidR="00435447" w:rsidRDefault="00435447" w:rsidP="00435447">
      <w:pPr>
        <w:pStyle w:val="Heading6"/>
      </w:pPr>
      <w:r>
        <w:t>Comment O30-105</w:t>
      </w:r>
    </w:p>
    <w:p w14:paraId="3C9091C7" w14:textId="2DE7593C" w:rsidR="00BA23F4" w:rsidRDefault="00BA23F4" w:rsidP="00BA23F4">
      <w:pPr>
        <w:pStyle w:val="BodyText"/>
      </w:pPr>
      <w:r>
        <w:t>Finally, it appears that Alternative C was purposely designed to fail to achieve Objective 5, which calls for improving ecosystem health using prescribed burns.</w:t>
      </w:r>
      <w:r w:rsidR="005D5A40">
        <w:t xml:space="preserve"> </w:t>
      </w:r>
      <w:r>
        <w:t>An alternative that is designed to fail a key Program objective is not a feasible alternative. Consequently, rather than imparting serious information about a potentially viable alternative such as the SMMNRA Fire Plan, the EIR instead offers Alternative C as a “straw man” to provide justification for the Program.</w:t>
      </w:r>
      <w:r w:rsidR="005D5A40">
        <w:t xml:space="preserve"> </w:t>
      </w:r>
      <w:r>
        <w:t>Such an approach violates the letter and spirit of CEQA.</w:t>
      </w:r>
      <w:r w:rsidR="005D5A40">
        <w:t xml:space="preserve"> </w:t>
      </w:r>
      <w:r>
        <w:t>In sum, the EIR’s failure to consider feasible alternatives that reduce the Program’s environmental impacts renders the document inadequate under CEQA.</w:t>
      </w:r>
      <w:r w:rsidR="005D5A40">
        <w:t xml:space="preserve"> </w:t>
      </w:r>
      <w:r>
        <w:t>This critical omission makes the EIR of little utility to the public and decisionmakers, who are left with no reasonable, less damaging option for development of this highly constrained site.</w:t>
      </w:r>
    </w:p>
    <w:p w14:paraId="5BE5167F" w14:textId="394458ED" w:rsidR="00435447" w:rsidRDefault="00435447" w:rsidP="00435447">
      <w:pPr>
        <w:pStyle w:val="Heading6"/>
      </w:pPr>
      <w:r>
        <w:t>Response O30-105</w:t>
      </w:r>
    </w:p>
    <w:p w14:paraId="75D46431" w14:textId="5CD43F99" w:rsidR="00CA457E" w:rsidRDefault="00CA457E" w:rsidP="00CA457E">
      <w:pPr>
        <w:pStyle w:val="BodyText"/>
      </w:pPr>
      <w:r>
        <w:t>As described in Section 6.2.4</w:t>
      </w:r>
      <w:r w:rsidR="002C6E1E">
        <w:t>,</w:t>
      </w:r>
      <w:r>
        <w:t xml:space="preserve"> </w:t>
      </w:r>
      <w:r w:rsidR="002C6E1E">
        <w:t>“</w:t>
      </w:r>
      <w:r>
        <w:t>Alternative C – Modified WUI Fuel Reduction and Fuel Breaks,</w:t>
      </w:r>
      <w:r w:rsidR="002C6E1E">
        <w:t>”</w:t>
      </w:r>
      <w:r>
        <w:t xml:space="preserve"> in Volume II of this </w:t>
      </w:r>
      <w:r w:rsidR="005E6492">
        <w:t xml:space="preserve">Final </w:t>
      </w:r>
      <w:r>
        <w:t>PEIR, Alternative C would seek to treat approximately</w:t>
      </w:r>
      <w:r w:rsidR="00C70E69">
        <w:t xml:space="preserve"> </w:t>
      </w:r>
      <w:r w:rsidRPr="00C96599">
        <w:t>250,000 acres per year through a combination of WUI fuel reduction and fuel break treatments</w:t>
      </w:r>
      <w:r>
        <w:t>, and it would</w:t>
      </w:r>
      <w:r w:rsidRPr="00C96599">
        <w:t xml:space="preserve"> prohibit the use of prescribed burning within chaparral and coastal sage scrub vegetation types</w:t>
      </w:r>
      <w:r>
        <w:t xml:space="preserve">. This </w:t>
      </w:r>
      <w:r w:rsidR="00C70E69">
        <w:t>a</w:t>
      </w:r>
      <w:r>
        <w:t xml:space="preserve">lternative was developed to </w:t>
      </w:r>
      <w:r w:rsidRPr="00C96599">
        <w:t>avoid or substantially lessen environmental impacts that could result from ecological restoration treatments, such as degradation of biological resources, soils, or water quality</w:t>
      </w:r>
      <w:r>
        <w:t>. Alternative C was also included in response to comments on the NOP, including from this commenter, which advocated for approaches that focus vegetation treatment near existing development and alter treatments in certain chaparral vegetation communities.</w:t>
      </w:r>
    </w:p>
    <w:p w14:paraId="7014B3A5" w14:textId="0031193C" w:rsidR="00CA457E" w:rsidRDefault="00CA457E" w:rsidP="00CA457E">
      <w:pPr>
        <w:pStyle w:val="BodyText"/>
      </w:pPr>
      <w:r>
        <w:t>The comment is correct that Alternative C would not achieve Objective 5, which seeks to “</w:t>
      </w:r>
      <w:r w:rsidR="00C70E69">
        <w:t>[</w:t>
      </w:r>
      <w:proofErr w:type="spellStart"/>
      <w:r w:rsidR="00C70E69">
        <w:t>i</w:t>
      </w:r>
      <w:proofErr w:type="spellEnd"/>
      <w:r w:rsidR="00C70E69">
        <w:t>]</w:t>
      </w:r>
      <w:proofErr w:type="spellStart"/>
      <w:r w:rsidRPr="00F626F0">
        <w:t>mprove</w:t>
      </w:r>
      <w:proofErr w:type="spellEnd"/>
      <w:r w:rsidRPr="00F626F0">
        <w:t xml:space="preserve"> ecosystem health in fire-adapted habitats by safely mimicking the effects of a natural fire regime, considering historic fire return intervals, climate change, and land use constraints</w:t>
      </w:r>
      <w:r>
        <w:t xml:space="preserve">.” However, as described under “Consistency with Program Objectives” in Section 6.2.4 </w:t>
      </w:r>
      <w:r w:rsidR="002C6E1E">
        <w:t>in</w:t>
      </w:r>
      <w:r>
        <w:t xml:space="preserve"> Volume II of this </w:t>
      </w:r>
      <w:r w:rsidR="005E6492">
        <w:t xml:space="preserve">Final </w:t>
      </w:r>
      <w:r>
        <w:t>PEIR, “</w:t>
      </w:r>
      <w:r w:rsidRPr="00F626F0">
        <w:t>Alternative C would achieve most of the basic project objectives because it would achieve three of the five objectives of the CalVTP</w:t>
      </w:r>
      <w:r>
        <w:t>…</w:t>
      </w:r>
      <w:r w:rsidR="00811CFB">
        <w:t>.</w:t>
      </w:r>
      <w:r>
        <w:t>” Thus</w:t>
      </w:r>
      <w:r w:rsidR="00811CFB">
        <w:t>,</w:t>
      </w:r>
      <w:r>
        <w:t xml:space="preserve"> Alternative C is an appropriate alternative consistent with State CEQA Guidelines Section 15126.6(b), which states that an EIR “shall focus on alternatives…which are capable of avoiding or substantially lessening any significant effects of the projects, </w:t>
      </w:r>
      <w:r w:rsidRPr="00F626F0">
        <w:t>even if these alternatives would impede to some degree the attainment of the project objectives</w:t>
      </w:r>
      <w:r>
        <w:t>…</w:t>
      </w:r>
      <w:r w:rsidR="00811CFB">
        <w:t>.</w:t>
      </w:r>
      <w:r>
        <w:t xml:space="preserve">” </w:t>
      </w:r>
    </w:p>
    <w:p w14:paraId="63F5C3BB" w14:textId="39889405" w:rsidR="00435447" w:rsidRDefault="00435447" w:rsidP="00435447">
      <w:pPr>
        <w:pStyle w:val="Heading6"/>
      </w:pPr>
      <w:r>
        <w:t>Comment O30-106</w:t>
      </w:r>
    </w:p>
    <w:p w14:paraId="6662CBC0" w14:textId="7DB54DD4" w:rsidR="00435447" w:rsidRPr="00BA23F4" w:rsidRDefault="00BA23F4" w:rsidP="00BA23F4">
      <w:pPr>
        <w:pStyle w:val="PhotoChart"/>
        <w:ind w:left="360" w:hanging="360"/>
        <w:jc w:val="left"/>
        <w:rPr>
          <w:b/>
          <w:bCs/>
        </w:rPr>
      </w:pPr>
      <w:r w:rsidRPr="00BA23F4">
        <w:rPr>
          <w:b/>
          <w:bCs/>
        </w:rPr>
        <w:t xml:space="preserve">B. </w:t>
      </w:r>
      <w:r w:rsidRPr="00BA23F4">
        <w:rPr>
          <w:b/>
          <w:bCs/>
        </w:rPr>
        <w:tab/>
        <w:t>There Are Valid Alternatives to the CALVTP that Are Far Less Environmentally Damaging.</w:t>
      </w:r>
    </w:p>
    <w:p w14:paraId="3AAA1126" w14:textId="2F77AA10" w:rsidR="00BA23F4" w:rsidRPr="00BA23F4" w:rsidRDefault="00BA23F4" w:rsidP="00BA23F4">
      <w:pPr>
        <w:pStyle w:val="PhotoChart"/>
        <w:ind w:left="360" w:hanging="360"/>
        <w:jc w:val="left"/>
        <w:rPr>
          <w:b/>
          <w:bCs/>
        </w:rPr>
      </w:pPr>
      <w:r w:rsidRPr="00BA23F4">
        <w:rPr>
          <w:b/>
          <w:bCs/>
        </w:rPr>
        <w:t xml:space="preserve">i. </w:t>
      </w:r>
      <w:r w:rsidRPr="00BA23F4">
        <w:rPr>
          <w:b/>
          <w:bCs/>
        </w:rPr>
        <w:tab/>
        <w:t>Fuel reduction and fuel breaks are unlikely to deliver the Program’s intended benefits.</w:t>
      </w:r>
    </w:p>
    <w:p w14:paraId="7AA2C380" w14:textId="12D4CF22" w:rsidR="00BA23F4" w:rsidRDefault="00BA23F4" w:rsidP="00BA23F4">
      <w:pPr>
        <w:pStyle w:val="BodyText"/>
      </w:pPr>
      <w:r>
        <w:t>The PEIR lists a number of general objectives—from reducing risks to natural resources to increasing the pace of vegetation treatment to managing forests as a net carbon sink—that includes an expansive array of potential projects and project types that could be implemented in any number of locations across millions of acres.</w:t>
      </w:r>
      <w:r w:rsidR="005D5A40">
        <w:t xml:space="preserve"> </w:t>
      </w:r>
      <w:r>
        <w:t>However, achievement of the specific objectives of reducing risks to particular houses and communities, or improving ecosystem health in a particular area, requires that vegetation management is implemented as an integrated plan that ties together home treatment with defensible space treatment and WUI fuels reduction, in order to protect lives and property.</w:t>
      </w:r>
      <w:r w:rsidR="005D5A40">
        <w:t xml:space="preserve"> </w:t>
      </w:r>
      <w:r>
        <w:t>Outside of WUI areas, achieving ecological objectives requires linking fuel breaks and prescribed fire and ecological restoration projects.</w:t>
      </w:r>
      <w:r w:rsidR="005D5A40">
        <w:t xml:space="preserve"> </w:t>
      </w:r>
      <w:r>
        <w:t xml:space="preserve">These projects must be integrated not only geographically, but must occur in the right sequence and at the right times with respect to each other, with appropriate (and often ongoing and long-term) approval, commitment, and funding, in order to be meaningful and effective. </w:t>
      </w:r>
    </w:p>
    <w:p w14:paraId="51330507" w14:textId="2F5AD71B" w:rsidR="00BA23F4" w:rsidRDefault="00BA23F4" w:rsidP="00BA23F4">
      <w:pPr>
        <w:pStyle w:val="BodyText"/>
      </w:pPr>
      <w:r>
        <w:t>The CALVTP, by combining all of these different potential projects and objectives under the same programmatic EIR, fails to require that any single project will achieve the desired objectives.</w:t>
      </w:r>
      <w:r w:rsidR="005D5A40">
        <w:t xml:space="preserve"> </w:t>
      </w:r>
      <w:r>
        <w:t>For example, wildland-urban interface (“WUI”) fuels reduction does not protect lives and property from wind-driven fire.</w:t>
      </w:r>
      <w:r w:rsidR="005D5A40">
        <w:t xml:space="preserve"> </w:t>
      </w:r>
      <w:r>
        <w:t>However, the CALVTP does not require that such WUI projects are integrated with home protection and/or defensible space projects.</w:t>
      </w:r>
      <w:r w:rsidR="005D5A40">
        <w:t xml:space="preserve"> </w:t>
      </w:r>
      <w:r>
        <w:t xml:space="preserve">Similarly, a fuel break may be proposed as necessary for implementation of a subsequent prescribed burn, but the CALVTP does not </w:t>
      </w:r>
      <w:r>
        <w:lastRenderedPageBreak/>
        <w:t>require that the fuel break is actually integrated with the prescribed burn.</w:t>
      </w:r>
      <w:r w:rsidR="005D5A40">
        <w:t xml:space="preserve"> </w:t>
      </w:r>
      <w:r>
        <w:t>A WUI fuels reduction and the fuel break may each be broadly consistent with the Strategic Fire Plan and the PEIR, for instance, but both projects will fail to provide the proposed objectives in isolation.</w:t>
      </w:r>
      <w:r w:rsidR="005D5A40">
        <w:t xml:space="preserve"> </w:t>
      </w:r>
    </w:p>
    <w:p w14:paraId="2D54BD61" w14:textId="59098F69" w:rsidR="00BA23F4" w:rsidRDefault="00BA23F4" w:rsidP="00BA23F4">
      <w:pPr>
        <w:pStyle w:val="BodyText"/>
      </w:pPr>
      <w:r>
        <w:t>Furthermore, consistency with the Strategic Fire Plan, Executive Order B-52-18, SB 1260 (2018), or the California Forest Carbon Plan, does not guarantee that any project will achieve the objectives stated in these documents.</w:t>
      </w:r>
      <w:r w:rsidR="005D5A40">
        <w:t xml:space="preserve"> </w:t>
      </w:r>
      <w:r>
        <w:t>Providing meaningful and lasting benefits for communities or forest ecosystems requires that projects are implemented as part of comprehensive plans that integrate the various components and local and site-specific objectives.</w:t>
      </w:r>
      <w:r w:rsidR="005D5A40">
        <w:t xml:space="preserve"> </w:t>
      </w:r>
      <w:r>
        <w:t>By casting a wide net that includes all of these different documents and objectives, the PEIR does not require that any single project achieve any of these objectives, nor that any two projects occur in coordination. This will likely lead to many disjointed projects with extremely limited benefits and no long-term efficacy.</w:t>
      </w:r>
      <w:r w:rsidR="005D5A40">
        <w:t xml:space="preserve"> </w:t>
      </w:r>
    </w:p>
    <w:p w14:paraId="26F1F1EE" w14:textId="1743F549" w:rsidR="00BA23F4" w:rsidRDefault="00BA23F4" w:rsidP="00BA23F4">
      <w:pPr>
        <w:pStyle w:val="BodyText"/>
      </w:pPr>
      <w:r>
        <w:t>A fuel break in the wildland forest implemented as a stand-alone project without planning and funding for ongoing, long-term maintenance, provides no forest health benefits at all on its own and</w:t>
      </w:r>
      <w:r w:rsidR="005D5A40">
        <w:t xml:space="preserve"> </w:t>
      </w:r>
      <w:r>
        <w:t>it provides no benefits with respect to fire management unless a fire occurs within about ten years of the project completion, because fuel levels generally return to pre-thinning conditions within ten to twenty years (in wetter sites and drier sites, respectively).</w:t>
      </w:r>
      <w:r w:rsidR="005D5A40">
        <w:t xml:space="preserve"> </w:t>
      </w:r>
    </w:p>
    <w:p w14:paraId="4A68DA92" w14:textId="61D9B048" w:rsidR="00BA23F4" w:rsidRDefault="00BA23F4" w:rsidP="00BA23F4">
      <w:pPr>
        <w:pStyle w:val="BodyText"/>
      </w:pPr>
      <w:r>
        <w:t>Likewise, a thinning project in the wildland forest that is supposed to achieve ecological restoration objectives should be linked to the implementation of a comprehensive plan to restore a natural fire regime at a large geographic scale to maintain forest health rather than relying on an assumption of indefinite and increasing forest thinning and investments of funds in perpetuity.</w:t>
      </w:r>
      <w:r w:rsidR="005D5A40">
        <w:t xml:space="preserve"> </w:t>
      </w:r>
      <w:r>
        <w:t>Such a plan should include not just fire restoration at the watershed and landscape scales, but also community and home protection projects to protect lives and property within the fire planning area.</w:t>
      </w:r>
      <w:r w:rsidR="005D5A40">
        <w:t xml:space="preserve"> </w:t>
      </w:r>
      <w:r>
        <w:t>Such a plan may analyze historic fire regimes, model the effects climate change may have on an area and detail the ideal future state of the area. Given that the CALVTP does</w:t>
      </w:r>
      <w:r w:rsidR="0006427E">
        <w:t xml:space="preserve"> </w:t>
      </w:r>
      <w:r w:rsidR="0006427E" w:rsidRPr="0006427E">
        <w:t>not require forest thinning projects to be tied to plans, other than being broadly consistent with the goals of any of the named documents, forest thinning implemented under the PEIR is unlikely to contribute to positive forest health outcomes.</w:t>
      </w:r>
    </w:p>
    <w:p w14:paraId="772F7763" w14:textId="6158472F" w:rsidR="00435447" w:rsidRDefault="00435447" w:rsidP="00435447">
      <w:pPr>
        <w:pStyle w:val="Heading6"/>
      </w:pPr>
      <w:r>
        <w:t>Response O30-106</w:t>
      </w:r>
    </w:p>
    <w:p w14:paraId="41F081B5" w14:textId="71FA3F5B" w:rsidR="00CA457E" w:rsidRDefault="00CA457E" w:rsidP="00CA457E">
      <w:pPr>
        <w:pStyle w:val="BodyText"/>
      </w:pPr>
      <w:r>
        <w:t xml:space="preserve">The comment questions the effectiveness of vegetation management treatments and suggests that individual vegetation treatments should be implemented as part of an integrated plan that includes nonvegetation management approaches and maintenance treatments. Under the proposed CalVTP, individual later treatment projects would occur as part of integrated approaches that include nonvegetation management approaches and maintenance treatments. Refer to </w:t>
      </w:r>
      <w:r w:rsidR="00474C55">
        <w:t xml:space="preserve">Master Response </w:t>
      </w:r>
      <w:r>
        <w:t>1, which summarizes the effectiveness of vegetation management in reducing wildfire risks and explains how the proposed CalVTP is part of a comprehensive approach to respond to the wildfire crisis that includes nonvegetation treatments. Maintenance treatments are included as part of the proposed CalVTP</w:t>
      </w:r>
      <w:r w:rsidR="00C70E69">
        <w:t>,</w:t>
      </w:r>
      <w:r>
        <w:t xml:space="preserve"> and information on the maintenance of treatments is summarized under </w:t>
      </w:r>
      <w:r w:rsidR="003B5404">
        <w:t>“</w:t>
      </w:r>
      <w:r>
        <w:t>Treatment Maintenance</w:t>
      </w:r>
      <w:r w:rsidR="003B5404">
        <w:t>”</w:t>
      </w:r>
      <w:r>
        <w:t xml:space="preserve"> in Section 2.5.2</w:t>
      </w:r>
      <w:r w:rsidR="003B5404">
        <w:t>,</w:t>
      </w:r>
      <w:r>
        <w:t xml:space="preserve"> </w:t>
      </w:r>
      <w:r w:rsidR="003B5404">
        <w:t>“</w:t>
      </w:r>
      <w:r>
        <w:t>Description of Treatment Types,</w:t>
      </w:r>
      <w:r w:rsidR="003B5404">
        <w:t>”</w:t>
      </w:r>
      <w:r>
        <w:t xml:space="preserve"> </w:t>
      </w:r>
      <w:r w:rsidR="003B5404">
        <w:t>in</w:t>
      </w:r>
      <w:r>
        <w:t xml:space="preserve"> Volume II of this </w:t>
      </w:r>
      <w:r w:rsidR="005E6492">
        <w:t xml:space="preserve">Final </w:t>
      </w:r>
      <w:r>
        <w:t xml:space="preserve">PEIR. </w:t>
      </w:r>
    </w:p>
    <w:p w14:paraId="42ACC582" w14:textId="2FCEA547" w:rsidR="00CA457E" w:rsidRDefault="00CA457E" w:rsidP="00CA457E">
      <w:pPr>
        <w:pStyle w:val="BodyText"/>
      </w:pPr>
      <w:r>
        <w:t xml:space="preserve">Integrated planning for vegetation treatments that considers site-specific objectives is consistent with the proposed CalVTP and already occurs at multiple scales. These planning efforts often identify the need for site-specific vegetation management treatments and would inform the site-specific approaches and objectives for vegetation management activities. The integrated planning that the commenter recommends occurs through CWPPs. </w:t>
      </w:r>
      <w:r w:rsidRPr="00BB2664">
        <w:t>A CWPP helps a community use collaborative, coordinated community planning to refine its priorities for the protection of life, property, and critical infrastructure in the WUI and discuss land, watershed, and vegetation management options. It is required to have three components: (1) collaboration, (2) prioritized fuel reduction, and (3) treatment of structural ignitability</w:t>
      </w:r>
      <w:r>
        <w:t xml:space="preserve"> (see Section 1.3.3</w:t>
      </w:r>
      <w:r w:rsidR="00811CFB">
        <w:t>,</w:t>
      </w:r>
      <w:r>
        <w:t xml:space="preserve"> </w:t>
      </w:r>
      <w:r w:rsidR="00811CFB">
        <w:t>“</w:t>
      </w:r>
      <w:r>
        <w:t>Community Wildfire Protection Planning,</w:t>
      </w:r>
      <w:r w:rsidR="00811CFB">
        <w:t>”</w:t>
      </w:r>
      <w:r>
        <w:t xml:space="preserve"> </w:t>
      </w:r>
      <w:r w:rsidR="009E1144">
        <w:t xml:space="preserve">in Volume II of this </w:t>
      </w:r>
      <w:r w:rsidR="005E6492">
        <w:t xml:space="preserve">Final </w:t>
      </w:r>
      <w:r w:rsidR="009E1144">
        <w:t xml:space="preserve">PEIR </w:t>
      </w:r>
      <w:r>
        <w:t xml:space="preserve">for more information). Integrated planning also occurs </w:t>
      </w:r>
      <w:r w:rsidRPr="00BB2664">
        <w:t xml:space="preserve">for each CAL FIRE </w:t>
      </w:r>
      <w:r w:rsidR="00D34DAA">
        <w:t>u</w:t>
      </w:r>
      <w:r w:rsidRPr="00BB2664">
        <w:t xml:space="preserve">nit or </w:t>
      </w:r>
      <w:r w:rsidR="00D34DAA">
        <w:t>c</w:t>
      </w:r>
      <w:r w:rsidRPr="00BB2664">
        <w:t xml:space="preserve">ontract </w:t>
      </w:r>
      <w:r w:rsidR="00D34DAA">
        <w:t>c</w:t>
      </w:r>
      <w:r w:rsidRPr="00BB2664">
        <w:t xml:space="preserve">ounty </w:t>
      </w:r>
      <w:r>
        <w:t xml:space="preserve">through </w:t>
      </w:r>
      <w:r w:rsidRPr="00BB2664">
        <w:t xml:space="preserve">individual Unit Fire Plans. Updated yearly, Unit Fire Plans identify wildfire protection areas, initial attack success, assets and infrastructure at risk, </w:t>
      </w:r>
      <w:proofErr w:type="spellStart"/>
      <w:r w:rsidRPr="00BB2664">
        <w:t>prefire</w:t>
      </w:r>
      <w:proofErr w:type="spellEnd"/>
      <w:r w:rsidRPr="00BB2664">
        <w:t xml:space="preserve"> management strategies, and accountability within their unit’s geographical boundaries. The Unit Fire Plan identifies strategic areas for </w:t>
      </w:r>
      <w:proofErr w:type="spellStart"/>
      <w:r w:rsidRPr="00BB2664">
        <w:t>prefire</w:t>
      </w:r>
      <w:proofErr w:type="spellEnd"/>
      <w:r w:rsidRPr="00BB2664">
        <w:t xml:space="preserve"> planning and fuel treatment as defined by the people who live and work locally</w:t>
      </w:r>
      <w:r>
        <w:t xml:space="preserve"> (see Section 1.3.1</w:t>
      </w:r>
      <w:r w:rsidR="00811CFB">
        <w:t>,</w:t>
      </w:r>
      <w:r>
        <w:t xml:space="preserve"> </w:t>
      </w:r>
      <w:r w:rsidR="00811CFB">
        <w:t>“</w:t>
      </w:r>
      <w:r>
        <w:t>Statewide Strategic Planning,</w:t>
      </w:r>
      <w:r w:rsidR="00811CFB">
        <w:t>”</w:t>
      </w:r>
      <w:r>
        <w:t xml:space="preserve"> </w:t>
      </w:r>
      <w:r w:rsidR="00440F4A">
        <w:t>in</w:t>
      </w:r>
      <w:r>
        <w:t xml:space="preserve"> Volume II of this </w:t>
      </w:r>
      <w:r w:rsidR="005E6492">
        <w:t xml:space="preserve">Final </w:t>
      </w:r>
      <w:r>
        <w:t xml:space="preserve">PEIR for more information). Individual landowners also often complete integrated planning prior to proposing a vegetation treatment </w:t>
      </w:r>
      <w:r w:rsidR="00952E91">
        <w:t>project</w:t>
      </w:r>
      <w:r>
        <w:t xml:space="preserve">. Examples of landowner planning include Land Management Plans developed for lands managed by </w:t>
      </w:r>
      <w:r w:rsidR="00D34DAA">
        <w:t>CDFW</w:t>
      </w:r>
      <w:r>
        <w:t xml:space="preserve"> and Fire </w:t>
      </w:r>
      <w:r>
        <w:lastRenderedPageBreak/>
        <w:t>Management Plans prepared for lands managed by the California Department of Parks and Recreation. Thus, the integrated planning that the commenter recommends is consistent with the proposed CalVTP and already occurs.</w:t>
      </w:r>
    </w:p>
    <w:p w14:paraId="7D8F3650" w14:textId="7C3290B0" w:rsidR="00435447" w:rsidRDefault="00435447" w:rsidP="00435447">
      <w:pPr>
        <w:pStyle w:val="Heading6"/>
      </w:pPr>
      <w:r>
        <w:t>Comment O30-107</w:t>
      </w:r>
    </w:p>
    <w:p w14:paraId="7A239F9C" w14:textId="289F6327" w:rsidR="00435447" w:rsidRPr="0006427E" w:rsidRDefault="0006427E" w:rsidP="0006427E">
      <w:pPr>
        <w:pStyle w:val="PhotoChart"/>
        <w:ind w:left="360" w:hanging="360"/>
        <w:jc w:val="left"/>
        <w:rPr>
          <w:b/>
          <w:bCs/>
        </w:rPr>
      </w:pPr>
      <w:r w:rsidRPr="0006427E">
        <w:rPr>
          <w:b/>
          <w:bCs/>
        </w:rPr>
        <w:t xml:space="preserve">ii. </w:t>
      </w:r>
      <w:r w:rsidRPr="0006427E">
        <w:rPr>
          <w:b/>
          <w:bCs/>
        </w:rPr>
        <w:tab/>
        <w:t>Defensible space maintenance, home hardening, home retrofitting, and building code updates are more likely to deliver the Program’s intended benefits with respect to community safety.</w:t>
      </w:r>
    </w:p>
    <w:p w14:paraId="24FC0B61" w14:textId="11BF278D" w:rsidR="0006427E" w:rsidRDefault="0006427E" w:rsidP="0006427E">
      <w:pPr>
        <w:pStyle w:val="BodyText"/>
      </w:pPr>
      <w:r>
        <w:t xml:space="preserve">“The proposed CalVTP directs the implementation of vegetation treatments to reduce wildfire risks and avoid or diminish the harmful effects of wildfire on the people, property, and natural resources in the state of California.” To this end, the CalVTP chiefly proposes thinning and the creation of fuel breaks within and away from the WUI. However, “Computations, experiments, and disaster examinations show that a home’s ignition potential during extreme wildfire is principally determined by the characteristics of a home’s exterior materials, design, and associated flammable debris related to surrounding burning objects within 100 feet (30 meters) and firebrands (lofted burning embers).” Such research indicates that the focus fire fuels management plans should be on 100-foot defensible space zones and buildings themselves. </w:t>
      </w:r>
    </w:p>
    <w:p w14:paraId="744D6107" w14:textId="2BAFEBE3" w:rsidR="0006427E" w:rsidRDefault="0006427E" w:rsidP="0006427E">
      <w:pPr>
        <w:pStyle w:val="BodyText"/>
      </w:pPr>
      <w:r>
        <w:t xml:space="preserve">The CalVTP briefly addresses CALFIRE’s education and enforcement activities as they pertain to defensible space. The CalVTP also points to laws that allow insurance companies and local governments to mandate defensible space maintenance. Listing the regulations that pertain to defensible space in California in a plan with the objective of reducing the effect of wildfire on humans and property does not adequately address the treatment of the area that science indicates principally determines whether or not a home will ignite. The CalVTP also fails to consider fire resistant building materials. Modeling and case studies indicate that, “home ignitions are not likely unless flames and firebrand [ember] ignitions occur within 40 meters of the structure.” In addition to the creation of defensible space, homes existing homes should be retrofit with fire resistant materials. </w:t>
      </w:r>
    </w:p>
    <w:p w14:paraId="57902CBF" w14:textId="53AD8314" w:rsidR="0006427E" w:rsidRDefault="0006427E" w:rsidP="0006427E">
      <w:pPr>
        <w:pStyle w:val="BodyText"/>
      </w:pPr>
      <w:r>
        <w:t>The CalVTP should require that projects with the purpose of protecting life and property be tied to a plan that will lead to adequate defensible space and fire-resistant retrofits for the overwhelming majority of homes in a given community. If fuel breaks and fuel reduction projects are a component of a properly implemented community protection plan, they will be far more effective in saving lives and property. If projects are disjointed, they will have a minuscule chance of contributing to community safety.</w:t>
      </w:r>
      <w:r w:rsidR="005D5A40">
        <w:t xml:space="preserve"> </w:t>
      </w:r>
    </w:p>
    <w:p w14:paraId="7C2D70B1" w14:textId="62550606" w:rsidR="005368B1" w:rsidRDefault="0006427E" w:rsidP="005368B1">
      <w:pPr>
        <w:pStyle w:val="BodyText"/>
      </w:pPr>
      <w:r>
        <w:t>If the state prioritizes the protection of life and property, and dedicates funding and resources for that goal, then those funds and resources should be directed toward projects that provide genuine protection for houses, communities and emergency access.</w:t>
      </w:r>
      <w:r w:rsidR="005D5A40">
        <w:t xml:space="preserve"> </w:t>
      </w:r>
      <w:r>
        <w:t>A WUI fuel</w:t>
      </w:r>
      <w:r w:rsidR="005368B1">
        <w:t xml:space="preserve"> reduction project, in this case, must be linked to the implementation of a comprehensive community protection plan which considers risks of wind-driven fire and includes home protection measures such as home hardening and retrofitting of existing structures, along with defensible space treatment and emergency access.</w:t>
      </w:r>
      <w:r w:rsidR="005D5A40">
        <w:t xml:space="preserve"> </w:t>
      </w:r>
      <w:r w:rsidR="005368B1">
        <w:t>Such a plan should also include review of local building codes to ensure adequate home protection, and review of local building and zoning laws to ensure that future development does not continue to place lives and properties unwittingly at risk.</w:t>
      </w:r>
      <w:r w:rsidR="005D5A40">
        <w:t xml:space="preserve"> </w:t>
      </w:r>
      <w:r w:rsidR="005368B1">
        <w:t xml:space="preserve">A fuel break in the absence of such comprehensive plans, fully and properly implemented, will fail to provide adequate protection from fire risk. </w:t>
      </w:r>
    </w:p>
    <w:p w14:paraId="764934ED" w14:textId="349656CA" w:rsidR="005368B1" w:rsidRDefault="005368B1" w:rsidP="005368B1">
      <w:pPr>
        <w:pStyle w:val="BodyText"/>
      </w:pPr>
      <w:r>
        <w:t>The PEIR must analyze alternatives that lessen the VTP’s potentially substantial environmental impacts.</w:t>
      </w:r>
      <w:r w:rsidR="005D5A40">
        <w:t xml:space="preserve"> </w:t>
      </w:r>
      <w:r>
        <w:t>Without this opportunity, the public is merely asked to take on “blind trust” that the proposed VTP is the best alternative.</w:t>
      </w:r>
      <w:r w:rsidR="005D5A40">
        <w:t xml:space="preserve"> </w:t>
      </w:r>
      <w:r>
        <w:t xml:space="preserve">This is not only unfair to the people of California, it is unlawful “in light of CEQA’s fundamental goal that the public be fully informed as to the environmental consequences of action by their public officials.” Because the Alternative identified above is reasonable and viable, and because it would achieve the VTP’s objectives and lessen its environmental impacts, the Board must examine it in the revised PEIR. </w:t>
      </w:r>
    </w:p>
    <w:p w14:paraId="71806766" w14:textId="3957F46F" w:rsidR="005368B1" w:rsidRPr="005368B1" w:rsidRDefault="005368B1" w:rsidP="005368B1">
      <w:pPr>
        <w:pStyle w:val="PhotoChart"/>
        <w:ind w:left="360" w:hanging="360"/>
        <w:jc w:val="left"/>
        <w:rPr>
          <w:b/>
          <w:bCs/>
        </w:rPr>
      </w:pPr>
      <w:r w:rsidRPr="005368B1">
        <w:rPr>
          <w:b/>
          <w:bCs/>
        </w:rPr>
        <w:t xml:space="preserve">VII. </w:t>
      </w:r>
      <w:r w:rsidRPr="005368B1">
        <w:rPr>
          <w:b/>
          <w:bCs/>
        </w:rPr>
        <w:tab/>
        <w:t>Conclusion</w:t>
      </w:r>
    </w:p>
    <w:p w14:paraId="660BA545" w14:textId="77777777" w:rsidR="005368B1" w:rsidRDefault="005368B1" w:rsidP="005368B1">
      <w:pPr>
        <w:pStyle w:val="BodyText"/>
      </w:pPr>
      <w:r>
        <w:t xml:space="preserve">For the reasons stated above, the PEIR fails to comply with CEQA and the CEQA Guidelines. CALFIRE cannot approve the VTP on the basis of the PEIR. The Center, EHL, and Sierra Club respectfully request that the Board revise the PEIR so that it provides meaningful environmental analysis in full compliance with CEQA. In addition, the Center, EHL, and Sierra Club request that the Board revise its VTP in a manner consistent with the best available scientific research. </w:t>
      </w:r>
    </w:p>
    <w:p w14:paraId="43AF09F3" w14:textId="1A2A153D" w:rsidR="00435447" w:rsidRDefault="00435447" w:rsidP="00435447">
      <w:pPr>
        <w:pStyle w:val="Heading6"/>
      </w:pPr>
      <w:r w:rsidRPr="004D333F">
        <w:lastRenderedPageBreak/>
        <w:t>Response O30-107</w:t>
      </w:r>
    </w:p>
    <w:p w14:paraId="11DC0B43" w14:textId="20C26BC1" w:rsidR="00B0623B" w:rsidRDefault="00B0623B" w:rsidP="00B0623B">
      <w:pPr>
        <w:pStyle w:val="BodyText"/>
      </w:pPr>
      <w:r w:rsidRPr="00A6665C">
        <w:t xml:space="preserve">Refer to </w:t>
      </w:r>
      <w:r w:rsidR="00474C55">
        <w:t xml:space="preserve">Master Response </w:t>
      </w:r>
      <w:r>
        <w:t>1</w:t>
      </w:r>
      <w:r w:rsidRPr="00A6665C">
        <w:t xml:space="preserve"> regarding </w:t>
      </w:r>
      <w:r>
        <w:t xml:space="preserve">the </w:t>
      </w:r>
      <w:r>
        <w:rPr>
          <w:spacing w:val="-1"/>
        </w:rPr>
        <w:t>comprehensive approach to reducing wildfire risk within the state.</w:t>
      </w:r>
      <w:r>
        <w:t xml:space="preserve"> </w:t>
      </w:r>
    </w:p>
    <w:p w14:paraId="385F791B" w14:textId="3E18D24D" w:rsidR="00F0321B" w:rsidRDefault="00F0321B" w:rsidP="00F0321B">
      <w:pPr>
        <w:pStyle w:val="Heading6"/>
      </w:pPr>
      <w:r>
        <w:t>Comment O30-10</w:t>
      </w:r>
      <w:r w:rsidR="003D1A48">
        <w:t>8</w:t>
      </w:r>
    </w:p>
    <w:p w14:paraId="493BA8FC" w14:textId="08447D1C" w:rsidR="00F0321B" w:rsidRPr="004A40F8" w:rsidRDefault="004A40F8" w:rsidP="00F0321B">
      <w:pPr>
        <w:pStyle w:val="BodyText"/>
        <w:rPr>
          <w:b/>
          <w:bCs/>
        </w:rPr>
      </w:pPr>
      <w:r w:rsidRPr="004A40F8">
        <w:rPr>
          <w:b/>
          <w:bCs/>
        </w:rPr>
        <w:t>Letters and Comments Incorporated by Reference</w:t>
      </w:r>
    </w:p>
    <w:p w14:paraId="41B5D135" w14:textId="185D66D3" w:rsidR="00F0321B" w:rsidRDefault="00F0321B" w:rsidP="00F0321B">
      <w:pPr>
        <w:pStyle w:val="Heading6"/>
      </w:pPr>
      <w:r w:rsidRPr="004D333F">
        <w:t>Response O30-10</w:t>
      </w:r>
      <w:r w:rsidR="003D1A48">
        <w:t>8</w:t>
      </w:r>
    </w:p>
    <w:p w14:paraId="6BA7C1A8" w14:textId="73FF29FF" w:rsidR="003D1A48" w:rsidRDefault="003D1A48" w:rsidP="003D1A48">
      <w:pPr>
        <w:pStyle w:val="BodyText"/>
      </w:pPr>
      <w:r>
        <w:t xml:space="preserve">The attachments provided by the commenter and referenced in this comment were reviewed by the </w:t>
      </w:r>
      <w:r w:rsidR="00580DE7">
        <w:t xml:space="preserve">Draft </w:t>
      </w:r>
      <w:r>
        <w:t>PEIR preparers. The attachments include comment letters submitted on previous D</w:t>
      </w:r>
      <w:r w:rsidR="009A17F3">
        <w:t xml:space="preserve">raft </w:t>
      </w:r>
      <w:r>
        <w:t xml:space="preserve">EIRs for the VTP and scientific studies. As stated in the </w:t>
      </w:r>
      <w:r w:rsidR="00854F34">
        <w:t xml:space="preserve">NOA </w:t>
      </w:r>
      <w:r>
        <w:t>for the CalVTP, t</w:t>
      </w:r>
      <w:r w:rsidRPr="00041965">
        <w:t xml:space="preserve">he Board will respond </w:t>
      </w:r>
      <w:r w:rsidR="00854F34">
        <w:t xml:space="preserve">only </w:t>
      </w:r>
      <w:r w:rsidRPr="00041965">
        <w:t>to comments exclusively pertaining to the CalVTP filed under State Clearinghouse number 2019012052.</w:t>
      </w:r>
      <w:r>
        <w:t xml:space="preserve"> Refer to </w:t>
      </w:r>
      <w:r w:rsidR="00474C55">
        <w:t xml:space="preserve">Master Response </w:t>
      </w:r>
      <w:r>
        <w:t xml:space="preserve">1 regarding disagreement among experts related to wildfire science. </w:t>
      </w:r>
      <w:bookmarkStart w:id="53" w:name="_Hlk20913472"/>
      <w:r w:rsidR="00AB161B">
        <w:t>This approach is consistent with State CEQA Guidelines provisions for recirculating a whole EIR, as is the case for the CalVTP EIR (see Section 15088.5[f][1])</w:t>
      </w:r>
      <w:bookmarkEnd w:id="53"/>
      <w:r w:rsidR="00AB161B">
        <w:t>.</w:t>
      </w:r>
    </w:p>
    <w:p w14:paraId="5E4EED5E" w14:textId="27898EF8" w:rsidR="00AE66C6" w:rsidRPr="00DC69A1" w:rsidRDefault="00AE66C6" w:rsidP="000C640E">
      <w:pPr>
        <w:keepNext/>
        <w:keepLines/>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1</w:t>
      </w:r>
      <w:r>
        <w:rPr>
          <w:rFonts w:ascii="Segoe UI Semibold" w:hAnsi="Segoe UI Semibold" w:cs="Segoe UI Semibold"/>
          <w:sz w:val="32"/>
          <w:szCs w:val="28"/>
        </w:rPr>
        <w:tab/>
      </w:r>
      <w:r w:rsidR="000C640E" w:rsidRPr="000C640E">
        <w:rPr>
          <w:b/>
        </w:rPr>
        <w:t>California Farm Bureau Federation, California Cattlemen’s Association, and</w:t>
      </w:r>
      <w:r w:rsidR="000C640E">
        <w:rPr>
          <w:b/>
        </w:rPr>
        <w:t xml:space="preserve"> </w:t>
      </w:r>
      <w:r w:rsidR="000C640E">
        <w:rPr>
          <w:b/>
        </w:rPr>
        <w:br/>
      </w:r>
      <w:r w:rsidR="000C640E" w:rsidRPr="000C640E">
        <w:rPr>
          <w:b/>
        </w:rPr>
        <w:t>California Wool Growers Association</w:t>
      </w:r>
    </w:p>
    <w:p w14:paraId="14F5296F" w14:textId="2E8588E2" w:rsidR="00AE66C6" w:rsidRDefault="000C640E" w:rsidP="000C640E">
      <w:pPr>
        <w:keepNext/>
        <w:keepLines/>
        <w:ind w:left="1440"/>
      </w:pPr>
      <w:r>
        <w:t>Robert Spiegel, Government Affairs Advocate – Forestry and Natural Resources; Justin Oldfield, Vice President, Government Affairs; and Erica Sanko, Executive Director</w:t>
      </w:r>
    </w:p>
    <w:p w14:paraId="1C434B96" w14:textId="77777777" w:rsidR="00AE66C6" w:rsidRDefault="00AE66C6" w:rsidP="00AF39D1">
      <w:pPr>
        <w:pStyle w:val="BodyText"/>
        <w:keepNext/>
        <w:ind w:left="1440"/>
      </w:pPr>
      <w:r w:rsidRPr="00DF6707">
        <w:t>August 9, 2019</w:t>
      </w:r>
    </w:p>
    <w:p w14:paraId="2C76FE87" w14:textId="75461241" w:rsidR="00F66AC6" w:rsidRDefault="00F66AC6" w:rsidP="00F66AC6">
      <w:pPr>
        <w:pStyle w:val="Heading6"/>
      </w:pPr>
      <w:r>
        <w:t>Comment O31-1</w:t>
      </w:r>
    </w:p>
    <w:p w14:paraId="564D5496" w14:textId="77777777" w:rsidR="00BA3B5E" w:rsidRDefault="00BA3B5E" w:rsidP="00BA3B5E">
      <w:pPr>
        <w:pStyle w:val="BodyText"/>
      </w:pPr>
      <w:r>
        <w:t xml:space="preserve">The undersigned agricultural organizations appreciate the opportunity to comment on the Draft Programmatic Environmental Impact Report (DEIR) for the Vegetation Treatment Program (CalVTP) of the California State Board of Forestry and Fire Protection (BOF). </w:t>
      </w:r>
    </w:p>
    <w:p w14:paraId="6FB2E1EB" w14:textId="4EA281C2" w:rsidR="00BA3B5E" w:rsidRDefault="00BA3B5E" w:rsidP="00BA3B5E">
      <w:pPr>
        <w:pStyle w:val="BodyText"/>
      </w:pPr>
      <w:r>
        <w:t>Collectively, our organizations represent California’s agricultural and forestry families. We strive to protect and improve the ability of farmers and ranchers engaged in production agriculture to provide safe, reliable, and healthful food and farm products through responsible stewardship of California’s diverse natural resources. As California’s forests are comprised of both public and private ownership, our organizations have been actively engaged in addressing the state’s wildfire challenges with the Administration, members of the California Legislature, and the respective state regulatory agencies. Members of our organizations have been both the evacuees and victims of these recent wildfires, and continue to feel the emotional, physical and financial impacts associated to these catastrophes. Yet, our members also continue to contribute to the removal of woody and fine fuels on an annual basis through timber harvesting and grazing. The fuel load reduction benefits these practices provide are generally uncompensated by the state; however, they provide a critical asset to the public at large.</w:t>
      </w:r>
      <w:r w:rsidR="005D5A40">
        <w:t xml:space="preserve"> </w:t>
      </w:r>
    </w:p>
    <w:p w14:paraId="6C0F5483" w14:textId="46971AC4" w:rsidR="00F66AC6" w:rsidRDefault="00BA3B5E" w:rsidP="00BA3B5E">
      <w:pPr>
        <w:pStyle w:val="BodyText"/>
      </w:pPr>
      <w:r>
        <w:t>The CalVTP is long-overdue. Had this program been implemented more than a decade ago, California’s wildlands would have benefited from years of fuel removal and lessened the severity of many of the recent fires, which also happen to have been the most destructive wildfires in the state’s history. The CalVTP is about reestablishing wildland resiliency and protecting 11 million Californians (more than 25% of state’s population) from catastrophic destruction. The conditions in California’s wildlands are changing at a rapid pace and few are willing to acknowledge the real-world consequences of continual inaction.</w:t>
      </w:r>
    </w:p>
    <w:p w14:paraId="5749873B" w14:textId="2705078D" w:rsidR="00BA3B5E" w:rsidRDefault="00BA3B5E" w:rsidP="00BA3B5E">
      <w:pPr>
        <w:pStyle w:val="BodyText"/>
      </w:pPr>
      <w:r>
        <w:t>While it can be argued that a combination of natural and manmade factors has contributed to the current conditions in California’s wildlands, the state’s current practices, or lack thereof, and policies related to wildland management are inadequate to accommodate the environmental changes that are said to be occurring. If climate change is exacerbating the current conditions of California’s forests and wildlands, then a robust program of management actions that increase the pace and scale of fuels reduction and increase active management is critical not only to ensure that California’s wildlands remain resilient but also lower the risk of potential wildfire.</w:t>
      </w:r>
      <w:r w:rsidR="005D5A40">
        <w:t xml:space="preserve"> </w:t>
      </w:r>
    </w:p>
    <w:p w14:paraId="3AD5D0F4" w14:textId="77777777" w:rsidR="00BA3B5E" w:rsidRDefault="00BA3B5E" w:rsidP="00BA3B5E">
      <w:pPr>
        <w:pStyle w:val="BodyText"/>
      </w:pPr>
      <w:r>
        <w:t xml:space="preserve">We encourage the BOF to continue its steadfast commitment to certify the CalVTP by the end of 2019. Appropriate management of the state’s wildlands, including the reduction of fuels, can ensure that fires burn with less intensity and is an especially important consideration for protecting California’s wildland urban interface (WUI) communities. It </w:t>
      </w:r>
      <w:r>
        <w:lastRenderedPageBreak/>
        <w:t xml:space="preserve">is crucially important that the BOF move expeditiously to implement the CalVTP. As such, we offer the following comments regarding DEIR: </w:t>
      </w:r>
    </w:p>
    <w:p w14:paraId="232A0CC5" w14:textId="06EEF98D" w:rsidR="00F66AC6" w:rsidRDefault="00F66AC6" w:rsidP="00F66AC6">
      <w:pPr>
        <w:pStyle w:val="Heading6"/>
      </w:pPr>
      <w:r>
        <w:t>Response O31-1</w:t>
      </w:r>
    </w:p>
    <w:p w14:paraId="5640222D" w14:textId="77777777" w:rsidR="006C36B1" w:rsidRDefault="006C36B1" w:rsidP="006C36B1">
      <w:pPr>
        <w:pStyle w:val="BodyText"/>
      </w:pPr>
      <w:r w:rsidRPr="00693A81">
        <w:t xml:space="preserve">The commenter’s expression of </w:t>
      </w:r>
      <w:r>
        <w:t>the urgency to approve and implement the</w:t>
      </w:r>
      <w:r w:rsidRPr="00693A81">
        <w:t xml:space="preserve"> </w:t>
      </w:r>
      <w:r>
        <w:t xml:space="preserve">proposed </w:t>
      </w:r>
      <w:r w:rsidRPr="00693A81">
        <w:t>CalVTP will be provided to the Board for consideration in its decision-making process regarding the CalVTP.</w:t>
      </w:r>
    </w:p>
    <w:p w14:paraId="596CD0A6" w14:textId="0826A28F" w:rsidR="00F66AC6" w:rsidRDefault="00F66AC6" w:rsidP="00F66AC6">
      <w:pPr>
        <w:pStyle w:val="Heading6"/>
      </w:pPr>
      <w:r>
        <w:t>Comment O31-2</w:t>
      </w:r>
    </w:p>
    <w:p w14:paraId="0FDDD48A" w14:textId="77777777" w:rsidR="00BE7B1A" w:rsidRPr="00BA3B5E" w:rsidRDefault="00BE7B1A" w:rsidP="00BE7B1A">
      <w:pPr>
        <w:pStyle w:val="BodyText"/>
        <w:keepNext/>
        <w:rPr>
          <w:i/>
          <w:iCs/>
          <w:u w:val="single"/>
        </w:rPr>
      </w:pPr>
      <w:r w:rsidRPr="00BA3B5E">
        <w:rPr>
          <w:i/>
          <w:iCs/>
          <w:u w:val="single"/>
        </w:rPr>
        <w:t xml:space="preserve">Agricultural Lands and Williamson Act (Section 2.4 and 3.3.1) </w:t>
      </w:r>
    </w:p>
    <w:p w14:paraId="4C2F7232" w14:textId="71A65708" w:rsidR="00BE7B1A" w:rsidRDefault="00BE7B1A" w:rsidP="00BE7B1A">
      <w:pPr>
        <w:pStyle w:val="BodyText"/>
      </w:pPr>
      <w:r>
        <w:t xml:space="preserve">We agree with the BOF and the California Department of Forestry and Fire Protection (CAL FIRE) that the wildfire risks associated with intensive agricultural lands should be considered negligible and, therefore, be excluded from the treatable landscape (DEIR Section 2.4 and 3.3.1). Intensive agricultural lands are largely irrigated and removed from the state’s wildland areas that traditionally burn. This recognition ensures that intensive agricultural lands throughout California would be undisturbed from projects associated with the CalVTP. As such, California’s intensive agricultural lands do not pose an increased fire threat to the state and have been documented as slowing the progression of wildfires, as was documented in the 2017 North Bay and Southern California fires. </w:t>
      </w:r>
    </w:p>
    <w:p w14:paraId="533CCD9E" w14:textId="0EF2DD19" w:rsidR="00BE7B1A" w:rsidRDefault="00BE7B1A" w:rsidP="00BE7B1A">
      <w:pPr>
        <w:pStyle w:val="BodyText"/>
      </w:pPr>
      <w:r>
        <w:t>However, as discussed in Section 3.3.1, treatable landscape will include lands enrolled under the California Land Conservation Act (Williamson Act) in each of the designated farmland categories: prime agricultural lands, non-prime agricultural lands, farmland security zone, mixed enrollment and non-renewal. Thus, intensive agricultural lands typically deemed prime farmland and enrolled under a Williamson Act contract could potentially receive treatment under the CalVTP. We believe that there may be a substantial misunderstanding regarding the relationship between intensive agricultural lands and those lands enrolled under the Williamson Act, as the DEIR exempts intensive agricultural lands but not Williamson Act lands from the treatable landscape.</w:t>
      </w:r>
      <w:r w:rsidR="005D5A40">
        <w:t xml:space="preserve"> </w:t>
      </w:r>
    </w:p>
    <w:p w14:paraId="6FBFB123" w14:textId="77777777" w:rsidR="00BE7B1A" w:rsidRDefault="00BE7B1A" w:rsidP="00BE7B1A">
      <w:pPr>
        <w:pStyle w:val="BodyText"/>
      </w:pPr>
      <w:r>
        <w:t xml:space="preserve">California’s agricultural lands are Williamson Act lands. The only distinction between the two is that a private landowner receives a substantially reduced property tax assessment in return for enrolling their land under a Williamson Act contract and is prohibited from developing that land for a non-agricultural use for a defined period. Lands enrolled under the Williamson Act are still producing agricultural commodities; either irrigated crops, dry-land grain crops, or lands utilized for range and grazing cattle. Williamson Act enrolled lands represent nearly 50-percent of California’s total farmland. The attempt to distinguish intensive agricultural lands as separate and distinct from Williamson Act lands is alarming to our respective organizations and contradicts with statements included within Section 2.4 of the DEIR. </w:t>
      </w:r>
    </w:p>
    <w:p w14:paraId="27FB77B0" w14:textId="4EE8A2B9" w:rsidR="00BE7B1A" w:rsidRDefault="00BE7B1A" w:rsidP="00BE7B1A">
      <w:pPr>
        <w:pStyle w:val="BodyText"/>
      </w:pPr>
      <w:r>
        <w:t>We request further refinement of Williamson Act treatable lands to isolate grazing and timber lands that are largely deemed non-prime agricultural lands under the Williamson Act. Private timber and grazing lands would benefit from treatment under the CalVTP to remove woody brush and other combustible fuels that contribute to more intense and devastating wildfires. The application of prescribed fire, mechanical thinning and grazing are all appropriate treatment activities that would not only improve ecological health of the landscape but also meet the treatment objectives of the CalVTP.</w:t>
      </w:r>
      <w:r w:rsidR="005D5A40">
        <w:t xml:space="preserve"> </w:t>
      </w:r>
    </w:p>
    <w:p w14:paraId="752B6B08" w14:textId="117A700D" w:rsidR="00BE7B1A" w:rsidRDefault="00BE7B1A" w:rsidP="00BE7B1A">
      <w:pPr>
        <w:pStyle w:val="BodyText"/>
      </w:pPr>
      <w:r>
        <w:t>We are committed to assist in efforts to refine the definition proposed for agricultural lands and Williamson Act Lands to ensure that the CalVTP still achieves the vegetation management goals while also minimizing the impacts to intensive agricultural lands and increasing the resiliency of timber and grazing lands that intersect with fire prone areas of the state.</w:t>
      </w:r>
      <w:r w:rsidR="005D5A40">
        <w:t xml:space="preserve"> </w:t>
      </w:r>
    </w:p>
    <w:p w14:paraId="4F452963" w14:textId="4ECBD3A0" w:rsidR="00F66AC6" w:rsidRDefault="00F66AC6" w:rsidP="00F66AC6">
      <w:pPr>
        <w:pStyle w:val="Heading6"/>
      </w:pPr>
      <w:r>
        <w:t>Response O31-2</w:t>
      </w:r>
    </w:p>
    <w:p w14:paraId="419190C9" w14:textId="4CC39CE6" w:rsidR="00252356" w:rsidRDefault="00AB161B" w:rsidP="00252356">
      <w:pPr>
        <w:pStyle w:val="BodyText"/>
      </w:pPr>
      <w:r>
        <w:t xml:space="preserve">Treatments would be implemented </w:t>
      </w:r>
      <w:r w:rsidR="008B2387">
        <w:t xml:space="preserve">only </w:t>
      </w:r>
      <w:r>
        <w:t xml:space="preserve">on lands </w:t>
      </w:r>
      <w:r w:rsidR="00D34DAA">
        <w:t xml:space="preserve">that have </w:t>
      </w:r>
      <w:r>
        <w:t>a willing landowner and vegetation suitable for treatment. As stated in Section 3.3.3</w:t>
      </w:r>
      <w:r w:rsidR="00BE24D1">
        <w:t>,</w:t>
      </w:r>
      <w:r>
        <w:t xml:space="preserve"> </w:t>
      </w:r>
      <w:r w:rsidR="00BE24D1">
        <w:t>“</w:t>
      </w:r>
      <w:r>
        <w:t>Impact Analysis and Mitigation Measures,</w:t>
      </w:r>
      <w:r w:rsidR="00BE24D1">
        <w:t>”</w:t>
      </w:r>
      <w:r>
        <w:t xml:space="preserve"> in Volume II of this </w:t>
      </w:r>
      <w:r w:rsidR="005E6492">
        <w:t xml:space="preserve">Final </w:t>
      </w:r>
      <w:r>
        <w:t xml:space="preserve">PEIR, </w:t>
      </w:r>
      <w:r>
        <w:rPr>
          <w:color w:val="000000"/>
        </w:rPr>
        <w:t xml:space="preserve">treatments would not occur on land under active agricultural production (because wildfire risk is negligible). This would be the case regardless of whether the land is within the treatable landscape or whether the land is designated as Williamson Act land. No revisions to the </w:t>
      </w:r>
      <w:r w:rsidR="00580DE7">
        <w:t xml:space="preserve">Draft </w:t>
      </w:r>
      <w:r>
        <w:rPr>
          <w:color w:val="000000"/>
        </w:rPr>
        <w:t>PEIR are warranted.</w:t>
      </w:r>
    </w:p>
    <w:p w14:paraId="73703862" w14:textId="36D92EB4" w:rsidR="00F66AC6" w:rsidRDefault="00F66AC6" w:rsidP="00F66AC6">
      <w:pPr>
        <w:pStyle w:val="Heading6"/>
      </w:pPr>
      <w:r>
        <w:lastRenderedPageBreak/>
        <w:t>Comment O31-3</w:t>
      </w:r>
    </w:p>
    <w:p w14:paraId="78F36505" w14:textId="77777777" w:rsidR="00BE7B1A" w:rsidRPr="00BE7B1A" w:rsidRDefault="00BE7B1A" w:rsidP="00BE7B1A">
      <w:pPr>
        <w:pStyle w:val="BodyText"/>
        <w:keepNext/>
        <w:rPr>
          <w:i/>
          <w:iCs/>
          <w:u w:val="single"/>
        </w:rPr>
      </w:pPr>
      <w:r w:rsidRPr="00BE7B1A">
        <w:rPr>
          <w:i/>
          <w:iCs/>
          <w:u w:val="single"/>
        </w:rPr>
        <w:t xml:space="preserve">Prioritization of Treatment Types (Section 2.5.1) </w:t>
      </w:r>
    </w:p>
    <w:p w14:paraId="2C776ACD" w14:textId="18F3A5E1" w:rsidR="00BE7B1A" w:rsidRDefault="00BE7B1A" w:rsidP="00BE7B1A">
      <w:pPr>
        <w:pStyle w:val="BodyText"/>
      </w:pPr>
      <w:r>
        <w:t xml:space="preserve">The CalVTP should prioritize the protection of lives and property through WUI fuel reduction projects and the creation of fuel breaks. Ecological and environmental restoration projects, while an important consideration in maintaining or re-establishing ecosystem sustainability, resiliency and health of ecosystems, will not have the immediate benefit of reducing risks to life and property. The primary objective of the CalVTP is identified in DEIR Section 2.2: </w:t>
      </w:r>
    </w:p>
    <w:p w14:paraId="562F5804" w14:textId="43D5293E" w:rsidR="00BE7B1A" w:rsidRDefault="00BE7B1A" w:rsidP="00740EB5">
      <w:pPr>
        <w:pStyle w:val="BodyText"/>
        <w:ind w:left="720"/>
      </w:pPr>
      <w:r w:rsidRPr="00BE7B1A">
        <w:t>1. Serve as the vegetation management component of the state’s range of actions underway</w:t>
      </w:r>
      <w:r>
        <w:t xml:space="preserve"> </w:t>
      </w:r>
      <w:r w:rsidRPr="00BE7B1A">
        <w:t>to reduce risks to life, property, and natural resources by managing the amount and continuity of hazardous vegetative fuels that promote wildland fire consistent with California’s 2018 Strategic Fire Plan.</w:t>
      </w:r>
    </w:p>
    <w:p w14:paraId="624C7BCE" w14:textId="35FFD1AE" w:rsidR="00BE7B1A" w:rsidRDefault="00BE7B1A" w:rsidP="00BE7B1A">
      <w:pPr>
        <w:pStyle w:val="BodyText"/>
      </w:pPr>
      <w:r w:rsidRPr="00BE7B1A">
        <w:t>Further, CAL FIRE’s and the BOF’s 2018 Strategic Fire Plan focuses on:</w:t>
      </w:r>
    </w:p>
    <w:p w14:paraId="321BE105" w14:textId="3D9ADF9D" w:rsidR="00BE7B1A" w:rsidRDefault="00BE7B1A" w:rsidP="00740EB5">
      <w:pPr>
        <w:pStyle w:val="BodyText"/>
        <w:ind w:left="720"/>
      </w:pPr>
      <w:r w:rsidRPr="00BE7B1A">
        <w:t>(1) Fire Prevention and suppression activities to protect lives, property, and ecosystem services,</w:t>
      </w:r>
      <w:r>
        <w:t xml:space="preserve"> </w:t>
      </w:r>
      <w:r w:rsidRPr="00BE7B1A">
        <w:t>and (2) natural resource management […]</w:t>
      </w:r>
    </w:p>
    <w:p w14:paraId="4E8B9A58" w14:textId="4AF0A7C9" w:rsidR="00BE7B1A" w:rsidRDefault="00BE7B1A" w:rsidP="00BE7B1A">
      <w:pPr>
        <w:pStyle w:val="BodyText"/>
      </w:pPr>
      <w:r>
        <w:t>Given that more than 10 million acres of treatable landscape within the CalVTP is identified as WUI fuel reduction treatment areas, the immediate protection of life and property should be prioritized over other restorative projects. Beyond just the economic losses associated to loss of structures and property, WUI fires also coincide with the removal of hazardous wastes and unique environmental contaminations.</w:t>
      </w:r>
      <w:r w:rsidR="005D5A40">
        <w:t xml:space="preserve"> </w:t>
      </w:r>
    </w:p>
    <w:p w14:paraId="55DEAD9D" w14:textId="18525107" w:rsidR="00F66AC6" w:rsidRDefault="00F66AC6" w:rsidP="00F66AC6">
      <w:pPr>
        <w:pStyle w:val="Heading6"/>
      </w:pPr>
      <w:r>
        <w:t>Response O31-3</w:t>
      </w:r>
    </w:p>
    <w:p w14:paraId="78A59A99" w14:textId="77777777" w:rsidR="004F3EBE" w:rsidRDefault="004F3EBE" w:rsidP="004F3EBE">
      <w:pPr>
        <w:pStyle w:val="BodyText"/>
      </w:pPr>
      <w:r>
        <w:t>The commenter’s expression of support for prioritizing projects within the WUI</w:t>
      </w:r>
      <w:r w:rsidRPr="007C6A1C">
        <w:t xml:space="preserve"> </w:t>
      </w:r>
      <w:r>
        <w:t>will be provided to the Board for consideration in its decision-making process regarding the CalVTP.</w:t>
      </w:r>
    </w:p>
    <w:p w14:paraId="4578926A" w14:textId="46EF6B01" w:rsidR="00F66AC6" w:rsidRDefault="00F66AC6" w:rsidP="00F66AC6">
      <w:pPr>
        <w:pStyle w:val="Heading6"/>
      </w:pPr>
      <w:r>
        <w:t>Comment O31-4</w:t>
      </w:r>
    </w:p>
    <w:p w14:paraId="43538087" w14:textId="1E6531A2" w:rsidR="00822AF9" w:rsidRDefault="00822AF9" w:rsidP="00822AF9">
      <w:pPr>
        <w:pStyle w:val="BodyText"/>
      </w:pPr>
      <w:r>
        <w:t xml:space="preserve">California is witnessing significant environmental issues that stem from wildfires ravaging a community in the WUI. There are significant human health concerns and consequences to both residents and first responders from smoke exposures related to burning structures and chemicals. These particulates not only compromise respiratory health but also generate significant amounts of greenhouse gases impacting the ability to mitigate for climate change. As the severity of wildfires increase, so does the amount of greenhouse gas emissions which is completely counterproductive to the state’s desire to serve as a global climate change leader. </w:t>
      </w:r>
    </w:p>
    <w:p w14:paraId="345787FB" w14:textId="282EC3E3" w:rsidR="00F66AC6" w:rsidRDefault="00F66AC6" w:rsidP="00F66AC6">
      <w:pPr>
        <w:pStyle w:val="Heading6"/>
      </w:pPr>
      <w:r>
        <w:t>Response O31-4</w:t>
      </w:r>
    </w:p>
    <w:p w14:paraId="08756D68" w14:textId="77777777" w:rsidR="004F3EBE" w:rsidRDefault="004F3EBE" w:rsidP="004F3EBE">
      <w:pPr>
        <w:pStyle w:val="BodyText"/>
      </w:pPr>
      <w:r w:rsidRPr="00693A81">
        <w:t xml:space="preserve">The </w:t>
      </w:r>
      <w:r>
        <w:t>summary of health and air quality effects of wildfires</w:t>
      </w:r>
      <w:r w:rsidRPr="00693A81">
        <w:t xml:space="preserve"> is noted. No further response is warranted.</w:t>
      </w:r>
    </w:p>
    <w:p w14:paraId="69FB1727" w14:textId="7FC14301" w:rsidR="00F66AC6" w:rsidRDefault="00F66AC6" w:rsidP="00F66AC6">
      <w:pPr>
        <w:pStyle w:val="Heading6"/>
      </w:pPr>
      <w:r>
        <w:t>Comment O31-5</w:t>
      </w:r>
    </w:p>
    <w:p w14:paraId="2B2DC54E" w14:textId="73FAD60F" w:rsidR="00822AF9" w:rsidRDefault="00822AF9" w:rsidP="00822AF9">
      <w:pPr>
        <w:pStyle w:val="BodyText"/>
      </w:pPr>
      <w:r>
        <w:t>As was experienced in the North Bay and Camp Fires, WUI fires have also contaminated drinking water with high levels of benzene and other volatile organic compounds. In addition, the millions of tons of burnt debris hauled to various landfills for appropriate disposal is also not without environmental impacts.</w:t>
      </w:r>
      <w:r w:rsidR="005D5A40">
        <w:t xml:space="preserve"> </w:t>
      </w:r>
    </w:p>
    <w:p w14:paraId="78A59D67" w14:textId="5CB0B632" w:rsidR="00F66AC6" w:rsidRDefault="00F66AC6" w:rsidP="00F66AC6">
      <w:pPr>
        <w:pStyle w:val="Heading6"/>
      </w:pPr>
      <w:r>
        <w:t>Response O31-5</w:t>
      </w:r>
    </w:p>
    <w:p w14:paraId="1D27B484" w14:textId="77777777" w:rsidR="004F3EBE" w:rsidRDefault="004F3EBE" w:rsidP="004F3EBE">
      <w:pPr>
        <w:pStyle w:val="BodyText"/>
      </w:pPr>
      <w:r w:rsidRPr="00693A81">
        <w:t xml:space="preserve">The summary </w:t>
      </w:r>
      <w:r>
        <w:t>of impacts associated with wildfires</w:t>
      </w:r>
      <w:r w:rsidRPr="00693A81">
        <w:t xml:space="preserve"> is noted. No further response is warranted.</w:t>
      </w:r>
    </w:p>
    <w:p w14:paraId="4B6C058B" w14:textId="024C801C" w:rsidR="00F66AC6" w:rsidRDefault="00F66AC6" w:rsidP="00F66AC6">
      <w:pPr>
        <w:pStyle w:val="Heading6"/>
      </w:pPr>
      <w:r>
        <w:t>Comment O31-6</w:t>
      </w:r>
    </w:p>
    <w:p w14:paraId="04DC7B42" w14:textId="77777777" w:rsidR="00265925" w:rsidRDefault="00265925" w:rsidP="00265925">
      <w:pPr>
        <w:pStyle w:val="BodyText"/>
      </w:pPr>
      <w:r>
        <w:t>To minimize the associated damages to another WUI community being destroyed by a future wildfire, the CalVTP should prioritize fuel reduction projects that would include, but not be limited to:</w:t>
      </w:r>
    </w:p>
    <w:p w14:paraId="197149AD" w14:textId="77777777" w:rsidR="00265925" w:rsidRDefault="00265925" w:rsidP="00265925">
      <w:pPr>
        <w:pStyle w:val="PhotoChart"/>
        <w:ind w:left="360" w:hanging="360"/>
        <w:jc w:val="left"/>
      </w:pPr>
      <w:r>
        <w:t>(1)</w:t>
      </w:r>
      <w:r>
        <w:tab/>
        <w:t>The reduction of hazardous fuels that if otherwise left untreated would generate high intensity fire adjacent to structures or produce significant embers;</w:t>
      </w:r>
    </w:p>
    <w:p w14:paraId="2A243C41" w14:textId="77777777" w:rsidR="00265925" w:rsidRDefault="00265925" w:rsidP="00265925">
      <w:pPr>
        <w:pStyle w:val="PhotoChart"/>
        <w:ind w:left="360" w:hanging="360"/>
        <w:jc w:val="left"/>
      </w:pPr>
      <w:r>
        <w:t>(2)</w:t>
      </w:r>
      <w:r>
        <w:tab/>
        <w:t>The reduction of hazards along strategic emergency access and evacuation routes or other critical infrastructure.</w:t>
      </w:r>
    </w:p>
    <w:p w14:paraId="4B284B40" w14:textId="1BF14D51" w:rsidR="00265925" w:rsidRDefault="00265925" w:rsidP="00265925">
      <w:pPr>
        <w:pStyle w:val="BodyText"/>
      </w:pPr>
      <w:r>
        <w:t xml:space="preserve">The need for prioritization also stems from the acknowledgement that implementation of the CalVTP will need to “ramp up” efforts to meet the proposed treatment acreage. CAL FIRE anticipates treating 45,000 acres upon </w:t>
      </w:r>
      <w:r>
        <w:lastRenderedPageBreak/>
        <w:t>certification of the CalVTP and ultimately reaching 250,000 treatable acres by 2025. To the extent possible, CalVTP’s first projects should include the removal of combustible fuel loads for the protection of California’s communities and establishing strategic locations that would support future fire suppression efforts.</w:t>
      </w:r>
      <w:r w:rsidR="005D5A40">
        <w:t xml:space="preserve"> </w:t>
      </w:r>
    </w:p>
    <w:p w14:paraId="2BCCD3D5" w14:textId="3BF40D2C" w:rsidR="00F66AC6" w:rsidRDefault="00F66AC6" w:rsidP="00F66AC6">
      <w:pPr>
        <w:pStyle w:val="Heading6"/>
      </w:pPr>
      <w:r>
        <w:t>Response O31-6</w:t>
      </w:r>
    </w:p>
    <w:p w14:paraId="6A8BC66F" w14:textId="77777777" w:rsidR="004A2A92" w:rsidRDefault="004A2A92" w:rsidP="004A2A92">
      <w:pPr>
        <w:pStyle w:val="BodyText"/>
      </w:pPr>
      <w:r>
        <w:t>The commenter’s expression of support for prioritizing projects within the WUI</w:t>
      </w:r>
      <w:r w:rsidRPr="007C6A1C">
        <w:t xml:space="preserve"> </w:t>
      </w:r>
      <w:r>
        <w:t>will be provided to the Board for consideration in its decision-making process regarding the CalVTP.</w:t>
      </w:r>
    </w:p>
    <w:p w14:paraId="284950DA" w14:textId="46C0F7C1" w:rsidR="00F66AC6" w:rsidRDefault="00F66AC6" w:rsidP="00F66AC6">
      <w:pPr>
        <w:pStyle w:val="Heading6"/>
      </w:pPr>
      <w:r>
        <w:t>Comment O31-7</w:t>
      </w:r>
    </w:p>
    <w:p w14:paraId="0DFE368E" w14:textId="77777777" w:rsidR="00265925" w:rsidRPr="00822AF9" w:rsidRDefault="00265925" w:rsidP="00265925">
      <w:pPr>
        <w:pStyle w:val="BodyText"/>
        <w:keepNext/>
        <w:rPr>
          <w:i/>
          <w:iCs/>
          <w:u w:val="single"/>
        </w:rPr>
      </w:pPr>
      <w:r w:rsidRPr="00822AF9">
        <w:rPr>
          <w:i/>
          <w:iCs/>
          <w:u w:val="single"/>
        </w:rPr>
        <w:t xml:space="preserve">Description of Treatment Activities (Section 2.5.2) </w:t>
      </w:r>
    </w:p>
    <w:p w14:paraId="6C7FA772" w14:textId="2C981EF8" w:rsidR="00265925" w:rsidRDefault="00265925" w:rsidP="00265925">
      <w:pPr>
        <w:pStyle w:val="BodyText"/>
      </w:pPr>
      <w:r>
        <w:t>We appreciate the BOF recognizing grazing (or prescribed herbivory) as a viable and effective vegetation management solution for reducing fire fuels in the CalVTP. This long-time practice has proven to reduce the severity of fires, promote healthy forests by grazing the vegetation that crowds out and competes with trees, improve wildlife habitat, and can suppress woody brush and noxious plant species dominating the regrowth on a post fire landscape.</w:t>
      </w:r>
      <w:r w:rsidR="005D5A40">
        <w:t xml:space="preserve"> </w:t>
      </w:r>
    </w:p>
    <w:p w14:paraId="7847B3A7" w14:textId="1C4688CB" w:rsidR="00265925" w:rsidRDefault="00265925" w:rsidP="00265925">
      <w:pPr>
        <w:pStyle w:val="BodyText"/>
      </w:pPr>
      <w:r>
        <w:t>As reported in Table 2-4, Relative Likelihood of Implementing Treatment Activities by Fuel Type for each Treatment Type, prescribed herbivory is listed as low likelihood for six categories and medium likelihood for three categories. We believe prescribed herbivory is largely underutilized in the DEIR and may negatively influence the ability of the CalVTP to meet its goals, especially for vegetation treatment in WUI communities.</w:t>
      </w:r>
      <w:r w:rsidR="005D5A40">
        <w:t xml:space="preserve"> </w:t>
      </w:r>
    </w:p>
    <w:p w14:paraId="71C3F597" w14:textId="1E7E633E" w:rsidR="00265925" w:rsidRDefault="00265925" w:rsidP="00265925">
      <w:pPr>
        <w:pStyle w:val="BodyText"/>
      </w:pPr>
      <w:r>
        <w:t>Prescribed herbivory is often assumed to work similarly as other fuel load reduction treatment activities, specifically mechanical treatment or chemical application. However, prescribed herbivory is designed to be part of an overall management plan that addresses lack of proper vegetation management on treatable landscapes. The successful practice of prescribed herbivory requires site-specific knowledge of plant growth, animal nutrition and grazing behavior, and ecosystem function. This distinction between what and how prescribed herbivory is to be utilized in each specific management program determines whether or not it is a low, medium or high likelihood option for reducing fuel loads on treatable landscape.</w:t>
      </w:r>
      <w:r w:rsidR="005D5A40">
        <w:t xml:space="preserve"> </w:t>
      </w:r>
    </w:p>
    <w:p w14:paraId="522D0DC6" w14:textId="77777777" w:rsidR="00265925" w:rsidRDefault="00265925" w:rsidP="00265925">
      <w:pPr>
        <w:pStyle w:val="BodyText"/>
      </w:pPr>
      <w:r>
        <w:t xml:space="preserve">The DEIR ignores that prescribed herbivory is a successful tool to remove fine fuels and is widely utilized by local jurisdictions to manage and maintain their respective local responsibility areas. Many local communities have implemented grazing management programs instead of traditional methods of vegetation abatement. As described in table 2-4, Relative Likelihood of Implementing Treatment Activities by Fuel Type for each Treatment Type, mechanical mastication appears to be the preferred treatment activity for WUI Communities, listed as high likelihood for both tree and shrub treatments, and medium for grass. Our County Farm Bureaus and other agricultural organizations have worked closely with local governments on methods to reduce fire hazards. Where prescribed burning and mechanical thinning may be less than ideal in terms of effectiveness and acceptance from certain community residents, grazing is an effective alternative. Most local jurisdictions in the state have turned to using livestock to perform vegetation abatement as a method of effectively treating areas that are inaccessible, difficult to manage or are hazardous for work crews. Managed grazing has also been used in sensitive areas where the application of herbicide is problematic. </w:t>
      </w:r>
    </w:p>
    <w:p w14:paraId="2E17CA64" w14:textId="7C58C134" w:rsidR="00F66AC6" w:rsidRDefault="00F66AC6" w:rsidP="00F66AC6">
      <w:pPr>
        <w:pStyle w:val="Heading6"/>
      </w:pPr>
      <w:r>
        <w:t>Response O31-7</w:t>
      </w:r>
    </w:p>
    <w:p w14:paraId="020C64FF" w14:textId="77777777" w:rsidR="00AE3305" w:rsidRDefault="00AE3305" w:rsidP="00AE3305">
      <w:pPr>
        <w:pStyle w:val="BodyText"/>
      </w:pPr>
      <w:r>
        <w:t>See response to comment A7-3 regarding the use of prescribed herbivory.</w:t>
      </w:r>
    </w:p>
    <w:p w14:paraId="0B08EF36" w14:textId="2C015417" w:rsidR="00F66AC6" w:rsidRDefault="00F66AC6" w:rsidP="00F66AC6">
      <w:pPr>
        <w:pStyle w:val="Heading6"/>
      </w:pPr>
      <w:r>
        <w:t>Comment O31-8</w:t>
      </w:r>
    </w:p>
    <w:p w14:paraId="4AA55BF0" w14:textId="77777777" w:rsidR="00265925" w:rsidRDefault="00265925" w:rsidP="00265925">
      <w:pPr>
        <w:pStyle w:val="BodyText"/>
      </w:pPr>
      <w:r>
        <w:t xml:space="preserve">Of specific concern is the inclusion of cost per acre estimates for each treatment activity. We realize such material is intended to present all available information on each treatment activity; however, by including such data, it implies the cost per acre of each method is static which is misleading. Our producers operate in a dynamic business environment, all costs (direct, indirect, fixed, variable) incurred in carrying out prescribed herbivory are ever-changing in response to demand and supply factors. For example, utilizing prescribed herbivory for fuel load reduction on topography that is flat versus a sloping landscape, or on treatable landscapes with no prior vegetation management versus prior treatment activity, will all entail different requirements and subsequently vary in cost per acre. While our comments reference prescribe herbivory, the dynamic nature and costs per acre also apply to the other treatment </w:t>
      </w:r>
      <w:r>
        <w:lastRenderedPageBreak/>
        <w:t xml:space="preserve">activities listed. Therefore, we recommend the cost per acre estimates be removed from the description of treatment activities or be replaced with information that infers the relative cost among the different treatment activities. </w:t>
      </w:r>
    </w:p>
    <w:p w14:paraId="44C4E8CB" w14:textId="77777777" w:rsidR="00265925" w:rsidRDefault="00265925" w:rsidP="00265925">
      <w:pPr>
        <w:pStyle w:val="BodyText"/>
      </w:pPr>
      <w:r>
        <w:t xml:space="preserve">Further, where costs may be incurred to implement grazing in more populous regions of the state via targeted prescribed herbivory by small ruminants, increased grazing opportunities made available to ranchers may actually generate income for the state or local communities. For example, many California State Parks and public lands owned by the Department of Fish and Wildlife could greatly benefit from targeted or seasonal grazing plans to reduce fine fuels. Although these agencies are routinely provided with the funds to acquire private land, they are not provided with the necessary funds required to manage them. As a result, state owned lands have become a larger contributor to the presence of woody and fine fuels. Ranchers are extremely interested in new leasing opportunities where the land would be cared for and new income would be generated for the lessor. It would be our expectation that new lease opportunities would come with a requirement to submit a grazing management plan to ensure the other uses of the property are protected. The CalVTP should further explore the use of grazing on state owned lands as a unique opportunity to meet the objectives of the CalVTP while also generating income for the state. </w:t>
      </w:r>
    </w:p>
    <w:p w14:paraId="1E44AD37" w14:textId="0FEC591D" w:rsidR="00F66AC6" w:rsidRDefault="00F66AC6" w:rsidP="00F66AC6">
      <w:pPr>
        <w:pStyle w:val="Heading6"/>
      </w:pPr>
      <w:r>
        <w:t>Response O31-8</w:t>
      </w:r>
    </w:p>
    <w:p w14:paraId="3239A3C8" w14:textId="69799CCA" w:rsidR="00F82DEC" w:rsidRDefault="00F82DEC" w:rsidP="00F82DEC">
      <w:pPr>
        <w:pStyle w:val="BodyText"/>
      </w:pPr>
      <w:r>
        <w:t xml:space="preserve">See response to comment A7-11 </w:t>
      </w:r>
      <w:r w:rsidR="00D34DAA">
        <w:t xml:space="preserve">regarding </w:t>
      </w:r>
      <w:r>
        <w:t>the cost to implement prescribed herbivory.</w:t>
      </w:r>
    </w:p>
    <w:p w14:paraId="1C9708F7" w14:textId="5F9DA71E" w:rsidR="00F66AC6" w:rsidRDefault="00F66AC6" w:rsidP="00F66AC6">
      <w:pPr>
        <w:pStyle w:val="Heading6"/>
      </w:pPr>
      <w:r>
        <w:t>Comment O31-9</w:t>
      </w:r>
    </w:p>
    <w:p w14:paraId="3EA3138A" w14:textId="77777777" w:rsidR="00265925" w:rsidRPr="00265925" w:rsidRDefault="00265925" w:rsidP="00265925">
      <w:pPr>
        <w:pStyle w:val="BodyText"/>
        <w:keepNext/>
        <w:rPr>
          <w:b/>
          <w:bCs/>
        </w:rPr>
      </w:pPr>
      <w:r w:rsidRPr="00265925">
        <w:rPr>
          <w:b/>
          <w:bCs/>
        </w:rPr>
        <w:t xml:space="preserve">Concluding Comments </w:t>
      </w:r>
    </w:p>
    <w:p w14:paraId="11316B01" w14:textId="563B6E33" w:rsidR="00265925" w:rsidRPr="00822AF9" w:rsidRDefault="00265925" w:rsidP="00265925">
      <w:pPr>
        <w:pStyle w:val="BodyText"/>
      </w:pPr>
      <w:r>
        <w:t>California’s environmental landscapes are suffering from a century of fire suppression and bureaucratic over-regulation. This combination has effectively turned our wildlands into just another monumental infrastructure project with an endless ledger of deferred maintenance. CAL FIRE’s 2018 Strategic Fire Plan acknowledges that the traditional fire season is obsolete, as wildfires now burn on a year-round basis throughout California. The question now is how to balance fire suppression efforts while also utilizing an aggressive and robust wildland management program that minimizes the wildfire risks to nearly 25% of the state’s population. Meanwhile, as the state wrestles with the correct approach to wildland maintenance, other related issues such as home insurance non-renewals and increased insurance premiums, and the reality of unreliable electrical service have emerged.</w:t>
      </w:r>
      <w:r w:rsidR="005D5A40">
        <w:t xml:space="preserve"> </w:t>
      </w:r>
    </w:p>
    <w:p w14:paraId="3FB601EB" w14:textId="3206677D" w:rsidR="00265925" w:rsidRDefault="00265925" w:rsidP="00265925">
      <w:pPr>
        <w:pStyle w:val="BodyText"/>
      </w:pPr>
      <w:r>
        <w:t>The most recent wildfires have also reignited longstanding disagreements as to whether broader vegetation treatment is necessary, or should the state again pivot its focus to private homes and landowners. Residential home hardening is not the solution to this crisis and serves only to divert attention away from the greater land management problems facing our wildlands. Instead of California capitalizing on increased wildland fuel reductions after the October 2003 wildfires, the state forced private homeowners to instead create defensible space. More than fifteen years later, similar arguments are being made that home-retrofits, again undertaken at homeowner expense, will somehow minimize community devastation from a wildfire. The onus is placed on private Californians to save themselves from wildfire, as if somehow the 20.3 million treatable acres of State Responsibility Area (SRA) has become the sole responsibility of private landowners. Wind-driven fires or not, the destructive nature of a wildfire is unpredictable, and the state must lead with the tools that can collectively lessen the potential of wildfire. Fire-wise landscaping and residential design features do not address combustible fuel loads beyond a private residence and has little influence on a fire’s behavior or ignition potential. The CalVTP, along with defensible space, home hardening, improved natural resource management and education programs are all equally part of a much broader solution.</w:t>
      </w:r>
      <w:r w:rsidR="005D5A40">
        <w:t xml:space="preserve"> </w:t>
      </w:r>
    </w:p>
    <w:p w14:paraId="4B60A82E" w14:textId="188A026E" w:rsidR="00F66AC6" w:rsidRDefault="00F66AC6" w:rsidP="00F66AC6">
      <w:pPr>
        <w:pStyle w:val="Heading6"/>
      </w:pPr>
      <w:r>
        <w:t>Response O31-9</w:t>
      </w:r>
    </w:p>
    <w:p w14:paraId="7166F2E9" w14:textId="300E0EAA" w:rsidR="00D5360F" w:rsidRDefault="00D5360F" w:rsidP="00D5360F">
      <w:pPr>
        <w:pStyle w:val="BodyText"/>
      </w:pPr>
      <w:r w:rsidRPr="00693A81">
        <w:t xml:space="preserve">Refer to </w:t>
      </w:r>
      <w:r w:rsidR="00474C55">
        <w:t xml:space="preserve">Master Response </w:t>
      </w:r>
      <w:r>
        <w:t>1</w:t>
      </w:r>
      <w:r w:rsidRPr="00693A81">
        <w:t xml:space="preserve"> regarding </w:t>
      </w:r>
      <w:r>
        <w:t xml:space="preserve">the </w:t>
      </w:r>
      <w:r>
        <w:rPr>
          <w:spacing w:val="-1"/>
        </w:rPr>
        <w:t>comprehensive approach to reducing wildfire risk within the state.</w:t>
      </w:r>
      <w:r w:rsidR="005D5A40">
        <w:t xml:space="preserve"> </w:t>
      </w:r>
    </w:p>
    <w:p w14:paraId="440BCE46" w14:textId="73AECF82" w:rsidR="00F66AC6" w:rsidRDefault="00F66AC6" w:rsidP="00F66AC6">
      <w:pPr>
        <w:pStyle w:val="Heading6"/>
      </w:pPr>
      <w:r>
        <w:t>Comment O31-10</w:t>
      </w:r>
    </w:p>
    <w:p w14:paraId="20B812F2" w14:textId="4768C2B9" w:rsidR="00265925" w:rsidRDefault="00265925" w:rsidP="00265925">
      <w:pPr>
        <w:pStyle w:val="BodyText"/>
      </w:pPr>
      <w:r>
        <w:t xml:space="preserve">We are committed to working with the BOF and CAL FIRE in the further development and refinement of the CalVTP. We are specifically concerned with the applicability of the CalVTP as it relates to agricultural lands enrolled under a Williamson Act contract. Williamson Act enrolled lands represent nearly 50% or all agricultural lands in California and do not pose an increased wildfire risk. Secondly, we believe the CalVTP should prioritize treatments that protect WUI </w:t>
      </w:r>
      <w:r>
        <w:lastRenderedPageBreak/>
        <w:t>communities, support fire suppression personnel and ensure the protection of lives and property. Lastly, grazing (prescribed herbivory) should have a greater utilization in the CalVTP. Grazing is a successful vegetation abatement program used by many local jurisdictions and may generate revenue for the state and local communities.</w:t>
      </w:r>
      <w:r w:rsidR="005D5A40">
        <w:t xml:space="preserve"> </w:t>
      </w:r>
    </w:p>
    <w:p w14:paraId="3D13618E" w14:textId="17E4416E" w:rsidR="00F66AC6" w:rsidRDefault="00F66AC6" w:rsidP="00F66AC6">
      <w:pPr>
        <w:pStyle w:val="Heading6"/>
      </w:pPr>
      <w:r>
        <w:t>Response O31-10</w:t>
      </w:r>
    </w:p>
    <w:p w14:paraId="1471A506" w14:textId="26555837" w:rsidR="00E37FB4" w:rsidRDefault="00E37FB4" w:rsidP="00E37FB4">
      <w:pPr>
        <w:pStyle w:val="BodyText"/>
      </w:pPr>
      <w:r w:rsidRPr="00627658">
        <w:t xml:space="preserve">The comment summarizes detailed comments provided </w:t>
      </w:r>
      <w:r>
        <w:t>previously</w:t>
      </w:r>
      <w:r w:rsidRPr="00627658">
        <w:t xml:space="preserve"> in the comment letter. See responses to comments </w:t>
      </w:r>
      <w:r>
        <w:t>O31-1 through O31-0</w:t>
      </w:r>
      <w:r w:rsidR="00D34DAA">
        <w:t>9</w:t>
      </w:r>
      <w:r>
        <w:t>.</w:t>
      </w:r>
    </w:p>
    <w:p w14:paraId="555C860E" w14:textId="78890950"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2</w:t>
      </w:r>
      <w:r>
        <w:rPr>
          <w:rFonts w:ascii="Segoe UI Semibold" w:hAnsi="Segoe UI Semibold" w:cs="Segoe UI Semibold"/>
          <w:sz w:val="32"/>
          <w:szCs w:val="28"/>
        </w:rPr>
        <w:tab/>
      </w:r>
      <w:r w:rsidR="00295C0A" w:rsidRPr="00433509">
        <w:rPr>
          <w:b/>
        </w:rPr>
        <w:t>California Fire Safe Council</w:t>
      </w:r>
    </w:p>
    <w:p w14:paraId="70234623" w14:textId="77777777" w:rsidR="00295C0A" w:rsidRPr="00DA0FDC" w:rsidRDefault="00295C0A" w:rsidP="00295C0A">
      <w:pPr>
        <w:keepNext/>
        <w:ind w:left="1440"/>
      </w:pPr>
      <w:r>
        <w:t>Tracy Katelman, Executive Director</w:t>
      </w:r>
    </w:p>
    <w:p w14:paraId="14469EE9" w14:textId="77777777" w:rsidR="00295C0A" w:rsidRDefault="00295C0A" w:rsidP="00AF39D1">
      <w:pPr>
        <w:pStyle w:val="BodyText"/>
        <w:keepNext/>
        <w:ind w:left="1440"/>
      </w:pPr>
      <w:r w:rsidRPr="00DF6707">
        <w:t>August 9, 2019</w:t>
      </w:r>
    </w:p>
    <w:p w14:paraId="61E0B947" w14:textId="73BDB32C" w:rsidR="00894F7D" w:rsidRDefault="00894F7D" w:rsidP="00894F7D">
      <w:pPr>
        <w:pStyle w:val="Heading6"/>
      </w:pPr>
      <w:r>
        <w:t>Comment O32-1</w:t>
      </w:r>
    </w:p>
    <w:p w14:paraId="71FAD99A" w14:textId="77777777" w:rsidR="0006193C" w:rsidRDefault="0006193C" w:rsidP="0006193C">
      <w:pPr>
        <w:pStyle w:val="BodyText"/>
      </w:pPr>
      <w:r>
        <w:t xml:space="preserve">Thank you for the opportunity to provide comments on the CalVTP PEIR. We appreciate the effort by the Board and staff to develop a streamlined regulatory option for reducing hazardous fuels while maintaining public trust values and resources. </w:t>
      </w:r>
    </w:p>
    <w:p w14:paraId="3F7ACDCD" w14:textId="77777777" w:rsidR="0006193C" w:rsidRDefault="0006193C" w:rsidP="0006193C">
      <w:pPr>
        <w:pStyle w:val="BodyText"/>
      </w:pPr>
      <w:r>
        <w:t xml:space="preserve">The California Fire Safe Council is California’s leader in community wildfire risk reduction and resiliency. We do this by supporting and building capacity for hundreds of community-based Fire Safe Councils, Resource Conservation Districts, </w:t>
      </w:r>
      <w:proofErr w:type="spellStart"/>
      <w:r>
        <w:t>Firewise</w:t>
      </w:r>
      <w:proofErr w:type="spellEnd"/>
      <w:r>
        <w:t xml:space="preserve"> Communities, homeowner’s associations, and other community preparedness groups. As such, our interest in the CalVTP is in terms of its ability to efficiently and effectively facilitate the implementation of hazardous fuel reduction projects around communities at risk from wildfire in California. </w:t>
      </w:r>
    </w:p>
    <w:p w14:paraId="3CD68DC2" w14:textId="54703F75" w:rsidR="00894F7D" w:rsidRDefault="00894F7D" w:rsidP="00894F7D">
      <w:pPr>
        <w:pStyle w:val="Heading6"/>
      </w:pPr>
      <w:r>
        <w:t>Response O32-1</w:t>
      </w:r>
    </w:p>
    <w:p w14:paraId="2027B4FB" w14:textId="77777777" w:rsidR="006E052D" w:rsidRDefault="006E052D" w:rsidP="006E052D">
      <w:pPr>
        <w:pStyle w:val="BodyText"/>
      </w:pPr>
      <w:r w:rsidRPr="00693A81">
        <w:t xml:space="preserve">The summary of the </w:t>
      </w:r>
      <w:r>
        <w:t xml:space="preserve">California Fire Safe Council’s mission </w:t>
      </w:r>
      <w:r w:rsidRPr="00693A81">
        <w:t>is noted. No further response is warranted.</w:t>
      </w:r>
    </w:p>
    <w:p w14:paraId="10D51B7F" w14:textId="26AF8BF9" w:rsidR="00894F7D" w:rsidRDefault="00894F7D" w:rsidP="00894F7D">
      <w:pPr>
        <w:pStyle w:val="Heading6"/>
      </w:pPr>
      <w:r>
        <w:t>Comment O32-2</w:t>
      </w:r>
    </w:p>
    <w:p w14:paraId="44D3C5B2" w14:textId="77777777" w:rsidR="005D4362" w:rsidRDefault="005D4362" w:rsidP="005D4362">
      <w:pPr>
        <w:pStyle w:val="BodyText"/>
      </w:pPr>
      <w:r>
        <w:t>We are in general agreement with the approach and mitigation measures proposed in the Draft PEIR. We have the following questions.</w:t>
      </w:r>
    </w:p>
    <w:p w14:paraId="0B541E66" w14:textId="77777777" w:rsidR="005D4362" w:rsidRDefault="005D4362" w:rsidP="005D4362">
      <w:pPr>
        <w:pStyle w:val="PhotoChart"/>
        <w:keepNext w:val="0"/>
        <w:ind w:left="360" w:hanging="360"/>
        <w:jc w:val="left"/>
      </w:pPr>
      <w:r>
        <w:t>1.</w:t>
      </w:r>
      <w:r>
        <w:tab/>
        <w:t>How will this program be used by local organizations if they are not being funded via a CAL FIRE grant? It is not clear how this will function in terms of the lead agency who submits the application. The California Fire Safe Council administers millions of federal and private dollars to local organizations every year to implement hazardous fuel reduction projects in California. Most of those projects require CEQA compliance because they are ground-disturbing projects. Because they are federally funded, they must also comply with several federal laws (e.g MBTA, NHPA, etc.), although not NEPA per se. Will this program provide these organizations with a streamlined regulatory option via CalVTP, and if so, how?</w:t>
      </w:r>
    </w:p>
    <w:p w14:paraId="5DB6EECF" w14:textId="1C42E2D2" w:rsidR="00894F7D" w:rsidRDefault="00894F7D" w:rsidP="00894F7D">
      <w:pPr>
        <w:pStyle w:val="Heading6"/>
      </w:pPr>
      <w:r>
        <w:t>Response O32-2</w:t>
      </w:r>
    </w:p>
    <w:p w14:paraId="22AE1B22" w14:textId="0DA5845B" w:rsidR="0030200E" w:rsidRDefault="0030200E" w:rsidP="0030200E">
      <w:pPr>
        <w:pStyle w:val="BodyText"/>
      </w:pPr>
      <w:r w:rsidRPr="00693A81">
        <w:t xml:space="preserve">Refer to </w:t>
      </w:r>
      <w:r w:rsidR="00474C55">
        <w:t xml:space="preserve">Master Response </w:t>
      </w:r>
      <w:r>
        <w:t>4</w:t>
      </w:r>
      <w:r w:rsidRPr="00693A81">
        <w:t xml:space="preserve"> regarding</w:t>
      </w:r>
      <w:r>
        <w:t xml:space="preserve"> later treatment project development, environmental review</w:t>
      </w:r>
      <w:r w:rsidR="00D34DAA">
        <w:t>,</w:t>
      </w:r>
      <w:r>
        <w:t xml:space="preserve"> and decision-making processes. CEQA compliance is required for state and local public agencies with discretionary approval authority over a project. If a local nongovernmental organization is partnering with a public agency to implement o</w:t>
      </w:r>
      <w:r w:rsidR="00D34DAA">
        <w:t>r</w:t>
      </w:r>
      <w:r>
        <w:t xml:space="preserve"> fund a vegetation treatment project, that agency may seek to use the CalVTP PEIR for CEQA compliance.</w:t>
      </w:r>
    </w:p>
    <w:p w14:paraId="320A6B52" w14:textId="38683CB4" w:rsidR="00894F7D" w:rsidRDefault="00894F7D" w:rsidP="00894F7D">
      <w:pPr>
        <w:pStyle w:val="Heading6"/>
      </w:pPr>
      <w:r>
        <w:t>Comment O32-3</w:t>
      </w:r>
    </w:p>
    <w:p w14:paraId="5AE67ED2" w14:textId="229A33BE" w:rsidR="005D4362" w:rsidRDefault="005D4362" w:rsidP="005D4362">
      <w:pPr>
        <w:pStyle w:val="PhotoChart"/>
        <w:keepNext w:val="0"/>
        <w:ind w:left="360" w:hanging="360"/>
        <w:jc w:val="left"/>
      </w:pPr>
      <w:r>
        <w:t>2.</w:t>
      </w:r>
      <w:r>
        <w:tab/>
        <w:t>How will the process function and will it be easily accessible to community-based organizations?Will there be an online portal for submitting applications? We encourage any such processes to be user-friendly for non-technical project proponents. It will take everyone from HOAs to the timber industry</w:t>
      </w:r>
      <w:r w:rsidR="005D5A40">
        <w:t xml:space="preserve"> </w:t>
      </w:r>
      <w:r>
        <w:t>and agencies and all of us in between to reduce hazardous fuels to create fire-resilient landscapes. We are available to work with the BOF to ensure that any online portals function for lay people interested in preparing their communities for the eventuality of wildfire.</w:t>
      </w:r>
    </w:p>
    <w:p w14:paraId="7FB99FBE" w14:textId="623C408A" w:rsidR="00894F7D" w:rsidRDefault="00894F7D" w:rsidP="00894F7D">
      <w:pPr>
        <w:pStyle w:val="Heading6"/>
      </w:pPr>
      <w:r>
        <w:lastRenderedPageBreak/>
        <w:t>Response O32-3</w:t>
      </w:r>
    </w:p>
    <w:p w14:paraId="2AA76C58" w14:textId="248A7AF7" w:rsidR="0030200E" w:rsidRPr="00F13CF8" w:rsidRDefault="0030200E" w:rsidP="0030200E">
      <w:pPr>
        <w:pStyle w:val="BodyText"/>
      </w:pPr>
      <w:r w:rsidRPr="00693A81">
        <w:t xml:space="preserve">Refer to </w:t>
      </w:r>
      <w:r w:rsidR="00474C55">
        <w:t xml:space="preserve">Master Response </w:t>
      </w:r>
      <w:r>
        <w:t>4</w:t>
      </w:r>
      <w:r w:rsidRPr="00693A81">
        <w:t xml:space="preserve"> regarding</w:t>
      </w:r>
      <w:r>
        <w:t xml:space="preserve"> later treatment project development, environmental review</w:t>
      </w:r>
      <w:r w:rsidR="00D34DAA">
        <w:t>,</w:t>
      </w:r>
      <w:r>
        <w:t xml:space="preserve"> and decision-making processes. The Board intends to make the CalVTP PEIR easily accessible to all project proponents and interested parties and appreciated the commenter’s offer to assist with this goal. As described in </w:t>
      </w:r>
      <w:r w:rsidR="00474C55">
        <w:t xml:space="preserve">Master Response </w:t>
      </w:r>
      <w:r>
        <w:t xml:space="preserve">6, the Board is developing a publicly accessible online database to provide information on approved projects (i.e., projects for which a PSA is complete); this information will include access to completed PSAs. </w:t>
      </w:r>
      <w:r w:rsidR="002A7BBF" w:rsidRPr="00F13CF8">
        <w:t>For activities funded and/or implemented by private landowners, Fire Safe Councils, or non-governmental organizations, the implementing entity would enter into a contract or agreement with CAL FIRE to implement the later treatment project</w:t>
      </w:r>
      <w:r w:rsidR="00F84257" w:rsidRPr="00F13CF8">
        <w:t>, which would be subject to CEQA review</w:t>
      </w:r>
      <w:r w:rsidR="002A7BBF" w:rsidRPr="00F13CF8">
        <w:t xml:space="preserve">. This initial review would require evaluation of the project at the local Cal FIRE Unit or Contract County level. </w:t>
      </w:r>
    </w:p>
    <w:p w14:paraId="1360244A" w14:textId="4CBEEFB7" w:rsidR="00894F7D" w:rsidRDefault="00894F7D" w:rsidP="00894F7D">
      <w:pPr>
        <w:pStyle w:val="Heading6"/>
      </w:pPr>
      <w:r>
        <w:t>Comment O32-4</w:t>
      </w:r>
    </w:p>
    <w:p w14:paraId="0DFDF9F5" w14:textId="77777777" w:rsidR="005D4362" w:rsidRDefault="005D4362" w:rsidP="005D4362">
      <w:pPr>
        <w:pStyle w:val="PhotoChart"/>
        <w:keepNext w:val="0"/>
        <w:ind w:left="360" w:hanging="360"/>
        <w:jc w:val="left"/>
      </w:pPr>
      <w:r>
        <w:t>3.</w:t>
      </w:r>
      <w:r>
        <w:tab/>
        <w:t>What is the public notification process related to proposed projects? We are helping to build the social license for treating hazardous fuels in and around California communities, including prescribed fire. It is important that this program is open and transparent, so the public feels included in any projects in their communities, and are inspired to be part of local long-term solutions.</w:t>
      </w:r>
    </w:p>
    <w:p w14:paraId="07CE20F8" w14:textId="7D446768" w:rsidR="00894F7D" w:rsidRDefault="00894F7D" w:rsidP="00894F7D">
      <w:pPr>
        <w:pStyle w:val="Heading6"/>
      </w:pPr>
      <w:r>
        <w:t>Response O32-4</w:t>
      </w:r>
    </w:p>
    <w:p w14:paraId="3CE172AC" w14:textId="53AC1ECD" w:rsidR="0030200E" w:rsidRDefault="0030200E" w:rsidP="0030200E">
      <w:pPr>
        <w:pStyle w:val="BodyText"/>
      </w:pPr>
      <w:r>
        <w:t xml:space="preserve">Refer to </w:t>
      </w:r>
      <w:r w:rsidR="00474C55">
        <w:t xml:space="preserve">Master Response </w:t>
      </w:r>
      <w:r>
        <w:t xml:space="preserve">5 regarding public review pursuant to CEQA and </w:t>
      </w:r>
      <w:r w:rsidR="00474C55">
        <w:t xml:space="preserve">Master Response </w:t>
      </w:r>
      <w:r>
        <w:t>6 regarding public accessibility of information and opportunity for public input on proposed projects.</w:t>
      </w:r>
    </w:p>
    <w:p w14:paraId="34616B53" w14:textId="54F912BA" w:rsidR="00AE66C6" w:rsidRPr="00DC69A1" w:rsidRDefault="00AE66C6" w:rsidP="000C640E">
      <w:pPr>
        <w:keepNext/>
        <w:keepLines/>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3</w:t>
      </w:r>
      <w:r>
        <w:rPr>
          <w:rFonts w:ascii="Segoe UI Semibold" w:hAnsi="Segoe UI Semibold" w:cs="Segoe UI Semibold"/>
          <w:sz w:val="32"/>
          <w:szCs w:val="28"/>
        </w:rPr>
        <w:tab/>
      </w:r>
      <w:r w:rsidR="000C640E" w:rsidRPr="000C640E">
        <w:rPr>
          <w:b/>
        </w:rPr>
        <w:t xml:space="preserve">California Chaparral Institute, Los Padres </w:t>
      </w:r>
      <w:proofErr w:type="spellStart"/>
      <w:r w:rsidR="000C640E" w:rsidRPr="000C640E">
        <w:rPr>
          <w:b/>
        </w:rPr>
        <w:t>ForestWatch</w:t>
      </w:r>
      <w:proofErr w:type="spellEnd"/>
      <w:r w:rsidR="000C640E" w:rsidRPr="000C640E">
        <w:rPr>
          <w:b/>
        </w:rPr>
        <w:t>, and</w:t>
      </w:r>
      <w:r w:rsidR="000C640E">
        <w:rPr>
          <w:b/>
        </w:rPr>
        <w:t xml:space="preserve"> </w:t>
      </w:r>
      <w:r w:rsidR="000C640E" w:rsidRPr="000C640E">
        <w:rPr>
          <w:b/>
        </w:rPr>
        <w:t xml:space="preserve">Sequoia </w:t>
      </w:r>
      <w:proofErr w:type="spellStart"/>
      <w:r w:rsidR="000C640E" w:rsidRPr="000C640E">
        <w:rPr>
          <w:b/>
        </w:rPr>
        <w:t>ForestKeeper</w:t>
      </w:r>
      <w:proofErr w:type="spellEnd"/>
    </w:p>
    <w:p w14:paraId="185F319C" w14:textId="30C81A75" w:rsidR="00AE66C6" w:rsidRDefault="000C640E" w:rsidP="000C640E">
      <w:pPr>
        <w:keepNext/>
        <w:ind w:left="1440"/>
      </w:pPr>
      <w:r>
        <w:t xml:space="preserve">Richard W. Halsey, Director; Bryant Baker, Conservation Director; and </w:t>
      </w:r>
      <w:r>
        <w:br/>
        <w:t xml:space="preserve">Ara </w:t>
      </w:r>
      <w:proofErr w:type="spellStart"/>
      <w:r>
        <w:t>Marderosian</w:t>
      </w:r>
      <w:proofErr w:type="spellEnd"/>
      <w:r>
        <w:t>, Executive Director</w:t>
      </w:r>
    </w:p>
    <w:p w14:paraId="16FEFB13" w14:textId="77777777" w:rsidR="00AE66C6" w:rsidRDefault="00AE66C6" w:rsidP="003A3CDC">
      <w:pPr>
        <w:pStyle w:val="BodyText"/>
        <w:keepNext/>
        <w:ind w:left="1440"/>
      </w:pPr>
      <w:r w:rsidRPr="00DF6707">
        <w:t>August 9, 2019</w:t>
      </w:r>
    </w:p>
    <w:p w14:paraId="192563F8" w14:textId="1DA9B024" w:rsidR="00053916" w:rsidRDefault="00053916" w:rsidP="00053916">
      <w:pPr>
        <w:pStyle w:val="Heading6"/>
      </w:pPr>
      <w:r>
        <w:t>Comment O33-1</w:t>
      </w:r>
    </w:p>
    <w:p w14:paraId="6829158C" w14:textId="77777777" w:rsidR="003A3CDC" w:rsidRDefault="003A3CDC" w:rsidP="003A3CDC">
      <w:pPr>
        <w:pStyle w:val="BodyText"/>
      </w:pPr>
      <w:r>
        <w:t xml:space="preserve">We remain hopeful that, by working collaboratively, the State can create an effective Vegetation Management Program (VTP) that can prevent future catastrophic wildfires and protect fragile, native habitats threatened by climate change. We have had detailed discussions with a number of talented individuals within the State government who have shown the courage and insight to break free from bureaucratic constraints, constraints that have prevented this process from succeeding in the past. We urge the Board to reach out to those of us who have challenged the VTP process over the past 15 years to help create a quality document all would be willing to support. </w:t>
      </w:r>
    </w:p>
    <w:p w14:paraId="0B2C8EBA" w14:textId="44FD7625" w:rsidR="003A3CDC" w:rsidRPr="003A3CDC" w:rsidRDefault="003A3CDC" w:rsidP="003A3CDC">
      <w:pPr>
        <w:pStyle w:val="BodyText"/>
        <w:keepNext/>
        <w:rPr>
          <w:b/>
          <w:bCs/>
        </w:rPr>
      </w:pPr>
      <w:r w:rsidRPr="003A3CDC">
        <w:rPr>
          <w:b/>
          <w:bCs/>
        </w:rPr>
        <w:t>The Fundamental Challenge</w:t>
      </w:r>
    </w:p>
    <w:p w14:paraId="476C3A81" w14:textId="77777777" w:rsidR="003A3CDC" w:rsidRDefault="003A3CDC" w:rsidP="003A3CDC">
      <w:pPr>
        <w:pStyle w:val="BodyText"/>
      </w:pPr>
      <w:r>
        <w:t xml:space="preserve">All of us want to develop a comprehensive program to protect lives, property, and California’s priceless biodiversity. That goal has been frustrated, however, because the State has been asking resource entities to take on a job that involves suburban fire disasters. Hence, the focus remains on managing forests far from communities most at risk and clearing habitat in a manner that often increases the speed and frequency of wildfire. In a devasting example, the town of Paradise was incinerated primarily by a tsunami of embers created by ten-year-old fuels, similar to fuels created by vegetation treatments and logging operations. </w:t>
      </w:r>
    </w:p>
    <w:p w14:paraId="1CDDE468" w14:textId="02A3936D" w:rsidR="00053916" w:rsidRDefault="00053916" w:rsidP="00053916">
      <w:pPr>
        <w:pStyle w:val="Heading6"/>
      </w:pPr>
      <w:r>
        <w:t>Response O33-1</w:t>
      </w:r>
    </w:p>
    <w:p w14:paraId="4B0CFAA7" w14:textId="0D2671B9" w:rsidR="00746BA8" w:rsidRDefault="00746BA8" w:rsidP="00746BA8">
      <w:pPr>
        <w:pStyle w:val="BodyText"/>
      </w:pPr>
      <w:r>
        <w:t xml:space="preserve">Refer to </w:t>
      </w:r>
      <w:r w:rsidR="00474C55">
        <w:t xml:space="preserve">Master Response </w:t>
      </w:r>
      <w:r>
        <w:t>1</w:t>
      </w:r>
      <w:r w:rsidRPr="003F7628">
        <w:t xml:space="preserve"> regarding </w:t>
      </w:r>
      <w:r>
        <w:t>the effectiveness of the CalVTP in reducing wildfire risk and the comprehensive approach to wildfire risk reduction within the state.</w:t>
      </w:r>
    </w:p>
    <w:p w14:paraId="3FE75154" w14:textId="43FEDC12" w:rsidR="00053916" w:rsidRDefault="00053916" w:rsidP="00053916">
      <w:pPr>
        <w:pStyle w:val="Heading6"/>
      </w:pPr>
      <w:r>
        <w:t>Comment O33-2</w:t>
      </w:r>
    </w:p>
    <w:p w14:paraId="4409AA8C" w14:textId="41E08A30" w:rsidR="003A3CDC" w:rsidRDefault="003A3CDC" w:rsidP="003A3CDC">
      <w:pPr>
        <w:pStyle w:val="BodyText"/>
      </w:pPr>
      <w:r>
        <w:t>The State needs to embrace the goal of eliminating wildfire catastrophes and reject the fatalistic approach that we cannot address the devastating power of wind-driven fire.</w:t>
      </w:r>
    </w:p>
    <w:p w14:paraId="39E296FA" w14:textId="77777777" w:rsidR="003A3CDC" w:rsidRDefault="003A3CDC" w:rsidP="003A3CDC">
      <w:pPr>
        <w:pStyle w:val="BodyText"/>
      </w:pPr>
      <w:r>
        <w:t xml:space="preserve">Unfortunately, the draft EIR remains crippled by fatalism. It pursues its preferred habitat clearance approach with fingers crossed, acknowledging that the vegetation treatments it proposes will likely be ineffective during the wind-driven wildfires that kill most of the people and burn most of the homes. The draft EIR attempts to justify its approach </w:t>
      </w:r>
      <w:r>
        <w:lastRenderedPageBreak/>
        <w:t xml:space="preserve">because “most fires that occur within the state are not highly wind driven…” and that vegetation treatments can work, “when weather conditions shift, wind subsides, and fire intensity decreases.” </w:t>
      </w:r>
    </w:p>
    <w:p w14:paraId="44C6C8AA" w14:textId="77777777" w:rsidR="003A3CDC" w:rsidRDefault="003A3CDC" w:rsidP="003A3CDC">
      <w:pPr>
        <w:pStyle w:val="BodyText"/>
      </w:pPr>
      <w:r>
        <w:t xml:space="preserve">People die and communities burn during wind-driven fire, not when the weather is cooperating. </w:t>
      </w:r>
    </w:p>
    <w:p w14:paraId="1BF3A2C7" w14:textId="706B97C0" w:rsidR="00053916" w:rsidRDefault="00053916" w:rsidP="00053916">
      <w:pPr>
        <w:pStyle w:val="Heading6"/>
      </w:pPr>
      <w:r>
        <w:t>Response O33-2</w:t>
      </w:r>
    </w:p>
    <w:p w14:paraId="5F78D2FD" w14:textId="16E5721E" w:rsidR="00F55CCD" w:rsidRDefault="00F55CCD" w:rsidP="00F55CCD">
      <w:pPr>
        <w:pStyle w:val="BodyText"/>
      </w:pPr>
      <w:r>
        <w:t xml:space="preserve">Refer to </w:t>
      </w:r>
      <w:r w:rsidR="00474C55">
        <w:t xml:space="preserve">Master Response </w:t>
      </w:r>
      <w:r>
        <w:t>1</w:t>
      </w:r>
      <w:r w:rsidRPr="003F7628">
        <w:t xml:space="preserve"> regarding </w:t>
      </w:r>
      <w:r>
        <w:t>the effectiveness of the CalVTP in reducing wildfire risk, including wind-driven wildfire, and the comprehensive approach to wildfire risk reduction within the state.</w:t>
      </w:r>
    </w:p>
    <w:p w14:paraId="79446E77" w14:textId="05492828" w:rsidR="00053916" w:rsidRDefault="00053916" w:rsidP="00053916">
      <w:pPr>
        <w:pStyle w:val="Heading6"/>
      </w:pPr>
      <w:r>
        <w:t>Comment O33-3</w:t>
      </w:r>
    </w:p>
    <w:p w14:paraId="31115807" w14:textId="77777777" w:rsidR="003A3CDC" w:rsidRPr="003A3CDC" w:rsidRDefault="003A3CDC" w:rsidP="003A3CDC">
      <w:pPr>
        <w:pStyle w:val="BodyText"/>
        <w:keepNext/>
        <w:rPr>
          <w:b/>
          <w:bCs/>
        </w:rPr>
      </w:pPr>
      <w:r w:rsidRPr="003A3CDC">
        <w:rPr>
          <w:b/>
          <w:bCs/>
        </w:rPr>
        <w:t xml:space="preserve">What the draft VTP is saying is that the State will only deal with the wildfires that can be controlled, not the ones that cause nearly all the damage. </w:t>
      </w:r>
    </w:p>
    <w:p w14:paraId="016AD253" w14:textId="77777777" w:rsidR="003A3CDC" w:rsidRDefault="003A3CDC" w:rsidP="003A3CDC">
      <w:pPr>
        <w:pStyle w:val="BodyText"/>
      </w:pPr>
      <w:r>
        <w:t xml:space="preserve">We can prevent the devastation by acknowledging the simple fact that large, fast, high-intensity wildfires are inevitable – no matter what stories we tell ourselves about past fire suppression, anecdotal experiences, and presumed historical conditions. </w:t>
      </w:r>
    </w:p>
    <w:p w14:paraId="7A135C17" w14:textId="77777777" w:rsidR="003A3CDC" w:rsidRDefault="003A3CDC" w:rsidP="003A3CDC">
      <w:pPr>
        <w:pStyle w:val="BodyText"/>
      </w:pPr>
      <w:r>
        <w:t xml:space="preserve">However, we can prevent the devastation of our communities. </w:t>
      </w:r>
    </w:p>
    <w:p w14:paraId="53C0E96C" w14:textId="2AC7BE69" w:rsidR="003A3CDC" w:rsidRDefault="003A3CDC" w:rsidP="003A3CDC">
      <w:pPr>
        <w:pStyle w:val="BodyText"/>
      </w:pPr>
      <w:r>
        <w:t>Although it is often claimed that our recent wildfires are unprecedented and their fury is surprising, history suggests otherwise. Many of the lives lost and homes destroyed in the 2017 and 2018 wildfires could have been saved if a State level entity (with access to funds a mere fraction of what has been recently allocated to protecting public utilities from wildfire liability) had applied the lessons learned during the 2003 Cedar Fire:</w:t>
      </w:r>
    </w:p>
    <w:p w14:paraId="017B339C" w14:textId="77777777" w:rsidR="003A3CDC" w:rsidRDefault="003A3CDC" w:rsidP="003A3CDC">
      <w:pPr>
        <w:pStyle w:val="PhotoChart"/>
        <w:keepNext w:val="0"/>
        <w:spacing w:after="120"/>
        <w:ind w:left="360" w:hanging="360"/>
        <w:jc w:val="left"/>
      </w:pPr>
      <w:r>
        <w:t>1.</w:t>
      </w:r>
      <w:r>
        <w:tab/>
        <w:t>Wildfire devastation (lost lives and homes) ceases when the weather changes, not when a fuel break is encountered or a fire crew is present.</w:t>
      </w:r>
    </w:p>
    <w:p w14:paraId="6E77A509" w14:textId="77777777" w:rsidR="003A3CDC" w:rsidRDefault="003A3CDC" w:rsidP="003A3CDC">
      <w:pPr>
        <w:pStyle w:val="PhotoChart"/>
        <w:keepNext w:val="0"/>
        <w:spacing w:after="120"/>
        <w:ind w:left="360" w:hanging="360"/>
        <w:jc w:val="left"/>
      </w:pPr>
      <w:r>
        <w:t>2.</w:t>
      </w:r>
      <w:r>
        <w:tab/>
        <w:t>Homes primarily ignite by embers travelling a mile or more ahead of the flame front, not from an imagined wall of flame.</w:t>
      </w:r>
    </w:p>
    <w:p w14:paraId="7F034167" w14:textId="77777777" w:rsidR="003A3CDC" w:rsidRDefault="003A3CDC" w:rsidP="003A3CDC">
      <w:pPr>
        <w:pStyle w:val="PhotoChart"/>
        <w:keepNext w:val="0"/>
        <w:spacing w:after="120"/>
        <w:ind w:left="360" w:hanging="360"/>
        <w:jc w:val="left"/>
      </w:pPr>
      <w:r>
        <w:t>3.</w:t>
      </w:r>
      <w:r>
        <w:tab/>
        <w:t>Fine fuels (weeds and grasses) that typically grow within vegetation treatments or type-converted areas increase the flammability of the landscape.</w:t>
      </w:r>
    </w:p>
    <w:p w14:paraId="3AF110D1" w14:textId="77777777" w:rsidR="003A3CDC" w:rsidRDefault="003A3CDC" w:rsidP="003A3CDC">
      <w:pPr>
        <w:pStyle w:val="PhotoChart"/>
        <w:keepNext w:val="0"/>
        <w:spacing w:after="120"/>
        <w:ind w:left="360" w:hanging="360"/>
        <w:jc w:val="left"/>
      </w:pPr>
      <w:r>
        <w:t>4.</w:t>
      </w:r>
      <w:r>
        <w:tab/>
        <w:t>Evacuation plans typically fail because they are designed for the same types of wildfires the draft EIR addresses – non-wind-driven fires that provide the time needed to evacuate people in an orderly fashion.</w:t>
      </w:r>
    </w:p>
    <w:p w14:paraId="4BE08461" w14:textId="3873E276" w:rsidR="003A3CDC" w:rsidRDefault="003A3CDC" w:rsidP="003A3CDC">
      <w:pPr>
        <w:pStyle w:val="PhotoChart"/>
        <w:keepNext w:val="0"/>
        <w:spacing w:after="120"/>
        <w:ind w:left="360" w:hanging="360"/>
        <w:jc w:val="left"/>
      </w:pPr>
      <w:r>
        <w:t>5.</w:t>
      </w:r>
      <w:r>
        <w:tab/>
        <w:t>Defensible space is a misnomer for most homes because during a large fire, there are never enough fire crews to defend all the threatened homes as demonstrated in Coffey Park, Santa Rosa during the 2017 Tubbs Fire.</w:t>
      </w:r>
    </w:p>
    <w:p w14:paraId="20E821F4" w14:textId="77777777" w:rsidR="003A3CDC" w:rsidRDefault="003A3CDC" w:rsidP="003A3CDC">
      <w:pPr>
        <w:pStyle w:val="BodyText"/>
      </w:pPr>
      <w:r>
        <w:t xml:space="preserve">Yet, with each passing wildfire season, with each growing list of fatalities, the State continues to allocate increasing funds to continue doing the same thing over and over again. </w:t>
      </w:r>
    </w:p>
    <w:p w14:paraId="046B416C" w14:textId="77777777" w:rsidR="003A3CDC" w:rsidRDefault="003A3CDC" w:rsidP="003A3CDC">
      <w:pPr>
        <w:pStyle w:val="BodyText"/>
      </w:pPr>
      <w:r>
        <w:t xml:space="preserve">After the 2007 wildfires in southern California, former San Diego Fire Chief Jeff Bowman and others formed the San Diego Regional Fire Safety Forum. Chief Bowman introduced the Forum during a press conference on February 19, 2008, by dropping a large stack of fire task force documents from previous decades on the podium, documents filled with unrealized recommendations. </w:t>
      </w:r>
    </w:p>
    <w:p w14:paraId="21B96D0E" w14:textId="77777777" w:rsidR="003A3CDC" w:rsidRDefault="003A3CDC" w:rsidP="003A3CDC">
      <w:pPr>
        <w:pStyle w:val="BodyText"/>
      </w:pPr>
      <w:r>
        <w:t xml:space="preserve">Eight years later, during the May 25, 2016 meeting of the California Fire Service Task Force on Climate Impacts, Chief Bowman distributed the After Action Report for the 1993 Southern California Wildfire Siege. As he did after the 2007 fires, he pointed out that the report’s ninety-five recommendations for improving future responses to major fire incidents were nearly identical to those recommended by the Governor’s Blue Ribbon Fire Commission after the 2003 wildfires. Again, most of those recommendations remain unrealized. </w:t>
      </w:r>
    </w:p>
    <w:p w14:paraId="61997AFD" w14:textId="77777777" w:rsidR="003A3CDC" w:rsidRDefault="003A3CDC" w:rsidP="003A3CDC">
      <w:pPr>
        <w:pStyle w:val="BodyText"/>
      </w:pPr>
      <w:r>
        <w:t xml:space="preserve">World history is littered with examples of preventable disasters when leaders at the time were blinded by prevailing paradigms and group think – the Space Shuttle Challenger explosion, the Deepwater Horizon blowout in the Gulf of Mexico, and the millions of men slaughtered in WWI due generals’ failure to understand the changing dynamics of warfare (machine guns vs. swords and cavalry). The loss of so many lives in Paradise during the 2018 Camp Fire and </w:t>
      </w:r>
      <w:r>
        <w:lastRenderedPageBreak/>
        <w:t xml:space="preserve">the devasting Montecito debris flow that followed the 2017 Thomas Fire represent similar events that could have been prevented if only we had adapted to the actual challenges that we knew faced us. </w:t>
      </w:r>
    </w:p>
    <w:p w14:paraId="581031FF" w14:textId="77777777" w:rsidR="003A3CDC" w:rsidRDefault="003A3CDC" w:rsidP="003A3CDC">
      <w:pPr>
        <w:pStyle w:val="BodyText"/>
      </w:pPr>
      <w:r>
        <w:t xml:space="preserve">With climate change increasing fire risk and threatening to change the distribution of native plant communities across the State, we cannot afford to keep doing the same thing. We have one last chance to get this right. </w:t>
      </w:r>
    </w:p>
    <w:p w14:paraId="581B64D8" w14:textId="3592EF0D" w:rsidR="00053916" w:rsidRDefault="00053916" w:rsidP="00053916">
      <w:pPr>
        <w:pStyle w:val="Heading6"/>
      </w:pPr>
      <w:r>
        <w:t>Response O33-3</w:t>
      </w:r>
    </w:p>
    <w:p w14:paraId="78B0E8B0" w14:textId="7B57AD4E" w:rsidR="00DA3CF8" w:rsidRDefault="00DA3CF8" w:rsidP="00DA3CF8">
      <w:pPr>
        <w:pStyle w:val="BodyText"/>
      </w:pPr>
      <w:r>
        <w:t xml:space="preserve">Refer to </w:t>
      </w:r>
      <w:r w:rsidR="00474C55">
        <w:t xml:space="preserve">Master Response </w:t>
      </w:r>
      <w:r>
        <w:t>1</w:t>
      </w:r>
      <w:r w:rsidRPr="003F7628">
        <w:t xml:space="preserve"> regarding </w:t>
      </w:r>
      <w:r>
        <w:t>the effectiveness of the CalVTP in reducing wildfire risk and the comprehensive approach to wildfire risk reduction within the state.</w:t>
      </w:r>
    </w:p>
    <w:p w14:paraId="3533CCF7" w14:textId="7A6DAD95" w:rsidR="00053916" w:rsidRDefault="00053916" w:rsidP="00053916">
      <w:pPr>
        <w:pStyle w:val="Heading6"/>
      </w:pPr>
      <w:r>
        <w:t>Comment O33-4</w:t>
      </w:r>
    </w:p>
    <w:p w14:paraId="740FA78E" w14:textId="77777777" w:rsidR="00781A2F" w:rsidRDefault="00781A2F" w:rsidP="00781A2F">
      <w:pPr>
        <w:pStyle w:val="BodyText"/>
      </w:pPr>
      <w:r>
        <w:t xml:space="preserve">We urge you to break with the conventions that have failed to resolve the wildfire crisis and focus fire risk reduction efforts where it matters most – directly on our homes and around our communities, not on vegetation projects far from where most of us live or in a manner that will accelerate the loss of native habitat (Attachment 3). </w:t>
      </w:r>
    </w:p>
    <w:p w14:paraId="179BE9F3" w14:textId="77777777" w:rsidR="00781A2F" w:rsidRPr="003A3CDC" w:rsidRDefault="00781A2F" w:rsidP="00781A2F">
      <w:pPr>
        <w:pStyle w:val="BodyText"/>
      </w:pPr>
      <w:r>
        <w:t>We provide the following six comments/suggestions for your consideration. Please also see our previous scoping comments for additional details and references.</w:t>
      </w:r>
    </w:p>
    <w:p w14:paraId="17B765D9" w14:textId="5DB9302E" w:rsidR="00053916" w:rsidRDefault="00053916" w:rsidP="00053916">
      <w:pPr>
        <w:pStyle w:val="Heading6"/>
      </w:pPr>
      <w:r>
        <w:t>Response O33-4</w:t>
      </w:r>
    </w:p>
    <w:p w14:paraId="5280C068" w14:textId="6DA08351" w:rsidR="00DA3CF8" w:rsidRDefault="00DA3CF8" w:rsidP="00DA3CF8">
      <w:pPr>
        <w:pStyle w:val="BodyText"/>
      </w:pPr>
      <w:r>
        <w:t xml:space="preserve">Refer to </w:t>
      </w:r>
      <w:r w:rsidR="00474C55">
        <w:t xml:space="preserve">Master Response </w:t>
      </w:r>
      <w:r>
        <w:t>1</w:t>
      </w:r>
      <w:r w:rsidRPr="003F7628">
        <w:t xml:space="preserve"> regarding </w:t>
      </w:r>
      <w:r>
        <w:t>the effectiveness of the CalVTP in reducing wildfire risk and the comprehensive approach to wildfire risk reduction within the state.</w:t>
      </w:r>
    </w:p>
    <w:p w14:paraId="107F2C36" w14:textId="7E334A92" w:rsidR="00053916" w:rsidRDefault="00053916" w:rsidP="00053916">
      <w:pPr>
        <w:pStyle w:val="Heading6"/>
      </w:pPr>
      <w:r>
        <w:t>Comment O33-5</w:t>
      </w:r>
    </w:p>
    <w:p w14:paraId="4A70A63E" w14:textId="23E88BFD" w:rsidR="00781A2F" w:rsidRPr="00BF3583" w:rsidRDefault="00781A2F" w:rsidP="00781A2F">
      <w:pPr>
        <w:pStyle w:val="PhotoChart"/>
        <w:spacing w:after="120"/>
        <w:ind w:left="360" w:hanging="360"/>
        <w:jc w:val="left"/>
        <w:rPr>
          <w:b/>
          <w:bCs/>
        </w:rPr>
      </w:pPr>
      <w:r w:rsidRPr="00BF3583">
        <w:rPr>
          <w:b/>
          <w:bCs/>
        </w:rPr>
        <w:t xml:space="preserve">1. </w:t>
      </w:r>
      <w:r w:rsidRPr="00BF3583">
        <w:rPr>
          <w:b/>
          <w:bCs/>
        </w:rPr>
        <w:tab/>
        <w:t>The Program’s Purpose and Need and Proposed Treatments do Not Address the Wind-Driven Wildfires that Cause Nearly all the Devastation</w:t>
      </w:r>
    </w:p>
    <w:p w14:paraId="5EA67702" w14:textId="77777777" w:rsidR="00781A2F" w:rsidRDefault="00781A2F" w:rsidP="00781A2F">
      <w:pPr>
        <w:pStyle w:val="BodyText"/>
      </w:pPr>
      <w:r>
        <w:t xml:space="preserve">In examining the 20 most devasting wildfires as per Cal Fire’s 2019 list, nearly all have been driven by strong winds (Fig. 1). </w:t>
      </w:r>
    </w:p>
    <w:p w14:paraId="33306371" w14:textId="77777777" w:rsidR="00781A2F" w:rsidRDefault="00781A2F" w:rsidP="00781A2F">
      <w:pPr>
        <w:pStyle w:val="BodyText"/>
      </w:pPr>
      <w:r>
        <w:t xml:space="preserve">However, the draft EIR admits the proposed treatments will not likely protect lives and property during such fires. Instead, the Programs rests almost entirely on dealing with the fires that can be controlled. This is equivalent designing buildings to withstand only 95th percentile earthquake movements, or what you would feel as a result of a magnitude 2.5. </w:t>
      </w:r>
    </w:p>
    <w:p w14:paraId="79CFC7FD" w14:textId="41AD4157" w:rsidR="00053916" w:rsidRDefault="00781A2F" w:rsidP="00781A2F">
      <w:pPr>
        <w:pStyle w:val="BodyText"/>
      </w:pPr>
      <w:r>
        <w:t>Such an approach would fail even the most basic cost/benefit analysis. We offer an alternative approach in Attachment 3.</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43" w:type="dxa"/>
          <w:bottom w:w="29" w:type="dxa"/>
          <w:right w:w="43" w:type="dxa"/>
        </w:tblCellMar>
        <w:tblLook w:val="01E0" w:firstRow="1" w:lastRow="1" w:firstColumn="1" w:lastColumn="1" w:noHBand="0" w:noVBand="0"/>
      </w:tblPr>
      <w:tblGrid>
        <w:gridCol w:w="1639"/>
        <w:gridCol w:w="1087"/>
        <w:gridCol w:w="1475"/>
        <w:gridCol w:w="2661"/>
        <w:gridCol w:w="1295"/>
        <w:gridCol w:w="1923"/>
      </w:tblGrid>
      <w:tr w:rsidR="00781A2F" w:rsidRPr="00781A2F" w14:paraId="59F3BC24" w14:textId="77777777" w:rsidTr="00F13CF8">
        <w:trPr>
          <w:tblHeader/>
          <w:jc w:val="center"/>
        </w:trPr>
        <w:tc>
          <w:tcPr>
            <w:tcW w:w="1440" w:type="dxa"/>
            <w:shd w:val="clear" w:color="auto" w:fill="D9D9D9" w:themeFill="background1" w:themeFillShade="D9"/>
          </w:tcPr>
          <w:p w14:paraId="4408A96A" w14:textId="77777777" w:rsidR="00781A2F" w:rsidRPr="00781A2F" w:rsidRDefault="00781A2F" w:rsidP="004D56E2">
            <w:pPr>
              <w:pStyle w:val="TableColumn"/>
            </w:pPr>
            <w:r w:rsidRPr="00781A2F">
              <w:t>Fire/Rank</w:t>
            </w:r>
          </w:p>
        </w:tc>
        <w:tc>
          <w:tcPr>
            <w:tcW w:w="955" w:type="dxa"/>
            <w:shd w:val="clear" w:color="auto" w:fill="D9D9D9" w:themeFill="background1" w:themeFillShade="D9"/>
          </w:tcPr>
          <w:p w14:paraId="1B581E5A" w14:textId="77777777" w:rsidR="00781A2F" w:rsidRPr="00781A2F" w:rsidRDefault="00781A2F" w:rsidP="004D56E2">
            <w:pPr>
              <w:pStyle w:val="TableColumn"/>
            </w:pPr>
            <w:r w:rsidRPr="00781A2F">
              <w:t>Deaths</w:t>
            </w:r>
          </w:p>
        </w:tc>
        <w:tc>
          <w:tcPr>
            <w:tcW w:w="1296" w:type="dxa"/>
            <w:shd w:val="clear" w:color="auto" w:fill="D9D9D9" w:themeFill="background1" w:themeFillShade="D9"/>
          </w:tcPr>
          <w:p w14:paraId="1E912A2E" w14:textId="77777777" w:rsidR="00781A2F" w:rsidRPr="00781A2F" w:rsidRDefault="00781A2F" w:rsidP="004D56E2">
            <w:pPr>
              <w:pStyle w:val="TableColumn"/>
            </w:pPr>
            <w:r w:rsidRPr="00781A2F">
              <w:t>Structures burned</w:t>
            </w:r>
          </w:p>
        </w:tc>
        <w:tc>
          <w:tcPr>
            <w:tcW w:w="2338" w:type="dxa"/>
            <w:shd w:val="clear" w:color="auto" w:fill="D9D9D9" w:themeFill="background1" w:themeFillShade="D9"/>
          </w:tcPr>
          <w:p w14:paraId="420BE520" w14:textId="77777777" w:rsidR="00781A2F" w:rsidRPr="00781A2F" w:rsidRDefault="00781A2F" w:rsidP="004D56E2">
            <w:pPr>
              <w:pStyle w:val="TableColumn"/>
            </w:pPr>
            <w:r w:rsidRPr="00781A2F">
              <w:t>Primary vegetation consumed</w:t>
            </w:r>
          </w:p>
        </w:tc>
        <w:tc>
          <w:tcPr>
            <w:tcW w:w="1138" w:type="dxa"/>
            <w:shd w:val="clear" w:color="auto" w:fill="D9D9D9" w:themeFill="background1" w:themeFillShade="D9"/>
          </w:tcPr>
          <w:p w14:paraId="5D61E23A" w14:textId="77777777" w:rsidR="00781A2F" w:rsidRPr="00781A2F" w:rsidRDefault="00781A2F" w:rsidP="004D56E2">
            <w:pPr>
              <w:pStyle w:val="TableColumn"/>
            </w:pPr>
            <w:r w:rsidRPr="00781A2F">
              <w:t>Wind- driven</w:t>
            </w:r>
          </w:p>
        </w:tc>
        <w:tc>
          <w:tcPr>
            <w:tcW w:w="1690" w:type="dxa"/>
            <w:shd w:val="clear" w:color="auto" w:fill="D9D9D9" w:themeFill="background1" w:themeFillShade="D9"/>
          </w:tcPr>
          <w:p w14:paraId="0F30B09A" w14:textId="77777777" w:rsidR="00781A2F" w:rsidRPr="00781A2F" w:rsidRDefault="00781A2F" w:rsidP="004D56E2">
            <w:pPr>
              <w:pStyle w:val="TableColumn"/>
            </w:pPr>
            <w:r w:rsidRPr="00781A2F">
              <w:t>Date</w:t>
            </w:r>
          </w:p>
        </w:tc>
      </w:tr>
      <w:tr w:rsidR="00781A2F" w:rsidRPr="00781A2F" w14:paraId="6EB06B9F" w14:textId="77777777" w:rsidTr="00781A2F">
        <w:trPr>
          <w:jc w:val="center"/>
        </w:trPr>
        <w:tc>
          <w:tcPr>
            <w:tcW w:w="1440" w:type="dxa"/>
          </w:tcPr>
          <w:p w14:paraId="768593C1" w14:textId="77777777" w:rsidR="00781A2F" w:rsidRPr="00781A2F" w:rsidRDefault="00781A2F" w:rsidP="00781A2F">
            <w:pPr>
              <w:pStyle w:val="TableText"/>
            </w:pPr>
            <w:r w:rsidRPr="00781A2F">
              <w:t>1 Camp</w:t>
            </w:r>
          </w:p>
        </w:tc>
        <w:tc>
          <w:tcPr>
            <w:tcW w:w="955" w:type="dxa"/>
          </w:tcPr>
          <w:p w14:paraId="7D825BC7" w14:textId="77777777" w:rsidR="00781A2F" w:rsidRPr="00781A2F" w:rsidRDefault="00781A2F" w:rsidP="00781A2F">
            <w:pPr>
              <w:pStyle w:val="TableText"/>
            </w:pPr>
            <w:r w:rsidRPr="00781A2F">
              <w:t>85</w:t>
            </w:r>
          </w:p>
        </w:tc>
        <w:tc>
          <w:tcPr>
            <w:tcW w:w="1296" w:type="dxa"/>
          </w:tcPr>
          <w:p w14:paraId="0D07ED7D" w14:textId="77777777" w:rsidR="00781A2F" w:rsidRPr="00781A2F" w:rsidRDefault="00781A2F" w:rsidP="00781A2F">
            <w:pPr>
              <w:pStyle w:val="TableText"/>
            </w:pPr>
            <w:r w:rsidRPr="00781A2F">
              <w:t>18,804</w:t>
            </w:r>
          </w:p>
        </w:tc>
        <w:tc>
          <w:tcPr>
            <w:tcW w:w="2338" w:type="dxa"/>
          </w:tcPr>
          <w:p w14:paraId="042E8232" w14:textId="77777777" w:rsidR="00781A2F" w:rsidRPr="00781A2F" w:rsidRDefault="00781A2F" w:rsidP="00781A2F">
            <w:pPr>
              <w:pStyle w:val="TableText"/>
            </w:pPr>
            <w:r w:rsidRPr="00781A2F">
              <w:t>forest/shrubland/grass</w:t>
            </w:r>
          </w:p>
        </w:tc>
        <w:tc>
          <w:tcPr>
            <w:tcW w:w="1138" w:type="dxa"/>
          </w:tcPr>
          <w:p w14:paraId="07456AF8" w14:textId="77777777" w:rsidR="00781A2F" w:rsidRPr="00781A2F" w:rsidRDefault="00781A2F" w:rsidP="00781A2F">
            <w:pPr>
              <w:pStyle w:val="TableText"/>
            </w:pPr>
            <w:r w:rsidRPr="00781A2F">
              <w:t>X</w:t>
            </w:r>
          </w:p>
        </w:tc>
        <w:tc>
          <w:tcPr>
            <w:tcW w:w="1690" w:type="dxa"/>
          </w:tcPr>
          <w:p w14:paraId="0D25656B" w14:textId="77777777" w:rsidR="00781A2F" w:rsidRPr="00781A2F" w:rsidRDefault="00781A2F" w:rsidP="00781A2F">
            <w:pPr>
              <w:pStyle w:val="TableText"/>
            </w:pPr>
            <w:r w:rsidRPr="00781A2F">
              <w:t>11/2018</w:t>
            </w:r>
          </w:p>
        </w:tc>
      </w:tr>
      <w:tr w:rsidR="00781A2F" w:rsidRPr="00781A2F" w14:paraId="50442546" w14:textId="77777777" w:rsidTr="00781A2F">
        <w:trPr>
          <w:jc w:val="center"/>
        </w:trPr>
        <w:tc>
          <w:tcPr>
            <w:tcW w:w="1440" w:type="dxa"/>
          </w:tcPr>
          <w:p w14:paraId="011DA3FC" w14:textId="77777777" w:rsidR="00781A2F" w:rsidRPr="00781A2F" w:rsidRDefault="00781A2F" w:rsidP="00781A2F">
            <w:pPr>
              <w:pStyle w:val="TableText"/>
            </w:pPr>
            <w:r w:rsidRPr="00781A2F">
              <w:t>2 Tubbs</w:t>
            </w:r>
          </w:p>
        </w:tc>
        <w:tc>
          <w:tcPr>
            <w:tcW w:w="955" w:type="dxa"/>
          </w:tcPr>
          <w:p w14:paraId="69289957" w14:textId="77777777" w:rsidR="00781A2F" w:rsidRPr="00781A2F" w:rsidRDefault="00781A2F" w:rsidP="00781A2F">
            <w:pPr>
              <w:pStyle w:val="TableText"/>
            </w:pPr>
            <w:r w:rsidRPr="00781A2F">
              <w:t>22</w:t>
            </w:r>
          </w:p>
        </w:tc>
        <w:tc>
          <w:tcPr>
            <w:tcW w:w="1296" w:type="dxa"/>
          </w:tcPr>
          <w:p w14:paraId="558F918C" w14:textId="77777777" w:rsidR="00781A2F" w:rsidRPr="00781A2F" w:rsidRDefault="00781A2F" w:rsidP="00781A2F">
            <w:pPr>
              <w:pStyle w:val="TableText"/>
            </w:pPr>
            <w:r w:rsidRPr="00781A2F">
              <w:t>5,636</w:t>
            </w:r>
          </w:p>
        </w:tc>
        <w:tc>
          <w:tcPr>
            <w:tcW w:w="2338" w:type="dxa"/>
          </w:tcPr>
          <w:p w14:paraId="7FCF7F39" w14:textId="77777777" w:rsidR="00781A2F" w:rsidRPr="00781A2F" w:rsidRDefault="00781A2F" w:rsidP="00781A2F">
            <w:pPr>
              <w:pStyle w:val="TableText"/>
            </w:pPr>
            <w:r w:rsidRPr="00781A2F">
              <w:t>woodland/forest/grass</w:t>
            </w:r>
          </w:p>
        </w:tc>
        <w:tc>
          <w:tcPr>
            <w:tcW w:w="1138" w:type="dxa"/>
          </w:tcPr>
          <w:p w14:paraId="5650A5F7" w14:textId="77777777" w:rsidR="00781A2F" w:rsidRPr="00781A2F" w:rsidRDefault="00781A2F" w:rsidP="00781A2F">
            <w:pPr>
              <w:pStyle w:val="TableText"/>
            </w:pPr>
            <w:r w:rsidRPr="00781A2F">
              <w:t>X</w:t>
            </w:r>
          </w:p>
        </w:tc>
        <w:tc>
          <w:tcPr>
            <w:tcW w:w="1690" w:type="dxa"/>
          </w:tcPr>
          <w:p w14:paraId="6EFBE319" w14:textId="77777777" w:rsidR="00781A2F" w:rsidRPr="00781A2F" w:rsidRDefault="00781A2F" w:rsidP="00781A2F">
            <w:pPr>
              <w:pStyle w:val="TableText"/>
            </w:pPr>
            <w:r w:rsidRPr="00781A2F">
              <w:t>10/2017</w:t>
            </w:r>
          </w:p>
        </w:tc>
      </w:tr>
      <w:tr w:rsidR="00781A2F" w:rsidRPr="00781A2F" w14:paraId="42E5B2B9" w14:textId="77777777" w:rsidTr="00781A2F">
        <w:trPr>
          <w:jc w:val="center"/>
        </w:trPr>
        <w:tc>
          <w:tcPr>
            <w:tcW w:w="1440" w:type="dxa"/>
          </w:tcPr>
          <w:p w14:paraId="6156DD8C" w14:textId="77777777" w:rsidR="00781A2F" w:rsidRPr="00781A2F" w:rsidRDefault="00781A2F" w:rsidP="00781A2F">
            <w:pPr>
              <w:pStyle w:val="TableText"/>
            </w:pPr>
            <w:r w:rsidRPr="00781A2F">
              <w:t>3 Tunnel</w:t>
            </w:r>
          </w:p>
        </w:tc>
        <w:tc>
          <w:tcPr>
            <w:tcW w:w="955" w:type="dxa"/>
          </w:tcPr>
          <w:p w14:paraId="5C7E2C02" w14:textId="77777777" w:rsidR="00781A2F" w:rsidRPr="00781A2F" w:rsidRDefault="00781A2F" w:rsidP="00781A2F">
            <w:pPr>
              <w:pStyle w:val="TableText"/>
            </w:pPr>
            <w:r w:rsidRPr="00781A2F">
              <w:t>25</w:t>
            </w:r>
          </w:p>
        </w:tc>
        <w:tc>
          <w:tcPr>
            <w:tcW w:w="1296" w:type="dxa"/>
          </w:tcPr>
          <w:p w14:paraId="6F6B34FF" w14:textId="77777777" w:rsidR="00781A2F" w:rsidRPr="00781A2F" w:rsidRDefault="00781A2F" w:rsidP="00781A2F">
            <w:pPr>
              <w:pStyle w:val="TableText"/>
            </w:pPr>
            <w:r w:rsidRPr="00781A2F">
              <w:t>2,900</w:t>
            </w:r>
          </w:p>
        </w:tc>
        <w:tc>
          <w:tcPr>
            <w:tcW w:w="2338" w:type="dxa"/>
          </w:tcPr>
          <w:p w14:paraId="7EDD0688" w14:textId="77777777" w:rsidR="00781A2F" w:rsidRPr="00781A2F" w:rsidRDefault="00781A2F" w:rsidP="00781A2F">
            <w:pPr>
              <w:pStyle w:val="TableText"/>
            </w:pPr>
            <w:r w:rsidRPr="00781A2F">
              <w:t>shrubland/grass</w:t>
            </w:r>
          </w:p>
        </w:tc>
        <w:tc>
          <w:tcPr>
            <w:tcW w:w="1138" w:type="dxa"/>
          </w:tcPr>
          <w:p w14:paraId="00507ED4" w14:textId="77777777" w:rsidR="00781A2F" w:rsidRPr="00781A2F" w:rsidRDefault="00781A2F" w:rsidP="00781A2F">
            <w:pPr>
              <w:pStyle w:val="TableText"/>
            </w:pPr>
            <w:r w:rsidRPr="00781A2F">
              <w:t>X</w:t>
            </w:r>
          </w:p>
        </w:tc>
        <w:tc>
          <w:tcPr>
            <w:tcW w:w="1690" w:type="dxa"/>
          </w:tcPr>
          <w:p w14:paraId="2B1E4264" w14:textId="77777777" w:rsidR="00781A2F" w:rsidRPr="00781A2F" w:rsidRDefault="00781A2F" w:rsidP="00781A2F">
            <w:pPr>
              <w:pStyle w:val="TableText"/>
            </w:pPr>
            <w:r w:rsidRPr="00781A2F">
              <w:t>10/1991</w:t>
            </w:r>
          </w:p>
        </w:tc>
      </w:tr>
      <w:tr w:rsidR="00781A2F" w:rsidRPr="00781A2F" w14:paraId="35E985B9" w14:textId="77777777" w:rsidTr="00781A2F">
        <w:trPr>
          <w:jc w:val="center"/>
        </w:trPr>
        <w:tc>
          <w:tcPr>
            <w:tcW w:w="1440" w:type="dxa"/>
          </w:tcPr>
          <w:p w14:paraId="01063482" w14:textId="77777777" w:rsidR="00781A2F" w:rsidRPr="00781A2F" w:rsidRDefault="00781A2F" w:rsidP="00781A2F">
            <w:pPr>
              <w:pStyle w:val="TableText"/>
            </w:pPr>
            <w:r w:rsidRPr="00781A2F">
              <w:t>4 Cedar</w:t>
            </w:r>
          </w:p>
        </w:tc>
        <w:tc>
          <w:tcPr>
            <w:tcW w:w="955" w:type="dxa"/>
          </w:tcPr>
          <w:p w14:paraId="661915C6" w14:textId="77777777" w:rsidR="00781A2F" w:rsidRPr="00781A2F" w:rsidRDefault="00781A2F" w:rsidP="00781A2F">
            <w:pPr>
              <w:pStyle w:val="TableText"/>
            </w:pPr>
            <w:r w:rsidRPr="00781A2F">
              <w:t>15</w:t>
            </w:r>
          </w:p>
        </w:tc>
        <w:tc>
          <w:tcPr>
            <w:tcW w:w="1296" w:type="dxa"/>
          </w:tcPr>
          <w:p w14:paraId="6B652FC2" w14:textId="77777777" w:rsidR="00781A2F" w:rsidRPr="00781A2F" w:rsidRDefault="00781A2F" w:rsidP="00781A2F">
            <w:pPr>
              <w:pStyle w:val="TableText"/>
            </w:pPr>
            <w:r w:rsidRPr="00781A2F">
              <w:t>2,820</w:t>
            </w:r>
          </w:p>
        </w:tc>
        <w:tc>
          <w:tcPr>
            <w:tcW w:w="2338" w:type="dxa"/>
          </w:tcPr>
          <w:p w14:paraId="23E6212F" w14:textId="77777777" w:rsidR="00781A2F" w:rsidRPr="00781A2F" w:rsidRDefault="00781A2F" w:rsidP="00781A2F">
            <w:pPr>
              <w:pStyle w:val="TableText"/>
            </w:pPr>
            <w:r w:rsidRPr="00781A2F">
              <w:t>shrubland</w:t>
            </w:r>
          </w:p>
        </w:tc>
        <w:tc>
          <w:tcPr>
            <w:tcW w:w="1138" w:type="dxa"/>
          </w:tcPr>
          <w:p w14:paraId="4E93DDB7" w14:textId="77777777" w:rsidR="00781A2F" w:rsidRPr="00781A2F" w:rsidRDefault="00781A2F" w:rsidP="00781A2F">
            <w:pPr>
              <w:pStyle w:val="TableText"/>
            </w:pPr>
            <w:r w:rsidRPr="00781A2F">
              <w:t>X</w:t>
            </w:r>
          </w:p>
        </w:tc>
        <w:tc>
          <w:tcPr>
            <w:tcW w:w="1690" w:type="dxa"/>
          </w:tcPr>
          <w:p w14:paraId="19ADA6ED" w14:textId="77777777" w:rsidR="00781A2F" w:rsidRPr="00781A2F" w:rsidRDefault="00781A2F" w:rsidP="00781A2F">
            <w:pPr>
              <w:pStyle w:val="TableText"/>
            </w:pPr>
            <w:r w:rsidRPr="00781A2F">
              <w:t>10/2003</w:t>
            </w:r>
          </w:p>
        </w:tc>
      </w:tr>
      <w:tr w:rsidR="00781A2F" w:rsidRPr="00781A2F" w14:paraId="478879CA" w14:textId="77777777" w:rsidTr="00781A2F">
        <w:trPr>
          <w:jc w:val="center"/>
        </w:trPr>
        <w:tc>
          <w:tcPr>
            <w:tcW w:w="1440" w:type="dxa"/>
          </w:tcPr>
          <w:p w14:paraId="5ABBE9D0" w14:textId="77777777" w:rsidR="00781A2F" w:rsidRPr="00781A2F" w:rsidRDefault="00781A2F" w:rsidP="00781A2F">
            <w:pPr>
              <w:pStyle w:val="TableText"/>
            </w:pPr>
            <w:r w:rsidRPr="00781A2F">
              <w:t>5 Valley</w:t>
            </w:r>
          </w:p>
        </w:tc>
        <w:tc>
          <w:tcPr>
            <w:tcW w:w="955" w:type="dxa"/>
          </w:tcPr>
          <w:p w14:paraId="7605C812" w14:textId="77777777" w:rsidR="00781A2F" w:rsidRPr="00781A2F" w:rsidRDefault="00781A2F" w:rsidP="00781A2F">
            <w:pPr>
              <w:pStyle w:val="TableText"/>
            </w:pPr>
            <w:r w:rsidRPr="00781A2F">
              <w:t>4</w:t>
            </w:r>
          </w:p>
        </w:tc>
        <w:tc>
          <w:tcPr>
            <w:tcW w:w="1296" w:type="dxa"/>
          </w:tcPr>
          <w:p w14:paraId="56D94FE0" w14:textId="77777777" w:rsidR="00781A2F" w:rsidRPr="00781A2F" w:rsidRDefault="00781A2F" w:rsidP="00781A2F">
            <w:pPr>
              <w:pStyle w:val="TableText"/>
            </w:pPr>
            <w:r w:rsidRPr="00781A2F">
              <w:t>1,955</w:t>
            </w:r>
          </w:p>
        </w:tc>
        <w:tc>
          <w:tcPr>
            <w:tcW w:w="2338" w:type="dxa"/>
          </w:tcPr>
          <w:p w14:paraId="69DA2F98" w14:textId="77777777" w:rsidR="00781A2F" w:rsidRPr="00781A2F" w:rsidRDefault="00781A2F" w:rsidP="00781A2F">
            <w:pPr>
              <w:pStyle w:val="TableText"/>
            </w:pPr>
            <w:r w:rsidRPr="00781A2F">
              <w:t>forest/shrub/grass</w:t>
            </w:r>
          </w:p>
        </w:tc>
        <w:tc>
          <w:tcPr>
            <w:tcW w:w="1138" w:type="dxa"/>
          </w:tcPr>
          <w:p w14:paraId="7260D7A5" w14:textId="77777777" w:rsidR="00781A2F" w:rsidRPr="00781A2F" w:rsidRDefault="00781A2F" w:rsidP="00781A2F">
            <w:pPr>
              <w:pStyle w:val="TableText"/>
            </w:pPr>
            <w:r w:rsidRPr="00781A2F">
              <w:t>X</w:t>
            </w:r>
          </w:p>
        </w:tc>
        <w:tc>
          <w:tcPr>
            <w:tcW w:w="1690" w:type="dxa"/>
          </w:tcPr>
          <w:p w14:paraId="083DD7B2" w14:textId="77777777" w:rsidR="00781A2F" w:rsidRPr="00781A2F" w:rsidRDefault="00781A2F" w:rsidP="00781A2F">
            <w:pPr>
              <w:pStyle w:val="TableText"/>
            </w:pPr>
            <w:r w:rsidRPr="00781A2F">
              <w:t>9/2015</w:t>
            </w:r>
          </w:p>
        </w:tc>
      </w:tr>
      <w:tr w:rsidR="00781A2F" w:rsidRPr="00781A2F" w14:paraId="65083ABE" w14:textId="77777777" w:rsidTr="00781A2F">
        <w:trPr>
          <w:jc w:val="center"/>
        </w:trPr>
        <w:tc>
          <w:tcPr>
            <w:tcW w:w="1440" w:type="dxa"/>
          </w:tcPr>
          <w:p w14:paraId="59B52814" w14:textId="77777777" w:rsidR="00781A2F" w:rsidRPr="00781A2F" w:rsidRDefault="00781A2F" w:rsidP="00781A2F">
            <w:pPr>
              <w:pStyle w:val="TableText"/>
            </w:pPr>
            <w:r w:rsidRPr="00781A2F">
              <w:t>6 Witch</w:t>
            </w:r>
          </w:p>
        </w:tc>
        <w:tc>
          <w:tcPr>
            <w:tcW w:w="955" w:type="dxa"/>
          </w:tcPr>
          <w:p w14:paraId="15CF5E1C" w14:textId="77777777" w:rsidR="00781A2F" w:rsidRPr="00781A2F" w:rsidRDefault="00781A2F" w:rsidP="00781A2F">
            <w:pPr>
              <w:pStyle w:val="TableText"/>
            </w:pPr>
            <w:r w:rsidRPr="00781A2F">
              <w:t>2</w:t>
            </w:r>
          </w:p>
        </w:tc>
        <w:tc>
          <w:tcPr>
            <w:tcW w:w="1296" w:type="dxa"/>
          </w:tcPr>
          <w:p w14:paraId="4F5A1FA7" w14:textId="77777777" w:rsidR="00781A2F" w:rsidRPr="00781A2F" w:rsidRDefault="00781A2F" w:rsidP="00781A2F">
            <w:pPr>
              <w:pStyle w:val="TableText"/>
            </w:pPr>
            <w:r w:rsidRPr="00781A2F">
              <w:t>1,650</w:t>
            </w:r>
          </w:p>
        </w:tc>
        <w:tc>
          <w:tcPr>
            <w:tcW w:w="2338" w:type="dxa"/>
          </w:tcPr>
          <w:p w14:paraId="4F7D2E72" w14:textId="77777777" w:rsidR="00781A2F" w:rsidRPr="00781A2F" w:rsidRDefault="00781A2F" w:rsidP="00781A2F">
            <w:pPr>
              <w:pStyle w:val="TableText"/>
            </w:pPr>
            <w:r w:rsidRPr="00781A2F">
              <w:t>shrubland</w:t>
            </w:r>
          </w:p>
        </w:tc>
        <w:tc>
          <w:tcPr>
            <w:tcW w:w="1138" w:type="dxa"/>
          </w:tcPr>
          <w:p w14:paraId="106BB105" w14:textId="77777777" w:rsidR="00781A2F" w:rsidRPr="00781A2F" w:rsidRDefault="00781A2F" w:rsidP="00781A2F">
            <w:pPr>
              <w:pStyle w:val="TableText"/>
            </w:pPr>
            <w:r w:rsidRPr="00781A2F">
              <w:t>X</w:t>
            </w:r>
          </w:p>
        </w:tc>
        <w:tc>
          <w:tcPr>
            <w:tcW w:w="1690" w:type="dxa"/>
          </w:tcPr>
          <w:p w14:paraId="0E72CBFC" w14:textId="77777777" w:rsidR="00781A2F" w:rsidRPr="00781A2F" w:rsidRDefault="00781A2F" w:rsidP="00781A2F">
            <w:pPr>
              <w:pStyle w:val="TableText"/>
            </w:pPr>
            <w:r w:rsidRPr="00781A2F">
              <w:t>10/2007</w:t>
            </w:r>
          </w:p>
        </w:tc>
      </w:tr>
      <w:tr w:rsidR="00781A2F" w:rsidRPr="00781A2F" w14:paraId="1E24040E" w14:textId="77777777" w:rsidTr="00781A2F">
        <w:trPr>
          <w:jc w:val="center"/>
        </w:trPr>
        <w:tc>
          <w:tcPr>
            <w:tcW w:w="1440" w:type="dxa"/>
          </w:tcPr>
          <w:p w14:paraId="07C26DB5" w14:textId="77777777" w:rsidR="00781A2F" w:rsidRPr="00781A2F" w:rsidRDefault="00781A2F" w:rsidP="00781A2F">
            <w:pPr>
              <w:pStyle w:val="TableText"/>
            </w:pPr>
            <w:r w:rsidRPr="00781A2F">
              <w:t>7 Woolsey</w:t>
            </w:r>
          </w:p>
        </w:tc>
        <w:tc>
          <w:tcPr>
            <w:tcW w:w="955" w:type="dxa"/>
          </w:tcPr>
          <w:p w14:paraId="48F774B2" w14:textId="77777777" w:rsidR="00781A2F" w:rsidRPr="00781A2F" w:rsidRDefault="00781A2F" w:rsidP="00781A2F">
            <w:pPr>
              <w:pStyle w:val="TableText"/>
            </w:pPr>
            <w:r w:rsidRPr="00781A2F">
              <w:t>3</w:t>
            </w:r>
          </w:p>
        </w:tc>
        <w:tc>
          <w:tcPr>
            <w:tcW w:w="1296" w:type="dxa"/>
          </w:tcPr>
          <w:p w14:paraId="5844B67E" w14:textId="77777777" w:rsidR="00781A2F" w:rsidRPr="00781A2F" w:rsidRDefault="00781A2F" w:rsidP="00781A2F">
            <w:pPr>
              <w:pStyle w:val="TableText"/>
            </w:pPr>
            <w:r w:rsidRPr="00781A2F">
              <w:t>1,653</w:t>
            </w:r>
          </w:p>
        </w:tc>
        <w:tc>
          <w:tcPr>
            <w:tcW w:w="2338" w:type="dxa"/>
          </w:tcPr>
          <w:p w14:paraId="5F19D3D7" w14:textId="77777777" w:rsidR="00781A2F" w:rsidRPr="00781A2F" w:rsidRDefault="00781A2F" w:rsidP="00781A2F">
            <w:pPr>
              <w:pStyle w:val="TableText"/>
            </w:pPr>
            <w:r w:rsidRPr="00781A2F">
              <w:t>grass/shrubland</w:t>
            </w:r>
          </w:p>
        </w:tc>
        <w:tc>
          <w:tcPr>
            <w:tcW w:w="1138" w:type="dxa"/>
          </w:tcPr>
          <w:p w14:paraId="7CE0D7A9" w14:textId="77777777" w:rsidR="00781A2F" w:rsidRPr="00781A2F" w:rsidRDefault="00781A2F" w:rsidP="00781A2F">
            <w:pPr>
              <w:pStyle w:val="TableText"/>
            </w:pPr>
            <w:r w:rsidRPr="00781A2F">
              <w:t>X</w:t>
            </w:r>
          </w:p>
        </w:tc>
        <w:tc>
          <w:tcPr>
            <w:tcW w:w="1690" w:type="dxa"/>
          </w:tcPr>
          <w:p w14:paraId="58BE7890" w14:textId="77777777" w:rsidR="00781A2F" w:rsidRPr="00781A2F" w:rsidRDefault="00781A2F" w:rsidP="00781A2F">
            <w:pPr>
              <w:pStyle w:val="TableText"/>
            </w:pPr>
            <w:r w:rsidRPr="00781A2F">
              <w:t>11/2018</w:t>
            </w:r>
          </w:p>
        </w:tc>
      </w:tr>
      <w:tr w:rsidR="00781A2F" w:rsidRPr="00781A2F" w14:paraId="0D93D93A" w14:textId="77777777" w:rsidTr="00781A2F">
        <w:trPr>
          <w:jc w:val="center"/>
        </w:trPr>
        <w:tc>
          <w:tcPr>
            <w:tcW w:w="1440" w:type="dxa"/>
          </w:tcPr>
          <w:p w14:paraId="66BC5B75" w14:textId="77777777" w:rsidR="00781A2F" w:rsidRPr="00781A2F" w:rsidRDefault="00781A2F" w:rsidP="00781A2F">
            <w:pPr>
              <w:pStyle w:val="TableText"/>
            </w:pPr>
            <w:r w:rsidRPr="00781A2F">
              <w:t xml:space="preserve">8 </w:t>
            </w:r>
            <w:proofErr w:type="spellStart"/>
            <w:r w:rsidRPr="00781A2F">
              <w:t>Carr</w:t>
            </w:r>
            <w:proofErr w:type="spellEnd"/>
          </w:p>
        </w:tc>
        <w:tc>
          <w:tcPr>
            <w:tcW w:w="955" w:type="dxa"/>
          </w:tcPr>
          <w:p w14:paraId="630D978E" w14:textId="77777777" w:rsidR="00781A2F" w:rsidRPr="00781A2F" w:rsidRDefault="00781A2F" w:rsidP="00781A2F">
            <w:pPr>
              <w:pStyle w:val="TableText"/>
            </w:pPr>
            <w:r w:rsidRPr="00781A2F">
              <w:t>8</w:t>
            </w:r>
          </w:p>
        </w:tc>
        <w:tc>
          <w:tcPr>
            <w:tcW w:w="1296" w:type="dxa"/>
          </w:tcPr>
          <w:p w14:paraId="1B7C0CB0" w14:textId="77777777" w:rsidR="00781A2F" w:rsidRPr="00781A2F" w:rsidRDefault="00781A2F" w:rsidP="00781A2F">
            <w:pPr>
              <w:pStyle w:val="TableText"/>
            </w:pPr>
            <w:r w:rsidRPr="00781A2F">
              <w:t>1,614</w:t>
            </w:r>
          </w:p>
        </w:tc>
        <w:tc>
          <w:tcPr>
            <w:tcW w:w="2338" w:type="dxa"/>
          </w:tcPr>
          <w:p w14:paraId="00FF7736" w14:textId="77777777" w:rsidR="00781A2F" w:rsidRPr="00781A2F" w:rsidRDefault="00781A2F" w:rsidP="00781A2F">
            <w:pPr>
              <w:pStyle w:val="TableText"/>
            </w:pPr>
            <w:r w:rsidRPr="00781A2F">
              <w:t>forest/shrubland</w:t>
            </w:r>
          </w:p>
        </w:tc>
        <w:tc>
          <w:tcPr>
            <w:tcW w:w="1138" w:type="dxa"/>
          </w:tcPr>
          <w:p w14:paraId="638CF9BA" w14:textId="77777777" w:rsidR="00781A2F" w:rsidRPr="00781A2F" w:rsidRDefault="00781A2F" w:rsidP="00781A2F">
            <w:pPr>
              <w:pStyle w:val="TableText"/>
            </w:pPr>
            <w:r w:rsidRPr="00781A2F">
              <w:t>X</w:t>
            </w:r>
          </w:p>
        </w:tc>
        <w:tc>
          <w:tcPr>
            <w:tcW w:w="1690" w:type="dxa"/>
          </w:tcPr>
          <w:p w14:paraId="32554DBB" w14:textId="77777777" w:rsidR="00781A2F" w:rsidRPr="00781A2F" w:rsidRDefault="00781A2F" w:rsidP="00781A2F">
            <w:pPr>
              <w:pStyle w:val="TableText"/>
            </w:pPr>
            <w:r w:rsidRPr="00781A2F">
              <w:t>7/2018</w:t>
            </w:r>
          </w:p>
        </w:tc>
      </w:tr>
      <w:tr w:rsidR="00781A2F" w:rsidRPr="00781A2F" w14:paraId="78F4F48D" w14:textId="77777777" w:rsidTr="00781A2F">
        <w:trPr>
          <w:jc w:val="center"/>
        </w:trPr>
        <w:tc>
          <w:tcPr>
            <w:tcW w:w="1440" w:type="dxa"/>
          </w:tcPr>
          <w:p w14:paraId="7C0134D2" w14:textId="77777777" w:rsidR="00781A2F" w:rsidRPr="00781A2F" w:rsidRDefault="00781A2F" w:rsidP="00781A2F">
            <w:pPr>
              <w:pStyle w:val="TableText"/>
            </w:pPr>
            <w:r w:rsidRPr="00781A2F">
              <w:t>9 Nuns</w:t>
            </w:r>
          </w:p>
        </w:tc>
        <w:tc>
          <w:tcPr>
            <w:tcW w:w="955" w:type="dxa"/>
          </w:tcPr>
          <w:p w14:paraId="555469AE" w14:textId="77777777" w:rsidR="00781A2F" w:rsidRPr="00781A2F" w:rsidRDefault="00781A2F" w:rsidP="00781A2F">
            <w:pPr>
              <w:pStyle w:val="TableText"/>
            </w:pPr>
            <w:r w:rsidRPr="00781A2F">
              <w:t>3</w:t>
            </w:r>
          </w:p>
        </w:tc>
        <w:tc>
          <w:tcPr>
            <w:tcW w:w="1296" w:type="dxa"/>
          </w:tcPr>
          <w:p w14:paraId="226708C3" w14:textId="77777777" w:rsidR="00781A2F" w:rsidRPr="00781A2F" w:rsidRDefault="00781A2F" w:rsidP="00781A2F">
            <w:pPr>
              <w:pStyle w:val="TableText"/>
            </w:pPr>
            <w:r w:rsidRPr="00781A2F">
              <w:t>1,355</w:t>
            </w:r>
          </w:p>
        </w:tc>
        <w:tc>
          <w:tcPr>
            <w:tcW w:w="2338" w:type="dxa"/>
          </w:tcPr>
          <w:p w14:paraId="65C7DE6E" w14:textId="77777777" w:rsidR="00781A2F" w:rsidRPr="00781A2F" w:rsidRDefault="00781A2F" w:rsidP="00781A2F">
            <w:pPr>
              <w:pStyle w:val="TableText"/>
            </w:pPr>
            <w:r w:rsidRPr="00781A2F">
              <w:t>woodland/forest/grass</w:t>
            </w:r>
          </w:p>
        </w:tc>
        <w:tc>
          <w:tcPr>
            <w:tcW w:w="1138" w:type="dxa"/>
          </w:tcPr>
          <w:p w14:paraId="3FAD07A4" w14:textId="77777777" w:rsidR="00781A2F" w:rsidRPr="00781A2F" w:rsidRDefault="00781A2F" w:rsidP="00781A2F">
            <w:pPr>
              <w:pStyle w:val="TableText"/>
            </w:pPr>
            <w:r w:rsidRPr="00781A2F">
              <w:t>X</w:t>
            </w:r>
          </w:p>
        </w:tc>
        <w:tc>
          <w:tcPr>
            <w:tcW w:w="1690" w:type="dxa"/>
          </w:tcPr>
          <w:p w14:paraId="6C0AE4B5" w14:textId="77777777" w:rsidR="00781A2F" w:rsidRPr="00781A2F" w:rsidRDefault="00781A2F" w:rsidP="00781A2F">
            <w:pPr>
              <w:pStyle w:val="TableText"/>
            </w:pPr>
            <w:r w:rsidRPr="00781A2F">
              <w:t>10/2017</w:t>
            </w:r>
          </w:p>
        </w:tc>
      </w:tr>
      <w:tr w:rsidR="00781A2F" w:rsidRPr="00781A2F" w14:paraId="30C935F3" w14:textId="77777777" w:rsidTr="00781A2F">
        <w:trPr>
          <w:jc w:val="center"/>
        </w:trPr>
        <w:tc>
          <w:tcPr>
            <w:tcW w:w="1440" w:type="dxa"/>
          </w:tcPr>
          <w:p w14:paraId="6856CEB7" w14:textId="77777777" w:rsidR="00781A2F" w:rsidRPr="00781A2F" w:rsidRDefault="00781A2F" w:rsidP="00781A2F">
            <w:pPr>
              <w:pStyle w:val="TableText"/>
            </w:pPr>
            <w:r w:rsidRPr="00781A2F">
              <w:t>10 Thomas</w:t>
            </w:r>
          </w:p>
        </w:tc>
        <w:tc>
          <w:tcPr>
            <w:tcW w:w="955" w:type="dxa"/>
          </w:tcPr>
          <w:p w14:paraId="6545284E" w14:textId="77777777" w:rsidR="00781A2F" w:rsidRPr="00781A2F" w:rsidRDefault="00781A2F" w:rsidP="00781A2F">
            <w:pPr>
              <w:pStyle w:val="TableText"/>
            </w:pPr>
            <w:r w:rsidRPr="00781A2F">
              <w:t>2</w:t>
            </w:r>
          </w:p>
        </w:tc>
        <w:tc>
          <w:tcPr>
            <w:tcW w:w="1296" w:type="dxa"/>
          </w:tcPr>
          <w:p w14:paraId="292832C5" w14:textId="77777777" w:rsidR="00781A2F" w:rsidRPr="00781A2F" w:rsidRDefault="00781A2F" w:rsidP="00781A2F">
            <w:pPr>
              <w:pStyle w:val="TableText"/>
            </w:pPr>
            <w:r w:rsidRPr="00781A2F">
              <w:t>1,063</w:t>
            </w:r>
          </w:p>
        </w:tc>
        <w:tc>
          <w:tcPr>
            <w:tcW w:w="2338" w:type="dxa"/>
          </w:tcPr>
          <w:p w14:paraId="063081C4" w14:textId="77777777" w:rsidR="00781A2F" w:rsidRPr="00781A2F" w:rsidRDefault="00781A2F" w:rsidP="00781A2F">
            <w:pPr>
              <w:pStyle w:val="TableText"/>
            </w:pPr>
            <w:r w:rsidRPr="00781A2F">
              <w:t>shrubland</w:t>
            </w:r>
          </w:p>
        </w:tc>
        <w:tc>
          <w:tcPr>
            <w:tcW w:w="1138" w:type="dxa"/>
          </w:tcPr>
          <w:p w14:paraId="0DEEF9A6" w14:textId="77777777" w:rsidR="00781A2F" w:rsidRPr="00781A2F" w:rsidRDefault="00781A2F" w:rsidP="00781A2F">
            <w:pPr>
              <w:pStyle w:val="TableText"/>
            </w:pPr>
            <w:r w:rsidRPr="00781A2F">
              <w:t>X</w:t>
            </w:r>
          </w:p>
        </w:tc>
        <w:tc>
          <w:tcPr>
            <w:tcW w:w="1690" w:type="dxa"/>
          </w:tcPr>
          <w:p w14:paraId="23EC06AF" w14:textId="77777777" w:rsidR="00781A2F" w:rsidRPr="00781A2F" w:rsidRDefault="00781A2F" w:rsidP="00781A2F">
            <w:pPr>
              <w:pStyle w:val="TableText"/>
            </w:pPr>
            <w:r w:rsidRPr="00781A2F">
              <w:t>12/2017</w:t>
            </w:r>
          </w:p>
        </w:tc>
      </w:tr>
      <w:tr w:rsidR="00781A2F" w:rsidRPr="00781A2F" w14:paraId="24D0BBCD" w14:textId="77777777" w:rsidTr="00781A2F">
        <w:trPr>
          <w:jc w:val="center"/>
        </w:trPr>
        <w:tc>
          <w:tcPr>
            <w:tcW w:w="1440" w:type="dxa"/>
          </w:tcPr>
          <w:p w14:paraId="322784F8" w14:textId="77777777" w:rsidR="00781A2F" w:rsidRPr="00781A2F" w:rsidRDefault="00781A2F" w:rsidP="00781A2F">
            <w:pPr>
              <w:pStyle w:val="TableText"/>
            </w:pPr>
            <w:r w:rsidRPr="00781A2F">
              <w:t>11 Old</w:t>
            </w:r>
          </w:p>
        </w:tc>
        <w:tc>
          <w:tcPr>
            <w:tcW w:w="955" w:type="dxa"/>
          </w:tcPr>
          <w:p w14:paraId="3124E1D5" w14:textId="77777777" w:rsidR="00781A2F" w:rsidRPr="00781A2F" w:rsidRDefault="00781A2F" w:rsidP="00781A2F">
            <w:pPr>
              <w:pStyle w:val="TableText"/>
            </w:pPr>
            <w:r w:rsidRPr="00781A2F">
              <w:t>6</w:t>
            </w:r>
          </w:p>
        </w:tc>
        <w:tc>
          <w:tcPr>
            <w:tcW w:w="1296" w:type="dxa"/>
          </w:tcPr>
          <w:p w14:paraId="6EF863A5" w14:textId="77777777" w:rsidR="00781A2F" w:rsidRPr="00781A2F" w:rsidRDefault="00781A2F" w:rsidP="00781A2F">
            <w:pPr>
              <w:pStyle w:val="TableText"/>
            </w:pPr>
            <w:r w:rsidRPr="00781A2F">
              <w:t>1,003</w:t>
            </w:r>
          </w:p>
        </w:tc>
        <w:tc>
          <w:tcPr>
            <w:tcW w:w="2338" w:type="dxa"/>
          </w:tcPr>
          <w:p w14:paraId="4A13A4C8" w14:textId="77777777" w:rsidR="00781A2F" w:rsidRPr="00781A2F" w:rsidRDefault="00781A2F" w:rsidP="00781A2F">
            <w:pPr>
              <w:pStyle w:val="TableText"/>
            </w:pPr>
            <w:r w:rsidRPr="00781A2F">
              <w:t>shrubland/forest</w:t>
            </w:r>
          </w:p>
        </w:tc>
        <w:tc>
          <w:tcPr>
            <w:tcW w:w="1138" w:type="dxa"/>
          </w:tcPr>
          <w:p w14:paraId="6EA55F99" w14:textId="77777777" w:rsidR="00781A2F" w:rsidRPr="00781A2F" w:rsidRDefault="00781A2F" w:rsidP="00781A2F">
            <w:pPr>
              <w:pStyle w:val="TableText"/>
            </w:pPr>
            <w:r w:rsidRPr="00781A2F">
              <w:t>X</w:t>
            </w:r>
          </w:p>
        </w:tc>
        <w:tc>
          <w:tcPr>
            <w:tcW w:w="1690" w:type="dxa"/>
          </w:tcPr>
          <w:p w14:paraId="595173B5" w14:textId="77777777" w:rsidR="00781A2F" w:rsidRPr="00781A2F" w:rsidRDefault="00781A2F" w:rsidP="00781A2F">
            <w:pPr>
              <w:pStyle w:val="TableText"/>
            </w:pPr>
            <w:r w:rsidRPr="00781A2F">
              <w:t>10/2003</w:t>
            </w:r>
          </w:p>
        </w:tc>
      </w:tr>
      <w:tr w:rsidR="00781A2F" w:rsidRPr="00781A2F" w14:paraId="3480CE5E" w14:textId="77777777" w:rsidTr="00781A2F">
        <w:trPr>
          <w:jc w:val="center"/>
        </w:trPr>
        <w:tc>
          <w:tcPr>
            <w:tcW w:w="1440" w:type="dxa"/>
          </w:tcPr>
          <w:p w14:paraId="76C1612A" w14:textId="77777777" w:rsidR="00781A2F" w:rsidRPr="00781A2F" w:rsidRDefault="00781A2F" w:rsidP="00781A2F">
            <w:pPr>
              <w:pStyle w:val="TableText"/>
            </w:pPr>
            <w:r w:rsidRPr="00781A2F">
              <w:t>12 Jones</w:t>
            </w:r>
          </w:p>
        </w:tc>
        <w:tc>
          <w:tcPr>
            <w:tcW w:w="955" w:type="dxa"/>
          </w:tcPr>
          <w:p w14:paraId="73B98336" w14:textId="77777777" w:rsidR="00781A2F" w:rsidRPr="00781A2F" w:rsidRDefault="00781A2F" w:rsidP="00781A2F">
            <w:pPr>
              <w:pStyle w:val="TableText"/>
            </w:pPr>
            <w:r w:rsidRPr="00781A2F">
              <w:t>1</w:t>
            </w:r>
          </w:p>
        </w:tc>
        <w:tc>
          <w:tcPr>
            <w:tcW w:w="1296" w:type="dxa"/>
          </w:tcPr>
          <w:p w14:paraId="2EEBB1AB" w14:textId="77777777" w:rsidR="00781A2F" w:rsidRPr="00781A2F" w:rsidRDefault="00781A2F" w:rsidP="00781A2F">
            <w:pPr>
              <w:pStyle w:val="TableText"/>
            </w:pPr>
            <w:r w:rsidRPr="00781A2F">
              <w:t>954</w:t>
            </w:r>
          </w:p>
        </w:tc>
        <w:tc>
          <w:tcPr>
            <w:tcW w:w="2338" w:type="dxa"/>
          </w:tcPr>
          <w:p w14:paraId="230BBB20" w14:textId="77777777" w:rsidR="00781A2F" w:rsidRPr="00781A2F" w:rsidRDefault="00781A2F" w:rsidP="00781A2F">
            <w:pPr>
              <w:pStyle w:val="TableText"/>
            </w:pPr>
            <w:r w:rsidRPr="00781A2F">
              <w:t>forest/grass</w:t>
            </w:r>
          </w:p>
        </w:tc>
        <w:tc>
          <w:tcPr>
            <w:tcW w:w="1138" w:type="dxa"/>
          </w:tcPr>
          <w:p w14:paraId="1416717A" w14:textId="77777777" w:rsidR="00781A2F" w:rsidRPr="00781A2F" w:rsidRDefault="00781A2F" w:rsidP="00781A2F">
            <w:pPr>
              <w:pStyle w:val="TableText"/>
            </w:pPr>
            <w:r w:rsidRPr="00781A2F">
              <w:t>-</w:t>
            </w:r>
          </w:p>
        </w:tc>
        <w:tc>
          <w:tcPr>
            <w:tcW w:w="1690" w:type="dxa"/>
          </w:tcPr>
          <w:p w14:paraId="3C0C074C" w14:textId="77777777" w:rsidR="00781A2F" w:rsidRPr="00781A2F" w:rsidRDefault="00781A2F" w:rsidP="00781A2F">
            <w:pPr>
              <w:pStyle w:val="TableText"/>
            </w:pPr>
            <w:r w:rsidRPr="00781A2F">
              <w:t>10/1999</w:t>
            </w:r>
          </w:p>
        </w:tc>
      </w:tr>
      <w:tr w:rsidR="00781A2F" w:rsidRPr="00781A2F" w14:paraId="37FEC8F8" w14:textId="77777777" w:rsidTr="00781A2F">
        <w:trPr>
          <w:jc w:val="center"/>
        </w:trPr>
        <w:tc>
          <w:tcPr>
            <w:tcW w:w="1440" w:type="dxa"/>
          </w:tcPr>
          <w:p w14:paraId="4C79CB3B" w14:textId="77777777" w:rsidR="00781A2F" w:rsidRPr="00781A2F" w:rsidRDefault="00781A2F" w:rsidP="00781A2F">
            <w:pPr>
              <w:pStyle w:val="TableText"/>
            </w:pPr>
            <w:r w:rsidRPr="00781A2F">
              <w:t>13 Butte</w:t>
            </w:r>
          </w:p>
        </w:tc>
        <w:tc>
          <w:tcPr>
            <w:tcW w:w="955" w:type="dxa"/>
          </w:tcPr>
          <w:p w14:paraId="77768387" w14:textId="77777777" w:rsidR="00781A2F" w:rsidRPr="00781A2F" w:rsidRDefault="00781A2F" w:rsidP="00781A2F">
            <w:pPr>
              <w:pStyle w:val="TableText"/>
            </w:pPr>
            <w:r w:rsidRPr="00781A2F">
              <w:t>2</w:t>
            </w:r>
          </w:p>
        </w:tc>
        <w:tc>
          <w:tcPr>
            <w:tcW w:w="1296" w:type="dxa"/>
          </w:tcPr>
          <w:p w14:paraId="18A0BDDE" w14:textId="77777777" w:rsidR="00781A2F" w:rsidRPr="00781A2F" w:rsidRDefault="00781A2F" w:rsidP="00781A2F">
            <w:pPr>
              <w:pStyle w:val="TableText"/>
            </w:pPr>
            <w:r w:rsidRPr="00781A2F">
              <w:t>921</w:t>
            </w:r>
          </w:p>
        </w:tc>
        <w:tc>
          <w:tcPr>
            <w:tcW w:w="2338" w:type="dxa"/>
          </w:tcPr>
          <w:p w14:paraId="69A0AFCF" w14:textId="77777777" w:rsidR="00781A2F" w:rsidRPr="00781A2F" w:rsidRDefault="00781A2F" w:rsidP="00781A2F">
            <w:pPr>
              <w:pStyle w:val="TableText"/>
            </w:pPr>
            <w:r w:rsidRPr="00781A2F">
              <w:t>forest/shrub/grass</w:t>
            </w:r>
          </w:p>
        </w:tc>
        <w:tc>
          <w:tcPr>
            <w:tcW w:w="1138" w:type="dxa"/>
          </w:tcPr>
          <w:p w14:paraId="548580F3" w14:textId="77777777" w:rsidR="00781A2F" w:rsidRPr="00781A2F" w:rsidRDefault="00781A2F" w:rsidP="00781A2F">
            <w:pPr>
              <w:pStyle w:val="TableText"/>
            </w:pPr>
            <w:r w:rsidRPr="00781A2F">
              <w:t>-</w:t>
            </w:r>
          </w:p>
        </w:tc>
        <w:tc>
          <w:tcPr>
            <w:tcW w:w="1690" w:type="dxa"/>
          </w:tcPr>
          <w:p w14:paraId="20B0C192" w14:textId="77777777" w:rsidR="00781A2F" w:rsidRPr="00781A2F" w:rsidRDefault="00781A2F" w:rsidP="00781A2F">
            <w:pPr>
              <w:pStyle w:val="TableText"/>
            </w:pPr>
            <w:r w:rsidRPr="00781A2F">
              <w:t>9/2015</w:t>
            </w:r>
          </w:p>
        </w:tc>
      </w:tr>
      <w:tr w:rsidR="00781A2F" w:rsidRPr="00781A2F" w14:paraId="36C6E651" w14:textId="77777777" w:rsidTr="00781A2F">
        <w:trPr>
          <w:jc w:val="center"/>
        </w:trPr>
        <w:tc>
          <w:tcPr>
            <w:tcW w:w="1440" w:type="dxa"/>
          </w:tcPr>
          <w:p w14:paraId="44709E25" w14:textId="77777777" w:rsidR="00781A2F" w:rsidRPr="00781A2F" w:rsidRDefault="00781A2F" w:rsidP="00781A2F">
            <w:pPr>
              <w:pStyle w:val="TableText"/>
            </w:pPr>
            <w:r w:rsidRPr="00781A2F">
              <w:t>14 Atlas</w:t>
            </w:r>
          </w:p>
        </w:tc>
        <w:tc>
          <w:tcPr>
            <w:tcW w:w="955" w:type="dxa"/>
          </w:tcPr>
          <w:p w14:paraId="2F6FD94B" w14:textId="77777777" w:rsidR="00781A2F" w:rsidRPr="00781A2F" w:rsidRDefault="00781A2F" w:rsidP="00781A2F">
            <w:pPr>
              <w:pStyle w:val="TableText"/>
            </w:pPr>
            <w:r w:rsidRPr="00781A2F">
              <w:t>6</w:t>
            </w:r>
          </w:p>
        </w:tc>
        <w:tc>
          <w:tcPr>
            <w:tcW w:w="1296" w:type="dxa"/>
          </w:tcPr>
          <w:p w14:paraId="70EFE2A4" w14:textId="77777777" w:rsidR="00781A2F" w:rsidRPr="00781A2F" w:rsidRDefault="00781A2F" w:rsidP="00781A2F">
            <w:pPr>
              <w:pStyle w:val="TableText"/>
            </w:pPr>
            <w:r w:rsidRPr="00781A2F">
              <w:t>738</w:t>
            </w:r>
          </w:p>
        </w:tc>
        <w:tc>
          <w:tcPr>
            <w:tcW w:w="2338" w:type="dxa"/>
          </w:tcPr>
          <w:p w14:paraId="3DD6A9F6" w14:textId="77777777" w:rsidR="00781A2F" w:rsidRPr="00781A2F" w:rsidRDefault="00781A2F" w:rsidP="00781A2F">
            <w:pPr>
              <w:pStyle w:val="TableText"/>
            </w:pPr>
            <w:r w:rsidRPr="00781A2F">
              <w:t>woodland/forest/grass</w:t>
            </w:r>
          </w:p>
        </w:tc>
        <w:tc>
          <w:tcPr>
            <w:tcW w:w="1138" w:type="dxa"/>
          </w:tcPr>
          <w:p w14:paraId="6F4309EC" w14:textId="77777777" w:rsidR="00781A2F" w:rsidRPr="00781A2F" w:rsidRDefault="00781A2F" w:rsidP="00781A2F">
            <w:pPr>
              <w:pStyle w:val="TableText"/>
            </w:pPr>
            <w:r w:rsidRPr="00781A2F">
              <w:t>X</w:t>
            </w:r>
          </w:p>
        </w:tc>
        <w:tc>
          <w:tcPr>
            <w:tcW w:w="1690" w:type="dxa"/>
          </w:tcPr>
          <w:p w14:paraId="79E08E7A" w14:textId="77777777" w:rsidR="00781A2F" w:rsidRPr="00781A2F" w:rsidRDefault="00781A2F" w:rsidP="00781A2F">
            <w:pPr>
              <w:pStyle w:val="TableText"/>
            </w:pPr>
            <w:r w:rsidRPr="00781A2F">
              <w:t>10/2017</w:t>
            </w:r>
          </w:p>
        </w:tc>
      </w:tr>
      <w:tr w:rsidR="00781A2F" w:rsidRPr="00781A2F" w14:paraId="695EC88E" w14:textId="77777777" w:rsidTr="00781A2F">
        <w:trPr>
          <w:jc w:val="center"/>
        </w:trPr>
        <w:tc>
          <w:tcPr>
            <w:tcW w:w="1440" w:type="dxa"/>
          </w:tcPr>
          <w:p w14:paraId="077E7EFB" w14:textId="77777777" w:rsidR="00781A2F" w:rsidRPr="00781A2F" w:rsidRDefault="00781A2F" w:rsidP="00781A2F">
            <w:pPr>
              <w:pStyle w:val="TableText"/>
            </w:pPr>
            <w:r w:rsidRPr="00781A2F">
              <w:t>15 Paint</w:t>
            </w:r>
          </w:p>
        </w:tc>
        <w:tc>
          <w:tcPr>
            <w:tcW w:w="955" w:type="dxa"/>
          </w:tcPr>
          <w:p w14:paraId="1ADA1696" w14:textId="77777777" w:rsidR="00781A2F" w:rsidRPr="00781A2F" w:rsidRDefault="00781A2F" w:rsidP="00781A2F">
            <w:pPr>
              <w:pStyle w:val="TableText"/>
            </w:pPr>
            <w:r w:rsidRPr="00781A2F">
              <w:t>1</w:t>
            </w:r>
          </w:p>
        </w:tc>
        <w:tc>
          <w:tcPr>
            <w:tcW w:w="1296" w:type="dxa"/>
          </w:tcPr>
          <w:p w14:paraId="3BA14332" w14:textId="77777777" w:rsidR="00781A2F" w:rsidRPr="00781A2F" w:rsidRDefault="00781A2F" w:rsidP="00781A2F">
            <w:pPr>
              <w:pStyle w:val="TableText"/>
            </w:pPr>
            <w:r w:rsidRPr="00781A2F">
              <w:t>641</w:t>
            </w:r>
          </w:p>
        </w:tc>
        <w:tc>
          <w:tcPr>
            <w:tcW w:w="2338" w:type="dxa"/>
          </w:tcPr>
          <w:p w14:paraId="349BB2AD" w14:textId="77777777" w:rsidR="00781A2F" w:rsidRPr="00781A2F" w:rsidRDefault="00781A2F" w:rsidP="00781A2F">
            <w:pPr>
              <w:pStyle w:val="TableText"/>
            </w:pPr>
            <w:r w:rsidRPr="00781A2F">
              <w:t>shrubland</w:t>
            </w:r>
          </w:p>
        </w:tc>
        <w:tc>
          <w:tcPr>
            <w:tcW w:w="1138" w:type="dxa"/>
          </w:tcPr>
          <w:p w14:paraId="542264B2" w14:textId="77777777" w:rsidR="00781A2F" w:rsidRPr="00781A2F" w:rsidRDefault="00781A2F" w:rsidP="00781A2F">
            <w:pPr>
              <w:pStyle w:val="TableText"/>
            </w:pPr>
            <w:r w:rsidRPr="00781A2F">
              <w:t>X</w:t>
            </w:r>
          </w:p>
        </w:tc>
        <w:tc>
          <w:tcPr>
            <w:tcW w:w="1690" w:type="dxa"/>
          </w:tcPr>
          <w:p w14:paraId="467DF64D" w14:textId="77777777" w:rsidR="00781A2F" w:rsidRPr="00781A2F" w:rsidRDefault="00781A2F" w:rsidP="00781A2F">
            <w:pPr>
              <w:pStyle w:val="TableText"/>
            </w:pPr>
            <w:r w:rsidRPr="00781A2F">
              <w:t>6/1990</w:t>
            </w:r>
          </w:p>
        </w:tc>
      </w:tr>
      <w:tr w:rsidR="00781A2F" w:rsidRPr="00781A2F" w14:paraId="61F53631" w14:textId="77777777" w:rsidTr="00781A2F">
        <w:trPr>
          <w:jc w:val="center"/>
        </w:trPr>
        <w:tc>
          <w:tcPr>
            <w:tcW w:w="1440" w:type="dxa"/>
          </w:tcPr>
          <w:p w14:paraId="7440CE98" w14:textId="77777777" w:rsidR="00781A2F" w:rsidRPr="00781A2F" w:rsidRDefault="00781A2F" w:rsidP="00781A2F">
            <w:pPr>
              <w:pStyle w:val="TableText"/>
            </w:pPr>
            <w:r w:rsidRPr="00781A2F">
              <w:lastRenderedPageBreak/>
              <w:t>16 Fountain</w:t>
            </w:r>
          </w:p>
        </w:tc>
        <w:tc>
          <w:tcPr>
            <w:tcW w:w="955" w:type="dxa"/>
          </w:tcPr>
          <w:p w14:paraId="75428358" w14:textId="77777777" w:rsidR="00781A2F" w:rsidRPr="00781A2F" w:rsidRDefault="00781A2F" w:rsidP="00781A2F">
            <w:pPr>
              <w:pStyle w:val="TableText"/>
            </w:pPr>
            <w:r w:rsidRPr="00781A2F">
              <w:t>0</w:t>
            </w:r>
          </w:p>
        </w:tc>
        <w:tc>
          <w:tcPr>
            <w:tcW w:w="1296" w:type="dxa"/>
          </w:tcPr>
          <w:p w14:paraId="13B5B6FD" w14:textId="77777777" w:rsidR="00781A2F" w:rsidRPr="00781A2F" w:rsidRDefault="00781A2F" w:rsidP="00781A2F">
            <w:pPr>
              <w:pStyle w:val="TableText"/>
            </w:pPr>
            <w:r w:rsidRPr="00781A2F">
              <w:t>636</w:t>
            </w:r>
          </w:p>
        </w:tc>
        <w:tc>
          <w:tcPr>
            <w:tcW w:w="2338" w:type="dxa"/>
          </w:tcPr>
          <w:p w14:paraId="3D39D0AB" w14:textId="77777777" w:rsidR="00781A2F" w:rsidRPr="00781A2F" w:rsidRDefault="00781A2F" w:rsidP="00781A2F">
            <w:pPr>
              <w:pStyle w:val="TableText"/>
            </w:pPr>
            <w:r w:rsidRPr="00781A2F">
              <w:t>forest</w:t>
            </w:r>
          </w:p>
        </w:tc>
        <w:tc>
          <w:tcPr>
            <w:tcW w:w="1138" w:type="dxa"/>
          </w:tcPr>
          <w:p w14:paraId="6E06F1E8" w14:textId="77777777" w:rsidR="00781A2F" w:rsidRPr="00781A2F" w:rsidRDefault="00781A2F" w:rsidP="00781A2F">
            <w:pPr>
              <w:pStyle w:val="TableText"/>
            </w:pPr>
            <w:r w:rsidRPr="00781A2F">
              <w:t>X</w:t>
            </w:r>
          </w:p>
        </w:tc>
        <w:tc>
          <w:tcPr>
            <w:tcW w:w="1690" w:type="dxa"/>
          </w:tcPr>
          <w:p w14:paraId="1B7B3D8E" w14:textId="77777777" w:rsidR="00781A2F" w:rsidRPr="00781A2F" w:rsidRDefault="00781A2F" w:rsidP="00781A2F">
            <w:pPr>
              <w:pStyle w:val="TableText"/>
            </w:pPr>
            <w:r w:rsidRPr="00781A2F">
              <w:t>8/1992</w:t>
            </w:r>
          </w:p>
        </w:tc>
      </w:tr>
      <w:tr w:rsidR="00781A2F" w:rsidRPr="00781A2F" w14:paraId="15FE8A1D" w14:textId="77777777" w:rsidTr="00781A2F">
        <w:trPr>
          <w:jc w:val="center"/>
        </w:trPr>
        <w:tc>
          <w:tcPr>
            <w:tcW w:w="1440" w:type="dxa"/>
          </w:tcPr>
          <w:p w14:paraId="172CEC31" w14:textId="77777777" w:rsidR="00781A2F" w:rsidRPr="00781A2F" w:rsidRDefault="00781A2F" w:rsidP="00781A2F">
            <w:pPr>
              <w:pStyle w:val="TableText"/>
            </w:pPr>
            <w:r w:rsidRPr="00781A2F">
              <w:t>17 Sayre</w:t>
            </w:r>
          </w:p>
        </w:tc>
        <w:tc>
          <w:tcPr>
            <w:tcW w:w="955" w:type="dxa"/>
          </w:tcPr>
          <w:p w14:paraId="316DC6FA" w14:textId="77777777" w:rsidR="00781A2F" w:rsidRPr="00781A2F" w:rsidRDefault="00781A2F" w:rsidP="00781A2F">
            <w:pPr>
              <w:pStyle w:val="TableText"/>
            </w:pPr>
            <w:r w:rsidRPr="00781A2F">
              <w:t>0</w:t>
            </w:r>
          </w:p>
        </w:tc>
        <w:tc>
          <w:tcPr>
            <w:tcW w:w="1296" w:type="dxa"/>
          </w:tcPr>
          <w:p w14:paraId="5B7740FB" w14:textId="77777777" w:rsidR="00781A2F" w:rsidRPr="00781A2F" w:rsidRDefault="00781A2F" w:rsidP="00781A2F">
            <w:pPr>
              <w:pStyle w:val="TableText"/>
            </w:pPr>
            <w:r w:rsidRPr="00781A2F">
              <w:t>604</w:t>
            </w:r>
          </w:p>
        </w:tc>
        <w:tc>
          <w:tcPr>
            <w:tcW w:w="2338" w:type="dxa"/>
          </w:tcPr>
          <w:p w14:paraId="0904C710" w14:textId="77777777" w:rsidR="00781A2F" w:rsidRPr="00781A2F" w:rsidRDefault="00781A2F" w:rsidP="00781A2F">
            <w:pPr>
              <w:pStyle w:val="TableText"/>
            </w:pPr>
            <w:r w:rsidRPr="00781A2F">
              <w:t>shrubland/grass</w:t>
            </w:r>
          </w:p>
        </w:tc>
        <w:tc>
          <w:tcPr>
            <w:tcW w:w="1138" w:type="dxa"/>
          </w:tcPr>
          <w:p w14:paraId="1755572E" w14:textId="77777777" w:rsidR="00781A2F" w:rsidRPr="00781A2F" w:rsidRDefault="00781A2F" w:rsidP="00781A2F">
            <w:pPr>
              <w:pStyle w:val="TableText"/>
            </w:pPr>
            <w:r w:rsidRPr="00781A2F">
              <w:t>X</w:t>
            </w:r>
          </w:p>
        </w:tc>
        <w:tc>
          <w:tcPr>
            <w:tcW w:w="1690" w:type="dxa"/>
          </w:tcPr>
          <w:p w14:paraId="3FFE3330" w14:textId="77777777" w:rsidR="00781A2F" w:rsidRPr="00781A2F" w:rsidRDefault="00781A2F" w:rsidP="00781A2F">
            <w:pPr>
              <w:pStyle w:val="TableText"/>
            </w:pPr>
            <w:r w:rsidRPr="00781A2F">
              <w:t>11/2008</w:t>
            </w:r>
          </w:p>
        </w:tc>
      </w:tr>
      <w:tr w:rsidR="00781A2F" w:rsidRPr="00781A2F" w14:paraId="43C9759D" w14:textId="77777777" w:rsidTr="00781A2F">
        <w:trPr>
          <w:jc w:val="center"/>
        </w:trPr>
        <w:tc>
          <w:tcPr>
            <w:tcW w:w="1440" w:type="dxa"/>
          </w:tcPr>
          <w:p w14:paraId="61052D8F" w14:textId="77777777" w:rsidR="00781A2F" w:rsidRPr="00781A2F" w:rsidRDefault="00781A2F" w:rsidP="00781A2F">
            <w:pPr>
              <w:pStyle w:val="TableText"/>
            </w:pPr>
            <w:r w:rsidRPr="00781A2F">
              <w:t>18 Berkeley</w:t>
            </w:r>
          </w:p>
        </w:tc>
        <w:tc>
          <w:tcPr>
            <w:tcW w:w="955" w:type="dxa"/>
          </w:tcPr>
          <w:p w14:paraId="1EB1BB8A" w14:textId="77777777" w:rsidR="00781A2F" w:rsidRPr="00781A2F" w:rsidRDefault="00781A2F" w:rsidP="00781A2F">
            <w:pPr>
              <w:pStyle w:val="TableText"/>
            </w:pPr>
            <w:r w:rsidRPr="00781A2F">
              <w:t>0</w:t>
            </w:r>
          </w:p>
        </w:tc>
        <w:tc>
          <w:tcPr>
            <w:tcW w:w="1296" w:type="dxa"/>
          </w:tcPr>
          <w:p w14:paraId="237468E3" w14:textId="77777777" w:rsidR="00781A2F" w:rsidRPr="00781A2F" w:rsidRDefault="00781A2F" w:rsidP="00781A2F">
            <w:pPr>
              <w:pStyle w:val="TableText"/>
            </w:pPr>
            <w:r w:rsidRPr="00781A2F">
              <w:t>584</w:t>
            </w:r>
          </w:p>
        </w:tc>
        <w:tc>
          <w:tcPr>
            <w:tcW w:w="2338" w:type="dxa"/>
          </w:tcPr>
          <w:p w14:paraId="43E89871" w14:textId="77777777" w:rsidR="00781A2F" w:rsidRPr="00781A2F" w:rsidRDefault="00781A2F" w:rsidP="00781A2F">
            <w:pPr>
              <w:pStyle w:val="TableText"/>
            </w:pPr>
            <w:r w:rsidRPr="00781A2F">
              <w:t>shrubland/grass</w:t>
            </w:r>
          </w:p>
        </w:tc>
        <w:tc>
          <w:tcPr>
            <w:tcW w:w="1138" w:type="dxa"/>
          </w:tcPr>
          <w:p w14:paraId="4D2D07EF" w14:textId="77777777" w:rsidR="00781A2F" w:rsidRPr="00781A2F" w:rsidRDefault="00781A2F" w:rsidP="00781A2F">
            <w:pPr>
              <w:pStyle w:val="TableText"/>
            </w:pPr>
            <w:r w:rsidRPr="00781A2F">
              <w:t>X</w:t>
            </w:r>
          </w:p>
        </w:tc>
        <w:tc>
          <w:tcPr>
            <w:tcW w:w="1690" w:type="dxa"/>
          </w:tcPr>
          <w:p w14:paraId="53963058" w14:textId="77777777" w:rsidR="00781A2F" w:rsidRPr="00781A2F" w:rsidRDefault="00781A2F" w:rsidP="00781A2F">
            <w:pPr>
              <w:pStyle w:val="TableText"/>
            </w:pPr>
            <w:r w:rsidRPr="00781A2F">
              <w:t>9/1923</w:t>
            </w:r>
          </w:p>
        </w:tc>
      </w:tr>
      <w:tr w:rsidR="00781A2F" w:rsidRPr="00781A2F" w14:paraId="2766A296" w14:textId="77777777" w:rsidTr="00781A2F">
        <w:trPr>
          <w:jc w:val="center"/>
        </w:trPr>
        <w:tc>
          <w:tcPr>
            <w:tcW w:w="1440" w:type="dxa"/>
          </w:tcPr>
          <w:p w14:paraId="22B1D31E" w14:textId="77777777" w:rsidR="00781A2F" w:rsidRPr="00781A2F" w:rsidRDefault="00781A2F" w:rsidP="00781A2F">
            <w:pPr>
              <w:pStyle w:val="TableText"/>
            </w:pPr>
            <w:r w:rsidRPr="00781A2F">
              <w:t>19 Harris</w:t>
            </w:r>
          </w:p>
        </w:tc>
        <w:tc>
          <w:tcPr>
            <w:tcW w:w="955" w:type="dxa"/>
          </w:tcPr>
          <w:p w14:paraId="1AFCD987" w14:textId="77777777" w:rsidR="00781A2F" w:rsidRPr="00781A2F" w:rsidRDefault="00781A2F" w:rsidP="00781A2F">
            <w:pPr>
              <w:pStyle w:val="TableText"/>
            </w:pPr>
            <w:r w:rsidRPr="00781A2F">
              <w:t>8</w:t>
            </w:r>
          </w:p>
        </w:tc>
        <w:tc>
          <w:tcPr>
            <w:tcW w:w="1296" w:type="dxa"/>
          </w:tcPr>
          <w:p w14:paraId="7131C949" w14:textId="77777777" w:rsidR="00781A2F" w:rsidRPr="00781A2F" w:rsidRDefault="00781A2F" w:rsidP="00781A2F">
            <w:pPr>
              <w:pStyle w:val="TableText"/>
            </w:pPr>
            <w:r w:rsidRPr="00781A2F">
              <w:t>548</w:t>
            </w:r>
          </w:p>
        </w:tc>
        <w:tc>
          <w:tcPr>
            <w:tcW w:w="2338" w:type="dxa"/>
          </w:tcPr>
          <w:p w14:paraId="1E03ED08" w14:textId="77777777" w:rsidR="00781A2F" w:rsidRPr="00781A2F" w:rsidRDefault="00781A2F" w:rsidP="00781A2F">
            <w:pPr>
              <w:pStyle w:val="TableText"/>
            </w:pPr>
            <w:r w:rsidRPr="00781A2F">
              <w:t>shrubland/grass</w:t>
            </w:r>
          </w:p>
        </w:tc>
        <w:tc>
          <w:tcPr>
            <w:tcW w:w="1138" w:type="dxa"/>
          </w:tcPr>
          <w:p w14:paraId="17A91AF5" w14:textId="77777777" w:rsidR="00781A2F" w:rsidRPr="00781A2F" w:rsidRDefault="00781A2F" w:rsidP="00781A2F">
            <w:pPr>
              <w:pStyle w:val="TableText"/>
            </w:pPr>
            <w:r w:rsidRPr="00781A2F">
              <w:t>X</w:t>
            </w:r>
          </w:p>
        </w:tc>
        <w:tc>
          <w:tcPr>
            <w:tcW w:w="1690" w:type="dxa"/>
          </w:tcPr>
          <w:p w14:paraId="4D7BF4AE" w14:textId="77777777" w:rsidR="00781A2F" w:rsidRPr="00781A2F" w:rsidRDefault="00781A2F" w:rsidP="00781A2F">
            <w:pPr>
              <w:pStyle w:val="TableText"/>
            </w:pPr>
            <w:r w:rsidRPr="00781A2F">
              <w:t>10/2007</w:t>
            </w:r>
          </w:p>
        </w:tc>
      </w:tr>
      <w:tr w:rsidR="00781A2F" w:rsidRPr="00781A2F" w14:paraId="73F1267A" w14:textId="77777777" w:rsidTr="00781A2F">
        <w:trPr>
          <w:jc w:val="center"/>
        </w:trPr>
        <w:tc>
          <w:tcPr>
            <w:tcW w:w="1440" w:type="dxa"/>
          </w:tcPr>
          <w:p w14:paraId="27781322" w14:textId="77777777" w:rsidR="00781A2F" w:rsidRPr="00781A2F" w:rsidRDefault="00781A2F" w:rsidP="00781A2F">
            <w:pPr>
              <w:pStyle w:val="TableText"/>
            </w:pPr>
            <w:r w:rsidRPr="00781A2F">
              <w:t>20 Redwood</w:t>
            </w:r>
          </w:p>
        </w:tc>
        <w:tc>
          <w:tcPr>
            <w:tcW w:w="955" w:type="dxa"/>
          </w:tcPr>
          <w:p w14:paraId="4482D37F" w14:textId="77777777" w:rsidR="00781A2F" w:rsidRPr="00781A2F" w:rsidRDefault="00781A2F" w:rsidP="00781A2F">
            <w:pPr>
              <w:pStyle w:val="TableText"/>
            </w:pPr>
            <w:r w:rsidRPr="00781A2F">
              <w:t>9</w:t>
            </w:r>
          </w:p>
        </w:tc>
        <w:tc>
          <w:tcPr>
            <w:tcW w:w="1296" w:type="dxa"/>
          </w:tcPr>
          <w:p w14:paraId="69F8884D" w14:textId="77777777" w:rsidR="00781A2F" w:rsidRPr="00781A2F" w:rsidRDefault="00781A2F" w:rsidP="00781A2F">
            <w:pPr>
              <w:pStyle w:val="TableText"/>
            </w:pPr>
            <w:r w:rsidRPr="00781A2F">
              <w:t>546</w:t>
            </w:r>
          </w:p>
        </w:tc>
        <w:tc>
          <w:tcPr>
            <w:tcW w:w="2338" w:type="dxa"/>
          </w:tcPr>
          <w:p w14:paraId="7E91D1A7" w14:textId="77777777" w:rsidR="00781A2F" w:rsidRPr="00781A2F" w:rsidRDefault="00781A2F" w:rsidP="00781A2F">
            <w:pPr>
              <w:pStyle w:val="TableText"/>
            </w:pPr>
            <w:r w:rsidRPr="00781A2F">
              <w:t>forest</w:t>
            </w:r>
          </w:p>
        </w:tc>
        <w:tc>
          <w:tcPr>
            <w:tcW w:w="1138" w:type="dxa"/>
          </w:tcPr>
          <w:p w14:paraId="3B24F226" w14:textId="77777777" w:rsidR="00781A2F" w:rsidRPr="00781A2F" w:rsidRDefault="00781A2F" w:rsidP="00781A2F">
            <w:pPr>
              <w:pStyle w:val="TableText"/>
            </w:pPr>
            <w:r w:rsidRPr="00781A2F">
              <w:t>X</w:t>
            </w:r>
          </w:p>
        </w:tc>
        <w:tc>
          <w:tcPr>
            <w:tcW w:w="1690" w:type="dxa"/>
          </w:tcPr>
          <w:p w14:paraId="136A66A9" w14:textId="77777777" w:rsidR="00781A2F" w:rsidRPr="00781A2F" w:rsidRDefault="00781A2F" w:rsidP="00781A2F">
            <w:pPr>
              <w:pStyle w:val="TableText"/>
            </w:pPr>
            <w:r w:rsidRPr="00781A2F">
              <w:t>10/2017</w:t>
            </w:r>
          </w:p>
        </w:tc>
      </w:tr>
    </w:tbl>
    <w:p w14:paraId="2EB07F19" w14:textId="77777777" w:rsidR="00781A2F" w:rsidRDefault="00781A2F" w:rsidP="00781A2F">
      <w:pPr>
        <w:pStyle w:val="BodyText"/>
      </w:pPr>
    </w:p>
    <w:p w14:paraId="333833D7" w14:textId="504539B8" w:rsidR="00053916" w:rsidRDefault="00053916" w:rsidP="00053916">
      <w:pPr>
        <w:pStyle w:val="Heading6"/>
      </w:pPr>
      <w:r>
        <w:t>Response O33-5</w:t>
      </w:r>
    </w:p>
    <w:p w14:paraId="39471643" w14:textId="41DAAF8A" w:rsidR="00F350BA" w:rsidRDefault="00F350BA" w:rsidP="00F350BA">
      <w:pPr>
        <w:pStyle w:val="BodyText"/>
      </w:pPr>
      <w:r>
        <w:t xml:space="preserve">Refer to </w:t>
      </w:r>
      <w:r w:rsidR="00474C55">
        <w:t xml:space="preserve">Master Response </w:t>
      </w:r>
      <w:r>
        <w:t>1</w:t>
      </w:r>
      <w:r w:rsidRPr="003F7628">
        <w:t xml:space="preserve"> regarding </w:t>
      </w:r>
      <w:r>
        <w:t>the effectiveness of the CalVTP in reducing wildfire risk, including wind-driven wildfire, and the comprehensive approach to wildfire risk reduction within the state.</w:t>
      </w:r>
    </w:p>
    <w:p w14:paraId="6B28613E" w14:textId="204D33C2" w:rsidR="00053916" w:rsidRDefault="00053916" w:rsidP="00053916">
      <w:pPr>
        <w:pStyle w:val="Heading6"/>
      </w:pPr>
      <w:r>
        <w:t>Comment O33-6</w:t>
      </w:r>
    </w:p>
    <w:p w14:paraId="39EA0948" w14:textId="6272D9EF" w:rsidR="00BF3583" w:rsidRPr="00BF3583" w:rsidRDefault="0023720D" w:rsidP="00BF3583">
      <w:pPr>
        <w:pStyle w:val="PhotoChart"/>
        <w:spacing w:after="120"/>
        <w:ind w:left="360" w:hanging="360"/>
        <w:jc w:val="left"/>
        <w:rPr>
          <w:b/>
          <w:bCs/>
        </w:rPr>
      </w:pPr>
      <w:r w:rsidRPr="00BF3583">
        <w:rPr>
          <w:b/>
          <w:bCs/>
        </w:rPr>
        <w:t xml:space="preserve">2. </w:t>
      </w:r>
      <w:r w:rsidR="00BF3583" w:rsidRPr="00BF3583">
        <w:rPr>
          <w:b/>
          <w:bCs/>
        </w:rPr>
        <w:tab/>
      </w:r>
      <w:r w:rsidRPr="00BF3583">
        <w:rPr>
          <w:b/>
          <w:bCs/>
        </w:rPr>
        <w:t xml:space="preserve">Conform to State Law (PRC 4483 as per SB 1260) </w:t>
      </w:r>
    </w:p>
    <w:p w14:paraId="07276D81" w14:textId="2DE15E43" w:rsidR="00053916" w:rsidRDefault="0023720D" w:rsidP="00053916">
      <w:pPr>
        <w:pStyle w:val="BodyText"/>
      </w:pPr>
      <w:r w:rsidRPr="0023720D">
        <w:t>CA Pub Res Code § 4483 (2018) states (</w:t>
      </w:r>
      <w:r w:rsidRPr="007010FF">
        <w:rPr>
          <w:i/>
          <w:iCs/>
        </w:rPr>
        <w:t>emphasis</w:t>
      </w:r>
      <w:r w:rsidRPr="0023720D">
        <w:t xml:space="preserve"> ours),</w:t>
      </w:r>
    </w:p>
    <w:p w14:paraId="616F370B" w14:textId="77777777" w:rsidR="0023720D" w:rsidRDefault="0023720D" w:rsidP="00BF3583">
      <w:pPr>
        <w:pStyle w:val="PhotoChart"/>
        <w:keepNext w:val="0"/>
        <w:spacing w:after="120"/>
        <w:ind w:left="360" w:hanging="360"/>
        <w:jc w:val="left"/>
      </w:pPr>
      <w:r>
        <w:t>(a)</w:t>
      </w:r>
      <w:r>
        <w:tab/>
        <w:t>To the extent feasible, the board’s Vegetation Treatment Program Programmatic Environmental Impact Report, when certified, shall serve, in addition to any identified entities in the report, as the programmatic environmental document for prescribed fires initiated by a third party for a public purpose pursuant to Section 4491.</w:t>
      </w:r>
    </w:p>
    <w:p w14:paraId="28F39D83" w14:textId="3DA7F95A" w:rsidR="0023720D" w:rsidRDefault="0023720D" w:rsidP="00BF3583">
      <w:pPr>
        <w:pStyle w:val="PhotoChart"/>
        <w:keepNext w:val="0"/>
        <w:spacing w:after="120"/>
        <w:ind w:left="360" w:hanging="360"/>
        <w:jc w:val="left"/>
      </w:pPr>
      <w:r>
        <w:t>(b)</w:t>
      </w:r>
      <w:r>
        <w:tab/>
        <w:t xml:space="preserve">(1) It is the intent of the Legislature that additional consideration be provided </w:t>
      </w:r>
      <w:r w:rsidRPr="007010FF">
        <w:rPr>
          <w:i/>
          <w:iCs/>
        </w:rPr>
        <w:t>for chaparral and coastal sage scrub plant communities that are being increasingly threatened by fire frequency</w:t>
      </w:r>
      <w:r>
        <w:t xml:space="preserve"> in excess of their natural fire return patterns due to climate change and human-caused fires.</w:t>
      </w:r>
    </w:p>
    <w:p w14:paraId="7015BF2C" w14:textId="6B1F8A4D" w:rsidR="0023720D" w:rsidRDefault="0023720D" w:rsidP="00BF3583">
      <w:pPr>
        <w:pStyle w:val="PhotoChart"/>
        <w:keepNext w:val="0"/>
        <w:spacing w:after="120"/>
        <w:ind w:left="360" w:hanging="360"/>
        <w:jc w:val="left"/>
      </w:pPr>
      <w:r w:rsidRPr="0023720D">
        <w:t xml:space="preserve">(2) </w:t>
      </w:r>
      <w:r w:rsidR="00BF3583">
        <w:tab/>
      </w:r>
      <w:r w:rsidRPr="0023720D">
        <w:t xml:space="preserve">Prescribed burning, mastication, herbicide application, mechanical thinning, or other vegetative treatments of chaparral or sage scrub shall occur only if the department finds that the </w:t>
      </w:r>
      <w:r w:rsidRPr="007010FF">
        <w:rPr>
          <w:i/>
          <w:iCs/>
        </w:rPr>
        <w:t>activity will not cause “type conversion” away from the chaparral and coastal sage scrub currently on site</w:t>
      </w:r>
      <w:r w:rsidRPr="0023720D">
        <w:t>.</w:t>
      </w:r>
    </w:p>
    <w:p w14:paraId="370AECB0" w14:textId="77777777" w:rsidR="0023720D" w:rsidRDefault="0023720D" w:rsidP="0023720D">
      <w:pPr>
        <w:pStyle w:val="BodyText"/>
      </w:pPr>
      <w:r>
        <w:t xml:space="preserve">The draft EIR violates PRC 4483 in four significant ways. </w:t>
      </w:r>
    </w:p>
    <w:p w14:paraId="0EA0A996" w14:textId="1807B9FA" w:rsidR="00053916" w:rsidRDefault="00053916" w:rsidP="00053916">
      <w:pPr>
        <w:pStyle w:val="Heading6"/>
      </w:pPr>
      <w:r>
        <w:t>Response O33-6</w:t>
      </w:r>
    </w:p>
    <w:p w14:paraId="3A1069DB" w14:textId="77777777" w:rsidR="00E26655" w:rsidRDefault="00E26655" w:rsidP="00E26655">
      <w:pPr>
        <w:pStyle w:val="BodyText"/>
      </w:pPr>
      <w:r>
        <w:t>The comment reproduces the text of PRC Section 4483. No further response is warranted.</w:t>
      </w:r>
    </w:p>
    <w:p w14:paraId="5E3AF527" w14:textId="06106559" w:rsidR="00053916" w:rsidRDefault="00053916" w:rsidP="00053916">
      <w:pPr>
        <w:pStyle w:val="Heading6"/>
      </w:pPr>
      <w:r>
        <w:t>Comment O33-7</w:t>
      </w:r>
    </w:p>
    <w:p w14:paraId="3AD28C01" w14:textId="77777777" w:rsidR="00BF3583" w:rsidRPr="00BF3583" w:rsidRDefault="00BF3583" w:rsidP="00BF3583">
      <w:pPr>
        <w:pStyle w:val="BodyText"/>
        <w:keepNext/>
        <w:rPr>
          <w:b/>
          <w:bCs/>
        </w:rPr>
      </w:pPr>
      <w:r w:rsidRPr="00BF3583">
        <w:rPr>
          <w:b/>
          <w:bCs/>
        </w:rPr>
        <w:t xml:space="preserve">Attempting to limit protections to the coast </w:t>
      </w:r>
    </w:p>
    <w:p w14:paraId="3A51E4BF" w14:textId="77777777" w:rsidR="00BF3583" w:rsidRDefault="00BF3583" w:rsidP="00BF3583">
      <w:pPr>
        <w:pStyle w:val="BodyText"/>
      </w:pPr>
      <w:r>
        <w:t>First, SPR BIO-5 (3.6-121) attempts to reduce the extent of PRC 4483 by applying it to only “coastal” chaparral, leaving out inland and forest chaparral. The text reads,</w:t>
      </w:r>
    </w:p>
    <w:p w14:paraId="72C139D1" w14:textId="77777777" w:rsidR="00BF3583" w:rsidRDefault="00BF3583" w:rsidP="00BF3583">
      <w:pPr>
        <w:pStyle w:val="BodyText"/>
        <w:ind w:left="720"/>
      </w:pPr>
      <w:r w:rsidRPr="0023720D">
        <w:t>“Develop a treatment design that avoids environmental effects of type conversion in coastal chaparral and coastal sage scrub vegetation alliances.”</w:t>
      </w:r>
    </w:p>
    <w:p w14:paraId="79D3FD3C" w14:textId="77777777" w:rsidR="00BF3583" w:rsidRDefault="00BF3583" w:rsidP="00BF3583">
      <w:pPr>
        <w:pStyle w:val="BodyText"/>
      </w:pPr>
      <w:r>
        <w:t xml:space="preserve">The law applies to ALL chaparral and sage scrub statewide. It does not limit its protection to the coast. The draft EIR needs to reflect this. </w:t>
      </w:r>
    </w:p>
    <w:p w14:paraId="09DE9251" w14:textId="087BB37B" w:rsidR="00053916" w:rsidRDefault="00053916" w:rsidP="00053916">
      <w:pPr>
        <w:pStyle w:val="Heading6"/>
      </w:pPr>
      <w:r>
        <w:t>Response O33-7</w:t>
      </w:r>
    </w:p>
    <w:p w14:paraId="1B4BBCB6" w14:textId="28179E8B" w:rsidR="00E26655" w:rsidRDefault="00E26655" w:rsidP="00E26655">
      <w:pPr>
        <w:pStyle w:val="BodyText"/>
      </w:pPr>
      <w:r>
        <w:t>The Draft PEIR was revised throughout, including in SPR BIO-5, to clarify that SPR BIO-5 applies to all chaparral (refer to revisions in SPR BIO-5</w:t>
      </w:r>
      <w:r w:rsidR="003B5404">
        <w:t>,</w:t>
      </w:r>
      <w:r>
        <w:t xml:space="preserve"> presented under </w:t>
      </w:r>
      <w:r w:rsidR="003B5404">
        <w:t>“</w:t>
      </w:r>
      <w:r w:rsidRPr="00746903">
        <w:t xml:space="preserve">Sensitive Natural Communities </w:t>
      </w:r>
      <w:r w:rsidR="009E01DD">
        <w:t>a</w:t>
      </w:r>
      <w:r w:rsidRPr="00746903">
        <w:t>nd Other Sensitive Habitats</w:t>
      </w:r>
      <w:r w:rsidR="003B5404">
        <w:t>”</w:t>
      </w:r>
      <w:r>
        <w:t xml:space="preserve"> in Section 2.7.5</w:t>
      </w:r>
      <w:r w:rsidR="003B5404">
        <w:t>,</w:t>
      </w:r>
      <w:r>
        <w:t xml:space="preserve"> </w:t>
      </w:r>
      <w:r w:rsidR="003B5404">
        <w:t>“</w:t>
      </w:r>
      <w:r>
        <w:t>Biological Resources Standard Project Requirements</w:t>
      </w:r>
      <w:r w:rsidR="003B5404">
        <w:t>,”</w:t>
      </w:r>
      <w:r>
        <w:t xml:space="preserve"> as well as throughout Section 3.</w:t>
      </w:r>
      <w:r w:rsidR="00BE24D1">
        <w:t>6,</w:t>
      </w:r>
      <w:r>
        <w:t xml:space="preserve"> </w:t>
      </w:r>
      <w:r w:rsidR="00BE24D1">
        <w:t>“</w:t>
      </w:r>
      <w:r>
        <w:t>Biological Resources</w:t>
      </w:r>
      <w:r w:rsidR="0042640C">
        <w:t>,</w:t>
      </w:r>
      <w:r w:rsidR="00BE24D1">
        <w:t>”</w:t>
      </w:r>
      <w:r>
        <w:t xml:space="preserve"> in Volume II of this </w:t>
      </w:r>
      <w:r w:rsidR="005E6492">
        <w:t xml:space="preserve">Final </w:t>
      </w:r>
      <w:r>
        <w:t>PEIR</w:t>
      </w:r>
      <w:r w:rsidR="0042640C">
        <w:t>)</w:t>
      </w:r>
      <w:r>
        <w:t>. However, the law identifies protections for “coastal sage scrub</w:t>
      </w:r>
      <w:r w:rsidR="0042640C">
        <w:t>,</w:t>
      </w:r>
      <w:r>
        <w:t>” not “sage scrub</w:t>
      </w:r>
      <w:r w:rsidR="0042640C">
        <w:t>.</w:t>
      </w:r>
      <w:r>
        <w:t>” Impacts o</w:t>
      </w:r>
      <w:r w:rsidR="0042640C">
        <w:t>n</w:t>
      </w:r>
      <w:r>
        <w:t xml:space="preserve"> noncoastal sage scrub communities that are designated as sensitive natural communities or </w:t>
      </w:r>
      <w:r w:rsidR="0042640C">
        <w:t xml:space="preserve">that </w:t>
      </w:r>
      <w:r>
        <w:t>support special-status species would be avoided, minimized</w:t>
      </w:r>
      <w:r w:rsidR="0042640C">
        <w:t>,</w:t>
      </w:r>
      <w:r>
        <w:t xml:space="preserve"> or mitigated by other biological resource SPRs and mitigation measures.</w:t>
      </w:r>
    </w:p>
    <w:p w14:paraId="25B70ABC" w14:textId="1C89E905" w:rsidR="00053916" w:rsidRDefault="00053916" w:rsidP="00053916">
      <w:pPr>
        <w:pStyle w:val="Heading6"/>
      </w:pPr>
      <w:r>
        <w:lastRenderedPageBreak/>
        <w:t>Comment O33-8</w:t>
      </w:r>
    </w:p>
    <w:p w14:paraId="2F6DCB53" w14:textId="77777777" w:rsidR="00BF3583" w:rsidRPr="00BF3583" w:rsidRDefault="00BF3583" w:rsidP="00BF3583">
      <w:pPr>
        <w:pStyle w:val="BodyText"/>
        <w:keepNext/>
        <w:rPr>
          <w:b/>
          <w:bCs/>
        </w:rPr>
      </w:pPr>
      <w:r w:rsidRPr="00BF3583">
        <w:rPr>
          <w:b/>
          <w:bCs/>
        </w:rPr>
        <w:t xml:space="preserve">Failure to define type conversion </w:t>
      </w:r>
    </w:p>
    <w:p w14:paraId="221E07F2" w14:textId="77777777" w:rsidR="00BF3583" w:rsidRDefault="00BF3583" w:rsidP="00BF3583">
      <w:pPr>
        <w:pStyle w:val="BodyText"/>
      </w:pPr>
      <w:r>
        <w:t xml:space="preserve">Second, SPR BIO-5 improperly defines type conversion by limiting it to the terminal condition (shrubland to grassland), rather than considering the actual process that begins with reduced biodiversity. </w:t>
      </w:r>
    </w:p>
    <w:p w14:paraId="75238BC1" w14:textId="12C7E246" w:rsidR="00BF3583" w:rsidRDefault="00BF3583" w:rsidP="00BF3583">
      <w:pPr>
        <w:pStyle w:val="BodyText"/>
      </w:pPr>
      <w:r>
        <w:t xml:space="preserve">Despite a large body of research on type conversion, as cited in our scoping comments, and the guidance we provided to the state legislature (Attachment 1), the draft EIR claims, </w:t>
      </w:r>
    </w:p>
    <w:p w14:paraId="1940460A" w14:textId="7E1E1F1E" w:rsidR="00BF3583" w:rsidRDefault="00BF3583" w:rsidP="00BF3583">
      <w:pPr>
        <w:pStyle w:val="BodyText"/>
        <w:ind w:left="720"/>
      </w:pPr>
      <w:r w:rsidRPr="00BF3583">
        <w:t>“It is beyond the legal scope of the PEIR to define SB 1260 type conversion…”</w:t>
      </w:r>
    </w:p>
    <w:p w14:paraId="04AB6A91" w14:textId="77777777" w:rsidR="00BF3583" w:rsidRDefault="00BF3583" w:rsidP="00BF3583">
      <w:pPr>
        <w:pStyle w:val="BodyText"/>
      </w:pPr>
      <w:r>
        <w:t xml:space="preserve">The contention that a programmatic EIR cannot establish a proper definition of type conversion is absurd and violates CEQA guidelines. </w:t>
      </w:r>
    </w:p>
    <w:p w14:paraId="415B61E7" w14:textId="7F457C4F" w:rsidR="00053916" w:rsidRDefault="00053916" w:rsidP="00053916">
      <w:pPr>
        <w:pStyle w:val="Heading6"/>
      </w:pPr>
      <w:r>
        <w:t>Response O33-8</w:t>
      </w:r>
    </w:p>
    <w:p w14:paraId="76278234" w14:textId="2D2A0487" w:rsidR="00E26655" w:rsidRDefault="00E26655" w:rsidP="00E26655">
      <w:pPr>
        <w:pStyle w:val="BodyText"/>
      </w:pPr>
      <w:r>
        <w:t xml:space="preserve">As explained in </w:t>
      </w:r>
      <w:r w:rsidR="00474C55">
        <w:t xml:space="preserve">Master Response </w:t>
      </w:r>
      <w:r>
        <w:t>3 and stated in SPR BIO-5, a</w:t>
      </w:r>
      <w:r w:rsidRPr="00047995">
        <w:t>n</w:t>
      </w:r>
      <w:r w:rsidRPr="00C34227">
        <w:t xml:space="preserve"> ecological definition of </w:t>
      </w:r>
      <w:r w:rsidR="0042640C">
        <w:t>“</w:t>
      </w:r>
      <w:r w:rsidRPr="00C34227">
        <w:t>type conversion</w:t>
      </w:r>
      <w:r w:rsidR="0042640C">
        <w:t>”</w:t>
      </w:r>
      <w:r w:rsidRPr="00C34227">
        <w:t xml:space="preserve"> </w:t>
      </w:r>
      <w:r w:rsidRPr="00047995">
        <w:t xml:space="preserve">is </w:t>
      </w:r>
      <w:r w:rsidRPr="00C34227">
        <w:t xml:space="preserve">used in the CalVTP PEIR </w:t>
      </w:r>
      <w:r w:rsidRPr="00047995">
        <w:t>for assessment of environmental effects</w:t>
      </w:r>
      <w:r w:rsidRPr="00C34227">
        <w:t>: a change from a vegetation type dominated by native shrub species that are characteristic of chaparral and coastal sage scrub vegetation alliances to a vegetation type characterized predominantly by weedy herbaceous cover or annual grasslands.</w:t>
      </w:r>
      <w:r>
        <w:t xml:space="preserve"> The definition is used in the analysis of the following impacts, which address resources pursuant to CEQA (State CEQA </w:t>
      </w:r>
      <w:r w:rsidRPr="00CD7EB0">
        <w:t>Guidelines Appendix G and Section 15380):</w:t>
      </w:r>
    </w:p>
    <w:p w14:paraId="64BAEF96" w14:textId="77777777" w:rsidR="00E26655" w:rsidRDefault="00E26655" w:rsidP="00E26655">
      <w:pPr>
        <w:pStyle w:val="Bullet1"/>
      </w:pPr>
      <w:r w:rsidRPr="00421A98">
        <w:t>Impact BIO-2: Substantially Affect Special-Status Wildlife Species Either Directly or Through Habitat Modifications</w:t>
      </w:r>
    </w:p>
    <w:p w14:paraId="72864081" w14:textId="77777777" w:rsidR="00E26655" w:rsidRPr="00421A98" w:rsidRDefault="00E26655" w:rsidP="00E26655">
      <w:pPr>
        <w:pStyle w:val="Bullet1"/>
      </w:pPr>
      <w:r w:rsidRPr="00421A98">
        <w:t>Impact BIO-3: Substantially Affect Riparian Habitat or Other Sensitive Natural Community Through Direct Loss or Degradation that Leads to Loss of Habitat Function</w:t>
      </w:r>
    </w:p>
    <w:p w14:paraId="23658E19" w14:textId="77777777" w:rsidR="00E26655" w:rsidRDefault="00E26655" w:rsidP="00E26655">
      <w:pPr>
        <w:pStyle w:val="Bullet1"/>
      </w:pPr>
      <w:r w:rsidRPr="00AE7EE0">
        <w:t xml:space="preserve">Impact BIO-5: Interfere </w:t>
      </w:r>
      <w:r>
        <w:t xml:space="preserve">Substantially </w:t>
      </w:r>
      <w:r w:rsidRPr="00AE7EE0">
        <w:t>with Wildlife Movement Corridors or Impede Use of</w:t>
      </w:r>
      <w:r>
        <w:t> </w:t>
      </w:r>
      <w:r w:rsidRPr="00AE7EE0">
        <w:t>Nurseries</w:t>
      </w:r>
    </w:p>
    <w:p w14:paraId="0A092B07" w14:textId="77777777" w:rsidR="00E26655" w:rsidRPr="00421A98" w:rsidRDefault="00E26655" w:rsidP="00E26655">
      <w:pPr>
        <w:pStyle w:val="Bullet1"/>
      </w:pPr>
      <w:r w:rsidRPr="00421A98">
        <w:t>Impact BIO-6: Substantially Reduce Habitat or Abundance of Common Wildlife, Including Nesting Birds</w:t>
      </w:r>
    </w:p>
    <w:p w14:paraId="1CC46C22" w14:textId="694FB2ED" w:rsidR="00E26655" w:rsidRDefault="00E26655" w:rsidP="00E26655">
      <w:pPr>
        <w:pStyle w:val="BodyText"/>
      </w:pPr>
      <w:r>
        <w:t>However, the “terminal condition” of type conversion is not used as the threshold to determine whether a significant impact would occur o</w:t>
      </w:r>
      <w:r w:rsidR="0042640C">
        <w:t>n</w:t>
      </w:r>
      <w:r>
        <w:t xml:space="preserve"> the types of resources listed above. Rather, impact determinations consider whether there is a substantial reduction in the value or function of affected habitats, </w:t>
      </w:r>
      <w:r w:rsidR="0042640C">
        <w:t xml:space="preserve">including a </w:t>
      </w:r>
      <w:r>
        <w:t>loss of biodiversity.</w:t>
      </w:r>
      <w:r w:rsidR="005D5A40">
        <w:t xml:space="preserve"> </w:t>
      </w:r>
    </w:p>
    <w:p w14:paraId="36751DDB" w14:textId="31902E4D" w:rsidR="00E26655" w:rsidRDefault="00E26655" w:rsidP="00E26655">
      <w:pPr>
        <w:pStyle w:val="BodyText"/>
      </w:pPr>
      <w:r>
        <w:t xml:space="preserve">There is no definition of </w:t>
      </w:r>
      <w:r w:rsidR="005C45A1">
        <w:t>“</w:t>
      </w:r>
      <w:r>
        <w:t>type conversion</w:t>
      </w:r>
      <w:r w:rsidR="005C45A1">
        <w:t>”</w:t>
      </w:r>
      <w:r>
        <w:t xml:space="preserve"> in PRC Section 4483; the </w:t>
      </w:r>
      <w:r w:rsidR="005C45A1">
        <w:t>Draft</w:t>
      </w:r>
      <w:r w:rsidR="00955F60">
        <w:t xml:space="preserve"> </w:t>
      </w:r>
      <w:r>
        <w:t xml:space="preserve">PEIR defines </w:t>
      </w:r>
      <w:r w:rsidR="005C45A1">
        <w:t>“</w:t>
      </w:r>
      <w:r>
        <w:t>type conversion</w:t>
      </w:r>
      <w:r w:rsidR="005C45A1">
        <w:t>”</w:t>
      </w:r>
      <w:r>
        <w:t xml:space="preserve"> </w:t>
      </w:r>
      <w:r w:rsidR="00C1396E">
        <w:t xml:space="preserve">in the context of analysis of environmental </w:t>
      </w:r>
      <w:r>
        <w:t xml:space="preserve">impacts under CEQA. As explained in the </w:t>
      </w:r>
      <w:r w:rsidR="005C45A1">
        <w:t xml:space="preserve">Draft </w:t>
      </w:r>
      <w:r>
        <w:t xml:space="preserve">PEIR, </w:t>
      </w:r>
      <w:r w:rsidRPr="00C34227">
        <w:t xml:space="preserve">compliance with the </w:t>
      </w:r>
      <w:r>
        <w:t xml:space="preserve">PRC </w:t>
      </w:r>
      <w:r w:rsidR="005C45A1">
        <w:t xml:space="preserve">Section </w:t>
      </w:r>
      <w:r>
        <w:t>4483</w:t>
      </w:r>
      <w:r w:rsidRPr="00C34227">
        <w:t xml:space="preserve"> prohibition of type conversion </w:t>
      </w:r>
      <w:r>
        <w:t>in</w:t>
      </w:r>
      <w:r w:rsidRPr="00C34227">
        <w:t xml:space="preserve"> chaparral and coastal sage scrub is a statutory issue </w:t>
      </w:r>
      <w:r w:rsidRPr="00047995">
        <w:t>separate from CEQA compliance</w:t>
      </w:r>
      <w:r>
        <w:t xml:space="preserve">. </w:t>
      </w:r>
    </w:p>
    <w:p w14:paraId="46073BAA" w14:textId="3EAAC055" w:rsidR="00E26655" w:rsidRDefault="00E26655" w:rsidP="00E26655">
      <w:pPr>
        <w:pStyle w:val="BodyText"/>
      </w:pPr>
      <w:r>
        <w:t xml:space="preserve">The attachment provided by the commenter and referenced in this comment was reviewed by the </w:t>
      </w:r>
      <w:r w:rsidR="005C45A1">
        <w:t xml:space="preserve">Draft </w:t>
      </w:r>
      <w:r>
        <w:t xml:space="preserve">PEIR preparers. It provides considerations to define </w:t>
      </w:r>
      <w:r w:rsidR="005C45A1">
        <w:t>“</w:t>
      </w:r>
      <w:r>
        <w:t>type conversion</w:t>
      </w:r>
      <w:r w:rsidR="005C45A1">
        <w:t>”</w:t>
      </w:r>
      <w:r>
        <w:t xml:space="preserve"> and addresses the effects of fire return intervals less than 30 years in chaparral and coastal sage scrub vegetation communities. Refer to </w:t>
      </w:r>
      <w:r w:rsidRPr="00C34227">
        <w:t>SPR BIO-5</w:t>
      </w:r>
      <w:r>
        <w:t xml:space="preserve"> in Section 3.6, “Biological Resources,” in Volume II of this </w:t>
      </w:r>
      <w:r w:rsidR="005E6492">
        <w:t xml:space="preserve">Final </w:t>
      </w:r>
      <w:r>
        <w:t xml:space="preserve">PEIR and </w:t>
      </w:r>
      <w:r w:rsidR="00474C55">
        <w:t xml:space="preserve">Master Response </w:t>
      </w:r>
      <w:r>
        <w:t xml:space="preserve">3 regarding the definition of </w:t>
      </w:r>
      <w:r w:rsidR="005C45A1">
        <w:t>“</w:t>
      </w:r>
      <w:r>
        <w:t>type conversion</w:t>
      </w:r>
      <w:r w:rsidR="005C45A1">
        <w:t>”</w:t>
      </w:r>
      <w:r>
        <w:t xml:space="preserve"> and the consideration of fire return interval in designing treatments under the CalVTP.</w:t>
      </w:r>
    </w:p>
    <w:p w14:paraId="2A662B11" w14:textId="621BFDC4" w:rsidR="00053916" w:rsidRDefault="00053916" w:rsidP="00053916">
      <w:pPr>
        <w:pStyle w:val="Heading6"/>
      </w:pPr>
      <w:r>
        <w:t>Comment O33-9</w:t>
      </w:r>
    </w:p>
    <w:p w14:paraId="0BD5EC3D" w14:textId="77777777" w:rsidR="00E7313D" w:rsidRPr="00BF3583" w:rsidRDefault="00E7313D" w:rsidP="00E7313D">
      <w:pPr>
        <w:pStyle w:val="BodyText"/>
        <w:keepNext/>
        <w:rPr>
          <w:b/>
          <w:bCs/>
        </w:rPr>
      </w:pPr>
      <w:r w:rsidRPr="00BF3583">
        <w:rPr>
          <w:b/>
          <w:bCs/>
        </w:rPr>
        <w:t xml:space="preserve">Avoiding responsibility </w:t>
      </w:r>
    </w:p>
    <w:p w14:paraId="28D48567" w14:textId="77777777" w:rsidR="00E7313D" w:rsidRDefault="00E7313D" w:rsidP="00E7313D">
      <w:pPr>
        <w:pStyle w:val="BodyText"/>
      </w:pPr>
      <w:r>
        <w:t xml:space="preserve">Third, the draft EIR passes on the responsibility of defining type conversion and determining to the “project proponent.” Passing off the determination of a key environmental impact of a project to a future, unknown entity not only violates the spirit of SB 1260, but is also a clear violation of CEQA. </w:t>
      </w:r>
    </w:p>
    <w:p w14:paraId="05B4BCA5" w14:textId="34445EA8" w:rsidR="00053916" w:rsidRDefault="00053916" w:rsidP="00053916">
      <w:pPr>
        <w:pStyle w:val="Heading6"/>
      </w:pPr>
      <w:r>
        <w:t>Response O33-9</w:t>
      </w:r>
    </w:p>
    <w:p w14:paraId="7D8CDB2B" w14:textId="41CB2D90" w:rsidR="00940466" w:rsidRDefault="00940466" w:rsidP="00940466">
      <w:pPr>
        <w:pStyle w:val="BodyText"/>
      </w:pPr>
      <w:r>
        <w:t>Refer to response to comment O33-8 and M</w:t>
      </w:r>
      <w:r w:rsidR="00503D7D">
        <w:t xml:space="preserve">aster </w:t>
      </w:r>
      <w:r>
        <w:t>R</w:t>
      </w:r>
      <w:r w:rsidR="00503D7D">
        <w:t xml:space="preserve">esponse </w:t>
      </w:r>
      <w:r>
        <w:t xml:space="preserve">3 regarding the applicability of PRC </w:t>
      </w:r>
      <w:r w:rsidR="005C45A1">
        <w:t xml:space="preserve">Section </w:t>
      </w:r>
      <w:r>
        <w:t xml:space="preserve">4483 to the CEQA adequacy of the CalVTP PEIR. The PEIR adequately considers the impacts of type conversion and associated habitat degradation on biological resources. As explained in </w:t>
      </w:r>
      <w:r w:rsidR="00474C55">
        <w:t xml:space="preserve">Master Response </w:t>
      </w:r>
      <w:r>
        <w:t>3 and stated in SPR BIO-5,</w:t>
      </w:r>
      <w:r w:rsidRPr="00DC7E82">
        <w:t xml:space="preserve"> </w:t>
      </w:r>
      <w:r>
        <w:t xml:space="preserve">the </w:t>
      </w:r>
      <w:r w:rsidRPr="00C34227">
        <w:t xml:space="preserve">determination of compliance with the SB 1260 prohibition of type conversion </w:t>
      </w:r>
      <w:r>
        <w:t>in</w:t>
      </w:r>
      <w:r w:rsidRPr="00C34227">
        <w:t xml:space="preserve"> chaparral and coastal sage scrub may </w:t>
      </w:r>
      <w:r w:rsidRPr="00C34227">
        <w:lastRenderedPageBreak/>
        <w:t xml:space="preserve">involve factors additional to </w:t>
      </w:r>
      <w:r w:rsidRPr="00047995">
        <w:t>the</w:t>
      </w:r>
      <w:r w:rsidRPr="00C34227" w:rsidDel="00200455">
        <w:t xml:space="preserve"> </w:t>
      </w:r>
      <w:r w:rsidRPr="00C34227">
        <w:t>ecological definition and habitat functions</w:t>
      </w:r>
      <w:r>
        <w:t xml:space="preserve"> </w:t>
      </w:r>
      <w:r w:rsidRPr="00047995">
        <w:t xml:space="preserve">presented in the </w:t>
      </w:r>
      <w:r w:rsidR="00A74608">
        <w:t xml:space="preserve">CalVTP </w:t>
      </w:r>
      <w:r w:rsidRPr="00047995">
        <w:t>PEIR</w:t>
      </w:r>
      <w:r>
        <w:t xml:space="preserve"> and analyzed pursuant to CEQA.</w:t>
      </w:r>
    </w:p>
    <w:p w14:paraId="35FE33DE" w14:textId="43188B9F" w:rsidR="00053916" w:rsidRDefault="00053916" w:rsidP="00053916">
      <w:pPr>
        <w:pStyle w:val="Heading6"/>
      </w:pPr>
      <w:r>
        <w:t>Comment O33-10</w:t>
      </w:r>
    </w:p>
    <w:p w14:paraId="091AD5CD" w14:textId="4C25280C" w:rsidR="00E7313D" w:rsidRPr="00BF3583" w:rsidRDefault="00E7313D" w:rsidP="00E7313D">
      <w:pPr>
        <w:pStyle w:val="BodyText"/>
        <w:keepNext/>
        <w:rPr>
          <w:b/>
          <w:bCs/>
        </w:rPr>
      </w:pPr>
      <w:r w:rsidRPr="00BF3583">
        <w:rPr>
          <w:b/>
          <w:bCs/>
        </w:rPr>
        <w:t>Allowing type conversion anyway</w:t>
      </w:r>
    </w:p>
    <w:p w14:paraId="6588DB1C" w14:textId="77777777" w:rsidR="00E7313D" w:rsidRDefault="00E7313D" w:rsidP="00E7313D">
      <w:pPr>
        <w:pStyle w:val="BodyText"/>
      </w:pPr>
      <w:r>
        <w:t xml:space="preserve">Finally, the draft EIR opens the door to allow partial type conversion to occur if the “project proponent” shows that, </w:t>
      </w:r>
    </w:p>
    <w:p w14:paraId="4E4A9F82" w14:textId="77777777" w:rsidR="00E7313D" w:rsidRDefault="00E7313D" w:rsidP="00E7313D">
      <w:pPr>
        <w:pStyle w:val="BodyText"/>
        <w:ind w:left="720"/>
      </w:pPr>
      <w:r w:rsidRPr="00BF3583">
        <w:t>“…habitat function of chaparral and coastal sage scrub would be at least maintained within the identified spatial scale at which type conversion is evaluated for the specific treatment project.”</w:t>
      </w:r>
    </w:p>
    <w:p w14:paraId="1FD60C01" w14:textId="77777777" w:rsidR="00E7313D" w:rsidRDefault="00E7313D" w:rsidP="00E7313D">
      <w:pPr>
        <w:pStyle w:val="BodyText"/>
      </w:pPr>
      <w:r>
        <w:t xml:space="preserve">How exactly a project proponent is supposed to determine “habitat function” is not offered other than a reference to a paper that reviews a process to evaluate ecosystem goods and services that can be exploited by humans (Groot et al. 2002) (3.6-117). This approach is useless if one is interested in protecting native ecosystems for the actual plants and animals that live there, not the farming or hunting opportunities provided to people. </w:t>
      </w:r>
    </w:p>
    <w:p w14:paraId="71974AAB" w14:textId="77777777" w:rsidR="00E7313D" w:rsidRDefault="00E7313D" w:rsidP="00E7313D">
      <w:pPr>
        <w:pStyle w:val="BodyText"/>
      </w:pPr>
      <w:r>
        <w:t xml:space="preserve">What “habitat function” actually means is that based on a project proponent’s opinion, a chaparral stand could be modified to promote a particular value that has little to do with natural processes. In other words, a rare, old-growth chaparral stand could be treated to create deer browse in order to support the hunting industry, making it more susceptible to type conversion. Such projects have been done in the past, causing significant damage to healthy, intact shrubland plant communities (Fig. 2). </w:t>
      </w:r>
    </w:p>
    <w:p w14:paraId="541866D3" w14:textId="472D8B49" w:rsidR="00E7313D" w:rsidRDefault="00E7313D" w:rsidP="00E7313D">
      <w:pPr>
        <w:pStyle w:val="BodyText"/>
      </w:pPr>
      <w:r>
        <w:t>Regardless, we do not have a clear enough understanding of the ecology for the wide variety of chaparral plant communities that exist in California to allow a “project proponent” to justify whatever species mix/shrub cover is being promoted to maintain or improve “habitat function.”</w:t>
      </w:r>
    </w:p>
    <w:p w14:paraId="3945592B" w14:textId="2EE97BC2" w:rsidR="00E7313D" w:rsidRDefault="00E7313D" w:rsidP="006C1DEE">
      <w:pPr>
        <w:pStyle w:val="BodyText"/>
        <w:keepNext/>
      </w:pPr>
      <w:r w:rsidRPr="00E7313D">
        <w:rPr>
          <w:noProof/>
        </w:rPr>
        <w:drawing>
          <wp:inline distT="0" distB="0" distL="0" distR="0" wp14:anchorId="1491A52F" wp14:editId="21965D35">
            <wp:extent cx="3990975" cy="1524000"/>
            <wp:effectExtent l="0" t="0" r="9525" b="0"/>
            <wp:docPr id="2" name="Picture 2" descr="Fig. 2. A large, mixed chaparral stand on the Cleveland National Forest that was cleared to increase deer browse, leaving it susceptible to type con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975" cy="1524000"/>
                    </a:xfrm>
                    <a:prstGeom prst="rect">
                      <a:avLst/>
                    </a:prstGeom>
                    <a:noFill/>
                    <a:ln>
                      <a:noFill/>
                    </a:ln>
                  </pic:spPr>
                </pic:pic>
              </a:graphicData>
            </a:graphic>
          </wp:inline>
        </w:drawing>
      </w:r>
    </w:p>
    <w:p w14:paraId="6C9AD796" w14:textId="77777777" w:rsidR="00E7313D" w:rsidRDefault="00E7313D" w:rsidP="00E7313D">
      <w:pPr>
        <w:pStyle w:val="BodyText"/>
      </w:pPr>
      <w:r>
        <w:t xml:space="preserve">Fig. 2. A large, mixed chaparral stand on the Cleveland National Forest that was cleared to increase deer browse, leaving it susceptible to type conversion. </w:t>
      </w:r>
    </w:p>
    <w:p w14:paraId="4E3D97DE" w14:textId="372D452D" w:rsidR="00E7313D" w:rsidRDefault="00E7313D" w:rsidP="00E7313D">
      <w:pPr>
        <w:pStyle w:val="BodyText"/>
      </w:pPr>
      <w:r>
        <w:t>Yet despite our limited knowledge, somehow the authors of the draft EIR have come up with precise % of habitat clearances in chaparral that are acceptable to maintain “habitat function”:</w:t>
      </w:r>
    </w:p>
    <w:p w14:paraId="5EC3976D" w14:textId="70B2E59D" w:rsidR="00E7313D" w:rsidRDefault="00E7313D" w:rsidP="00E7313D">
      <w:pPr>
        <w:pStyle w:val="BodyText"/>
        <w:ind w:left="720"/>
      </w:pPr>
      <w:r w:rsidRPr="00E7313D">
        <w:t>“A minimum of 35 percent of existing shrubs and associated native vegetation will be retained at existing densities in patches distributed in a mosaic pattern within the treated area or the shrub canopy will be thinned by no more than 20 percent from baseline density…”</w:t>
      </w:r>
    </w:p>
    <w:p w14:paraId="7E434041" w14:textId="5A2B5C73" w:rsidR="009E01DD" w:rsidRDefault="009E01DD" w:rsidP="009E01DD">
      <w:pPr>
        <w:pStyle w:val="Heading6"/>
      </w:pPr>
      <w:r>
        <w:t>Response O33-10</w:t>
      </w:r>
    </w:p>
    <w:p w14:paraId="4D02B0A0" w14:textId="7685E491" w:rsidR="009E01DD" w:rsidRPr="00F13CF8" w:rsidRDefault="009E01DD" w:rsidP="00021C59">
      <w:pPr>
        <w:pStyle w:val="BodyText"/>
        <w:rPr>
          <w:spacing w:val="-2"/>
        </w:rPr>
      </w:pPr>
      <w:r w:rsidRPr="00F13CF8">
        <w:rPr>
          <w:spacing w:val="-2"/>
        </w:rPr>
        <w:t xml:space="preserve">Refer to response to comment 033-8 regarding the ecological definition of type conversion as it pertains to the </w:t>
      </w:r>
      <w:r w:rsidR="00821A5C" w:rsidRPr="00F13CF8">
        <w:rPr>
          <w:spacing w:val="-2"/>
        </w:rPr>
        <w:t xml:space="preserve">Draft </w:t>
      </w:r>
      <w:r w:rsidRPr="00F13CF8">
        <w:rPr>
          <w:spacing w:val="-2"/>
        </w:rPr>
        <w:t xml:space="preserve">PEIR. Refer to </w:t>
      </w:r>
      <w:r w:rsidR="00474C55" w:rsidRPr="00F13CF8">
        <w:rPr>
          <w:spacing w:val="-2"/>
        </w:rPr>
        <w:t xml:space="preserve">Master Response </w:t>
      </w:r>
      <w:r w:rsidRPr="00F13CF8">
        <w:rPr>
          <w:spacing w:val="-2"/>
        </w:rPr>
        <w:t>3 regarding type conversion. As defined under SPR BIO-5, habitat function is the arrangement and capability of habitat features to provide refuge, food source, and reproduction habitat to plants and animals, and thereby contribute to the conservation of biological and genetic diversity and evolutionary processes. As stated in Section 2.2</w:t>
      </w:r>
      <w:r w:rsidR="003B5404" w:rsidRPr="00F13CF8">
        <w:rPr>
          <w:spacing w:val="-2"/>
        </w:rPr>
        <w:t>,</w:t>
      </w:r>
      <w:r w:rsidRPr="00F13CF8">
        <w:rPr>
          <w:spacing w:val="-2"/>
        </w:rPr>
        <w:t xml:space="preserve"> </w:t>
      </w:r>
      <w:r w:rsidR="003B5404" w:rsidRPr="00F13CF8">
        <w:rPr>
          <w:spacing w:val="-2"/>
        </w:rPr>
        <w:t>“</w:t>
      </w:r>
      <w:r w:rsidRPr="00F13CF8">
        <w:rPr>
          <w:spacing w:val="-2"/>
        </w:rPr>
        <w:t>Objectives of the CalVTP</w:t>
      </w:r>
      <w:r w:rsidR="00862CE8" w:rsidRPr="00F13CF8">
        <w:rPr>
          <w:spacing w:val="-2"/>
        </w:rPr>
        <w:t>,</w:t>
      </w:r>
      <w:r w:rsidR="003B5404" w:rsidRPr="00F13CF8">
        <w:rPr>
          <w:spacing w:val="-2"/>
        </w:rPr>
        <w:t>”</w:t>
      </w:r>
      <w:r w:rsidRPr="00F13CF8">
        <w:rPr>
          <w:spacing w:val="-2"/>
        </w:rPr>
        <w:t xml:space="preserve"> </w:t>
      </w:r>
      <w:r w:rsidR="00862CE8" w:rsidRPr="00F13CF8">
        <w:rPr>
          <w:spacing w:val="-2"/>
        </w:rPr>
        <w:t>i</w:t>
      </w:r>
      <w:r w:rsidR="003B5404" w:rsidRPr="00F13CF8">
        <w:rPr>
          <w:spacing w:val="-2"/>
        </w:rPr>
        <w:t xml:space="preserve">n Volume II </w:t>
      </w:r>
      <w:r w:rsidRPr="00F13CF8">
        <w:rPr>
          <w:spacing w:val="-2"/>
        </w:rPr>
        <w:t xml:space="preserve">of this </w:t>
      </w:r>
      <w:r w:rsidR="004C7B82" w:rsidRPr="00F13CF8">
        <w:rPr>
          <w:spacing w:val="-2"/>
        </w:rPr>
        <w:t xml:space="preserve">Final </w:t>
      </w:r>
      <w:r w:rsidRPr="00F13CF8">
        <w:rPr>
          <w:spacing w:val="-2"/>
        </w:rPr>
        <w:t>PEIR, the purpose of the CalVTP is to reduce wildfire risk and improve ecosystem health in fire-adapted habitats by safely mimicking the effects of a natural fire regime, considering historic fire return intervals, climate change, and land use constraints. The CalVTP does not have an objective of converting chaparral or coastal sage scrub habitats to improve deer browse or for the purpose of human exploitation. Retention of 35</w:t>
      </w:r>
      <w:r w:rsidR="005C45A1" w:rsidRPr="00F13CF8">
        <w:rPr>
          <w:spacing w:val="-2"/>
        </w:rPr>
        <w:t>-</w:t>
      </w:r>
      <w:r w:rsidRPr="00F13CF8">
        <w:rPr>
          <w:spacing w:val="-2"/>
        </w:rPr>
        <w:t>percent relative cover of existing shrubs and associated native vegetation is a minimum</w:t>
      </w:r>
      <w:r w:rsidR="005C45A1" w:rsidRPr="00F13CF8">
        <w:rPr>
          <w:spacing w:val="-2"/>
        </w:rPr>
        <w:t>,</w:t>
      </w:r>
      <w:r w:rsidRPr="00F13CF8">
        <w:rPr>
          <w:spacing w:val="-2"/>
        </w:rPr>
        <w:t xml:space="preserve"> </w:t>
      </w:r>
      <w:r w:rsidRPr="00F13CF8">
        <w:rPr>
          <w:spacing w:val="-2"/>
        </w:rPr>
        <w:lastRenderedPageBreak/>
        <w:t>but the actual retention will be based on site-specific analysis of the habitat functions and values of the specific vegetation alliances at an individual project site</w:t>
      </w:r>
      <w:r w:rsidR="004E58BB" w:rsidRPr="00F13CF8">
        <w:rPr>
          <w:spacing w:val="-2"/>
        </w:rPr>
        <w:t>.</w:t>
      </w:r>
      <w:r w:rsidRPr="00F13CF8">
        <w:rPr>
          <w:spacing w:val="-2"/>
        </w:rPr>
        <w:t xml:space="preserve"> </w:t>
      </w:r>
      <w:r w:rsidR="004E58BB" w:rsidRPr="00F13CF8">
        <w:rPr>
          <w:spacing w:val="-2"/>
        </w:rPr>
        <w:t>T</w:t>
      </w:r>
      <w:r w:rsidRPr="00F13CF8">
        <w:rPr>
          <w:spacing w:val="-2"/>
        </w:rPr>
        <w:t xml:space="preserve">he project proponent </w:t>
      </w:r>
      <w:r w:rsidR="004E58BB" w:rsidRPr="00F13CF8">
        <w:rPr>
          <w:spacing w:val="-2"/>
        </w:rPr>
        <w:t xml:space="preserve">must provide </w:t>
      </w:r>
      <w:r w:rsidRPr="00F13CF8">
        <w:rPr>
          <w:spacing w:val="-2"/>
        </w:rPr>
        <w:t>substantial evidence that the habitat function of chaparral and coastal sage scrub would be at least maintained within the identified spatial scale at which type conversion is evaluated for the specific treatment project. Per SPR BIO-5, a qualified RPF or biologist will identify chaparral and coastal sage scrub vegetation to the alliance level and determine the condition class and fire return interval departure of the chaparral and/or coastal sage scrub present in each treatment area. Treatments will then be designed to return vegetation to its natural fire regime (i.e., Condition Class 1).</w:t>
      </w:r>
    </w:p>
    <w:p w14:paraId="5C6CFB6B" w14:textId="4493A901" w:rsidR="00053916" w:rsidRDefault="00053916" w:rsidP="00053916">
      <w:pPr>
        <w:pStyle w:val="Heading6"/>
      </w:pPr>
      <w:r>
        <w:t>Comment O33-11</w:t>
      </w:r>
    </w:p>
    <w:p w14:paraId="40CAEAF6" w14:textId="77777777" w:rsidR="00E96C49" w:rsidRDefault="00E96C49" w:rsidP="00E96C49">
      <w:pPr>
        <w:pStyle w:val="BodyText"/>
      </w:pPr>
      <w:r>
        <w:t xml:space="preserve">The draft EIR needs to establish a clear definition of chaparral type conversion as per example provided by Attachment 2 and provide adequate guidance in how to determine the possibility of its occurrence due to a proposed project. </w:t>
      </w:r>
    </w:p>
    <w:p w14:paraId="0E1FF61B" w14:textId="502BE5EE" w:rsidR="00053916" w:rsidRDefault="00053916" w:rsidP="00053916">
      <w:pPr>
        <w:pStyle w:val="Heading6"/>
      </w:pPr>
      <w:r>
        <w:t>Response O33-11</w:t>
      </w:r>
    </w:p>
    <w:p w14:paraId="64450CE4" w14:textId="389D996B" w:rsidR="00940466" w:rsidRDefault="00940466" w:rsidP="00940466">
      <w:pPr>
        <w:pStyle w:val="BodyText"/>
      </w:pPr>
      <w:r>
        <w:t xml:space="preserve">Refer to response to comment O33-8 </w:t>
      </w:r>
      <w:r w:rsidR="00862CE8">
        <w:t xml:space="preserve">and </w:t>
      </w:r>
      <w:r w:rsidR="00474C55">
        <w:t xml:space="preserve">Master Response </w:t>
      </w:r>
      <w:r>
        <w:t xml:space="preserve">3 regarding the definition of </w:t>
      </w:r>
      <w:r w:rsidR="00862CE8">
        <w:t>“</w:t>
      </w:r>
      <w:r>
        <w:t>type conversion.</w:t>
      </w:r>
      <w:r w:rsidR="00862CE8">
        <w:t>”</w:t>
      </w:r>
      <w:r>
        <w:t xml:space="preserve"> As explained in </w:t>
      </w:r>
      <w:r w:rsidR="00474C55">
        <w:t xml:space="preserve">Master Response </w:t>
      </w:r>
      <w:r>
        <w:t>3 and stated in SPR BIO-5, a</w:t>
      </w:r>
      <w:r w:rsidRPr="00C34227">
        <w:t xml:space="preserve"> determination of compliance with the SB 1260 prohibition of type conversion </w:t>
      </w:r>
      <w:r>
        <w:t>in</w:t>
      </w:r>
      <w:r w:rsidRPr="00C34227">
        <w:t xml:space="preserve"> chaparral and coastal sage scrub is a statutory issue </w:t>
      </w:r>
      <w:r w:rsidRPr="00047995">
        <w:t>separate from CEQA compliance</w:t>
      </w:r>
      <w:r w:rsidRPr="00C34227">
        <w:t xml:space="preserve">. It is beyond the </w:t>
      </w:r>
      <w:r w:rsidRPr="00047995">
        <w:t>legal</w:t>
      </w:r>
      <w:r w:rsidRPr="00C34227">
        <w:t xml:space="preserve"> scope of the PEIR to define </w:t>
      </w:r>
      <w:r w:rsidR="004E58BB">
        <w:t>the term</w:t>
      </w:r>
      <w:r w:rsidRPr="00C34227">
        <w:t xml:space="preserve"> </w:t>
      </w:r>
      <w:r w:rsidR="004E58BB">
        <w:t>“</w:t>
      </w:r>
      <w:r w:rsidRPr="00047995">
        <w:t>type conversion</w:t>
      </w:r>
      <w:r w:rsidR="00CD271D">
        <w:t>,</w:t>
      </w:r>
      <w:r w:rsidR="004E58BB">
        <w:t>” which is not defined in the statute itself</w:t>
      </w:r>
      <w:r w:rsidRPr="00C34227">
        <w:t xml:space="preserve">. The information presented in this </w:t>
      </w:r>
      <w:r w:rsidR="004C7B82">
        <w:t xml:space="preserve">Final </w:t>
      </w:r>
      <w:r w:rsidRPr="00C34227">
        <w:t xml:space="preserve">PEIR </w:t>
      </w:r>
      <w:r w:rsidR="004E58BB">
        <w:t>is intended to guide project proponents in</w:t>
      </w:r>
      <w:r>
        <w:t xml:space="preserve"> </w:t>
      </w:r>
      <w:r w:rsidRPr="00047995">
        <w:t>determin</w:t>
      </w:r>
      <w:r w:rsidR="004E58BB">
        <w:t>ing</w:t>
      </w:r>
      <w:r w:rsidRPr="00047995">
        <w:t xml:space="preserve"> </w:t>
      </w:r>
      <w:r w:rsidR="004E58BB">
        <w:t>their</w:t>
      </w:r>
      <w:r w:rsidRPr="00047995">
        <w:t xml:space="preserve"> criteria for defining and avoiding type conversion </w:t>
      </w:r>
      <w:r w:rsidRPr="00C34227">
        <w:t xml:space="preserve">in making </w:t>
      </w:r>
      <w:r w:rsidR="004E58BB">
        <w:t>their</w:t>
      </w:r>
      <w:r w:rsidR="004E58BB" w:rsidRPr="00C34227">
        <w:t xml:space="preserve"> </w:t>
      </w:r>
      <w:r w:rsidRPr="00C34227">
        <w:t>finding</w:t>
      </w:r>
      <w:r>
        <w:t>s, which are required by SB 1260</w:t>
      </w:r>
      <w:r w:rsidRPr="00C34227">
        <w:t>.</w:t>
      </w:r>
    </w:p>
    <w:p w14:paraId="2770DD5B" w14:textId="68983173" w:rsidR="00053916" w:rsidRDefault="00053916" w:rsidP="00053916">
      <w:pPr>
        <w:pStyle w:val="Heading6"/>
      </w:pPr>
      <w:r>
        <w:t>Comment O33-12</w:t>
      </w:r>
    </w:p>
    <w:p w14:paraId="5062D755" w14:textId="77777777" w:rsidR="00E96C49" w:rsidRPr="00E7313D" w:rsidRDefault="00E96C49" w:rsidP="00E96C49">
      <w:pPr>
        <w:pStyle w:val="PhotoChart"/>
        <w:spacing w:after="120"/>
        <w:ind w:left="360" w:hanging="360"/>
        <w:jc w:val="left"/>
        <w:rPr>
          <w:b/>
          <w:bCs/>
        </w:rPr>
      </w:pPr>
      <w:r w:rsidRPr="00E7313D">
        <w:rPr>
          <w:b/>
          <w:bCs/>
        </w:rPr>
        <w:t>3.</w:t>
      </w:r>
      <w:r w:rsidRPr="00E7313D">
        <w:rPr>
          <w:b/>
          <w:bCs/>
        </w:rPr>
        <w:tab/>
        <w:t>Ecological Restoration Not Applicable to Chaparral</w:t>
      </w:r>
    </w:p>
    <w:p w14:paraId="02CE04AE" w14:textId="77777777" w:rsidR="0031761D" w:rsidRDefault="00E96C49" w:rsidP="004D36AD">
      <w:pPr>
        <w:pStyle w:val="BodyText"/>
      </w:pPr>
      <w:r>
        <w:t>Despite a wealth of research demonstrating that chaparral is threated by high fire frequency and does not need treatment for ecological restoration purposes (as cited in our scoping comments), the draft EIR indicates that ecological restoration treatments can be applied to chaparral and sage scrub when these plant communities are within their natural fire return interval or if a project proponent,</w:t>
      </w:r>
      <w:r w:rsidR="004D36AD">
        <w:t xml:space="preserve"> </w:t>
      </w:r>
    </w:p>
    <w:p w14:paraId="031C9AB1" w14:textId="206A06F2" w:rsidR="0031761D" w:rsidRDefault="0031761D" w:rsidP="0031761D">
      <w:pPr>
        <w:pStyle w:val="BodyText"/>
        <w:ind w:left="720"/>
      </w:pPr>
      <w:r>
        <w:t>“… can demonstrate with substantial evidence that the habitat function of chaparral and coastal sage scrub would be improved.” SPR BIO-5</w:t>
      </w:r>
    </w:p>
    <w:p w14:paraId="48F07F70" w14:textId="204381FF" w:rsidR="004D36AD" w:rsidRDefault="0031761D" w:rsidP="004D36AD">
      <w:pPr>
        <w:pStyle w:val="BodyText"/>
      </w:pPr>
      <w:r>
        <w:t xml:space="preserve">Nowhere in the draft EIR is there any indication that chaparral needs ecological restoration or how its “habitat function” can be improved by treatment. There is a map of </w:t>
      </w:r>
      <w:r w:rsidR="004D36AD">
        <w:t>modeled ecological treatment areas, but its gross scale makes it impossible to determine the precise location such treatments (2-17).</w:t>
      </w:r>
      <w:r w:rsidR="005D5A40">
        <w:t xml:space="preserve"> </w:t>
      </w:r>
    </w:p>
    <w:p w14:paraId="7AEBA7C0" w14:textId="6BF170A8" w:rsidR="00E96C49" w:rsidRDefault="004D36AD" w:rsidP="004D36AD">
      <w:pPr>
        <w:pStyle w:val="BodyText"/>
      </w:pPr>
      <w:r>
        <w:t xml:space="preserve">The draft EIR makes it very clear throughout the document that, </w:t>
      </w:r>
    </w:p>
    <w:p w14:paraId="287BDA8A" w14:textId="7D53A086" w:rsidR="004D36AD" w:rsidRDefault="004D36AD" w:rsidP="004D36AD">
      <w:pPr>
        <w:pStyle w:val="BodyText"/>
        <w:ind w:left="720"/>
      </w:pPr>
      <w:r w:rsidRPr="004D36AD">
        <w:t>“…California chaparral shrublands have experienced such substantial human population growth and urban expansion that the increase in ignitions in these areas (Schroeder et al. 1964) have offset the effects of suppression to the point that fire frequency exceeds the historic range of variability (Keeley et al. 1999). Because anthropogenic ignitions tend to be concentrated near development, more fires now occur at the urban fringe than in the backcountry (Keeley et al. 2004). Profound impacts on land cover condition and ecological community dynamics are possible if a disturbance regime exceeds its natural range of variability, and these altered fire regimes can lead to cascading ecological effects (Dale et al. 2000)” (2-15).</w:t>
      </w:r>
    </w:p>
    <w:p w14:paraId="0C422620" w14:textId="6FBB4DEB" w:rsidR="004D36AD" w:rsidRDefault="004D36AD" w:rsidP="004D36AD">
      <w:pPr>
        <w:pStyle w:val="BodyText"/>
      </w:pPr>
      <w:r w:rsidRPr="004D36AD">
        <w:t>In addition, the draft EIR explains that many chaparral plant communities are sensitive natural communities. For example,</w:t>
      </w:r>
    </w:p>
    <w:p w14:paraId="7FA91466" w14:textId="574EC3D8" w:rsidR="004D36AD" w:rsidRDefault="004D36AD" w:rsidP="004D36AD">
      <w:pPr>
        <w:pStyle w:val="BodyText"/>
        <w:ind w:left="720"/>
      </w:pPr>
      <w:r w:rsidRPr="004D36AD">
        <w:t>“Maritime chaparral, characterized by manzanita and California lilac (Ceanothus spp.) species adapted to the foggy coastal climate, once dominated sandy hills along Monterey Bay, Nipomo Mesa, Burton Mesa, and Morro Bay. Maritime chaparral is now one of the region’s most threatened vegetation types, with its extent severely reduced by development” (3.6-28).</w:t>
      </w:r>
    </w:p>
    <w:p w14:paraId="03BC16CE" w14:textId="6739B817" w:rsidR="004D36AD" w:rsidRDefault="004D36AD" w:rsidP="004D36AD">
      <w:pPr>
        <w:pStyle w:val="BodyText"/>
      </w:pPr>
      <w:r w:rsidRPr="004D36AD">
        <w:t>The draft EIR also warns that,</w:t>
      </w:r>
    </w:p>
    <w:p w14:paraId="2C5847DD" w14:textId="0FAA96C3" w:rsidR="004D36AD" w:rsidRDefault="004D36AD" w:rsidP="004D36AD">
      <w:pPr>
        <w:pStyle w:val="BodyText"/>
        <w:ind w:left="720"/>
      </w:pPr>
      <w:r w:rsidRPr="004D36AD">
        <w:lastRenderedPageBreak/>
        <w:t>“While SPRs would minimize impacts, treatment activities could still result in a loss of acreage of sensitive natural communities and habitats, eliminate sensitive natural communities or habitats from a treatment area, or reduce the habitat value or function of sensitive natural communities and habitats” (3.6-180).</w:t>
      </w:r>
    </w:p>
    <w:p w14:paraId="161E8023" w14:textId="77777777" w:rsidR="004D36AD" w:rsidRDefault="004D36AD" w:rsidP="004D36AD">
      <w:pPr>
        <w:pStyle w:val="BodyText"/>
      </w:pPr>
      <w:r>
        <w:t xml:space="preserve">As the draft EIR states, California’s native shrublands are not like some of our State’s forests which have missed one more natural fire cycles due to past fire suppression. In fact, fire suppression has protected many chaparral stands from excessive fire which would likely lead to type conversion (as cited in our scoping comments). </w:t>
      </w:r>
    </w:p>
    <w:p w14:paraId="2B2674E4" w14:textId="77777777" w:rsidR="004D36AD" w:rsidRDefault="004D36AD" w:rsidP="004D36AD">
      <w:pPr>
        <w:pStyle w:val="BodyText"/>
      </w:pPr>
      <w:r>
        <w:t xml:space="preserve">The State’s own climate change assessment document shows that the potential loss of chaparral under a hot/dry scenario could be extensive (Fig. 3). Considering such a scenario, it makes no sense at all for the draft EIR to suggest that chaparral needs to be treated with more fire or otherwise modified when the plant community is already under threat from high fire frequency. </w:t>
      </w:r>
    </w:p>
    <w:p w14:paraId="1E667ACD" w14:textId="184205EF" w:rsidR="004D36AD" w:rsidRDefault="004D36AD" w:rsidP="004D36AD">
      <w:pPr>
        <w:pStyle w:val="BodyText"/>
      </w:pPr>
      <w:r>
        <w:t xml:space="preserve">Treating chaparral for “ecological restoration” purposes needs to be eliminated from the EIR and the VTP. </w:t>
      </w:r>
    </w:p>
    <w:p w14:paraId="37EA68DB" w14:textId="7EC8366F" w:rsidR="004D36AD" w:rsidRDefault="004D36AD" w:rsidP="004D36AD">
      <w:pPr>
        <w:pStyle w:val="BodyText"/>
        <w:keepNext/>
      </w:pPr>
      <w:r w:rsidRPr="004D36AD">
        <w:rPr>
          <w:noProof/>
        </w:rPr>
        <w:drawing>
          <wp:inline distT="0" distB="0" distL="0" distR="0" wp14:anchorId="591180DE" wp14:editId="2F8F284D">
            <wp:extent cx="4067175" cy="3028950"/>
            <wp:effectExtent l="0" t="0" r="9525" b="0"/>
            <wp:docPr id="21" name="Picture 21" descr="Fig. 3. Under a future high emissions/hot and dry climate scenario for the time period 2070 - 2099, much of the area currently occupied by chaparral will no longer be suitable for that plant community (shown in red). The likely replacement will be highly flammable, non-native weeds. From Thorne et al.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3028950"/>
                    </a:xfrm>
                    <a:prstGeom prst="rect">
                      <a:avLst/>
                    </a:prstGeom>
                    <a:noFill/>
                    <a:ln>
                      <a:noFill/>
                    </a:ln>
                  </pic:spPr>
                </pic:pic>
              </a:graphicData>
            </a:graphic>
          </wp:inline>
        </w:drawing>
      </w:r>
    </w:p>
    <w:p w14:paraId="2896D878" w14:textId="77777777" w:rsidR="004D36AD" w:rsidRDefault="004D36AD" w:rsidP="004D36AD">
      <w:pPr>
        <w:pStyle w:val="BodyText"/>
      </w:pPr>
      <w:r>
        <w:t xml:space="preserve">Fig. 3. Under a future high emissions/hot and dry climate scenario for the time period 2070 - 2099, much of the area currently occupied by chaparral will no longer be suitable for that plant community (shown in red). The likely replacement will be highly flammable, non-native weeds. From Thorne et al. 2016. </w:t>
      </w:r>
    </w:p>
    <w:p w14:paraId="0D173B99" w14:textId="777C91D3" w:rsidR="00053916" w:rsidRDefault="00053916" w:rsidP="00053916">
      <w:pPr>
        <w:pStyle w:val="Heading6"/>
      </w:pPr>
      <w:r>
        <w:t>Response O33-12</w:t>
      </w:r>
    </w:p>
    <w:p w14:paraId="3EDCB5A2" w14:textId="11136E92" w:rsidR="00803603" w:rsidRDefault="00803603" w:rsidP="00803603">
      <w:pPr>
        <w:pStyle w:val="BodyText"/>
      </w:pPr>
      <w:r w:rsidRPr="00693A81">
        <w:t xml:space="preserve">Refer to </w:t>
      </w:r>
      <w:r w:rsidR="00474C55">
        <w:t xml:space="preserve">Master Response </w:t>
      </w:r>
      <w:r>
        <w:t>3</w:t>
      </w:r>
      <w:r w:rsidRPr="00693A81">
        <w:t xml:space="preserve"> regarding </w:t>
      </w:r>
      <w:r>
        <w:t>treatments in chaparral and coastal sage scrub.</w:t>
      </w:r>
    </w:p>
    <w:p w14:paraId="31FDF4C8" w14:textId="1089A41F" w:rsidR="00053916" w:rsidRDefault="00053916" w:rsidP="00053916">
      <w:pPr>
        <w:pStyle w:val="Heading6"/>
      </w:pPr>
      <w:r>
        <w:t>Comment O33-13</w:t>
      </w:r>
    </w:p>
    <w:p w14:paraId="3F0660AC" w14:textId="77777777" w:rsidR="00AB1686" w:rsidRPr="004D36AD" w:rsidRDefault="00AB1686" w:rsidP="00AB1686">
      <w:pPr>
        <w:pStyle w:val="PhotoChart"/>
        <w:spacing w:after="120"/>
        <w:ind w:left="360" w:hanging="360"/>
        <w:jc w:val="left"/>
        <w:rPr>
          <w:b/>
          <w:bCs/>
        </w:rPr>
      </w:pPr>
      <w:r w:rsidRPr="004D36AD">
        <w:rPr>
          <w:b/>
          <w:bCs/>
        </w:rPr>
        <w:t xml:space="preserve">4. </w:t>
      </w:r>
      <w:r w:rsidRPr="004D36AD">
        <w:rPr>
          <w:b/>
          <w:bCs/>
        </w:rPr>
        <w:tab/>
        <w:t>Fire Return Interval Periods Inaccurate</w:t>
      </w:r>
    </w:p>
    <w:p w14:paraId="72B784D1" w14:textId="056F3A12" w:rsidR="00AB1686" w:rsidRDefault="00AB1686" w:rsidP="00AB1686">
      <w:pPr>
        <w:pStyle w:val="BodyText"/>
      </w:pPr>
      <w:r>
        <w:t>According to SPR BIO-5, a project proponent could burn/treat any chaparral stand in the State when it is above its "average" fire return interval as listed in Table 3.6-1. The table is copied from the California Native Plant Society’s Manual of California Vegetation.</w:t>
      </w:r>
    </w:p>
    <w:p w14:paraId="171366A2" w14:textId="2D3FB85C" w:rsidR="00AB1686" w:rsidRDefault="00AB1686" w:rsidP="00AB1686">
      <w:pPr>
        <w:pStyle w:val="BodyText"/>
        <w:ind w:left="720"/>
      </w:pPr>
      <w:r w:rsidRPr="00AB1686">
        <w:t xml:space="preserve">“Use prescribed burning as the primary treatment activity in sensitive natural communities that are fire dependent (e.g., closed-cone forest and woodland alliances, chaparral alliances characterized by fire-stimulated, obligate seeders), to the extent feasible and appropriate based on the fire regime attributes as described in Fire in California’s Ecosystems (Van </w:t>
      </w:r>
      <w:proofErr w:type="spellStart"/>
      <w:r w:rsidRPr="00AB1686">
        <w:t>Wagtendonk</w:t>
      </w:r>
      <w:proofErr w:type="spellEnd"/>
      <w:r w:rsidRPr="00AB1686">
        <w:t xml:space="preserve"> et al. 2018) and the Manual of California Vegetation (Sawyer et al. 2009)” (3.6-147).</w:t>
      </w:r>
    </w:p>
    <w:p w14:paraId="72FEAF6B" w14:textId="758F6821" w:rsidR="00AB1686" w:rsidRDefault="00AB1686" w:rsidP="00AB1686">
      <w:pPr>
        <w:pStyle w:val="BodyText"/>
      </w:pPr>
      <w:r w:rsidRPr="00AB1686">
        <w:t>This is a serious problem in that most of the intervals listed in the table have no research to support them as they were determined by informal discussions, not data. The only solid</w:t>
      </w:r>
      <w:r>
        <w:t xml:space="preserve"> information we have on natural chaparral fire </w:t>
      </w:r>
      <w:r>
        <w:lastRenderedPageBreak/>
        <w:t xml:space="preserve">return intervals has been derived primarily from mixed chaparral (30 – 150 years or more) and </w:t>
      </w:r>
      <w:proofErr w:type="spellStart"/>
      <w:r>
        <w:t>Ceanothus</w:t>
      </w:r>
      <w:proofErr w:type="spellEnd"/>
      <w:r>
        <w:t xml:space="preserve"> </w:t>
      </w:r>
      <w:proofErr w:type="spellStart"/>
      <w:r>
        <w:t>megacarpus</w:t>
      </w:r>
      <w:proofErr w:type="spellEnd"/>
      <w:r>
        <w:t xml:space="preserve"> chaparral (fire return intervals less than 6 years causes localized extinctions). Please see our pervious scoping comments for references. </w:t>
      </w:r>
    </w:p>
    <w:p w14:paraId="2F9C839C" w14:textId="77777777" w:rsidR="00AB1686" w:rsidRDefault="00AB1686" w:rsidP="00AB1686">
      <w:pPr>
        <w:pStyle w:val="BodyText"/>
      </w:pPr>
      <w:r>
        <w:t xml:space="preserve">For example, the low end of the fire return interval for a number of important chaparral types in the table is below 10 years (e.g. chamise, red shanks, cup leaf ceanothus). How one defines these different chaparral types is not clarified (for example, most chaparral has some chamise component). Such a short fire return interval would likely lead to type conversion as per the biodiversity definition reference above. </w:t>
      </w:r>
    </w:p>
    <w:p w14:paraId="2271B9D6" w14:textId="77777777" w:rsidR="00AB1686" w:rsidRDefault="00AB1686" w:rsidP="00AB1686">
      <w:pPr>
        <w:pStyle w:val="BodyText"/>
      </w:pPr>
      <w:r>
        <w:t xml:space="preserve">We are unaware of any literature that offers data that supports a ten-year lower limit for the listed chaparral types. The closest way to determine the lower limit of fire return intervals for a particular area (not a generalized plant community) is to examine local lightning frequencies, the natural ignition source for fire. In many locations where chaparral exists, lightning frequencies indicate natural fire return intervals to be on the order of a century or more, not ten years. </w:t>
      </w:r>
    </w:p>
    <w:p w14:paraId="7FF30920" w14:textId="77777777" w:rsidR="00AB1686" w:rsidRDefault="00AB1686" w:rsidP="00AB1686">
      <w:pPr>
        <w:pStyle w:val="BodyText"/>
      </w:pPr>
      <w:r>
        <w:t xml:space="preserve">Therefore, the lower limit of a fire regime period listed in the table needs to be considered questionable in deference to preventing environmental damage. At the very minimum, the median year of each fire return interval needs to be considered the lower limit by Cal Fire, NOT the one listed in Table 3.6-1. </w:t>
      </w:r>
    </w:p>
    <w:p w14:paraId="29B20E48" w14:textId="77777777" w:rsidR="00AB1686" w:rsidRDefault="00AB1686" w:rsidP="00AB1686">
      <w:pPr>
        <w:pStyle w:val="BodyText"/>
      </w:pPr>
      <w:r>
        <w:t xml:space="preserve">The important issue regarding fire return intervals for native shrublands in the draft EIR is to prevent type conversion within fuel treatments near communities, not as a metric to justify treatments for “ecological restoration.” </w:t>
      </w:r>
    </w:p>
    <w:p w14:paraId="2EDAAB29" w14:textId="77777777" w:rsidR="00AB1686" w:rsidRDefault="00AB1686" w:rsidP="00AB1686">
      <w:pPr>
        <w:pStyle w:val="BodyText"/>
      </w:pPr>
      <w:r>
        <w:t xml:space="preserve">Fire return intervals for native shrublands in the EIR need to be reexamined and determined by actual data such as lightning frequency (van </w:t>
      </w:r>
      <w:proofErr w:type="spellStart"/>
      <w:r>
        <w:t>Wagtendonk</w:t>
      </w:r>
      <w:proofErr w:type="spellEnd"/>
      <w:r>
        <w:t xml:space="preserve"> and Cayan 2008, Keeley 1982). </w:t>
      </w:r>
    </w:p>
    <w:p w14:paraId="1A74A513" w14:textId="77CBE16E" w:rsidR="00053916" w:rsidRDefault="00053916" w:rsidP="00053916">
      <w:pPr>
        <w:pStyle w:val="Heading6"/>
      </w:pPr>
      <w:r w:rsidRPr="00786BF2">
        <w:t>Response O33-13</w:t>
      </w:r>
    </w:p>
    <w:p w14:paraId="2E9337B7" w14:textId="3218CC98" w:rsidR="00786BF2" w:rsidRDefault="00786BF2" w:rsidP="00786BF2">
      <w:pPr>
        <w:pStyle w:val="BodyText"/>
      </w:pPr>
      <w:r w:rsidRPr="00693A81">
        <w:t xml:space="preserve">Refer to </w:t>
      </w:r>
      <w:r w:rsidR="00474C55">
        <w:t xml:space="preserve">Master Response </w:t>
      </w:r>
      <w:r>
        <w:t>3</w:t>
      </w:r>
      <w:r w:rsidRPr="00693A81">
        <w:t xml:space="preserve"> regarding </w:t>
      </w:r>
      <w:r>
        <w:t>treatment in chaparral and coastal sage scrub and type conversion. Table 3.6</w:t>
      </w:r>
      <w:r w:rsidR="00BC402E">
        <w:t>-</w:t>
      </w:r>
      <w:r>
        <w:t xml:space="preserve">1 is based on the best available information from </w:t>
      </w:r>
      <w:r w:rsidR="004E445A" w:rsidRPr="007010FF">
        <w:rPr>
          <w:i/>
          <w:iCs/>
          <w:spacing w:val="-2"/>
        </w:rPr>
        <w:t>A</w:t>
      </w:r>
      <w:r w:rsidRPr="00A5249B">
        <w:rPr>
          <w:spacing w:val="-2"/>
        </w:rPr>
        <w:t xml:space="preserve"> </w:t>
      </w:r>
      <w:r w:rsidRPr="00A5249B">
        <w:rPr>
          <w:i/>
          <w:spacing w:val="-2"/>
        </w:rPr>
        <w:t>Manual of California Vegetation</w:t>
      </w:r>
      <w:r w:rsidRPr="00A5249B">
        <w:rPr>
          <w:spacing w:val="-2"/>
        </w:rPr>
        <w:t xml:space="preserve"> (Sawyer et al. 2009</w:t>
      </w:r>
      <w:r>
        <w:rPr>
          <w:spacing w:val="-2"/>
        </w:rPr>
        <w:t>).</w:t>
      </w:r>
      <w:r>
        <w:t xml:space="preserve"> SPR BIO-5 states that ecological restoration treatments will </w:t>
      </w:r>
      <w:r w:rsidRPr="00114B0D">
        <w:t xml:space="preserve">not be implemented in vegetation types that are within their natural fire return interval (i.e., </w:t>
      </w:r>
      <w:r w:rsidR="00BC402E">
        <w:t xml:space="preserve">the </w:t>
      </w:r>
      <w:r w:rsidRPr="00114B0D">
        <w:t xml:space="preserve">time since </w:t>
      </w:r>
      <w:r w:rsidR="00BC402E">
        <w:t xml:space="preserve">the </w:t>
      </w:r>
      <w:r w:rsidRPr="00114B0D">
        <w:t xml:space="preserve">last burn is less than the </w:t>
      </w:r>
      <w:r w:rsidRPr="00114B0D">
        <w:rPr>
          <w:u w:val="single"/>
        </w:rPr>
        <w:t>average</w:t>
      </w:r>
      <w:r w:rsidRPr="00114B0D">
        <w:t xml:space="preserve"> time listed as the fire return interval range in Table 3.6-1) unless the project proponent demonstrates with substantial evidence that the habitat function of chaparral and coastal sage scrub would be improved. </w:t>
      </w:r>
      <w:r>
        <w:t xml:space="preserve">SPR BIO-5 also requires that treatments be designed to avoid the environmental effects of type conversion of </w:t>
      </w:r>
      <w:r w:rsidRPr="00C34227">
        <w:t>chaparral and coastal sage scrub vegetation alliance</w:t>
      </w:r>
      <w:r>
        <w:t xml:space="preserve">s. As specified in </w:t>
      </w:r>
      <w:r w:rsidR="001F0A28">
        <w:t>Mitigation Measure</w:t>
      </w:r>
      <w:r>
        <w:t xml:space="preserve"> BIO-3a, the natural fire regime must be determined by referencing </w:t>
      </w:r>
      <w:r w:rsidR="004E445A" w:rsidRPr="007010FF">
        <w:rPr>
          <w:i/>
          <w:iCs/>
        </w:rPr>
        <w:t>A</w:t>
      </w:r>
      <w:r>
        <w:t xml:space="preserve"> </w:t>
      </w:r>
      <w:bookmarkStart w:id="54" w:name="_Hlk18697735"/>
      <w:r w:rsidRPr="00796731">
        <w:rPr>
          <w:i/>
        </w:rPr>
        <w:t>Manual of California Vegetation</w:t>
      </w:r>
      <w:r w:rsidRPr="00CD5FF7">
        <w:rPr>
          <w:iCs/>
        </w:rPr>
        <w:t>, Appendix 2, Table A2,</w:t>
      </w:r>
      <w:r>
        <w:rPr>
          <w:i/>
        </w:rPr>
        <w:t xml:space="preserve"> </w:t>
      </w:r>
      <w:r w:rsidR="00BC402E" w:rsidRPr="007010FF">
        <w:rPr>
          <w:iCs/>
        </w:rPr>
        <w:t>“</w:t>
      </w:r>
      <w:r w:rsidRPr="007010FF">
        <w:rPr>
          <w:iCs/>
        </w:rPr>
        <w:t>Fire Characteristics</w:t>
      </w:r>
      <w:r w:rsidR="00BC402E">
        <w:rPr>
          <w:iCs/>
        </w:rPr>
        <w:t>”</w:t>
      </w:r>
      <w:r w:rsidRPr="00D54C82">
        <w:t xml:space="preserve"> </w:t>
      </w:r>
      <w:r>
        <w:t xml:space="preserve">(Sawyer et al. 2009 or current version, including updated natural communities data at http://vegetation.cnps.org/) or other </w:t>
      </w:r>
      <w:r w:rsidRPr="00D54C82">
        <w:t xml:space="preserve">best available information to determine the natural fire </w:t>
      </w:r>
      <w:r>
        <w:t xml:space="preserve">regime </w:t>
      </w:r>
      <w:r w:rsidRPr="00D54C82">
        <w:t>of the specific sensitive natural community type (i.e., alliance)</w:t>
      </w:r>
      <w:r>
        <w:t xml:space="preserve"> present. </w:t>
      </w:r>
      <w:bookmarkEnd w:id="54"/>
      <w:r>
        <w:t>Then treatments</w:t>
      </w:r>
      <w:r w:rsidRPr="00A5249B">
        <w:rPr>
          <w:spacing w:val="-2"/>
        </w:rPr>
        <w:t xml:space="preserve"> will be designed to replicate the fire regime attributes for the affected sensitive natural community or oak woodland type</w:t>
      </w:r>
      <w:r w:rsidR="00BC402E">
        <w:rPr>
          <w:spacing w:val="-2"/>
        </w:rPr>
        <w:t>,</w:t>
      </w:r>
      <w:r w:rsidRPr="00A5249B">
        <w:rPr>
          <w:spacing w:val="-2"/>
        </w:rPr>
        <w:t xml:space="preserve"> including seasonality, fire return interval, fire size, spatial complexity, </w:t>
      </w:r>
      <w:proofErr w:type="spellStart"/>
      <w:r w:rsidRPr="00A5249B">
        <w:rPr>
          <w:spacing w:val="-2"/>
        </w:rPr>
        <w:t>fireline</w:t>
      </w:r>
      <w:proofErr w:type="spellEnd"/>
      <w:r w:rsidRPr="00A5249B">
        <w:rPr>
          <w:spacing w:val="-2"/>
        </w:rPr>
        <w:t xml:space="preserve"> intensity, severity, and fire type as described in </w:t>
      </w:r>
      <w:r w:rsidRPr="00A5249B">
        <w:rPr>
          <w:i/>
          <w:spacing w:val="-2"/>
        </w:rPr>
        <w:t>Fire in California’s Ecosystems</w:t>
      </w:r>
      <w:r w:rsidRPr="00A5249B">
        <w:rPr>
          <w:spacing w:val="-2"/>
        </w:rPr>
        <w:t xml:space="preserve"> (Van </w:t>
      </w:r>
      <w:proofErr w:type="spellStart"/>
      <w:r w:rsidRPr="00A5249B">
        <w:rPr>
          <w:spacing w:val="-2"/>
        </w:rPr>
        <w:t>Wagtendonk</w:t>
      </w:r>
      <w:proofErr w:type="spellEnd"/>
      <w:r w:rsidRPr="00A5249B">
        <w:rPr>
          <w:spacing w:val="-2"/>
        </w:rPr>
        <w:t xml:space="preserve"> et al. 2018) and </w:t>
      </w:r>
      <w:bookmarkStart w:id="55" w:name="_Hlk19300948"/>
      <w:r w:rsidR="004E445A" w:rsidRPr="007010FF">
        <w:rPr>
          <w:i/>
          <w:iCs/>
          <w:spacing w:val="-2"/>
        </w:rPr>
        <w:t>A</w:t>
      </w:r>
      <w:r w:rsidRPr="00A5249B">
        <w:rPr>
          <w:spacing w:val="-2"/>
        </w:rPr>
        <w:t xml:space="preserve"> </w:t>
      </w:r>
      <w:r w:rsidRPr="00A5249B">
        <w:rPr>
          <w:i/>
          <w:spacing w:val="-2"/>
        </w:rPr>
        <w:t>Manual of California Vegetation</w:t>
      </w:r>
      <w:r w:rsidRPr="00A5249B">
        <w:rPr>
          <w:spacing w:val="-2"/>
        </w:rPr>
        <w:t xml:space="preserve"> (Sawyer et al. 2009</w:t>
      </w:r>
      <w:r>
        <w:rPr>
          <w:spacing w:val="-2"/>
        </w:rPr>
        <w:t xml:space="preserve"> </w:t>
      </w:r>
      <w:bookmarkEnd w:id="55"/>
      <w:r>
        <w:rPr>
          <w:spacing w:val="-2"/>
        </w:rPr>
        <w:t>or current version</w:t>
      </w:r>
      <w:r>
        <w:t>, including updated natural communities data at http://vegetation.cnps.org/</w:t>
      </w:r>
      <w:r w:rsidRPr="00A5249B">
        <w:rPr>
          <w:spacing w:val="-2"/>
        </w:rPr>
        <w:t>).</w:t>
      </w:r>
      <w:r>
        <w:t xml:space="preserve"> SPR BIO-5 and </w:t>
      </w:r>
      <w:r w:rsidR="001F0A28">
        <w:t>Mitigation Measure</w:t>
      </w:r>
      <w:r>
        <w:t xml:space="preserve"> BIO-3a require that vegetation be identified to the alliance level using the keys and definitions provided in </w:t>
      </w:r>
      <w:r w:rsidR="004E445A" w:rsidRPr="007010FF">
        <w:rPr>
          <w:i/>
          <w:iCs/>
        </w:rPr>
        <w:t>A</w:t>
      </w:r>
      <w:r>
        <w:t xml:space="preserve"> </w:t>
      </w:r>
      <w:r w:rsidRPr="00A32E23">
        <w:rPr>
          <w:i/>
          <w:iCs/>
        </w:rPr>
        <w:t>Manual of California Vegetation</w:t>
      </w:r>
      <w:r>
        <w:t xml:space="preserve">, which is currently considered the definitive reference for California vegetation, and that is how one defines these different chaparral types. </w:t>
      </w:r>
    </w:p>
    <w:p w14:paraId="404E1D1D" w14:textId="4469AFAF" w:rsidR="00053916" w:rsidRDefault="00053916" w:rsidP="00053916">
      <w:pPr>
        <w:pStyle w:val="Heading6"/>
      </w:pPr>
      <w:r>
        <w:t>Comment O33-14</w:t>
      </w:r>
    </w:p>
    <w:p w14:paraId="5EE32BC4" w14:textId="77777777" w:rsidR="001A62C4" w:rsidRPr="00A62555" w:rsidRDefault="001A62C4" w:rsidP="001A62C4">
      <w:pPr>
        <w:pStyle w:val="PhotoChart"/>
        <w:spacing w:after="120"/>
        <w:ind w:left="360" w:hanging="360"/>
        <w:jc w:val="left"/>
        <w:rPr>
          <w:b/>
          <w:bCs/>
        </w:rPr>
      </w:pPr>
      <w:r w:rsidRPr="00A62555">
        <w:rPr>
          <w:b/>
          <w:bCs/>
        </w:rPr>
        <w:t xml:space="preserve">5. </w:t>
      </w:r>
      <w:r w:rsidRPr="00A62555">
        <w:rPr>
          <w:b/>
          <w:bCs/>
        </w:rPr>
        <w:tab/>
        <w:t>Old-growth Chaparral is not Protected</w:t>
      </w:r>
    </w:p>
    <w:p w14:paraId="4C12F125" w14:textId="77777777" w:rsidR="001A62C4" w:rsidRDefault="001A62C4" w:rsidP="001A62C4">
      <w:pPr>
        <w:pStyle w:val="BodyText"/>
      </w:pPr>
      <w:r>
        <w:t xml:space="preserve">The draft EIR allows for ecological restoration “treatment” of chaparral when a stand is older than the average time listed in the fire return interval in Table 3.6-1, OR if the “project proponent says it “needs” to burn for “habitat value.” This will accelerate the already rapid decrease of legacy, old-growth chaparral stands in the State. </w:t>
      </w:r>
    </w:p>
    <w:p w14:paraId="0DB9E459" w14:textId="410105C9" w:rsidR="001A62C4" w:rsidRDefault="001A62C4" w:rsidP="001A62C4">
      <w:pPr>
        <w:pStyle w:val="BodyText"/>
      </w:pPr>
      <w:r>
        <w:t xml:space="preserve">“Ecological restoration” treatment for chaparral is an oxymoron. There is no scientific evidence to support the treatment of old-growth chaparral (older than 60 year since the last fire) and the outdated agricultural/ranching-centric policy the draft EIR is attempting to breathe new life into. Old-growth chaparral is becoming increasingly rare </w:t>
      </w:r>
      <w:r>
        <w:lastRenderedPageBreak/>
        <w:t>due to increasing fire frequencies, climate change. Chaparral is NOT a forest where prescribed burning can play an ecological role (Keely et al 2009).</w:t>
      </w:r>
    </w:p>
    <w:p w14:paraId="54EE5FD6" w14:textId="77777777" w:rsidR="00FC01C1" w:rsidRDefault="00FC01C1" w:rsidP="00FC01C1">
      <w:pPr>
        <w:pStyle w:val="BodyText"/>
      </w:pPr>
      <w:r>
        <w:t xml:space="preserve">The VTP needs to provide additional consideration for protecting old-growth chaparral communities (older than 60 years since last fire) that are being increasingly threatened by fire frequency in excess of their natural fire return patterns due to climate change and human-caused fires. Prescribed burning, mastication, herbicide application, mechanical thinning, or other vegetative treatments of old-growth chaparral shall not occur outside the 100-foot defensible space zone. </w:t>
      </w:r>
    </w:p>
    <w:p w14:paraId="48257353" w14:textId="139B9EB1" w:rsidR="00053916" w:rsidRPr="00AF7FE1" w:rsidRDefault="00053916" w:rsidP="00053916">
      <w:pPr>
        <w:pStyle w:val="Heading6"/>
      </w:pPr>
      <w:r w:rsidRPr="00AF7FE1">
        <w:t>Response O33-14</w:t>
      </w:r>
    </w:p>
    <w:p w14:paraId="030E310F" w14:textId="7C6D9FFB" w:rsidR="00AF7FE1" w:rsidRDefault="00AF7FE1" w:rsidP="00AF7FE1">
      <w:pPr>
        <w:pStyle w:val="BodyText"/>
      </w:pPr>
      <w:r w:rsidRPr="00693A81">
        <w:t xml:space="preserve">Refer to </w:t>
      </w:r>
      <w:r w:rsidR="00474C55">
        <w:t xml:space="preserve">Master Response </w:t>
      </w:r>
      <w:r>
        <w:t>3</w:t>
      </w:r>
      <w:r w:rsidRPr="00693A81">
        <w:t xml:space="preserve"> regarding </w:t>
      </w:r>
      <w:r>
        <w:t>treatment in chaparral and coastal sage scrub and type conversion.</w:t>
      </w:r>
    </w:p>
    <w:p w14:paraId="4D10ABBD" w14:textId="7636C124" w:rsidR="00053916" w:rsidRDefault="00053916" w:rsidP="00053916">
      <w:pPr>
        <w:pStyle w:val="Heading6"/>
      </w:pPr>
      <w:r>
        <w:t>Comment O33-15</w:t>
      </w:r>
    </w:p>
    <w:p w14:paraId="7986DDB6" w14:textId="07C0D005" w:rsidR="00FC01C1" w:rsidRPr="00B742F6" w:rsidRDefault="00FC01C1" w:rsidP="00B742F6">
      <w:pPr>
        <w:pStyle w:val="PhotoChart"/>
        <w:spacing w:after="120"/>
        <w:ind w:left="360" w:hanging="360"/>
        <w:jc w:val="left"/>
        <w:rPr>
          <w:b/>
          <w:bCs/>
        </w:rPr>
      </w:pPr>
      <w:r w:rsidRPr="00B742F6">
        <w:rPr>
          <w:b/>
          <w:bCs/>
        </w:rPr>
        <w:t xml:space="preserve">6. </w:t>
      </w:r>
      <w:r w:rsidR="00B742F6" w:rsidRPr="00B742F6">
        <w:rPr>
          <w:b/>
          <w:bCs/>
        </w:rPr>
        <w:tab/>
      </w:r>
      <w:r w:rsidRPr="00B742F6">
        <w:rPr>
          <w:b/>
          <w:bCs/>
        </w:rPr>
        <w:t>Cumulative Impacts Likely Considerable</w:t>
      </w:r>
    </w:p>
    <w:p w14:paraId="45F48A00" w14:textId="77777777" w:rsidR="00FC01C1" w:rsidRDefault="00FC01C1" w:rsidP="00FC01C1">
      <w:pPr>
        <w:pStyle w:val="BodyText"/>
      </w:pPr>
      <w:r>
        <w:t xml:space="preserve">Given the erroneous assumptions within SPR BIO-5, the draft EIR’s conclusion that the implementation of this and other mitigation measures would prevent significant cumulative effects by the VTP is unsupportable (4-18). </w:t>
      </w:r>
    </w:p>
    <w:p w14:paraId="79FB0A4A" w14:textId="6921EBC2" w:rsidR="00053916" w:rsidRPr="00AF7FE1" w:rsidRDefault="00053916" w:rsidP="00053916">
      <w:pPr>
        <w:pStyle w:val="Heading6"/>
      </w:pPr>
      <w:r w:rsidRPr="00AF7FE1">
        <w:t>Response O33-15</w:t>
      </w:r>
    </w:p>
    <w:p w14:paraId="3FBBAC81" w14:textId="77777777" w:rsidR="00AF7FE1" w:rsidRDefault="00AF7FE1" w:rsidP="00AF7FE1">
      <w:pPr>
        <w:pStyle w:val="BodyText"/>
      </w:pPr>
      <w:r>
        <w:t>Project proponents are prohibited through SPR BIO-5 and compliance with SB 1260 from implementing treatment activities in a manner that would result in type conversion of chaparral and coastal sage scrub. Therefore, implementing the CalVTP would not contribute considerably to existing cumulative effects on these habitats.</w:t>
      </w:r>
    </w:p>
    <w:p w14:paraId="1A04C3BD" w14:textId="22759ACF" w:rsidR="00053916" w:rsidRDefault="00053916" w:rsidP="00053916">
      <w:pPr>
        <w:pStyle w:val="Heading6"/>
      </w:pPr>
      <w:r>
        <w:t>Comment O33-16</w:t>
      </w:r>
    </w:p>
    <w:p w14:paraId="32EC5DE6" w14:textId="77777777" w:rsidR="0096733E" w:rsidRDefault="0096733E" w:rsidP="0096733E">
      <w:pPr>
        <w:pStyle w:val="BodyText"/>
      </w:pPr>
      <w:r>
        <w:t>In summary, the current draft EIR for the Vegetation Treatment Program:</w:t>
      </w:r>
    </w:p>
    <w:p w14:paraId="30DB1826" w14:textId="77777777" w:rsidR="0096733E" w:rsidRDefault="0096733E" w:rsidP="0096733E">
      <w:pPr>
        <w:pStyle w:val="PhotoChart"/>
        <w:keepNext w:val="0"/>
        <w:spacing w:after="120"/>
        <w:ind w:left="360" w:hanging="360"/>
        <w:jc w:val="left"/>
      </w:pPr>
      <w:r>
        <w:t>-</w:t>
      </w:r>
      <w:r>
        <w:tab/>
        <w:t>Fails to adequately explain and justify the purpose and need for the VTP. Nearly all the devastating losses of life and property from wildfires are caused by wind-driven wildfires, yet the draft EIR acknowledges the Program’s proposed treatments, “may not be able to slow or halt extreme wind-driven fires” (ES-2).</w:t>
      </w:r>
    </w:p>
    <w:p w14:paraId="02A4CA72" w14:textId="40ADC602" w:rsidR="00053916" w:rsidRDefault="00053916" w:rsidP="00053916">
      <w:pPr>
        <w:pStyle w:val="Heading6"/>
      </w:pPr>
      <w:r>
        <w:t>Response O33-16</w:t>
      </w:r>
    </w:p>
    <w:p w14:paraId="0A6F021B" w14:textId="149F6C4D" w:rsidR="003E3886" w:rsidRDefault="003E3886" w:rsidP="003E3886">
      <w:pPr>
        <w:pStyle w:val="BodyText"/>
      </w:pPr>
      <w:r>
        <w:t xml:space="preserve">Refer to </w:t>
      </w:r>
      <w:r w:rsidR="00474C55">
        <w:t xml:space="preserve">Master Response </w:t>
      </w:r>
      <w:r>
        <w:t>1</w:t>
      </w:r>
      <w:r w:rsidRPr="003F7628">
        <w:t xml:space="preserve"> regarding </w:t>
      </w:r>
      <w:r>
        <w:t>the effectiveness of the CalVTP in reducing wildfire risk and the comprehensive approach to wildfire risk reduction within the state.</w:t>
      </w:r>
    </w:p>
    <w:p w14:paraId="532C9EE4" w14:textId="2FFAF28C" w:rsidR="00053916" w:rsidRDefault="00053916" w:rsidP="00053916">
      <w:pPr>
        <w:pStyle w:val="Heading6"/>
      </w:pPr>
      <w:r>
        <w:t>Comment O33-17</w:t>
      </w:r>
    </w:p>
    <w:p w14:paraId="0C7F0410" w14:textId="77777777" w:rsidR="0096733E" w:rsidRDefault="0096733E" w:rsidP="0096733E">
      <w:pPr>
        <w:pStyle w:val="PhotoChart"/>
        <w:keepNext w:val="0"/>
        <w:spacing w:after="120"/>
        <w:ind w:left="360" w:hanging="360"/>
        <w:jc w:val="left"/>
      </w:pPr>
      <w:r>
        <w:t>-</w:t>
      </w:r>
      <w:r>
        <w:tab/>
        <w:t>Violates state law. Causing type conversion in chaparral through the proposed vegetation treatments and mitigations (SPR BIO-5) is not permitted as per SB 1260 –Jackson.</w:t>
      </w:r>
    </w:p>
    <w:p w14:paraId="15FC5DBC" w14:textId="798A96FB" w:rsidR="00053916" w:rsidRDefault="00053916" w:rsidP="00053916">
      <w:pPr>
        <w:pStyle w:val="Heading6"/>
      </w:pPr>
      <w:r>
        <w:t>Response O33-17</w:t>
      </w:r>
    </w:p>
    <w:p w14:paraId="7AFBCC10" w14:textId="430A9339" w:rsidR="00940466" w:rsidRDefault="00940466" w:rsidP="00940466">
      <w:pPr>
        <w:pStyle w:val="BodyText"/>
      </w:pPr>
      <w:r w:rsidRPr="00693A81">
        <w:t xml:space="preserve">Refer to </w:t>
      </w:r>
      <w:r w:rsidR="00474C55">
        <w:t xml:space="preserve">Master Response </w:t>
      </w:r>
      <w:r>
        <w:t>3 regarding compliance with SB 1260.</w:t>
      </w:r>
    </w:p>
    <w:p w14:paraId="00338DE2" w14:textId="297709FC" w:rsidR="00053916" w:rsidRDefault="00053916" w:rsidP="00053916">
      <w:pPr>
        <w:pStyle w:val="Heading6"/>
      </w:pPr>
      <w:r>
        <w:t>Comment O33-18</w:t>
      </w:r>
    </w:p>
    <w:p w14:paraId="5C160EC2" w14:textId="77777777" w:rsidR="0096733E" w:rsidRDefault="0096733E" w:rsidP="0096733E">
      <w:pPr>
        <w:pStyle w:val="PhotoChart"/>
        <w:keepNext w:val="0"/>
        <w:spacing w:after="120"/>
        <w:ind w:left="360" w:hanging="360"/>
        <w:jc w:val="left"/>
      </w:pPr>
      <w:r>
        <w:t>-</w:t>
      </w:r>
      <w:r>
        <w:tab/>
        <w:t>Contradicts its own statements of fact. The Program recognizes the threat of increasing fire frequencies in chaparral. Yet the Program’s proposed vegetation treatments establishes protocols to burn/treat more chaparral, further threatening the chaparral ecosystem.</w:t>
      </w:r>
    </w:p>
    <w:p w14:paraId="4E5D2A7E" w14:textId="2546F464" w:rsidR="00053916" w:rsidRDefault="00053916" w:rsidP="00053916">
      <w:pPr>
        <w:pStyle w:val="Heading6"/>
      </w:pPr>
      <w:r>
        <w:t>Response O33-18</w:t>
      </w:r>
    </w:p>
    <w:p w14:paraId="573281DD" w14:textId="07BED5F7" w:rsidR="003E3886" w:rsidRDefault="003E3886" w:rsidP="003E3886">
      <w:pPr>
        <w:pStyle w:val="BodyText"/>
      </w:pPr>
      <w:r w:rsidRPr="00693A81">
        <w:t xml:space="preserve">Refer to </w:t>
      </w:r>
      <w:r w:rsidR="00474C55">
        <w:t xml:space="preserve">Master Response </w:t>
      </w:r>
      <w:r>
        <w:t>3</w:t>
      </w:r>
      <w:r w:rsidRPr="00693A81">
        <w:t xml:space="preserve"> regarding </w:t>
      </w:r>
      <w:r>
        <w:t>treatments in chaparral and coastal sage scrub.</w:t>
      </w:r>
    </w:p>
    <w:p w14:paraId="4FE8C977" w14:textId="464C9222" w:rsidR="00053916" w:rsidRDefault="00053916" w:rsidP="00053916">
      <w:pPr>
        <w:pStyle w:val="Heading6"/>
      </w:pPr>
      <w:r>
        <w:t>Comment O33-19</w:t>
      </w:r>
    </w:p>
    <w:p w14:paraId="1475A7AA" w14:textId="77777777" w:rsidR="0096733E" w:rsidRDefault="0096733E" w:rsidP="0096733E">
      <w:pPr>
        <w:pStyle w:val="PhotoChart"/>
        <w:keepNext w:val="0"/>
        <w:spacing w:after="120"/>
        <w:ind w:left="360" w:hanging="360"/>
        <w:jc w:val="left"/>
      </w:pPr>
      <w:r>
        <w:t>-</w:t>
      </w:r>
      <w:r>
        <w:tab/>
        <w:t>Is based on an outdated paradigm that is contrary to the best available science –attempting to control/stop wildfires rather than focusing directly on saving lives and property. Experience and the research have clearly shown that depending on vegetation treatments and waiting for “when weather conditions shift, wind subsides, and fire intensity decreases” to protect communities from wildfire is a failed approach.</w:t>
      </w:r>
    </w:p>
    <w:p w14:paraId="16D80B81" w14:textId="421A5939" w:rsidR="00053916" w:rsidRDefault="00053916" w:rsidP="00053916">
      <w:pPr>
        <w:pStyle w:val="Heading6"/>
      </w:pPr>
      <w:r>
        <w:lastRenderedPageBreak/>
        <w:t>Response O33-19</w:t>
      </w:r>
    </w:p>
    <w:p w14:paraId="0159619D" w14:textId="3F23198E" w:rsidR="00520AA0" w:rsidRDefault="00520AA0" w:rsidP="00520AA0">
      <w:pPr>
        <w:pStyle w:val="BodyText"/>
      </w:pPr>
      <w:r>
        <w:t xml:space="preserve">Refer to </w:t>
      </w:r>
      <w:r w:rsidR="00474C55">
        <w:t xml:space="preserve">Master Response </w:t>
      </w:r>
      <w:r>
        <w:t>1</w:t>
      </w:r>
      <w:r w:rsidRPr="003F7628">
        <w:t xml:space="preserve"> regarding </w:t>
      </w:r>
      <w:r>
        <w:t>the current state of wildfire science.</w:t>
      </w:r>
    </w:p>
    <w:p w14:paraId="5C7B5CF7" w14:textId="60BC71AE" w:rsidR="00053916" w:rsidRDefault="00053916" w:rsidP="00053916">
      <w:pPr>
        <w:pStyle w:val="Heading6"/>
      </w:pPr>
      <w:r>
        <w:t>Comment O33-20</w:t>
      </w:r>
    </w:p>
    <w:p w14:paraId="4BEB8C96" w14:textId="77777777" w:rsidR="0096733E" w:rsidRDefault="0096733E" w:rsidP="0096733E">
      <w:pPr>
        <w:pStyle w:val="BodyText"/>
      </w:pPr>
      <w:r>
        <w:t xml:space="preserve">We respectfully request the Board revise the draft EIR to accept the challenge to develop a plan that can address wind-driven fires and can protect communities from them by facilitating a comprehensive approach to wildfire risk reduction. </w:t>
      </w:r>
    </w:p>
    <w:p w14:paraId="267D3B6C" w14:textId="77777777" w:rsidR="0096733E" w:rsidRDefault="0096733E" w:rsidP="0096733E">
      <w:pPr>
        <w:pStyle w:val="BodyText"/>
      </w:pPr>
      <w:r>
        <w:t xml:space="preserve">The draft EIR needs to comply with CEQA and the CEQA guidelines as described in our comments below and in our joint letter with </w:t>
      </w:r>
      <w:proofErr w:type="spellStart"/>
      <w:r>
        <w:t>Impett</w:t>
      </w:r>
      <w:proofErr w:type="spellEnd"/>
      <w:r>
        <w:t xml:space="preserve"> et al. 2019. </w:t>
      </w:r>
    </w:p>
    <w:p w14:paraId="3850A6A4" w14:textId="2218D284" w:rsidR="00053916" w:rsidRDefault="00053916" w:rsidP="00053916">
      <w:pPr>
        <w:pStyle w:val="Heading6"/>
      </w:pPr>
      <w:r>
        <w:t>Response O33-20</w:t>
      </w:r>
    </w:p>
    <w:p w14:paraId="637CAFB6" w14:textId="65773C57" w:rsidR="00520AA0" w:rsidRDefault="00520AA0" w:rsidP="00520AA0">
      <w:pPr>
        <w:pStyle w:val="BodyText"/>
      </w:pPr>
      <w:r w:rsidRPr="00627658">
        <w:t xml:space="preserve">The comment </w:t>
      </w:r>
      <w:r>
        <w:t>refers</w:t>
      </w:r>
      <w:r w:rsidRPr="00627658">
        <w:t xml:space="preserve"> </w:t>
      </w:r>
      <w:r w:rsidR="00BC402E">
        <w:t xml:space="preserve">to </w:t>
      </w:r>
      <w:r w:rsidRPr="00627658">
        <w:t>detailed comments provided elsewhere in the comment letter</w:t>
      </w:r>
      <w:r>
        <w:t xml:space="preserve"> and comment letter O30 (</w:t>
      </w:r>
      <w:proofErr w:type="spellStart"/>
      <w:r w:rsidRPr="008A69CA">
        <w:t>Impett</w:t>
      </w:r>
      <w:proofErr w:type="spellEnd"/>
      <w:r w:rsidRPr="008A69CA">
        <w:t xml:space="preserve"> et al. 2019</w:t>
      </w:r>
      <w:r>
        <w:t>)</w:t>
      </w:r>
      <w:r w:rsidRPr="008A69CA">
        <w:t xml:space="preserve">. </w:t>
      </w:r>
      <w:r>
        <w:t>Refer to</w:t>
      </w:r>
      <w:r w:rsidRPr="008A69CA">
        <w:t xml:space="preserve"> responses to comments O33-21</w:t>
      </w:r>
      <w:r>
        <w:t xml:space="preserve"> through </w:t>
      </w:r>
      <w:r w:rsidRPr="008A69CA">
        <w:t>O33-24 and O30-1</w:t>
      </w:r>
      <w:r>
        <w:t xml:space="preserve"> through </w:t>
      </w:r>
      <w:r w:rsidRPr="008A69CA">
        <w:t>O30-108.</w:t>
      </w:r>
    </w:p>
    <w:p w14:paraId="20AA1638" w14:textId="1319ABF1" w:rsidR="00053916" w:rsidRDefault="00053916" w:rsidP="00053916">
      <w:pPr>
        <w:pStyle w:val="Heading6"/>
      </w:pPr>
      <w:r>
        <w:t>Comment O33-21</w:t>
      </w:r>
    </w:p>
    <w:p w14:paraId="1E8EF346" w14:textId="77777777" w:rsidR="0096733E" w:rsidRDefault="0096733E" w:rsidP="0096733E">
      <w:pPr>
        <w:pStyle w:val="BodyText"/>
      </w:pPr>
      <w:r>
        <w:t xml:space="preserve">The draft EIR should recommend the formation of a Community Flammability working group/entity that is responsible for preventing wildfire catastrophes – not wildfire itself – that is composed of diverse talents (see Attachment #1). </w:t>
      </w:r>
    </w:p>
    <w:p w14:paraId="37FFC8D2" w14:textId="4183D63C" w:rsidR="00053916" w:rsidRDefault="00053916" w:rsidP="00053916">
      <w:pPr>
        <w:pStyle w:val="Heading6"/>
      </w:pPr>
      <w:r>
        <w:t>Response O33-21</w:t>
      </w:r>
    </w:p>
    <w:p w14:paraId="33C2D7EB" w14:textId="5B27899C" w:rsidR="00520AA0" w:rsidRDefault="00520AA0" w:rsidP="00520AA0">
      <w:pPr>
        <w:pStyle w:val="BodyText"/>
      </w:pPr>
      <w:r>
        <w:t xml:space="preserve">The </w:t>
      </w:r>
      <w:r w:rsidRPr="00BC402E">
        <w:t>comment’</w:t>
      </w:r>
      <w:r w:rsidR="00BC402E">
        <w:t>s</w:t>
      </w:r>
      <w:r>
        <w:t xml:space="preserve"> recommendation for the formation of a </w:t>
      </w:r>
      <w:r w:rsidR="00503D7D">
        <w:t>c</w:t>
      </w:r>
      <w:r>
        <w:t xml:space="preserve">ommunity </w:t>
      </w:r>
      <w:r w:rsidR="00503D7D">
        <w:t>f</w:t>
      </w:r>
      <w:r>
        <w:t xml:space="preserve">lammability working group is noted and will be provided to the Board for its consideration. The attachment provided by the commenter and referenced in this comment was reviewed by the </w:t>
      </w:r>
      <w:r w:rsidR="00821A5C">
        <w:t xml:space="preserve">Draft </w:t>
      </w:r>
      <w:r>
        <w:t xml:space="preserve">PEIR preparers. The comment is directed toward implementation of the CalVTP and does not address the content, analysis, or conclusions in the Draft PEIR. </w:t>
      </w:r>
      <w:r w:rsidRPr="00E213B2">
        <w:t xml:space="preserve">Therefore, </w:t>
      </w:r>
      <w:r>
        <w:t xml:space="preserve">no further </w:t>
      </w:r>
      <w:r w:rsidRPr="00E213B2">
        <w:t xml:space="preserve">response is </w:t>
      </w:r>
      <w:r>
        <w:t>warranted</w:t>
      </w:r>
      <w:r w:rsidR="00BC402E">
        <w:t>.</w:t>
      </w:r>
    </w:p>
    <w:p w14:paraId="12B16E3C" w14:textId="1D79F72B" w:rsidR="00053916" w:rsidRDefault="00053916" w:rsidP="00053916">
      <w:pPr>
        <w:pStyle w:val="Heading6"/>
      </w:pPr>
      <w:r>
        <w:t>Comment O33-22</w:t>
      </w:r>
    </w:p>
    <w:p w14:paraId="21459D04" w14:textId="31AA9E92" w:rsidR="007950B4" w:rsidRPr="007950B4" w:rsidRDefault="007950B4" w:rsidP="007950B4">
      <w:pPr>
        <w:pStyle w:val="BodyText"/>
        <w:keepNext/>
        <w:rPr>
          <w:b/>
          <w:bCs/>
        </w:rPr>
      </w:pPr>
      <w:r w:rsidRPr="007950B4">
        <w:rPr>
          <w:b/>
          <w:bCs/>
        </w:rPr>
        <w:t xml:space="preserve">Attachment 1: Suggested Composition of a Community Flammability Group </w:t>
      </w:r>
    </w:p>
    <w:p w14:paraId="06A559C1" w14:textId="77777777" w:rsidR="007950B4" w:rsidRPr="00F45390" w:rsidRDefault="007950B4" w:rsidP="007950B4">
      <w:pPr>
        <w:pStyle w:val="BodyText"/>
        <w:rPr>
          <w:spacing w:val="-2"/>
        </w:rPr>
      </w:pPr>
      <w:r w:rsidRPr="00F45390">
        <w:rPr>
          <w:spacing w:val="-2"/>
        </w:rPr>
        <w:t xml:space="preserve">While large wildland fires are inevitable, the destruction of communities by those fires is not. Therefore, we propose the establishment of a state sponsored working group with the specific mission of dramatically reducing the loss of life and property within communities that face the potential of being devastated by wind-driven wildfire storms. The group would be composed of physicists, meteorologists, geographers, architects, educators, municipal fire experts, structural fire behavior analysts, catastrophic risk management (CRM) analysts, urban planners, psychologists, building engineers, native landscape architects, and environmental/community advocates who have an expertise in understanding the impact of fire on communities and the needs/challenges of diverse neighborhoods within those communities. </w:t>
      </w:r>
    </w:p>
    <w:p w14:paraId="3BDEB68F" w14:textId="1070F68A" w:rsidR="00053916" w:rsidRDefault="007950B4" w:rsidP="007950B4">
      <w:pPr>
        <w:pStyle w:val="BodyText"/>
      </w:pPr>
      <w:r>
        <w:t>This group is a community flammability group, not a wildland fire group. As such, it will be addressing the impact of wildland fire in a manner that has not been addressed before. Therefore, the composition of the group must focus on a diverse mix of people who represent the state, provide expertise in the full range of fire disaster preparedness and mitigation research/practice, and eager to explore and develop innovative options that are not currently common practice – and see those options actualized within communities.</w:t>
      </w:r>
    </w:p>
    <w:p w14:paraId="6A0E5FB8" w14:textId="4383DB07" w:rsidR="00053916" w:rsidRDefault="00053916" w:rsidP="00053916">
      <w:pPr>
        <w:pStyle w:val="Heading6"/>
      </w:pPr>
      <w:r>
        <w:t>Response O33-22</w:t>
      </w:r>
    </w:p>
    <w:p w14:paraId="31D3CA35" w14:textId="4B7EDE1E" w:rsidR="00520AA0" w:rsidRDefault="00520AA0" w:rsidP="00520AA0">
      <w:pPr>
        <w:pStyle w:val="BodyText"/>
      </w:pPr>
      <w:r>
        <w:t xml:space="preserve">Refer to response to comment O33-21 regarding formation of a </w:t>
      </w:r>
      <w:r w:rsidR="00503D7D">
        <w:t>c</w:t>
      </w:r>
      <w:r>
        <w:t xml:space="preserve">ommunity </w:t>
      </w:r>
      <w:r w:rsidR="00503D7D">
        <w:t>f</w:t>
      </w:r>
      <w:r>
        <w:t xml:space="preserve">lammability </w:t>
      </w:r>
      <w:r w:rsidR="00503D7D">
        <w:t>w</w:t>
      </w:r>
      <w:r>
        <w:t xml:space="preserve">orking </w:t>
      </w:r>
      <w:r w:rsidR="00503D7D">
        <w:t>g</w:t>
      </w:r>
      <w:r>
        <w:t>roup.</w:t>
      </w:r>
    </w:p>
    <w:p w14:paraId="3BB71955" w14:textId="3F3185E5" w:rsidR="00053916" w:rsidRDefault="00053916" w:rsidP="00053916">
      <w:pPr>
        <w:pStyle w:val="Heading6"/>
      </w:pPr>
      <w:r>
        <w:t>Comment O33-23</w:t>
      </w:r>
    </w:p>
    <w:p w14:paraId="7DF0E3E1" w14:textId="77777777" w:rsidR="00C65E64" w:rsidRPr="00C65E64" w:rsidRDefault="00C65E64" w:rsidP="00C65E64">
      <w:pPr>
        <w:pStyle w:val="BodyText"/>
        <w:keepNext/>
        <w:rPr>
          <w:b/>
          <w:bCs/>
        </w:rPr>
      </w:pPr>
      <w:r w:rsidRPr="00C65E64">
        <w:rPr>
          <w:b/>
          <w:bCs/>
        </w:rPr>
        <w:t>Attachment 2: Type Conversion provide to the California State Legislature for SB 1260</w:t>
      </w:r>
    </w:p>
    <w:p w14:paraId="7A53A81E" w14:textId="17D6142F" w:rsidR="00053916" w:rsidRPr="00F45390" w:rsidRDefault="00C65E64" w:rsidP="00C65E64">
      <w:pPr>
        <w:pStyle w:val="BodyText"/>
        <w:rPr>
          <w:spacing w:val="-2"/>
        </w:rPr>
      </w:pPr>
      <w:r w:rsidRPr="00F45390">
        <w:rPr>
          <w:spacing w:val="-2"/>
        </w:rPr>
        <w:t xml:space="preserve">Type conversion as related to California chaparral and coastal sage scrub is the process by which the dominant plant species of a native chaparral and / or coastal sage scrub plant community (shrubs and/or forbs) are extirpated over time by a series of disturbance events (e.g. short fire return intervals, mastication, grazing) or after a single disturbance event (e.g. cool season fires), leading to the reduction of biodiversity and often to the invasion of non-native annual grasses and forbs. In chaparral plant communities, fire return intervals less than 30 years, depending on soil, aspect, and climatic </w:t>
      </w:r>
      <w:r w:rsidRPr="00F45390">
        <w:rPr>
          <w:spacing w:val="-2"/>
        </w:rPr>
        <w:lastRenderedPageBreak/>
        <w:t xml:space="preserve">conditions, can lead to type conversion by compromising the ability of chaparral shrub species, especially obligate seeding species (e.g. Ceanothus spp., Arctostaphylos spp., etc.), from properly regenerating. </w:t>
      </w:r>
      <w:proofErr w:type="spellStart"/>
      <w:r w:rsidRPr="00F45390">
        <w:rPr>
          <w:spacing w:val="-2"/>
        </w:rPr>
        <w:t>Resprouting</w:t>
      </w:r>
      <w:proofErr w:type="spellEnd"/>
      <w:r w:rsidRPr="00F45390">
        <w:rPr>
          <w:spacing w:val="-2"/>
        </w:rPr>
        <w:t xml:space="preserve"> species (e.g. </w:t>
      </w:r>
      <w:proofErr w:type="spellStart"/>
      <w:r w:rsidRPr="00F45390">
        <w:rPr>
          <w:i/>
          <w:iCs/>
          <w:spacing w:val="-2"/>
        </w:rPr>
        <w:t>Adenostoma</w:t>
      </w:r>
      <w:proofErr w:type="spellEnd"/>
      <w:r w:rsidRPr="00F45390">
        <w:rPr>
          <w:i/>
          <w:iCs/>
          <w:spacing w:val="-2"/>
        </w:rPr>
        <w:t xml:space="preserve"> </w:t>
      </w:r>
      <w:proofErr w:type="spellStart"/>
      <w:r w:rsidRPr="00F45390">
        <w:rPr>
          <w:i/>
          <w:iCs/>
          <w:spacing w:val="-2"/>
        </w:rPr>
        <w:t>fasciculatum</w:t>
      </w:r>
      <w:proofErr w:type="spellEnd"/>
      <w:r w:rsidRPr="00F45390">
        <w:rPr>
          <w:spacing w:val="-2"/>
        </w:rPr>
        <w:t xml:space="preserve">) can also be negatively impacted by short fire return intervals since these plants need sufficient time to recharge their underground starch supplies to produce viable </w:t>
      </w:r>
      <w:proofErr w:type="spellStart"/>
      <w:r w:rsidRPr="00F45390">
        <w:rPr>
          <w:spacing w:val="-2"/>
        </w:rPr>
        <w:t>resprouts</w:t>
      </w:r>
      <w:proofErr w:type="spellEnd"/>
      <w:r w:rsidRPr="00F45390">
        <w:rPr>
          <w:spacing w:val="-2"/>
        </w:rPr>
        <w:t>; short fire return intervals short-circuit this process. Native annuals that contribute to rich postfire species diversity are also negatively impacted by short fire return intervals as invasive non-native species out-compete them for nutrients and space. Coastal sage scrub communities are somewhat more resilient to fire return intervals less than 30 years because of a general lack of obligate seeding shrub species. Too-frequent fire disturbance in either chaparral or coastal sage scrub favors the establishment of rapidly reproducing non-native annual grasses and forbs that have a higher ignition probability and produce cooler fires than chaparral or coastal sage scrub communities. Establishment of grasses and forbs in place of shrubs can lead to an undesirable feedback loop called the grass-fire cycle.</w:t>
      </w:r>
    </w:p>
    <w:p w14:paraId="0AD11895" w14:textId="52FDDD83" w:rsidR="00C65E64" w:rsidRPr="001A79D4" w:rsidRDefault="001A79D4" w:rsidP="001A79D4">
      <w:pPr>
        <w:pStyle w:val="BodyText"/>
        <w:keepNext/>
        <w:rPr>
          <w:b/>
          <w:bCs/>
        </w:rPr>
      </w:pPr>
      <w:r w:rsidRPr="001A79D4">
        <w:rPr>
          <w:b/>
          <w:bCs/>
        </w:rPr>
        <w:t>Illustrations</w:t>
      </w:r>
    </w:p>
    <w:p w14:paraId="7027C254" w14:textId="3E9284FC" w:rsidR="001A79D4" w:rsidRDefault="001A79D4" w:rsidP="001A79D4">
      <w:pPr>
        <w:pStyle w:val="BodyText"/>
        <w:keepNext/>
      </w:pPr>
      <w:r w:rsidRPr="001A79D4">
        <w:rPr>
          <w:noProof/>
        </w:rPr>
        <w:drawing>
          <wp:inline distT="0" distB="0" distL="0" distR="0" wp14:anchorId="688933F3" wp14:editId="50185BC4">
            <wp:extent cx="3381375" cy="2247900"/>
            <wp:effectExtent l="0" t="0" r="9525" b="0"/>
            <wp:docPr id="22" name="Picture 22" descr="Figure 1. Example of type conversion (chamise chaparral to non-native grassland) due to a single prescribed burn conducted during the cool season in the 1980’s within Pinnacles National Park,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1375" cy="2247900"/>
                    </a:xfrm>
                    <a:prstGeom prst="rect">
                      <a:avLst/>
                    </a:prstGeom>
                    <a:noFill/>
                    <a:ln>
                      <a:noFill/>
                    </a:ln>
                  </pic:spPr>
                </pic:pic>
              </a:graphicData>
            </a:graphic>
          </wp:inline>
        </w:drawing>
      </w:r>
    </w:p>
    <w:p w14:paraId="16047DC2" w14:textId="39E91791" w:rsidR="001A79D4" w:rsidRDefault="001A79D4" w:rsidP="00C65E64">
      <w:pPr>
        <w:pStyle w:val="BodyText"/>
      </w:pPr>
      <w:r w:rsidRPr="001A79D4">
        <w:t>Figure 1. Example of type conversion (chamise chaparral to non-native grassland) due to a single prescribed burn conducted during the cool season in the 1980’s within Pinnacles National Park, California.</w:t>
      </w:r>
    </w:p>
    <w:p w14:paraId="3E39DCEF" w14:textId="56CC36BF" w:rsidR="001A79D4" w:rsidRDefault="001A79D4" w:rsidP="001A79D4">
      <w:pPr>
        <w:pStyle w:val="BodyText"/>
        <w:keepNext/>
      </w:pPr>
      <w:r w:rsidRPr="001A79D4">
        <w:rPr>
          <w:noProof/>
        </w:rPr>
        <w:drawing>
          <wp:inline distT="0" distB="0" distL="0" distR="0" wp14:anchorId="63AE51F3" wp14:editId="6A299A5F">
            <wp:extent cx="3423207" cy="2276475"/>
            <wp:effectExtent l="0" t="0" r="6350" b="0"/>
            <wp:docPr id="23" name="Picture 23" descr="Figure 2. Type conversion of mixed chaparral to non-native grassland due to various vegetation treatments in the Cleveland National Forest, Trabuco Rang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2098" cy="2282388"/>
                    </a:xfrm>
                    <a:prstGeom prst="rect">
                      <a:avLst/>
                    </a:prstGeom>
                    <a:noFill/>
                    <a:ln>
                      <a:noFill/>
                    </a:ln>
                  </pic:spPr>
                </pic:pic>
              </a:graphicData>
            </a:graphic>
          </wp:inline>
        </w:drawing>
      </w:r>
    </w:p>
    <w:p w14:paraId="735D18B9" w14:textId="1B72517E" w:rsidR="001A79D4" w:rsidRDefault="001A79D4" w:rsidP="00C65E64">
      <w:pPr>
        <w:pStyle w:val="BodyText"/>
      </w:pPr>
      <w:r w:rsidRPr="001A79D4">
        <w:t>Figure 2. Type conversion of mixed chaparral to non-native grassland due to various vegetation treatments in the Cleveland National Forest, Trabuco Ranger District.</w:t>
      </w:r>
    </w:p>
    <w:p w14:paraId="399AE84F" w14:textId="2942ECC3" w:rsidR="001A79D4" w:rsidRDefault="001A79D4" w:rsidP="001A79D4">
      <w:pPr>
        <w:pStyle w:val="BodyText"/>
        <w:keepNext/>
      </w:pPr>
      <w:r w:rsidRPr="001A79D4">
        <w:rPr>
          <w:noProof/>
        </w:rPr>
        <w:lastRenderedPageBreak/>
        <w:drawing>
          <wp:inline distT="0" distB="0" distL="0" distR="0" wp14:anchorId="074746B9" wp14:editId="28F14C32">
            <wp:extent cx="3400425" cy="2278200"/>
            <wp:effectExtent l="0" t="0" r="0" b="8255"/>
            <wp:docPr id="24" name="Picture 24" descr="Figure 3. The type conversion of manzanita/mixed chaparral to non-native grassland due to mastication in the Los Padres National Forest, Santa Barbara Ranger District. An older treatment area is in the background, being invaded by non-native grasses. The most recent treatment is in the foreground. Note soil disturbance which facilitates the spread of non-nativ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0992" cy="2285279"/>
                    </a:xfrm>
                    <a:prstGeom prst="rect">
                      <a:avLst/>
                    </a:prstGeom>
                    <a:noFill/>
                    <a:ln>
                      <a:noFill/>
                    </a:ln>
                  </pic:spPr>
                </pic:pic>
              </a:graphicData>
            </a:graphic>
          </wp:inline>
        </w:drawing>
      </w:r>
    </w:p>
    <w:p w14:paraId="0781B129" w14:textId="51855BE6" w:rsidR="001A79D4" w:rsidRDefault="001A79D4" w:rsidP="00C65E64">
      <w:pPr>
        <w:pStyle w:val="BodyText"/>
      </w:pPr>
      <w:r w:rsidRPr="001A79D4">
        <w:t>Figure 3. The type conversion of manzanita/mixed chaparral to non-native grassland due to mastication in the Los Padres National Forest, Santa Barbara Ranger District. An older treatment area is in the background, being invaded by non-native grasses. The most recent treatment is in the foreground. Note soil disturbance which facilitates the spread of non-native grasses.</w:t>
      </w:r>
    </w:p>
    <w:p w14:paraId="04235D67" w14:textId="1448F97D" w:rsidR="001A79D4" w:rsidRDefault="000D79E8" w:rsidP="000D79E8">
      <w:pPr>
        <w:pStyle w:val="BodyText"/>
        <w:keepNext/>
      </w:pPr>
      <w:r w:rsidRPr="000D79E8">
        <w:rPr>
          <w:noProof/>
        </w:rPr>
        <w:drawing>
          <wp:inline distT="0" distB="0" distL="0" distR="0" wp14:anchorId="06E47AD0" wp14:editId="2CE45125">
            <wp:extent cx="3810000" cy="2485957"/>
            <wp:effectExtent l="0" t="0" r="0" b="0"/>
            <wp:docPr id="25" name="Picture 25" descr="Figure 4. Type conversion of mixed chaparral resulting in reduced biodiversity. The far left shows an old-growth chaparral stand last burned during the 1970 Laguna Fire. The middle/left of the picture shows an area recovering from the 2001 Viejas Fire. It is composed primarily of chamise, deerweed, and several other shrub species. To the right is a portion of the Viejas Fire scar reburned in the 2003 Cedar Fire. The Cedar fire scar is now filled with non-native grasses. The majority of the resprouting shrubs have been killed and no obligate seeding species, such as Ceanothus, are present. The site was resurveyed in 2018. Results indicated a continued loss of obligate seeding species, a significant loss of resprouters, and large areas colonized by non- nativ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3477" cy="2488226"/>
                    </a:xfrm>
                    <a:prstGeom prst="rect">
                      <a:avLst/>
                    </a:prstGeom>
                    <a:noFill/>
                    <a:ln>
                      <a:noFill/>
                    </a:ln>
                  </pic:spPr>
                </pic:pic>
              </a:graphicData>
            </a:graphic>
          </wp:inline>
        </w:drawing>
      </w:r>
    </w:p>
    <w:p w14:paraId="5D20418C" w14:textId="0CBC8580" w:rsidR="001A79D4" w:rsidRDefault="009126D4" w:rsidP="00C65E64">
      <w:pPr>
        <w:pStyle w:val="BodyText"/>
      </w:pPr>
      <w:r w:rsidRPr="009126D4">
        <w:t xml:space="preserve">Figure 4. Type conversion of mixed chaparral resulting in reduced biodiversity. The far left shows an old-growth chaparral stand last burned during the 1970 Laguna Fire. The middle/left of the picture shows an area recovering from the 2001 Viejas Fire. It is composed primarily of chamise, deerweed, and several other shrub species. To the right is a portion of the Viejas Fire scar reburned in the 2003 Cedar Fire. The Cedar fire scar is now filled with non-native grasses. The majority of the </w:t>
      </w:r>
      <w:proofErr w:type="spellStart"/>
      <w:r w:rsidRPr="009126D4">
        <w:t>resprouting</w:t>
      </w:r>
      <w:proofErr w:type="spellEnd"/>
      <w:r w:rsidRPr="009126D4">
        <w:t xml:space="preserve"> shrubs have been killed and no obligate seeding species, such as Ceanothus, are present. The site was resurveyed in 2018. Results indicated a continued loss of obligate seeding species, a significant loss of </w:t>
      </w:r>
      <w:proofErr w:type="spellStart"/>
      <w:r w:rsidRPr="009126D4">
        <w:t>resprouters</w:t>
      </w:r>
      <w:proofErr w:type="spellEnd"/>
      <w:r w:rsidRPr="009126D4">
        <w:t>, and large areas colonized by non- native grasses.</w:t>
      </w:r>
    </w:p>
    <w:p w14:paraId="766589B8" w14:textId="639F50D6" w:rsidR="00053916" w:rsidRDefault="00053916" w:rsidP="00053916">
      <w:pPr>
        <w:pStyle w:val="Heading6"/>
      </w:pPr>
      <w:r>
        <w:t>Response O33-23</w:t>
      </w:r>
    </w:p>
    <w:p w14:paraId="0D9A442E" w14:textId="5D1BFF1C" w:rsidR="00940466" w:rsidRDefault="00940466" w:rsidP="00940466">
      <w:pPr>
        <w:pStyle w:val="BodyText"/>
      </w:pPr>
      <w:r>
        <w:t xml:space="preserve">The attachment provided by the commenter and referenced in this comment was reviewed by the </w:t>
      </w:r>
      <w:r w:rsidR="00552723">
        <w:t xml:space="preserve">Draft </w:t>
      </w:r>
      <w:r>
        <w:t xml:space="preserve">PEIR preparers. Refer to response to comment O33-11, which references and </w:t>
      </w:r>
      <w:r w:rsidRPr="007222ED">
        <w:t>considers the attachment</w:t>
      </w:r>
      <w:r>
        <w:t>.</w:t>
      </w:r>
    </w:p>
    <w:p w14:paraId="22560C48" w14:textId="2CA7475A" w:rsidR="00053916" w:rsidRDefault="00053916" w:rsidP="00053916">
      <w:pPr>
        <w:pStyle w:val="Heading6"/>
      </w:pPr>
      <w:r>
        <w:lastRenderedPageBreak/>
        <w:t>Comment O33-24</w:t>
      </w:r>
    </w:p>
    <w:p w14:paraId="06CF90EB" w14:textId="7846D5A6" w:rsidR="00073725" w:rsidRPr="00073725" w:rsidRDefault="00073725" w:rsidP="00073725">
      <w:pPr>
        <w:pStyle w:val="BodyText"/>
        <w:keepNext/>
        <w:rPr>
          <w:b/>
          <w:bCs/>
        </w:rPr>
      </w:pPr>
      <w:r w:rsidRPr="00073725">
        <w:rPr>
          <w:b/>
          <w:bCs/>
        </w:rPr>
        <w:t>Attachment 3: Op-Ed: Wildfire is inevitable, but the destruction of our communities is not</w:t>
      </w:r>
      <w:r w:rsidR="005D5A40">
        <w:rPr>
          <w:b/>
          <w:bCs/>
        </w:rPr>
        <w:t xml:space="preserve"> </w:t>
      </w:r>
    </w:p>
    <w:p w14:paraId="2FC90D90" w14:textId="1A7346E1" w:rsidR="00073725" w:rsidRDefault="00073725" w:rsidP="00073725">
      <w:pPr>
        <w:pStyle w:val="BodyText"/>
        <w:keepNext/>
      </w:pPr>
      <w:r>
        <w:t xml:space="preserve">Los Angeles Times </w:t>
      </w:r>
      <w:r>
        <w:br/>
        <w:t xml:space="preserve">By Richard W. Halsey </w:t>
      </w:r>
      <w:r>
        <w:br/>
        <w:t xml:space="preserve">Dec. 11, 2018 </w:t>
      </w:r>
    </w:p>
    <w:p w14:paraId="4F1A0D73" w14:textId="77777777" w:rsidR="00073725" w:rsidRDefault="00073725" w:rsidP="00073725">
      <w:pPr>
        <w:pStyle w:val="BodyText"/>
      </w:pPr>
      <w:r>
        <w:t xml:space="preserve">Our current approach to wildfire is killing us. Instead of making communities fire safe, we’re mostly trying to manage habitat to suppress fire, and it’s failing to protect our lives and our property. Bureaucratic inertia and hubris are preventing needed change. Until the public understands the true nature of wildfire and demands the same of government, the staggering losses will continue to mount. </w:t>
      </w:r>
    </w:p>
    <w:p w14:paraId="3582E133" w14:textId="77777777" w:rsidR="00073725" w:rsidRDefault="00073725" w:rsidP="00073725">
      <w:pPr>
        <w:pStyle w:val="BodyText"/>
      </w:pPr>
      <w:r>
        <w:t xml:space="preserve">The sad fact is that strategies capable of preventing much of the devastation in Paradise and Malibu have been known for nearly two decades. But instead of pursuing those strategies, our wildfire agencies stubbornly pursue fire control. A case in point: After the massive fires of 2017 in Santa Rosa and in Ventura County, the state Legislature stepped in with this response: More money to increase logging and prescribed burns in forests far from where the fires occurred and far from communities with substantial populations. </w:t>
      </w:r>
    </w:p>
    <w:p w14:paraId="790634FF" w14:textId="77777777" w:rsidR="00073725" w:rsidRDefault="00073725" w:rsidP="00073725">
      <w:pPr>
        <w:pStyle w:val="BodyText"/>
      </w:pPr>
      <w:r>
        <w:t xml:space="preserve">As Jack Cohen, a former lead fire scientist with the U.S. Forest Service, has demonstrated through decades of study, extreme, uncontrollable wildfires are inevitable, but wildland-urban wildfire disasters are not. To stop those disasters, we must accept some basic principles based on experience and research. First among them is that the wildfire problem is a home ignition problem, not a wildfire control problem. </w:t>
      </w:r>
    </w:p>
    <w:p w14:paraId="4FD41325" w14:textId="0D5BD23E" w:rsidR="00073725" w:rsidRPr="00073725" w:rsidRDefault="00073725" w:rsidP="00073725">
      <w:pPr>
        <w:pStyle w:val="BodyText"/>
        <w:jc w:val="center"/>
        <w:rPr>
          <w:b/>
          <w:bCs/>
          <w:i/>
          <w:iCs/>
        </w:rPr>
      </w:pPr>
      <w:r w:rsidRPr="00073725">
        <w:rPr>
          <w:b/>
          <w:bCs/>
          <w:i/>
          <w:iCs/>
        </w:rPr>
        <w:t xml:space="preserve">What does prevent house ignition is fairly simple, </w:t>
      </w:r>
      <w:r w:rsidRPr="00073725">
        <w:rPr>
          <w:b/>
          <w:bCs/>
          <w:i/>
          <w:iCs/>
        </w:rPr>
        <w:br/>
        <w:t xml:space="preserve">and compared with the cost of destructive fires, </w:t>
      </w:r>
      <w:r w:rsidRPr="00073725">
        <w:rPr>
          <w:b/>
          <w:bCs/>
          <w:i/>
          <w:iCs/>
        </w:rPr>
        <w:br/>
        <w:t>relatively inexpensive.</w:t>
      </w:r>
    </w:p>
    <w:p w14:paraId="15EF5FEA" w14:textId="77777777" w:rsidR="00073725" w:rsidRDefault="00073725" w:rsidP="00073725">
      <w:pPr>
        <w:pStyle w:val="BodyText"/>
      </w:pPr>
      <w:r>
        <w:t xml:space="preserve">Embers are the biggest threat. Most structures ignite from embers that can travel a mile or more from the fire front in high winds. Of the 1,650 structures destroyed in the 2007 Witch Creek fire in San Diego County, there were few, if any, reports of homes that burned as a result of direct contact with flames from wildland fuels. Although 100 feet of defensible space around structures is a worthwhile effort, the nearly exclusive focus by wildfire agencies on other kinds of habitat clearance — creating huge fire breaks and logging — isn’t going to prevent wind-driven embers from setting communities on fire. </w:t>
      </w:r>
    </w:p>
    <w:p w14:paraId="5A21D9DB" w14:textId="67D0F8C2" w:rsidR="00053916" w:rsidRDefault="00073725" w:rsidP="00073725">
      <w:pPr>
        <w:pStyle w:val="BodyText"/>
      </w:pPr>
      <w:r>
        <w:t>What does prevent house ignition is fairly simple, and compared with the cost of destructive fires, relatively inexpensive: Retrofitting houses or requiring that new houses be built with such measures as ember-resistant attic vents, nonflammable roofing (not Spanish-style tile roofs, which can trap embers in the spaces beneath the rounded tiles), and exterior sprinklers. The effectiveness of such sprinklers was proved during the 2007 wind-driven Ham Lake fire in Cook County, Minn., where they had been installed on 188 properties. Those properties survived; more than 100 neighboring properties didn’t.</w:t>
      </w:r>
    </w:p>
    <w:p w14:paraId="13E9D45D" w14:textId="77777777" w:rsidR="00073725" w:rsidRPr="00F45390" w:rsidRDefault="00073725" w:rsidP="00073725">
      <w:pPr>
        <w:pStyle w:val="BodyText"/>
        <w:rPr>
          <w:spacing w:val="-4"/>
        </w:rPr>
      </w:pPr>
      <w:r w:rsidRPr="00F45390">
        <w:rPr>
          <w:spacing w:val="-4"/>
        </w:rPr>
        <w:t xml:space="preserve">Federal Emergency Management Agency hazard mitigation grants had covered the majority of the cost of the sprinklers. </w:t>
      </w:r>
    </w:p>
    <w:p w14:paraId="0C84B50D" w14:textId="77777777" w:rsidR="00073725" w:rsidRDefault="00073725" w:rsidP="00073725">
      <w:pPr>
        <w:pStyle w:val="BodyText"/>
      </w:pPr>
      <w:r>
        <w:t xml:space="preserve">Unfortunately, most wildfire agencies have shown little interest in Cohen’s research. Despite the fact that one of the main goals of U.S. Forest Service vegetation clearance is to protect homes from wildfires, the agency rejects addressing home flammability because it is beyond the “official scope” of the projects. Similarly, after nearly 18 years of scientific input showing that the California Department of Forestry and Fire Protection’s Vegetation Treatment Program isn’t protecting homes from wind-driven fires, the agency refuses to change direction. In a recent Community Wildfire Protection Plan in Santa Barbara County, the only attempt to address home ignition is the suggested production of an educational brochure. </w:t>
      </w:r>
    </w:p>
    <w:p w14:paraId="5A226F37" w14:textId="77777777" w:rsidR="00073725" w:rsidRDefault="00073725" w:rsidP="00073725">
      <w:pPr>
        <w:pStyle w:val="BodyText"/>
      </w:pPr>
      <w:r>
        <w:t xml:space="preserve">Making homes fire safe acknowledges that we must coexist with fire. But coexistence doesn’t preclude evacuation. Experience shows us that it too needs to be reconsidered. We have known since the 2003 Cedar fire in San Diego County that a large percentage of civilian fatalities occur when people are trying to evacuate during huge, wind-driven conflagrations. Such fires move too fast, warning systems often fail, people panic and the fire overtakes jammed roads. </w:t>
      </w:r>
    </w:p>
    <w:p w14:paraId="7611735C" w14:textId="77777777" w:rsidR="00073725" w:rsidRDefault="00073725" w:rsidP="00073725">
      <w:pPr>
        <w:pStyle w:val="BodyText"/>
      </w:pPr>
      <w:r>
        <w:lastRenderedPageBreak/>
        <w:t xml:space="preserve">Poor land planning makes the problem worse. Last summer, the San Diego County Board of Supervisors approved a new housing development in a known fire corridor, with only one way out. Paradise, with only a few roads in and out, had narrowed the main route through the town. These planning failures must be resolved with statewide standards. </w:t>
      </w:r>
    </w:p>
    <w:p w14:paraId="16837D38" w14:textId="77777777" w:rsidR="00073725" w:rsidRDefault="00073725" w:rsidP="00073725">
      <w:pPr>
        <w:pStyle w:val="BodyText"/>
      </w:pPr>
      <w:r>
        <w:t xml:space="preserve">Paradise also serves as an example of an alternative approach to evacuation. As the Los Angeles Times reported, heroic first responders “shepherded” evacuees from the gridlocked roadway to a concrete parking lot that was somewhat sheltered from the wind. They saved the lives of 150 people. Every housing development in a high-fire hazard area needs to have such a safety zone, a “fire park.” The Eureka Springs development in Escondido provides a model, a purpose-built large, grassy area that’s easy for everyone in the community to get to. </w:t>
      </w:r>
    </w:p>
    <w:p w14:paraId="4D679D4B" w14:textId="77777777" w:rsidR="00073725" w:rsidRDefault="00073725" w:rsidP="00073725">
      <w:pPr>
        <w:pStyle w:val="BodyText"/>
      </w:pPr>
      <w:r>
        <w:t xml:space="preserve">Every community should consider one more strategy that acknowledges our need to live with fire: forming Community Emergency Response Teams with a dedicated group of specially trained volunteers who stay behind expressly to help stranded people and to extinguish ember-ignited spot fires. </w:t>
      </w:r>
    </w:p>
    <w:p w14:paraId="1B0A18D2" w14:textId="77777777" w:rsidR="00073725" w:rsidRPr="00F45390" w:rsidRDefault="00073725" w:rsidP="00073725">
      <w:pPr>
        <w:pStyle w:val="BodyText"/>
        <w:rPr>
          <w:spacing w:val="-2"/>
        </w:rPr>
      </w:pPr>
      <w:r w:rsidRPr="00F45390">
        <w:rPr>
          <w:spacing w:val="-2"/>
        </w:rPr>
        <w:t xml:space="preserve">We must focus on why and how our communities burn. Protecting homes and families is not about controlling wildfire, but reducing the flammable condition of our communities and making sure new ones are not built in harm’s way. </w:t>
      </w:r>
    </w:p>
    <w:p w14:paraId="56E40E21" w14:textId="6D66EA35" w:rsidR="00073725" w:rsidRPr="00C832D8" w:rsidRDefault="00073725" w:rsidP="00073725">
      <w:pPr>
        <w:pStyle w:val="BodyText"/>
        <w:rPr>
          <w:i/>
          <w:iCs/>
        </w:rPr>
      </w:pPr>
      <w:r w:rsidRPr="00C832D8">
        <w:rPr>
          <w:i/>
          <w:iCs/>
        </w:rPr>
        <w:t>Richard W. Halsey is director of the California Chaparral Institute.</w:t>
      </w:r>
    </w:p>
    <w:p w14:paraId="5FAF8D22" w14:textId="632FE256" w:rsidR="00053916" w:rsidRDefault="00053916" w:rsidP="00053916">
      <w:pPr>
        <w:pStyle w:val="Heading6"/>
      </w:pPr>
      <w:r>
        <w:t>Response O33-24</w:t>
      </w:r>
    </w:p>
    <w:p w14:paraId="07829274" w14:textId="1616C9B0" w:rsidR="00520AA0" w:rsidRDefault="00520AA0" w:rsidP="00520AA0">
      <w:pPr>
        <w:pStyle w:val="BodyText"/>
      </w:pPr>
      <w:r>
        <w:t xml:space="preserve">Refer to </w:t>
      </w:r>
      <w:r w:rsidR="00474C55">
        <w:t xml:space="preserve">Master Response </w:t>
      </w:r>
      <w:r>
        <w:t>1</w:t>
      </w:r>
      <w:r w:rsidRPr="003F7628">
        <w:t xml:space="preserve"> regarding </w:t>
      </w:r>
      <w:r>
        <w:t>the effectiveness of the CalVTP in reducing wildlife, the comprehensive approach to wildfire risk reduction within the state, and the current state of wildfire science.</w:t>
      </w:r>
    </w:p>
    <w:p w14:paraId="5CB4BAD0" w14:textId="6C9BACF1"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4</w:t>
      </w:r>
      <w:r>
        <w:rPr>
          <w:rFonts w:ascii="Segoe UI Semibold" w:hAnsi="Segoe UI Semibold" w:cs="Segoe UI Semibold"/>
          <w:sz w:val="32"/>
          <w:szCs w:val="28"/>
        </w:rPr>
        <w:tab/>
      </w:r>
      <w:r w:rsidR="00295C0A" w:rsidRPr="00433509">
        <w:rPr>
          <w:b/>
        </w:rPr>
        <w:t>California Professional Firefighters</w:t>
      </w:r>
    </w:p>
    <w:p w14:paraId="450EE481" w14:textId="77777777" w:rsidR="00295C0A" w:rsidRPr="00DA0FDC" w:rsidRDefault="00295C0A" w:rsidP="00295C0A">
      <w:pPr>
        <w:keepNext/>
        <w:ind w:left="1440"/>
      </w:pPr>
      <w:r w:rsidRPr="00BF384D">
        <w:t>Brian K. Rice, President</w:t>
      </w:r>
    </w:p>
    <w:p w14:paraId="67610E64" w14:textId="77777777" w:rsidR="00295C0A" w:rsidRDefault="00295C0A" w:rsidP="00295C0A">
      <w:pPr>
        <w:pStyle w:val="BodyText"/>
        <w:ind w:left="1440"/>
      </w:pPr>
      <w:r w:rsidRPr="00DF6707">
        <w:t>August 9, 2019</w:t>
      </w:r>
    </w:p>
    <w:p w14:paraId="61F3C024" w14:textId="33A5F6D5" w:rsidR="00780AAE" w:rsidRDefault="00780AAE" w:rsidP="00780AAE">
      <w:pPr>
        <w:pStyle w:val="Heading6"/>
      </w:pPr>
      <w:r>
        <w:t>Comment O34-1</w:t>
      </w:r>
    </w:p>
    <w:p w14:paraId="2B187AF5" w14:textId="77777777" w:rsidR="00627223" w:rsidRPr="00F45390" w:rsidRDefault="00627223" w:rsidP="00627223">
      <w:pPr>
        <w:pStyle w:val="BodyText"/>
        <w:rPr>
          <w:spacing w:val="-2"/>
        </w:rPr>
      </w:pPr>
      <w:r w:rsidRPr="00F45390">
        <w:rPr>
          <w:spacing w:val="-2"/>
        </w:rPr>
        <w:t xml:space="preserve">The California Professional Firefighters (CPF), state council of the International Association of Fire Fighters, representing over 30,000 career firefighting and emergency medical service personnel statewide, would like to express our support for the California Vegetation Treatment Program Programmatic Environmental Impact Report (CalVTP). </w:t>
      </w:r>
    </w:p>
    <w:p w14:paraId="44A1BDF9" w14:textId="3AE24B47" w:rsidR="00780AAE" w:rsidRDefault="00780AAE" w:rsidP="00780AAE">
      <w:pPr>
        <w:pStyle w:val="Heading6"/>
      </w:pPr>
      <w:r>
        <w:t>Response O34-1</w:t>
      </w:r>
    </w:p>
    <w:p w14:paraId="18DB15AE" w14:textId="77777777" w:rsidR="005C485C" w:rsidRDefault="005C485C" w:rsidP="005C485C">
      <w:pPr>
        <w:pStyle w:val="BodyText"/>
      </w:pPr>
      <w:r w:rsidRPr="00693A81">
        <w:t>The commenter’s expression of support for the proposed CalVTP will be provided to the Board for consideration in its decision-making process regarding the CalVTP.</w:t>
      </w:r>
    </w:p>
    <w:p w14:paraId="3BFA28F5" w14:textId="31FF67B6" w:rsidR="00780AAE" w:rsidRDefault="00780AAE" w:rsidP="00780AAE">
      <w:pPr>
        <w:pStyle w:val="Heading6"/>
      </w:pPr>
      <w:r>
        <w:t>Comment O34-2</w:t>
      </w:r>
    </w:p>
    <w:p w14:paraId="682E4B67" w14:textId="3BB938B8" w:rsidR="009C0E36" w:rsidRDefault="009C0E36" w:rsidP="009C0E36">
      <w:pPr>
        <w:pStyle w:val="BodyText"/>
      </w:pPr>
      <w:r>
        <w:t>Unfortunately, extreme, destructive wildfires have become a frequent occurrence in California. In 2018 alone, California experienced the Mendocino Complex Fire, the largest fires in recorded history in California and the Camp Fire, the most destructive fire in California history, among others. Climate change and other factors have led to a fire season that has become year-round. These fires have threatened or claimed lives and property and present immeasurable challenges and mounting risk for the men and women in California’s fire service.</w:t>
      </w:r>
      <w:r w:rsidR="005D5A40">
        <w:t xml:space="preserve"> </w:t>
      </w:r>
    </w:p>
    <w:p w14:paraId="530FA5DA" w14:textId="6047C5EA" w:rsidR="009C0E36" w:rsidRDefault="009C0E36" w:rsidP="009C0E36">
      <w:pPr>
        <w:pStyle w:val="BodyText"/>
      </w:pPr>
      <w:r>
        <w:t>In addition to the direct loss of life and property, these extreme wildfires are creating significant environmental harm, including air quality and greenhouse gas emission impacts along with long term ecological impacts to California’s forests and watersheds.</w:t>
      </w:r>
      <w:r w:rsidR="005D5A40">
        <w:t xml:space="preserve"> </w:t>
      </w:r>
    </w:p>
    <w:p w14:paraId="1A5A8A91" w14:textId="28BA1E65" w:rsidR="009C0E36" w:rsidRDefault="009C0E36" w:rsidP="009C0E36">
      <w:pPr>
        <w:pStyle w:val="BodyText"/>
      </w:pPr>
      <w:r>
        <w:t>These larger, more frequent and more intense wildfires are destroying our communities at an alarming rate and are having significant health impacts on our communities, including the men and women battling these blazes. As these losses continue to mount, it has become clear that public and private partners need more tools to implement wide-ranging fire prevention programs in their communities.</w:t>
      </w:r>
      <w:r w:rsidR="005D5A40">
        <w:t xml:space="preserve"> </w:t>
      </w:r>
    </w:p>
    <w:p w14:paraId="73B70836" w14:textId="1664D104" w:rsidR="00780AAE" w:rsidRDefault="00780AAE" w:rsidP="00780AAE">
      <w:pPr>
        <w:pStyle w:val="Heading6"/>
      </w:pPr>
      <w:r>
        <w:t>Response O34-2</w:t>
      </w:r>
    </w:p>
    <w:p w14:paraId="0FD2D675" w14:textId="77777777" w:rsidR="00BD3DD4" w:rsidRDefault="00BD3DD4" w:rsidP="00BD3DD4">
      <w:pPr>
        <w:pStyle w:val="BodyText"/>
      </w:pPr>
      <w:r>
        <w:t>The summary of wildfire conditions is noted. No further response is warranted.</w:t>
      </w:r>
    </w:p>
    <w:p w14:paraId="04BAC59D" w14:textId="5C350073" w:rsidR="00780AAE" w:rsidRDefault="00780AAE" w:rsidP="00780AAE">
      <w:pPr>
        <w:pStyle w:val="Heading6"/>
      </w:pPr>
      <w:r>
        <w:lastRenderedPageBreak/>
        <w:t>Comment O34-3</w:t>
      </w:r>
    </w:p>
    <w:p w14:paraId="5D60D4A0" w14:textId="5AB169FD" w:rsidR="009C0E36" w:rsidRDefault="009C0E36" w:rsidP="009C0E36">
      <w:pPr>
        <w:pStyle w:val="BodyText"/>
      </w:pPr>
      <w:r>
        <w:t>Since his inauguration, Governor Newsom has been at the forefront of efforts to address and mitigate wildfire risk in California. These efforts have included significant resource commitments to fire prevention and suppression activities in the California State Budget, Executive Orders to ensure enhanced coordination and action to mitigate risk and unwavering support for the members of the fire service as they are on the front lines battling these fires.</w:t>
      </w:r>
      <w:r w:rsidR="005D5A40">
        <w:t xml:space="preserve"> </w:t>
      </w:r>
    </w:p>
    <w:p w14:paraId="6A912E11" w14:textId="738DB767" w:rsidR="00780AAE" w:rsidRDefault="00780AAE" w:rsidP="00780AAE">
      <w:pPr>
        <w:pStyle w:val="Heading6"/>
      </w:pPr>
      <w:r>
        <w:t>Response O34-3</w:t>
      </w:r>
    </w:p>
    <w:p w14:paraId="55E44F75" w14:textId="2F7CB292" w:rsidR="00BD3DD4" w:rsidRDefault="00BD3DD4" w:rsidP="00BD3DD4">
      <w:pPr>
        <w:pStyle w:val="BodyText"/>
      </w:pPr>
      <w:r>
        <w:t xml:space="preserve">The summary </w:t>
      </w:r>
      <w:r w:rsidR="007222ED">
        <w:t xml:space="preserve">of </w:t>
      </w:r>
      <w:r>
        <w:t>Governor Newsom’s response to the wildfire crisis is noted. No further response is warranted.</w:t>
      </w:r>
    </w:p>
    <w:p w14:paraId="66383190" w14:textId="0F21F538" w:rsidR="00780AAE" w:rsidRDefault="00780AAE" w:rsidP="00780AAE">
      <w:pPr>
        <w:pStyle w:val="Heading6"/>
      </w:pPr>
      <w:r>
        <w:t>Comment O34-4</w:t>
      </w:r>
    </w:p>
    <w:p w14:paraId="0FCF5948" w14:textId="0FB858C2" w:rsidR="009C0E36" w:rsidRDefault="009C0E36" w:rsidP="009C0E36">
      <w:pPr>
        <w:pStyle w:val="BodyText"/>
      </w:pPr>
      <w:r>
        <w:t>Enhancing the State’s management of vegetation will help lead the state on a path to reduce the risk and severity of wildfires. The California Vegetation Treatment Program Programmatic Environmental Impact Report (CalVTP) is a California Environmental Quality Act (CEQA)-compliant program that would create a streamlined process for communities to engage in prevention projects that would reduce hazardous vegetative fuel conditions and restore ecosystem resiliency. These efforts to spur community action and resiliency will have a material impact in mitigating wildfire risk and the significant environmental impact of extreme wildfire events.</w:t>
      </w:r>
      <w:r w:rsidR="005D5A40">
        <w:t xml:space="preserve"> </w:t>
      </w:r>
    </w:p>
    <w:p w14:paraId="20A0E358" w14:textId="77777777" w:rsidR="009C0E36" w:rsidRDefault="009C0E36" w:rsidP="009C0E36">
      <w:pPr>
        <w:pStyle w:val="BodyText"/>
      </w:pPr>
      <w:r>
        <w:t xml:space="preserve">A combination of manmade and natural factors has resulted in drastic increases in economic and societal impacts of wildfires, including the significant loss of life, homes and infrastructure. This crisis requires a statewide strategy. The ability to tier the environmental analysis for these projects off a statewide programmatic environmental impact report (PEIR) would substantially reduce costs to communities and allow them to address hazardous vegetative fuel in a timely manner and potentially reduce catastrophic losses. </w:t>
      </w:r>
    </w:p>
    <w:p w14:paraId="573E65AF" w14:textId="449073FA" w:rsidR="009C0E36" w:rsidRDefault="009C0E36" w:rsidP="009C0E36">
      <w:pPr>
        <w:pStyle w:val="BodyText"/>
      </w:pPr>
      <w:r>
        <w:t>The CalVTP provides a framework for communities to plan and implement fuel reduction and ecosystem resiliency projects to protect their landscapes from wildfire.</w:t>
      </w:r>
      <w:r w:rsidR="005D5A40">
        <w:t xml:space="preserve"> </w:t>
      </w:r>
    </w:p>
    <w:p w14:paraId="0FCFC5B1" w14:textId="77777777" w:rsidR="009C0E36" w:rsidRDefault="009C0E36" w:rsidP="009C0E36">
      <w:pPr>
        <w:pStyle w:val="BodyText"/>
      </w:pPr>
      <w:r>
        <w:t xml:space="preserve">We these issues in mind, the California Professional Firefighters would like to lend its support to the Board of Forestry and Fire Protection in the development of the CalVTP. </w:t>
      </w:r>
    </w:p>
    <w:p w14:paraId="121DF699" w14:textId="6456A3C1" w:rsidR="00780AAE" w:rsidRDefault="00780AAE" w:rsidP="00780AAE">
      <w:pPr>
        <w:pStyle w:val="Heading6"/>
      </w:pPr>
      <w:r>
        <w:t>Response O34-4</w:t>
      </w:r>
    </w:p>
    <w:p w14:paraId="5E6C9A27" w14:textId="77777777" w:rsidR="00BD3DD4" w:rsidRDefault="00BD3DD4" w:rsidP="00BD3DD4">
      <w:pPr>
        <w:pStyle w:val="BodyText"/>
      </w:pPr>
      <w:r>
        <w:t>The commenter’s expression of support for the proposed CalVTP</w:t>
      </w:r>
      <w:r w:rsidRPr="007C6A1C">
        <w:t xml:space="preserve"> </w:t>
      </w:r>
      <w:r>
        <w:t>will be provided to the Board for consideration in its decision-making process regarding the CalVTP.</w:t>
      </w:r>
    </w:p>
    <w:p w14:paraId="1C9B2B5E" w14:textId="077EBD69"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5</w:t>
      </w:r>
      <w:r>
        <w:rPr>
          <w:rFonts w:ascii="Segoe UI Semibold" w:hAnsi="Segoe UI Semibold" w:cs="Segoe UI Semibold"/>
          <w:sz w:val="32"/>
          <w:szCs w:val="28"/>
        </w:rPr>
        <w:tab/>
      </w:r>
      <w:r w:rsidR="00295C0A" w:rsidRPr="00433509">
        <w:rPr>
          <w:b/>
        </w:rPr>
        <w:t>The Fire Restoration Group</w:t>
      </w:r>
    </w:p>
    <w:p w14:paraId="4DA2086E" w14:textId="77777777" w:rsidR="00295C0A" w:rsidRPr="00DA0FDC" w:rsidRDefault="00295C0A" w:rsidP="00295C0A">
      <w:pPr>
        <w:keepNext/>
        <w:ind w:left="1440"/>
      </w:pPr>
      <w:r w:rsidRPr="00655DE2">
        <w:t>Craig Thomas, Director</w:t>
      </w:r>
    </w:p>
    <w:p w14:paraId="5C2A53FA" w14:textId="77777777" w:rsidR="00295C0A" w:rsidRDefault="00295C0A" w:rsidP="00295C0A">
      <w:pPr>
        <w:pStyle w:val="BodyText"/>
        <w:ind w:left="1440"/>
      </w:pPr>
      <w:r w:rsidRPr="00B951D7">
        <w:t>August 9, 2019</w:t>
      </w:r>
    </w:p>
    <w:p w14:paraId="0BDDD248" w14:textId="07C90359" w:rsidR="00E16746" w:rsidRDefault="00E16746" w:rsidP="00E16746">
      <w:pPr>
        <w:pStyle w:val="Heading6"/>
      </w:pPr>
      <w:r>
        <w:t>Comment O35-1</w:t>
      </w:r>
    </w:p>
    <w:p w14:paraId="7D2723EA" w14:textId="45FF5D09" w:rsidR="001E43E8" w:rsidRDefault="001E43E8" w:rsidP="001E43E8">
      <w:pPr>
        <w:pStyle w:val="BodyText"/>
      </w:pPr>
      <w:r>
        <w:t>Thank you for this opportunity to comment on this long-awaited VTP PEIR. We applaud the expanded role of prescribed fire and a valued tool for restoration and maintenance of much of the California wildland landscape. The suggestion that “50%” of the total treatment acres will be prescribed burning is strongly supported by much of the conservation community, especially an efficient “$150 per acre” cost estimate. The ecologically appropriate and effective use of a key natural process to maintain fuels at reasonable levels, enhance biodiversity as envisioned in the 2018 California Biodiversity Initiative and the “restoration of fire regimes on managed forests” as expressed in the VTP PEIR are commendable. We participated in the development of SB 1260 with its emphasis on expanded prescribed fire use and support Executive Order EO B-52-18 and funding in the 2018 Budget Trailer Bill expanding support for air regulators (monitoring-modeling-messaging) collaboration with fire managers to expand prescribed fire and improved protection for public health. This has been the shared goal of the Fire MOU Partnership, of which I am the co-chair.</w:t>
      </w:r>
      <w:r w:rsidR="005D5A40">
        <w:t xml:space="preserve"> </w:t>
      </w:r>
      <w:r>
        <w:t>While the Fire Restoration Group has signed on to the conservation coalition letter, we offer more specific comments on several areas related to prescribed fire, wildfire, air quality, herbicide use, alternatives analysis and cumulative effects analysis.</w:t>
      </w:r>
      <w:r w:rsidR="005D5A40">
        <w:t xml:space="preserve"> </w:t>
      </w:r>
    </w:p>
    <w:p w14:paraId="31726EE8" w14:textId="1229B510" w:rsidR="00E16746" w:rsidRDefault="00E16746" w:rsidP="00E16746">
      <w:pPr>
        <w:pStyle w:val="Heading6"/>
      </w:pPr>
      <w:r>
        <w:lastRenderedPageBreak/>
        <w:t>Response O35-1</w:t>
      </w:r>
    </w:p>
    <w:p w14:paraId="0E157EB2" w14:textId="4002F436" w:rsidR="00E16746" w:rsidRDefault="00693A81" w:rsidP="00E16746">
      <w:pPr>
        <w:pStyle w:val="BodyText"/>
      </w:pPr>
      <w:r w:rsidRPr="00693A81">
        <w:t>The commenter’s expression of support for the proposed CalVTP will be provided to the Board for consideration in its decision-making process regarding the CalVTP.</w:t>
      </w:r>
    </w:p>
    <w:p w14:paraId="69AA1FEB" w14:textId="4872FA7B" w:rsidR="00E16746" w:rsidRDefault="00E16746" w:rsidP="00E16746">
      <w:pPr>
        <w:pStyle w:val="Heading6"/>
      </w:pPr>
      <w:r>
        <w:t>Comment O35-2</w:t>
      </w:r>
    </w:p>
    <w:p w14:paraId="5F8865E9" w14:textId="77777777" w:rsidR="001E43E8" w:rsidRDefault="001E43E8" w:rsidP="001E43E8">
      <w:pPr>
        <w:pStyle w:val="BodyText"/>
        <w:keepNext/>
      </w:pPr>
      <w:r>
        <w:t>1. Prescribed Fire</w:t>
      </w:r>
    </w:p>
    <w:p w14:paraId="0EBA7F14" w14:textId="77777777" w:rsidR="001E43E8" w:rsidRDefault="001E43E8" w:rsidP="001E43E8">
      <w:pPr>
        <w:pStyle w:val="BodyText"/>
      </w:pPr>
      <w:r>
        <w:t>A. The characterization of prescribed fire impacts lacks scientifically robust explanation of the causes of unstable forest landscapes (lack of fire resilience) directly related to past and current management and fire suppression. The PEIR should scrutinize language bias and provide positive framing of fire within the range of natural variation for the California landscape as a key natural process—a process that is as old as the piece of geography we call California.</w:t>
      </w:r>
    </w:p>
    <w:p w14:paraId="23A9D72B" w14:textId="1F92739D" w:rsidR="001E43E8" w:rsidRDefault="001E43E8" w:rsidP="001E43E8">
      <w:pPr>
        <w:pStyle w:val="BodyText"/>
      </w:pPr>
      <w:r>
        <w:t>Scientifically defined, natural range of variation of fire, smoke, fire related tree-mortality is a part of the State’s natural history, like rainfall. Rainfall can damage homes, drown people, flood farmland, blow our dam spillways and send significant sediment in important aquatic ecosystems yet we never hear anyone suggest we fight to end rainfall. Over a century of fire suppression and historic fire exclusion coupled with the high-grading and clear-cutting of ecologically important large and old growth fire-resilient trees has fostered one of the greatest ecological tragedies since California statehood.</w:t>
      </w:r>
      <w:r w:rsidR="005D5A40">
        <w:t xml:space="preserve"> </w:t>
      </w:r>
      <w:r>
        <w:t>The PEIR should explicitly counter the failure of our shared culture to “get it right” regarding fire’s role in the health, diversity and resilience of the California landscape.</w:t>
      </w:r>
      <w:r w:rsidR="005D5A40">
        <w:t xml:space="preserve"> </w:t>
      </w:r>
    </w:p>
    <w:p w14:paraId="45B0493D" w14:textId="113868B1" w:rsidR="001E43E8" w:rsidRDefault="001E43E8" w:rsidP="001E43E8">
      <w:pPr>
        <w:pStyle w:val="BodyText"/>
      </w:pPr>
      <w:r>
        <w:t xml:space="preserve">California has a strongly fire-promoting climate and strongly fire-associated vegetation. The PEIR, at every turn, should do the best job of educating and reinforcing that California and fire </w:t>
      </w:r>
      <w:r w:rsidRPr="001E43E8">
        <w:t>are inseparable and that the current fire disasters are a result of a century-long misunderstanding of the landscape we live in.</w:t>
      </w:r>
      <w:r w:rsidR="005D5A40">
        <w:t xml:space="preserve"> </w:t>
      </w:r>
    </w:p>
    <w:p w14:paraId="529CBE37" w14:textId="67060154" w:rsidR="00E16746" w:rsidRDefault="00E16746" w:rsidP="00E16746">
      <w:pPr>
        <w:pStyle w:val="Heading6"/>
      </w:pPr>
      <w:r>
        <w:t>Response O35-2</w:t>
      </w:r>
    </w:p>
    <w:p w14:paraId="3F9BF010" w14:textId="1F361161" w:rsidR="00576A83" w:rsidRPr="00F45390" w:rsidRDefault="00576A83" w:rsidP="00576A83">
      <w:pPr>
        <w:pStyle w:val="BodyText"/>
        <w:rPr>
          <w:spacing w:val="-3"/>
        </w:rPr>
      </w:pPr>
      <w:r w:rsidRPr="00F45390">
        <w:rPr>
          <w:spacing w:val="-3"/>
        </w:rPr>
        <w:t xml:space="preserve">As discussed under </w:t>
      </w:r>
      <w:r w:rsidR="003B5404">
        <w:rPr>
          <w:spacing w:val="-3"/>
        </w:rPr>
        <w:t>“</w:t>
      </w:r>
      <w:r w:rsidRPr="00F45390">
        <w:rPr>
          <w:spacing w:val="-3"/>
        </w:rPr>
        <w:t>Ecological Restoration</w:t>
      </w:r>
      <w:r w:rsidR="003B5404">
        <w:rPr>
          <w:spacing w:val="-3"/>
        </w:rPr>
        <w:t>”</w:t>
      </w:r>
      <w:r w:rsidRPr="00F45390">
        <w:rPr>
          <w:spacing w:val="-3"/>
        </w:rPr>
        <w:t xml:space="preserve"> in Section 2.5.1</w:t>
      </w:r>
      <w:r w:rsidR="003B5404">
        <w:rPr>
          <w:spacing w:val="-3"/>
        </w:rPr>
        <w:t>,</w:t>
      </w:r>
      <w:r w:rsidRPr="00F45390">
        <w:rPr>
          <w:spacing w:val="-3"/>
        </w:rPr>
        <w:t xml:space="preserve"> </w:t>
      </w:r>
      <w:r w:rsidR="003B5404">
        <w:rPr>
          <w:spacing w:val="-3"/>
        </w:rPr>
        <w:t>“</w:t>
      </w:r>
      <w:r w:rsidRPr="00F45390">
        <w:rPr>
          <w:spacing w:val="-3"/>
        </w:rPr>
        <w:t xml:space="preserve">Description of Treatment </w:t>
      </w:r>
      <w:r w:rsidR="003B5404">
        <w:rPr>
          <w:spacing w:val="-3"/>
        </w:rPr>
        <w:t>Types</w:t>
      </w:r>
      <w:r w:rsidRPr="00F45390">
        <w:rPr>
          <w:spacing w:val="-3"/>
        </w:rPr>
        <w:t>,</w:t>
      </w:r>
      <w:r w:rsidR="003B5404">
        <w:rPr>
          <w:spacing w:val="-3"/>
        </w:rPr>
        <w:t>”</w:t>
      </w:r>
      <w:r w:rsidRPr="00F45390">
        <w:rPr>
          <w:spacing w:val="-3"/>
        </w:rPr>
        <w:t xml:space="preserve"> in Volume II of this </w:t>
      </w:r>
      <w:r w:rsidR="005E6492">
        <w:t xml:space="preserve">Final </w:t>
      </w:r>
      <w:r w:rsidRPr="00F45390">
        <w:rPr>
          <w:spacing w:val="-3"/>
        </w:rPr>
        <w:t>PEIR, fire is a natural process in many ecosystems and has played an important role in shaping the ecology and evolution of species. Periodic wildfire helps to maintain ecosystem processes and functions, particularly those in which species have developed strategic adaptations to fire (</w:t>
      </w:r>
      <w:proofErr w:type="spellStart"/>
      <w:r w:rsidRPr="00F45390">
        <w:rPr>
          <w:spacing w:val="-3"/>
        </w:rPr>
        <w:t>Pausas</w:t>
      </w:r>
      <w:proofErr w:type="spellEnd"/>
      <w:r w:rsidRPr="00F45390">
        <w:rPr>
          <w:spacing w:val="-3"/>
        </w:rPr>
        <w:t xml:space="preserve"> et al. 2004). Despite the important ecosystem role played by fire, human activities have altered natural fire regimes relative to the historic range of variability (</w:t>
      </w:r>
      <w:proofErr w:type="spellStart"/>
      <w:r w:rsidRPr="00F45390">
        <w:rPr>
          <w:spacing w:val="-3"/>
        </w:rPr>
        <w:t>Syphard</w:t>
      </w:r>
      <w:proofErr w:type="spellEnd"/>
      <w:r w:rsidRPr="00F45390">
        <w:rPr>
          <w:spacing w:val="-3"/>
        </w:rPr>
        <w:t xml:space="preserve"> et al. 2007). Table 2-3 in Section 2.5.2</w:t>
      </w:r>
      <w:r w:rsidR="003B5404">
        <w:rPr>
          <w:spacing w:val="-3"/>
        </w:rPr>
        <w:t>,</w:t>
      </w:r>
      <w:r w:rsidRPr="00F45390">
        <w:rPr>
          <w:spacing w:val="-3"/>
        </w:rPr>
        <w:t xml:space="preserve"> </w:t>
      </w:r>
      <w:r w:rsidR="003B5404">
        <w:rPr>
          <w:spacing w:val="-3"/>
        </w:rPr>
        <w:t>“</w:t>
      </w:r>
      <w:r w:rsidRPr="00F45390">
        <w:rPr>
          <w:spacing w:val="-3"/>
        </w:rPr>
        <w:t>Description of Treatment Activities,</w:t>
      </w:r>
      <w:r w:rsidR="003B5404">
        <w:rPr>
          <w:spacing w:val="-3"/>
        </w:rPr>
        <w:t>”</w:t>
      </w:r>
      <w:r w:rsidRPr="00F45390">
        <w:rPr>
          <w:spacing w:val="-3"/>
        </w:rPr>
        <w:t xml:space="preserve"> in Volume II of this </w:t>
      </w:r>
      <w:r w:rsidR="005E6492">
        <w:t xml:space="preserve">Final </w:t>
      </w:r>
      <w:r w:rsidRPr="00F45390">
        <w:rPr>
          <w:spacing w:val="-3"/>
        </w:rPr>
        <w:t>PEIR states that prescribed burning would be used to reduce fuels over a larger area or restore fire resiliency in target fire-adapted plant communities</w:t>
      </w:r>
      <w:r w:rsidR="0076011C">
        <w:rPr>
          <w:spacing w:val="-3"/>
        </w:rPr>
        <w:t xml:space="preserve"> and that they</w:t>
      </w:r>
      <w:r w:rsidRPr="00F45390">
        <w:rPr>
          <w:spacing w:val="-3"/>
        </w:rPr>
        <w:t xml:space="preserve"> would be conducted under specific conditions related to fuels, weather, and other variables. As noted under </w:t>
      </w:r>
      <w:r w:rsidR="00363A10">
        <w:rPr>
          <w:spacing w:val="-3"/>
        </w:rPr>
        <w:t>“</w:t>
      </w:r>
      <w:r w:rsidRPr="00F45390">
        <w:rPr>
          <w:spacing w:val="-3"/>
        </w:rPr>
        <w:t>Vegetation (Fuel) Management</w:t>
      </w:r>
      <w:r w:rsidR="00363A10">
        <w:rPr>
          <w:spacing w:val="-3"/>
        </w:rPr>
        <w:t>”</w:t>
      </w:r>
      <w:r w:rsidRPr="00F45390">
        <w:rPr>
          <w:spacing w:val="-3"/>
        </w:rPr>
        <w:t xml:space="preserve"> in Section 3.17.1</w:t>
      </w:r>
      <w:r w:rsidR="00363A10">
        <w:rPr>
          <w:spacing w:val="-3"/>
        </w:rPr>
        <w:t>,</w:t>
      </w:r>
      <w:r w:rsidRPr="00F45390">
        <w:rPr>
          <w:spacing w:val="-3"/>
        </w:rPr>
        <w:t xml:space="preserve"> </w:t>
      </w:r>
      <w:r w:rsidR="00363A10">
        <w:rPr>
          <w:spacing w:val="-3"/>
        </w:rPr>
        <w:t>“</w:t>
      </w:r>
      <w:r w:rsidRPr="00F45390">
        <w:rPr>
          <w:spacing w:val="-3"/>
        </w:rPr>
        <w:t>Environmental Setting,</w:t>
      </w:r>
      <w:r w:rsidR="00363A10">
        <w:rPr>
          <w:spacing w:val="-3"/>
        </w:rPr>
        <w:t>” in Volume II in this Final PEIR,</w:t>
      </w:r>
      <w:r w:rsidRPr="00F45390">
        <w:rPr>
          <w:spacing w:val="-3"/>
        </w:rPr>
        <w:t xml:space="preserve"> in another study, mechanical treatments followed by prescribed burning produced the strongest results, with more resilient forest structures, lower surface fuel loads, and a reduced rate of accumulation of surface fuels (</w:t>
      </w:r>
      <w:proofErr w:type="spellStart"/>
      <w:r w:rsidRPr="00F45390">
        <w:rPr>
          <w:spacing w:val="-3"/>
        </w:rPr>
        <w:t>Schwilk</w:t>
      </w:r>
      <w:proofErr w:type="spellEnd"/>
      <w:r w:rsidRPr="00F45390">
        <w:rPr>
          <w:spacing w:val="-3"/>
        </w:rPr>
        <w:t xml:space="preserve"> et al. 2009).</w:t>
      </w:r>
    </w:p>
    <w:p w14:paraId="69F01A76" w14:textId="5068344F" w:rsidR="00E16746" w:rsidRDefault="00E16746" w:rsidP="00E16746">
      <w:pPr>
        <w:pStyle w:val="Heading6"/>
      </w:pPr>
      <w:r>
        <w:t>Comment O35-3</w:t>
      </w:r>
    </w:p>
    <w:p w14:paraId="55C864ED" w14:textId="0D9E7935" w:rsidR="001E43E8" w:rsidRDefault="001E43E8" w:rsidP="001E43E8">
      <w:pPr>
        <w:pStyle w:val="BodyText"/>
      </w:pPr>
      <w:r>
        <w:t xml:space="preserve">B. Prescribed Fire acres as a percentage (50%) of overall VTP treatments. In the Executive Summary (ES-3) the PEIR states that prescribed fire category includes both “pile burning” and “broadcast burning” within this category. We certainly agree that pile burning (the piling of woody material and burning it) is a fuel treatment, it otherwise has little ecological relevance or comparability to broadcast burning—which is what most people think of when the term prescribed fire is used in an ecological context. The extent that fuels crews cut and pile fuels for pile burning treatments compared to likely acres of broadcast burning should be delineated. The ecological value of broadcast burning has significant, multiple benefits over simple pile-burning. The extent of those benefits should be explained to the public and policy makers. See </w:t>
      </w:r>
      <w:proofErr w:type="spellStart"/>
      <w:r>
        <w:t>Silvas-Bellanca</w:t>
      </w:r>
      <w:proofErr w:type="spellEnd"/>
      <w:r>
        <w:t xml:space="preserve">, K. 2011; Webster and </w:t>
      </w:r>
      <w:proofErr w:type="spellStart"/>
      <w:r>
        <w:t>Halpren</w:t>
      </w:r>
      <w:proofErr w:type="spellEnd"/>
      <w:r>
        <w:t xml:space="preserve"> 2010 for the broader ecological values of fire restoration.</w:t>
      </w:r>
      <w:r w:rsidR="005D5A40">
        <w:t xml:space="preserve"> </w:t>
      </w:r>
      <w:r>
        <w:t>Please provide a clear description of how much ecological broadcast burning will likely occur, as a marker of restored fire for broader ecological benefits, and fully disclosed broadcast burning levels separated from the amount of pile burning in the final document.</w:t>
      </w:r>
    </w:p>
    <w:p w14:paraId="5567B4F1" w14:textId="7B233025" w:rsidR="00E16746" w:rsidRDefault="00E16746" w:rsidP="00E16746">
      <w:pPr>
        <w:pStyle w:val="Heading6"/>
      </w:pPr>
      <w:r>
        <w:t>Response O35-3</w:t>
      </w:r>
    </w:p>
    <w:p w14:paraId="3E5819C5" w14:textId="20975BF5" w:rsidR="00576A83" w:rsidRDefault="00576A83" w:rsidP="00576A83">
      <w:pPr>
        <w:pStyle w:val="BodyText"/>
      </w:pPr>
      <w:r>
        <w:t xml:space="preserve">The estimated percentages are provided for each treatment type to provide relative amounts of each treatment that may occur over the treatable landscape and to inform the impact analysis. Pile burning and broadcast burning may result in similar types of impacts and are therefore both included in the percentages shown. However, the </w:t>
      </w:r>
      <w:r>
        <w:lastRenderedPageBreak/>
        <w:t xml:space="preserve">approximate </w:t>
      </w:r>
      <w:r w:rsidR="0076011C">
        <w:t xml:space="preserve">number of </w:t>
      </w:r>
      <w:r>
        <w:t>acres</w:t>
      </w:r>
      <w:r w:rsidR="0076011C">
        <w:t xml:space="preserve"> that would be</w:t>
      </w:r>
      <w:r>
        <w:t xml:space="preserve"> treated by broadcast burning vs. pile burning is not known at this time and would vary annually, which is consistent with the assumptions in the </w:t>
      </w:r>
      <w:r w:rsidR="00552723">
        <w:t xml:space="preserve">Draft </w:t>
      </w:r>
      <w:r>
        <w:t>PEIR (refer to Section 2.5.3</w:t>
      </w:r>
      <w:r w:rsidR="003B5404">
        <w:t>,</w:t>
      </w:r>
      <w:r>
        <w:t xml:space="preserve"> </w:t>
      </w:r>
      <w:r w:rsidR="003B5404">
        <w:t>“</w:t>
      </w:r>
      <w:r>
        <w:t>Distribution of Treatment Activities,</w:t>
      </w:r>
      <w:r w:rsidR="003B5404">
        <w:t>”</w:t>
      </w:r>
      <w:r>
        <w:t xml:space="preserve"> in Volume II of this </w:t>
      </w:r>
      <w:r w:rsidR="005E6492">
        <w:t xml:space="preserve">Final </w:t>
      </w:r>
      <w:r>
        <w:t xml:space="preserve">PEIR). </w:t>
      </w:r>
    </w:p>
    <w:p w14:paraId="2AA09FD9" w14:textId="28A09131" w:rsidR="00E16746" w:rsidRDefault="00E16746" w:rsidP="00E16746">
      <w:pPr>
        <w:pStyle w:val="Heading6"/>
      </w:pPr>
      <w:r>
        <w:t>Comment O35-4</w:t>
      </w:r>
    </w:p>
    <w:p w14:paraId="0882DC95" w14:textId="77777777" w:rsidR="001E43E8" w:rsidRDefault="001E43E8" w:rsidP="001E43E8">
      <w:pPr>
        <w:pStyle w:val="BodyText"/>
        <w:keepNext/>
      </w:pPr>
      <w:r>
        <w:t>C. Section 02 Program Description Prescribed Fire in WUI—In Table 2-4, p. 2-19 Likelihood of Implementing Treatment Activities by Fuel Type for each Treatment Type.</w:t>
      </w:r>
    </w:p>
    <w:p w14:paraId="1F54E61F" w14:textId="7CE188A6" w:rsidR="001E43E8" w:rsidRDefault="001E43E8" w:rsidP="001E43E8">
      <w:pPr>
        <w:pStyle w:val="BodyText"/>
      </w:pPr>
      <w:r>
        <w:t>While we understand the challenges of living in and burning in WUI designated areas, where I have lived for forty years, the generalization of limited burning opportunities in WUI environments should be driven by site preparation, willing landowners, general community understanding, whether there is a Prescribed Burn Association and/or UC Fire Advisors available to teach support private landowners regarding the planning and safeguards needs to conduct a successful burn. Prescribed fire use in the WUI is particularly useful in maintaining resilience once it is achieved. It is more an issue of capacity and timing and acceptance. People in rural communities’ love to burn and burn all the time—mostly in piles, but that is changing. Let’s not discourage prescribed fire in the WUI.</w:t>
      </w:r>
      <w:r w:rsidR="005D5A40">
        <w:t xml:space="preserve"> </w:t>
      </w:r>
    </w:p>
    <w:p w14:paraId="615B4017" w14:textId="1013F46F" w:rsidR="00E16746" w:rsidRDefault="00E16746" w:rsidP="00E16746">
      <w:pPr>
        <w:pStyle w:val="Heading6"/>
      </w:pPr>
      <w:r>
        <w:t>Response O35-4</w:t>
      </w:r>
    </w:p>
    <w:p w14:paraId="4C4A371B" w14:textId="77777777" w:rsidR="00576A83" w:rsidRDefault="00576A83" w:rsidP="00576A83">
      <w:pPr>
        <w:pStyle w:val="BodyText"/>
      </w:pPr>
      <w:r>
        <w:t>The commenter’s support of prescribed burning in the WUI is noted. No further response is warranted.</w:t>
      </w:r>
    </w:p>
    <w:p w14:paraId="6DF30061" w14:textId="39C97668" w:rsidR="00E16746" w:rsidRDefault="00E16746" w:rsidP="00E16746">
      <w:pPr>
        <w:pStyle w:val="Heading6"/>
      </w:pPr>
      <w:r>
        <w:t>Comment O35-5</w:t>
      </w:r>
    </w:p>
    <w:p w14:paraId="38FEF825" w14:textId="77777777" w:rsidR="001E43E8" w:rsidRDefault="001E43E8" w:rsidP="001E43E8">
      <w:pPr>
        <w:pStyle w:val="BodyText"/>
        <w:keepNext/>
      </w:pPr>
      <w:r>
        <w:t>D. Prescribed fire utility p. 2-21</w:t>
      </w:r>
    </w:p>
    <w:p w14:paraId="28827F15" w14:textId="1E566CB3" w:rsidR="001E43E8" w:rsidRDefault="001E43E8" w:rsidP="001E43E8">
      <w:pPr>
        <w:pStyle w:val="BodyText"/>
      </w:pPr>
      <w:r>
        <w:t>The PEIR misstates the focus and utility of prescribed fire as targeting “ground and litter fuels”. It is commonly understood that prescribed fire is particularly useful in limiting both surface and ladder fuels and creating height-to-live-crown separation in forest stands, limiting fires ability to reach the overstory canopy. Using prescribed fire to reach the range of fire outcomes consistent with the known fire regime (generally low and mixed severity fire) is valid but is constrained by fire crew availability and lack of experience (social problems that can be remedied) but is clearly consistent with landscape fire need and the best available science.</w:t>
      </w:r>
      <w:r w:rsidR="005D5A40">
        <w:t xml:space="preserve"> </w:t>
      </w:r>
    </w:p>
    <w:p w14:paraId="44A44CC8" w14:textId="531BF47A" w:rsidR="00E16746" w:rsidRDefault="00E16746" w:rsidP="00E16746">
      <w:pPr>
        <w:pStyle w:val="Heading6"/>
      </w:pPr>
      <w:r>
        <w:t>Response O35-5</w:t>
      </w:r>
    </w:p>
    <w:p w14:paraId="2D4E5F11" w14:textId="575C2882" w:rsidR="00576A83" w:rsidRDefault="00576A83" w:rsidP="00576A83">
      <w:pPr>
        <w:pStyle w:val="BodyText"/>
      </w:pPr>
      <w:r>
        <w:t xml:space="preserve">As described under </w:t>
      </w:r>
      <w:r w:rsidR="003B5404">
        <w:t>“</w:t>
      </w:r>
      <w:r>
        <w:t>Prescribed Burning</w:t>
      </w:r>
      <w:r w:rsidR="003B5404">
        <w:t>”</w:t>
      </w:r>
      <w:r>
        <w:t xml:space="preserve"> in Section 2.5.2</w:t>
      </w:r>
      <w:r w:rsidR="003B5404">
        <w:t>,</w:t>
      </w:r>
      <w:r w:rsidRPr="00DF036F">
        <w:t xml:space="preserve"> </w:t>
      </w:r>
      <w:r w:rsidR="003B5404">
        <w:t>“</w:t>
      </w:r>
      <w:r>
        <w:t>Description of Treatment Activities,</w:t>
      </w:r>
      <w:r w:rsidR="003B5404">
        <w:t>”</w:t>
      </w:r>
      <w:r>
        <w:t xml:space="preserve"> in Volume II of this </w:t>
      </w:r>
      <w:r w:rsidR="005E6492">
        <w:t xml:space="preserve">Final </w:t>
      </w:r>
      <w:r>
        <w:t xml:space="preserve">PEIR, </w:t>
      </w:r>
      <w:r w:rsidRPr="00F56DE1">
        <w:t>low</w:t>
      </w:r>
      <w:r w:rsidR="003B5404">
        <w:t>-</w:t>
      </w:r>
      <w:r w:rsidRPr="00F56DE1">
        <w:t>intensity surface fires may be used to control vegetation by enhancing the growth, reproduction, or vigor of certain species</w:t>
      </w:r>
      <w:r>
        <w:t>,</w:t>
      </w:r>
      <w:r w:rsidRPr="00F56DE1">
        <w:t xml:space="preserve"> in addition to managing fuel loads and/or maintaining a targeted </w:t>
      </w:r>
      <w:r w:rsidRPr="007D3BED">
        <w:t>vegetation community</w:t>
      </w:r>
      <w:r w:rsidRPr="001D3E61">
        <w:t>.</w:t>
      </w:r>
      <w:r>
        <w:t xml:space="preserve"> P</w:t>
      </w:r>
      <w:r w:rsidRPr="007D3BED">
        <w:t xml:space="preserve">rescribed </w:t>
      </w:r>
      <w:r>
        <w:t>burning</w:t>
      </w:r>
      <w:r w:rsidRPr="007D3BED">
        <w:t xml:space="preserve"> can be used to restore the ecological function in areas that have departed from the</w:t>
      </w:r>
      <w:r>
        <w:t>ir</w:t>
      </w:r>
      <w:r w:rsidRPr="007D3BED">
        <w:t xml:space="preserve"> natural fire </w:t>
      </w:r>
      <w:r w:rsidRPr="00784F96">
        <w:t>regime</w:t>
      </w:r>
      <w:r w:rsidRPr="007D3BED">
        <w:t>.</w:t>
      </w:r>
      <w:r>
        <w:t xml:space="preserve"> Depending </w:t>
      </w:r>
      <w:r w:rsidRPr="007D3BED">
        <w:t xml:space="preserve">on </w:t>
      </w:r>
      <w:r>
        <w:t xml:space="preserve">a </w:t>
      </w:r>
      <w:r w:rsidRPr="007D3BED">
        <w:t xml:space="preserve">specific </w:t>
      </w:r>
      <w:r>
        <w:t>activity’s</w:t>
      </w:r>
      <w:r w:rsidRPr="007D3BED">
        <w:t xml:space="preserve"> objectives, fuel modeling</w:t>
      </w:r>
      <w:r>
        <w:t>,</w:t>
      </w:r>
      <w:r w:rsidRPr="007D3BED">
        <w:t xml:space="preserve"> </w:t>
      </w:r>
      <w:r w:rsidRPr="00F56DE1">
        <w:t xml:space="preserve">and environmental </w:t>
      </w:r>
      <w:r>
        <w:t>conditions,</w:t>
      </w:r>
      <w:r w:rsidRPr="00F56DE1">
        <w:t xml:space="preserve"> a broadcast burn can be used to treat</w:t>
      </w:r>
      <w:r>
        <w:t xml:space="preserve"> various fuel sizes</w:t>
      </w:r>
      <w:r w:rsidRPr="00F56DE1">
        <w:t>.</w:t>
      </w:r>
    </w:p>
    <w:p w14:paraId="39CAB1C0" w14:textId="02E422C9" w:rsidR="00E16746" w:rsidRDefault="00E16746" w:rsidP="00E16746">
      <w:pPr>
        <w:pStyle w:val="Heading6"/>
      </w:pPr>
      <w:r>
        <w:t>Comment O35-6</w:t>
      </w:r>
    </w:p>
    <w:p w14:paraId="05D99F0E" w14:textId="77777777" w:rsidR="001E43E8" w:rsidRPr="001E43E8" w:rsidRDefault="001E43E8" w:rsidP="001E43E8">
      <w:pPr>
        <w:pStyle w:val="BodyText"/>
        <w:keepNext/>
        <w:rPr>
          <w:b/>
          <w:bCs/>
        </w:rPr>
      </w:pPr>
      <w:r w:rsidRPr="001E43E8">
        <w:rPr>
          <w:b/>
          <w:bCs/>
        </w:rPr>
        <w:t>II. Air Quality page ES 4</w:t>
      </w:r>
    </w:p>
    <w:p w14:paraId="08B7956A" w14:textId="7DFC1D39" w:rsidR="001E43E8" w:rsidRDefault="001E43E8" w:rsidP="001E43E8">
      <w:pPr>
        <w:pStyle w:val="BodyText"/>
      </w:pPr>
      <w:r>
        <w:t>Impact AQ 6—"Expose people to objectional odors from smoke during prescribed burning” should be struck as arbitrary and too value laden.</w:t>
      </w:r>
      <w:r w:rsidR="005D5A40">
        <w:t xml:space="preserve"> </w:t>
      </w:r>
      <w:r>
        <w:t>People regularly seek out and enjoy campfire smoke to barbeque smoke and some of us actually enjoy smoke from prescribed burns because it is a sign that fire managers are doing good fire restoration work which is a beneficial impact. The only way that increases in toxic pollutants and odors will increase with certainty is if we don’t do more planned burning.</w:t>
      </w:r>
      <w:r w:rsidR="005D5A40">
        <w:t xml:space="preserve"> </w:t>
      </w:r>
    </w:p>
    <w:p w14:paraId="3863C8E9" w14:textId="6723BE03" w:rsidR="00E16746" w:rsidRDefault="00E16746" w:rsidP="00E16746">
      <w:pPr>
        <w:pStyle w:val="Heading6"/>
      </w:pPr>
      <w:r>
        <w:t>Response O35-6</w:t>
      </w:r>
    </w:p>
    <w:p w14:paraId="5F2BDEDF" w14:textId="23B7D57E" w:rsidR="00576A83" w:rsidRDefault="00576A83" w:rsidP="00576A83">
      <w:pPr>
        <w:pStyle w:val="BodyText"/>
      </w:pPr>
      <w:r w:rsidRPr="00A940B9">
        <w:t xml:space="preserve">As described under </w:t>
      </w:r>
      <w:r w:rsidR="00B7340A">
        <w:t>“</w:t>
      </w:r>
      <w:r w:rsidRPr="00A940B9">
        <w:t>Thresholds of Significance</w:t>
      </w:r>
      <w:r w:rsidR="00B7340A">
        <w:t>”</w:t>
      </w:r>
      <w:r w:rsidRPr="00A940B9">
        <w:t xml:space="preserve"> in Section 3.4.</w:t>
      </w:r>
      <w:r w:rsidR="00B7340A">
        <w:t>3,</w:t>
      </w:r>
      <w:r w:rsidRPr="00A940B9">
        <w:t xml:space="preserve"> </w:t>
      </w:r>
      <w:bookmarkStart w:id="56" w:name="_Toc330916544"/>
      <w:r w:rsidR="00B7340A">
        <w:t>“</w:t>
      </w:r>
      <w:r w:rsidRPr="00A940B9">
        <w:t>Environmental Impacts</w:t>
      </w:r>
      <w:bookmarkEnd w:id="56"/>
      <w:r w:rsidRPr="00A940B9">
        <w:t xml:space="preserve"> and Mitigation Measures</w:t>
      </w:r>
      <w:r>
        <w:t>,</w:t>
      </w:r>
      <w:r w:rsidR="00B7340A">
        <w:t>”</w:t>
      </w:r>
      <w:r>
        <w:t xml:space="preserve"> in Volume II of this</w:t>
      </w:r>
      <w:r w:rsidR="005E6492" w:rsidRPr="005E6492">
        <w:t xml:space="preserve"> </w:t>
      </w:r>
      <w:r w:rsidR="005E6492">
        <w:t>Final</w:t>
      </w:r>
      <w:r>
        <w:t xml:space="preserve"> PEIR, u</w:t>
      </w:r>
      <w:r w:rsidRPr="00A940B9">
        <w:t xml:space="preserve">nder State CEQA Guidelines </w:t>
      </w:r>
      <w:r w:rsidR="00811CFB">
        <w:t>S</w:t>
      </w:r>
      <w:r w:rsidRPr="00A940B9">
        <w:t xml:space="preserve">ection 15065(a)(4), the environmental effects of a project are significant where they “will cause substantial adverse effects on human beings, either directly or indirectly.” (See also </w:t>
      </w:r>
      <w:r w:rsidRPr="007010FF">
        <w:rPr>
          <w:i/>
          <w:iCs/>
        </w:rPr>
        <w:t>California Building Industry Assn. v. Bay Area Air Quality Management</w:t>
      </w:r>
      <w:r w:rsidRPr="00701971">
        <w:rPr>
          <w:i/>
        </w:rPr>
        <w:t xml:space="preserve"> Dist.</w:t>
      </w:r>
      <w:r>
        <w:t xml:space="preserve"> </w:t>
      </w:r>
      <w:r w:rsidR="0076011C">
        <w:t>[</w:t>
      </w:r>
      <w:r>
        <w:t>2015</w:t>
      </w:r>
      <w:r w:rsidR="0076011C">
        <w:t>]</w:t>
      </w:r>
      <w:r>
        <w:t xml:space="preserve"> 62 Cal.4th 369, 799.) For purposes of this </w:t>
      </w:r>
      <w:r w:rsidR="004C7B82">
        <w:t xml:space="preserve">Final </w:t>
      </w:r>
      <w:r>
        <w:t xml:space="preserve">PEIR, “substantial adverse effects on human beings” means emitting criteria air pollutants or precursors that could result in, or contribute to, an exceedance of the NAAQS or CAAQS in an air basin or at any location where people may be present; the exposure of people to a dose of </w:t>
      </w:r>
      <w:r w:rsidR="0094394F">
        <w:t>toxic air contaminant</w:t>
      </w:r>
      <w:r>
        <w:t xml:space="preserve">s that results in an </w:t>
      </w:r>
      <w:r>
        <w:lastRenderedPageBreak/>
        <w:t xml:space="preserve">incremental increase in cancer risk greater than 10 in one million or a Hazard Index for acute or chronic risk greater than 1.0; </w:t>
      </w:r>
      <w:r w:rsidR="0076011C">
        <w:t xml:space="preserve">or </w:t>
      </w:r>
      <w:r>
        <w:t xml:space="preserve">exposure of people to airborne </w:t>
      </w:r>
      <w:r w:rsidR="0076011C">
        <w:t>naturally occurring asbestos</w:t>
      </w:r>
      <w:r>
        <w:t>; or exposing a substantial number of people to objectionable odors.</w:t>
      </w:r>
    </w:p>
    <w:p w14:paraId="3B01E930" w14:textId="0D5D13AE" w:rsidR="00E16746" w:rsidRDefault="00E16746" w:rsidP="00E16746">
      <w:pPr>
        <w:pStyle w:val="Heading6"/>
      </w:pPr>
      <w:r>
        <w:t>Comment O35-7</w:t>
      </w:r>
    </w:p>
    <w:p w14:paraId="79E1CC6A" w14:textId="25FDAA4C" w:rsidR="001E43E8" w:rsidRDefault="001E43E8" w:rsidP="001E43E8">
      <w:pPr>
        <w:pStyle w:val="BodyText"/>
      </w:pPr>
      <w:r>
        <w:t xml:space="preserve">There are several flaws in the Alternative D description. The first of which is the failure to describe the key role of prescribed fire in reducing surface and ladder fuels—the key element that drives fire behavior in many California forests. </w:t>
      </w:r>
    </w:p>
    <w:p w14:paraId="7BD78FE1" w14:textId="1A0FBDE2" w:rsidR="00E16746" w:rsidRDefault="00E16746" w:rsidP="00E16746">
      <w:pPr>
        <w:pStyle w:val="Heading6"/>
      </w:pPr>
      <w:r>
        <w:t>Response O35-7</w:t>
      </w:r>
    </w:p>
    <w:p w14:paraId="63D6A6B9" w14:textId="577DC1CE" w:rsidR="00576A83" w:rsidRDefault="00576A83" w:rsidP="00576A83">
      <w:pPr>
        <w:pStyle w:val="BodyText"/>
      </w:pPr>
      <w:r>
        <w:t>Alternative D is intended to provide a comparative analysis of potential impacts of the proposed CalVTP and</w:t>
      </w:r>
      <w:r w:rsidR="0076011C">
        <w:t xml:space="preserve"> those of</w:t>
      </w:r>
      <w:r>
        <w:t xml:space="preserve"> an alternative that would eliminate the effects of prescribed burning. The effectiveness of prescribed burning in reducing surface and ladder fuels is explained under </w:t>
      </w:r>
      <w:r w:rsidR="003B5404">
        <w:t>“</w:t>
      </w:r>
      <w:r>
        <w:t>Prescribed Burning</w:t>
      </w:r>
      <w:r w:rsidR="003B5404">
        <w:t>”</w:t>
      </w:r>
      <w:r>
        <w:t xml:space="preserve"> in Section 2.5.2</w:t>
      </w:r>
      <w:r w:rsidR="003B5404">
        <w:t>,</w:t>
      </w:r>
      <w:r>
        <w:t xml:space="preserve"> </w:t>
      </w:r>
      <w:r w:rsidR="003B5404">
        <w:t>“</w:t>
      </w:r>
      <w:r>
        <w:t>Description of Treatment Activities,</w:t>
      </w:r>
      <w:r w:rsidR="003B5404">
        <w:t>”</w:t>
      </w:r>
      <w:r>
        <w:t xml:space="preserve"> in Volume II of this </w:t>
      </w:r>
      <w:r w:rsidR="005E6492">
        <w:t xml:space="preserve">Final </w:t>
      </w:r>
      <w:r>
        <w:t>PEIR.</w:t>
      </w:r>
    </w:p>
    <w:p w14:paraId="7D6D628D" w14:textId="7C6F71D2" w:rsidR="00E16746" w:rsidRDefault="00E16746" w:rsidP="00E16746">
      <w:pPr>
        <w:pStyle w:val="Heading6"/>
      </w:pPr>
      <w:r>
        <w:t>Comment O35-8</w:t>
      </w:r>
    </w:p>
    <w:p w14:paraId="0252291E" w14:textId="11F4FB34" w:rsidR="001E43E8" w:rsidRDefault="001E43E8" w:rsidP="001E43E8">
      <w:pPr>
        <w:pStyle w:val="BodyText"/>
      </w:pPr>
      <w:r>
        <w:t xml:space="preserve">Second, fire’s role in California as a key ecological process that provides for biodiversity, wildlife habitat, resilience to disturbance, nutrient cycling, etc. defines the natural history of California—it is not an option we get to pick and choose . . . it is an ecological reality, like precipitation is an ecological reality. </w:t>
      </w:r>
    </w:p>
    <w:p w14:paraId="6134FB50" w14:textId="5ECD1008" w:rsidR="00E16746" w:rsidRDefault="00E16746" w:rsidP="00E16746">
      <w:pPr>
        <w:pStyle w:val="Heading6"/>
      </w:pPr>
      <w:r>
        <w:t>Response O35-8</w:t>
      </w:r>
    </w:p>
    <w:p w14:paraId="4C7B45EF" w14:textId="0A5CF068" w:rsidR="00F668C7" w:rsidRPr="00F45390" w:rsidRDefault="00F668C7" w:rsidP="00F668C7">
      <w:pPr>
        <w:pStyle w:val="BodyText"/>
        <w:rPr>
          <w:spacing w:val="-3"/>
        </w:rPr>
      </w:pPr>
      <w:r w:rsidRPr="00F45390">
        <w:rPr>
          <w:spacing w:val="-3"/>
        </w:rPr>
        <w:t xml:space="preserve">As discussed under </w:t>
      </w:r>
      <w:r w:rsidR="004647E8">
        <w:rPr>
          <w:spacing w:val="-3"/>
        </w:rPr>
        <w:t>“</w:t>
      </w:r>
      <w:r w:rsidRPr="00F45390">
        <w:rPr>
          <w:spacing w:val="-3"/>
        </w:rPr>
        <w:t>Prescribed Burning</w:t>
      </w:r>
      <w:r w:rsidR="004647E8">
        <w:rPr>
          <w:spacing w:val="-3"/>
        </w:rPr>
        <w:t>”</w:t>
      </w:r>
      <w:r w:rsidRPr="00F45390">
        <w:rPr>
          <w:spacing w:val="-3"/>
        </w:rPr>
        <w:t xml:space="preserve"> in Section 2.5.2</w:t>
      </w:r>
      <w:r w:rsidR="004647E8">
        <w:rPr>
          <w:spacing w:val="-3"/>
        </w:rPr>
        <w:t>,</w:t>
      </w:r>
      <w:r w:rsidRPr="00F45390">
        <w:rPr>
          <w:spacing w:val="-3"/>
        </w:rPr>
        <w:t xml:space="preserve"> </w:t>
      </w:r>
      <w:r w:rsidR="004647E8">
        <w:rPr>
          <w:spacing w:val="-3"/>
        </w:rPr>
        <w:t>“</w:t>
      </w:r>
      <w:r w:rsidRPr="00F45390">
        <w:rPr>
          <w:spacing w:val="-3"/>
        </w:rPr>
        <w:t>Description of Treatment Activities,</w:t>
      </w:r>
      <w:r w:rsidR="004647E8">
        <w:rPr>
          <w:spacing w:val="-3"/>
        </w:rPr>
        <w:t>”</w:t>
      </w:r>
      <w:r w:rsidRPr="00F45390">
        <w:rPr>
          <w:spacing w:val="-3"/>
        </w:rPr>
        <w:t xml:space="preserve"> in Volume II of this </w:t>
      </w:r>
      <w:r w:rsidR="005E6492">
        <w:t xml:space="preserve">Final </w:t>
      </w:r>
      <w:r w:rsidRPr="00F45390">
        <w:rPr>
          <w:spacing w:val="-3"/>
        </w:rPr>
        <w:t xml:space="preserve">PEIR, prescribed burning can be used to restore the ecological function in areas that have departed from their natural fire regime. As further discussed under </w:t>
      </w:r>
      <w:r w:rsidR="004647E8">
        <w:rPr>
          <w:spacing w:val="-3"/>
        </w:rPr>
        <w:t>“</w:t>
      </w:r>
      <w:r w:rsidRPr="00F45390">
        <w:rPr>
          <w:spacing w:val="-3"/>
        </w:rPr>
        <w:t>Ecological Restoration</w:t>
      </w:r>
      <w:r w:rsidR="004647E8">
        <w:rPr>
          <w:spacing w:val="-3"/>
        </w:rPr>
        <w:t>”</w:t>
      </w:r>
      <w:r w:rsidRPr="00F45390">
        <w:rPr>
          <w:spacing w:val="-3"/>
        </w:rPr>
        <w:t xml:space="preserve"> in Section 2.5.1</w:t>
      </w:r>
      <w:r w:rsidR="004647E8">
        <w:rPr>
          <w:spacing w:val="-3"/>
        </w:rPr>
        <w:t>,</w:t>
      </w:r>
      <w:r w:rsidRPr="00F45390">
        <w:rPr>
          <w:spacing w:val="-3"/>
        </w:rPr>
        <w:t xml:space="preserve"> </w:t>
      </w:r>
      <w:r w:rsidR="004647E8">
        <w:rPr>
          <w:spacing w:val="-3"/>
        </w:rPr>
        <w:t>“</w:t>
      </w:r>
      <w:r w:rsidRPr="00F45390">
        <w:rPr>
          <w:spacing w:val="-3"/>
        </w:rPr>
        <w:t>Description of Treatment Types,</w:t>
      </w:r>
      <w:r w:rsidR="004647E8">
        <w:rPr>
          <w:spacing w:val="-3"/>
        </w:rPr>
        <w:t>”</w:t>
      </w:r>
      <w:r w:rsidRPr="00F45390">
        <w:rPr>
          <w:spacing w:val="-3"/>
        </w:rPr>
        <w:t xml:space="preserve"> in Volume II of this </w:t>
      </w:r>
      <w:r w:rsidR="005E6492">
        <w:t xml:space="preserve">Final </w:t>
      </w:r>
      <w:r w:rsidRPr="00F45390">
        <w:rPr>
          <w:spacing w:val="-3"/>
        </w:rPr>
        <w:t>PEIR, fire is a natural process in many ecosystems and has played an important role in shaping the ecology and evolution of species. Periodic wildfire helps to maintain ecosystem processes and functions, particularly those in which species have developed strategic adaptations to fire (</w:t>
      </w:r>
      <w:proofErr w:type="spellStart"/>
      <w:r w:rsidRPr="00F45390">
        <w:rPr>
          <w:spacing w:val="-3"/>
        </w:rPr>
        <w:t>Pausas</w:t>
      </w:r>
      <w:proofErr w:type="spellEnd"/>
      <w:r w:rsidRPr="00F45390">
        <w:rPr>
          <w:spacing w:val="-3"/>
        </w:rPr>
        <w:t xml:space="preserve"> et al. 2004).</w:t>
      </w:r>
    </w:p>
    <w:p w14:paraId="58E6D4D2" w14:textId="4A6CEB15" w:rsidR="00E16746" w:rsidRDefault="00E16746" w:rsidP="00E16746">
      <w:pPr>
        <w:pStyle w:val="Heading6"/>
      </w:pPr>
      <w:r>
        <w:t>Comment O35-9</w:t>
      </w:r>
    </w:p>
    <w:p w14:paraId="7D2CDF2D" w14:textId="34C6274F" w:rsidR="001E43E8" w:rsidRDefault="001E43E8" w:rsidP="001E43E8">
      <w:pPr>
        <w:pStyle w:val="BodyText"/>
      </w:pPr>
      <w:r>
        <w:t xml:space="preserve">Third, although prescribed fire produces smoke, the absence of prescribed fire will mean much more smoke from unplanned events during the time of year when we least want it. </w:t>
      </w:r>
    </w:p>
    <w:p w14:paraId="73515390" w14:textId="7E222F62" w:rsidR="00E16746" w:rsidRDefault="00E16746" w:rsidP="00E16746">
      <w:pPr>
        <w:pStyle w:val="Heading6"/>
      </w:pPr>
      <w:r>
        <w:t>Response O35-9</w:t>
      </w:r>
    </w:p>
    <w:p w14:paraId="11BFE358" w14:textId="4236526F" w:rsidR="00F668C7" w:rsidRDefault="00F668C7" w:rsidP="00F668C7">
      <w:pPr>
        <w:pStyle w:val="BodyText"/>
      </w:pPr>
      <w:r>
        <w:t xml:space="preserve">The tradeoffs between smoke from prescribed burning and smoke from wildfires </w:t>
      </w:r>
      <w:r w:rsidR="00015665">
        <w:t>are</w:t>
      </w:r>
      <w:r>
        <w:t xml:space="preserve"> discussed under Impact AQ-1 in Section 3.4.</w:t>
      </w:r>
      <w:r w:rsidR="00B7340A">
        <w:t>3,</w:t>
      </w:r>
      <w:r>
        <w:t xml:space="preserve"> </w:t>
      </w:r>
      <w:r w:rsidR="00B7340A">
        <w:t>“</w:t>
      </w:r>
      <w:r>
        <w:t>Environmental Impacts and Mitigation Measures,</w:t>
      </w:r>
      <w:r w:rsidR="00B7340A">
        <w:t>”</w:t>
      </w:r>
      <w:r>
        <w:t xml:space="preserve"> in Volume II of this </w:t>
      </w:r>
      <w:r w:rsidR="005E6492">
        <w:t xml:space="preserve">Final </w:t>
      </w:r>
      <w:r>
        <w:t>PEIR</w:t>
      </w:r>
      <w:r w:rsidR="00015665">
        <w:t>.</w:t>
      </w:r>
      <w:r>
        <w:t xml:space="preserve"> </w:t>
      </w:r>
      <w:r w:rsidR="00015665">
        <w:t xml:space="preserve">Although </w:t>
      </w:r>
      <w:r>
        <w:t>implementation of the CalVTP would result in emissions of criteria air pollutants and precursors from on- and off-road equipment, vehicle travel, and prescribed burns that may exceed the mass emission thresholds of local air districts, it is reasonable to expect that the treatment activities conducted under the CalVTP</w:t>
      </w:r>
      <w:r w:rsidRPr="008274CC">
        <w:t xml:space="preserve"> </w:t>
      </w:r>
      <w:r>
        <w:t>would result in some degree of long-term reduction in emissions of criteria air pollutants and precursors from wildfires by reducing the intensity of wildfires in treated landscapes, limiting wildfire spread, and slowing the progress of some fires to allow for more rapid containment.</w:t>
      </w:r>
    </w:p>
    <w:p w14:paraId="16A4D880" w14:textId="65653A1A" w:rsidR="00E16746" w:rsidRDefault="00E16746" w:rsidP="00E16746">
      <w:pPr>
        <w:pStyle w:val="Heading6"/>
      </w:pPr>
      <w:r>
        <w:t>Comment O35-10</w:t>
      </w:r>
    </w:p>
    <w:p w14:paraId="30DEC031" w14:textId="5DC5231D" w:rsidR="001E43E8" w:rsidRDefault="001E43E8" w:rsidP="001E43E8">
      <w:pPr>
        <w:pStyle w:val="BodyText"/>
      </w:pPr>
      <w:r>
        <w:t>Forth, the PEIR fails to recognize that Native Californians have been managing their natural resources with extensive fire use for thousands of years and consider themselves part of the ecosystem they live within whereas western Europeans mistakenly think of themselves (in general) as living outside of nature. We have paid a serious social, ecological and economic price for that backwards thinking. In Scott Stephen’s (UC Berkeley Fire Science Professor) recent fire TED Talk https://www.youtube.com/watch?v=2r7JI6zVwf0 he offered that roughly half the historic fire levels were attributable to Native Californian’s use of fire. This is over a timeframe that shaped California’s vegetation types and their association with fire. Finally, given climate and fire trends in California with larger scale, uncharacteristic wildfire on the increase, the emissions which result from these fire trends are also uncharacteristic and have huge impacts on human health (Long et al. 2017).</w:t>
      </w:r>
      <w:r w:rsidR="005D5A40">
        <w:t xml:space="preserve"> </w:t>
      </w:r>
    </w:p>
    <w:p w14:paraId="54043E23" w14:textId="0B2CD6A6" w:rsidR="00E16746" w:rsidRDefault="00E16746" w:rsidP="00E16746">
      <w:pPr>
        <w:pStyle w:val="Heading6"/>
      </w:pPr>
      <w:r>
        <w:lastRenderedPageBreak/>
        <w:t>Response O35-10</w:t>
      </w:r>
    </w:p>
    <w:p w14:paraId="10C50F8D" w14:textId="56497F6E" w:rsidR="00314265" w:rsidRDefault="00314265" w:rsidP="00314265">
      <w:pPr>
        <w:pStyle w:val="BodyText"/>
      </w:pPr>
      <w:r>
        <w:t xml:space="preserve">While the use of fire by Native Californians is not specified in the </w:t>
      </w:r>
      <w:r w:rsidR="00D503DC">
        <w:t xml:space="preserve">Draft </w:t>
      </w:r>
      <w:r>
        <w:t>PEIR, Section 3.17</w:t>
      </w:r>
      <w:r w:rsidR="00363A10">
        <w:t>,</w:t>
      </w:r>
      <w:r>
        <w:t xml:space="preserve"> </w:t>
      </w:r>
      <w:r w:rsidR="00363A10">
        <w:t>“</w:t>
      </w:r>
      <w:r>
        <w:t>Wildfire</w:t>
      </w:r>
      <w:r w:rsidR="00363A10">
        <w:t>,”</w:t>
      </w:r>
      <w:r>
        <w:t xml:space="preserve"> in Volume II of this </w:t>
      </w:r>
      <w:r w:rsidR="005E6492">
        <w:t xml:space="preserve">Final </w:t>
      </w:r>
      <w:r>
        <w:t>PEIR provides an overview of historic and current wildfire trends in the state. Refer to response to comment O35-9 regarding the discussion of tradeoffs between smoke from prescribed burning and smoke from wildfires.</w:t>
      </w:r>
    </w:p>
    <w:p w14:paraId="7E64BC77" w14:textId="18701954" w:rsidR="00E16746" w:rsidRDefault="00E16746" w:rsidP="00E16746">
      <w:pPr>
        <w:pStyle w:val="Heading6"/>
      </w:pPr>
      <w:r>
        <w:t>Comment O35-11</w:t>
      </w:r>
    </w:p>
    <w:p w14:paraId="030F26A7" w14:textId="479C2012" w:rsidR="001E43E8" w:rsidRDefault="001E43E8" w:rsidP="001E43E8">
      <w:pPr>
        <w:pStyle w:val="BodyText"/>
      </w:pPr>
      <w:r>
        <w:t>Even though the CAL FIRE VTP PEIR acknowledges the value of prescribed fire and included prescribed fire in the proposed program of work, as directed by recent law and policy described in the PEIR, the development of a no prescribed burn alternative is a flawed and unfeasible construction since the effort to avoid negative public health effects from burning will be defeated and significantly exacerbated by expanding wildfire trends and mega-emissions that do greater damage to public health. There is No-No Fire Option in California.</w:t>
      </w:r>
      <w:r w:rsidR="005D5A40">
        <w:t xml:space="preserve"> </w:t>
      </w:r>
    </w:p>
    <w:p w14:paraId="774A7FE7" w14:textId="77777777" w:rsidR="001E43E8" w:rsidRDefault="001E43E8" w:rsidP="001E43E8">
      <w:pPr>
        <w:pStyle w:val="BodyText"/>
      </w:pPr>
      <w:r>
        <w:t xml:space="preserve">We recommend that you abandon this alternative and explain to the public and whomever offered the--no prescribed fire idea--as a possibility that CEQA, fire scientists, fire policy experts and 30 years of fire science research and the historic evidence of fire in California’s natural history make the idea of a no prescribed burning unfeasible on its face. The fact that humans light, or </w:t>
      </w:r>
      <w:proofErr w:type="spellStart"/>
      <w:r>
        <w:t>can not</w:t>
      </w:r>
      <w:proofErr w:type="spellEnd"/>
      <w:r>
        <w:t xml:space="preserve"> light, a prescribed burn offers nothing to mitigate the impact of smoke in the air in California. Wildfire emissions (the harm) will grow, not lessen with a No Prescribed Fire Alternative. The PEIR at page ES 6 is incorrect to suggest Alt D could be the environmentally preferable alterative because of “avoided short-term smoke impacts from prescribed burning” when the likely outcome of no prescribed fire would be significantly exacerbated short and longer-term smoke impacts from expanding, unplanned wildfire.</w:t>
      </w:r>
    </w:p>
    <w:p w14:paraId="69598B11" w14:textId="4E12C38C" w:rsidR="00E16746" w:rsidRDefault="00E16746" w:rsidP="00E16746">
      <w:pPr>
        <w:pStyle w:val="Heading6"/>
      </w:pPr>
      <w:r>
        <w:t>Response O35-11</w:t>
      </w:r>
    </w:p>
    <w:p w14:paraId="56F0D344" w14:textId="5CAA8A08" w:rsidR="00585C9D" w:rsidRDefault="00585C9D" w:rsidP="00585C9D">
      <w:pPr>
        <w:pStyle w:val="BodyText"/>
      </w:pPr>
      <w:r>
        <w:t xml:space="preserve">The commenter’s opposition to Alternative D will be provided to the Board for consideration in its decision-making process regarding the CalVTP. Refer to response to comment O35-9 regarding the discussion of tradeoffs between smoke from prescribed burning and smoke from wildfires. </w:t>
      </w:r>
    </w:p>
    <w:p w14:paraId="427707F3" w14:textId="218A2D75" w:rsidR="00E16746" w:rsidRDefault="00E16746" w:rsidP="00E16746">
      <w:pPr>
        <w:pStyle w:val="Heading6"/>
      </w:pPr>
      <w:r>
        <w:t>Comment O35-12</w:t>
      </w:r>
    </w:p>
    <w:p w14:paraId="176AF056" w14:textId="77777777" w:rsidR="001E43E8" w:rsidRPr="001E43E8" w:rsidRDefault="001E43E8" w:rsidP="001E43E8">
      <w:pPr>
        <w:pStyle w:val="BodyText"/>
        <w:keepNext/>
        <w:rPr>
          <w:b/>
          <w:bCs/>
        </w:rPr>
      </w:pPr>
      <w:r w:rsidRPr="001E43E8">
        <w:rPr>
          <w:b/>
          <w:bCs/>
        </w:rPr>
        <w:t>IV. Herbicide Use in the VTP.</w:t>
      </w:r>
    </w:p>
    <w:p w14:paraId="7C92E48A" w14:textId="68344FA6" w:rsidR="001E43E8" w:rsidRDefault="001E43E8" w:rsidP="001E43E8">
      <w:pPr>
        <w:pStyle w:val="BodyText"/>
      </w:pPr>
      <w:r>
        <w:t>We are generally opposed to chemical herbicides in forest management and are strongly opposed to the blanket use of chemical herbicides in “brown and burn” spraying prior to prescribed fire use (program description 2-20). Burns can be timed in dry periods and when shrubs have “needle drape” to increase flammability.</w:t>
      </w:r>
      <w:r w:rsidR="005D5A40">
        <w:t xml:space="preserve"> </w:t>
      </w:r>
      <w:r>
        <w:t>The State of California should take Glyphosate off the acceptable use list (page 2-26) based on its recent listing as a potential carcinogen and the massive level of litigation in play in California. Workers should not be exposed to regular use of this chemical and Californian’s should not be exposed to the liability.</w:t>
      </w:r>
      <w:r w:rsidR="005D5A40">
        <w:t xml:space="preserve"> </w:t>
      </w:r>
    </w:p>
    <w:p w14:paraId="2A56760C" w14:textId="53030D04" w:rsidR="001E43E8" w:rsidRDefault="001E43E8" w:rsidP="001E43E8">
      <w:pPr>
        <w:pStyle w:val="BodyText"/>
      </w:pPr>
      <w:r>
        <w:t>We can accept the limited use of some chemical herbicides to attempt to halt invasive plant invasions as long as the long-term goal it to re-establish fire (not chemicals) as the primary maintenance tool and the source pathway of future plant invasions is addressed.</w:t>
      </w:r>
      <w:r w:rsidR="005D5A40">
        <w:t xml:space="preserve"> </w:t>
      </w:r>
    </w:p>
    <w:p w14:paraId="1601B450" w14:textId="609750F8" w:rsidR="00E16746" w:rsidRDefault="00E16746" w:rsidP="00E16746">
      <w:pPr>
        <w:pStyle w:val="Heading6"/>
      </w:pPr>
      <w:r>
        <w:t>Response O35-12</w:t>
      </w:r>
    </w:p>
    <w:p w14:paraId="17D90678" w14:textId="2812E1AF" w:rsidR="00565B88" w:rsidRDefault="00565B88" w:rsidP="00565B88">
      <w:pPr>
        <w:pStyle w:val="BodyText"/>
      </w:pPr>
      <w:r>
        <w:t xml:space="preserve">Refer to </w:t>
      </w:r>
      <w:r w:rsidR="00474C55">
        <w:t xml:space="preserve">Master Response </w:t>
      </w:r>
      <w:r w:rsidR="00FE1C29">
        <w:t>9</w:t>
      </w:r>
      <w:r>
        <w:t xml:space="preserve"> regarding potential effects of herbicides.</w:t>
      </w:r>
    </w:p>
    <w:p w14:paraId="743FAF1C" w14:textId="2A8551A1" w:rsidR="00E16746" w:rsidRDefault="00E16746" w:rsidP="00E16746">
      <w:pPr>
        <w:pStyle w:val="Heading6"/>
      </w:pPr>
      <w:r>
        <w:t>Comment O35-13</w:t>
      </w:r>
    </w:p>
    <w:p w14:paraId="2E93CCA0" w14:textId="77777777" w:rsidR="001E43E8" w:rsidRPr="001E43E8" w:rsidRDefault="001E43E8" w:rsidP="001E43E8">
      <w:pPr>
        <w:pStyle w:val="BodyText"/>
        <w:keepNext/>
        <w:rPr>
          <w:b/>
          <w:bCs/>
        </w:rPr>
      </w:pPr>
      <w:r w:rsidRPr="001E43E8">
        <w:rPr>
          <w:b/>
          <w:bCs/>
        </w:rPr>
        <w:t>V. Visual Impacts 3.2-17</w:t>
      </w:r>
    </w:p>
    <w:p w14:paraId="52CAE58E" w14:textId="61F3DC61" w:rsidR="001E43E8" w:rsidRDefault="001E43E8" w:rsidP="001E43E8">
      <w:pPr>
        <w:pStyle w:val="BodyText"/>
      </w:pPr>
      <w:r>
        <w:t>Please explain the values scoring you are embracing is the characterization at 3.2-17 which suggests that “prescribed burning could temporarily degrade the visual character and quality of an area”?</w:t>
      </w:r>
      <w:r w:rsidR="005D5A40">
        <w:t xml:space="preserve"> </w:t>
      </w:r>
      <w:r>
        <w:t>This is a value judgement that should be removed from the document. Many Californians who understand the natural history of the State are overjoyed to see blackened acres from prescribed burning. How does good restoration work that re-establishes natural fire “degrade the visual character and quality of an area? This is laden with cultural bias and should be removed from this analysis.</w:t>
      </w:r>
      <w:r w:rsidR="005D5A40">
        <w:t xml:space="preserve"> </w:t>
      </w:r>
    </w:p>
    <w:p w14:paraId="57D492D0" w14:textId="30B6AEDD" w:rsidR="00E16746" w:rsidRDefault="00E16746" w:rsidP="00E16746">
      <w:pPr>
        <w:pStyle w:val="Heading6"/>
      </w:pPr>
      <w:r>
        <w:lastRenderedPageBreak/>
        <w:t>Response O35-13</w:t>
      </w:r>
    </w:p>
    <w:p w14:paraId="4F3EE669" w14:textId="44357B21" w:rsidR="00C06137" w:rsidRDefault="00C06137" w:rsidP="00C06137">
      <w:pPr>
        <w:pStyle w:val="BodyText"/>
      </w:pPr>
      <w:r>
        <w:t xml:space="preserve">The commenter’s opinion that areas blackened from prescribed burning are a welcome sight for many Californians is noted. As described under </w:t>
      </w:r>
      <w:r w:rsidR="002A2717">
        <w:t>“</w:t>
      </w:r>
      <w:r>
        <w:t>General Methodology for Visual Impact Analysis</w:t>
      </w:r>
      <w:r w:rsidR="002A2717">
        <w:t>”</w:t>
      </w:r>
      <w:r>
        <w:t xml:space="preserve"> in Section 3.2.1</w:t>
      </w:r>
      <w:r w:rsidR="002A2717">
        <w:t>,</w:t>
      </w:r>
      <w:r>
        <w:t xml:space="preserve"> </w:t>
      </w:r>
      <w:r w:rsidR="002A2717">
        <w:t>“</w:t>
      </w:r>
      <w:r>
        <w:t>Environmental Setting,</w:t>
      </w:r>
      <w:r w:rsidR="002A2717">
        <w:t>”</w:t>
      </w:r>
      <w:r>
        <w:t xml:space="preserve"> in Volume II of this </w:t>
      </w:r>
      <w:r w:rsidR="005E6492">
        <w:t xml:space="preserve">Final </w:t>
      </w:r>
      <w:r>
        <w:t>PEIR, t</w:t>
      </w:r>
      <w:r w:rsidRPr="00E6056C">
        <w:t xml:space="preserve">wo basic factors </w:t>
      </w:r>
      <w:r>
        <w:t xml:space="preserve">are </w:t>
      </w:r>
      <w:r w:rsidRPr="00E6056C">
        <w:t>involved in determining a visual impact</w:t>
      </w:r>
      <w:r w:rsidR="00015665">
        <w:t>:</w:t>
      </w:r>
      <w:r w:rsidRPr="00E6056C">
        <w:t xml:space="preserve"> (1) the susceptibility of the setting to impact based on its existing characteristics and (2) the degree of visible change anticipated as a result of a treatment. These two factors are identified as visual sensitivity (of the setting and viewers) and landscape change (due to the treatment) that is visible from public viewpoints</w:t>
      </w:r>
      <w:r w:rsidR="00015665">
        <w:t xml:space="preserve">, </w:t>
      </w:r>
      <w:r w:rsidR="00015665" w:rsidRPr="00E6056C">
        <w:t>respectively</w:t>
      </w:r>
      <w:r w:rsidRPr="00E6056C">
        <w:t xml:space="preserve">. </w:t>
      </w:r>
      <w:r>
        <w:t>The</w:t>
      </w:r>
      <w:r w:rsidRPr="00882814">
        <w:t xml:space="preserve"> visual analysis considers visual quality, viewer concern, visibility, number of viewers, and duration of view</w:t>
      </w:r>
      <w:r>
        <w:t>, which</w:t>
      </w:r>
      <w:r w:rsidRPr="00882814">
        <w:t xml:space="preserve"> are ranked as being high to low.</w:t>
      </w:r>
      <w:r>
        <w:t xml:space="preserve"> </w:t>
      </w:r>
      <w:r w:rsidRPr="00DE03B3">
        <w:t xml:space="preserve">Visual quality is evaluated using the approach to visual analysis adopted by the Federal Highway Administration and Caltrans, employing the concepts of vividness, intactness, and unity. </w:t>
      </w:r>
      <w:r>
        <w:t xml:space="preserve">Temporary visual degradation is noted as a possible outcome of prescribed burning, based on the high visual sensitivity of viewers in natural settings and a moderate degree of landscape change (i.e., reduction in vividness, intactness, and unity) during prescribed burning from the presence of equipment, personnel, and potentially smoke. The </w:t>
      </w:r>
      <w:r w:rsidR="0007762A">
        <w:t xml:space="preserve">Draft </w:t>
      </w:r>
      <w:r>
        <w:t xml:space="preserve">PEIR concludes that </w:t>
      </w:r>
      <w:r w:rsidRPr="00E6056C">
        <w:t>prescribed burning would not result in substantial degradation of a scenic vista or visual character and quality.</w:t>
      </w:r>
      <w:r>
        <w:t xml:space="preserve"> No revisions to the </w:t>
      </w:r>
      <w:r w:rsidR="0007762A">
        <w:t xml:space="preserve">Draft </w:t>
      </w:r>
      <w:r>
        <w:t>PEIR are warranted.</w:t>
      </w:r>
    </w:p>
    <w:p w14:paraId="57438BAF" w14:textId="3D56D4D9" w:rsidR="00E16746" w:rsidRDefault="00E16746" w:rsidP="00E16746">
      <w:pPr>
        <w:pStyle w:val="Heading6"/>
      </w:pPr>
      <w:r>
        <w:t>Comment O35-14</w:t>
      </w:r>
    </w:p>
    <w:p w14:paraId="33D3AAC4" w14:textId="77777777" w:rsidR="001E43E8" w:rsidRPr="001E43E8" w:rsidRDefault="001E43E8" w:rsidP="001E43E8">
      <w:pPr>
        <w:pStyle w:val="BodyText"/>
        <w:keepNext/>
        <w:rPr>
          <w:b/>
          <w:bCs/>
        </w:rPr>
      </w:pPr>
      <w:r w:rsidRPr="001E43E8">
        <w:rPr>
          <w:b/>
          <w:bCs/>
        </w:rPr>
        <w:t>VI. Environmental Setting</w:t>
      </w:r>
    </w:p>
    <w:p w14:paraId="5A4AF1F9" w14:textId="0E633AE9" w:rsidR="001E43E8" w:rsidRDefault="001E43E8" w:rsidP="001E43E8">
      <w:pPr>
        <w:pStyle w:val="BodyText"/>
      </w:pPr>
      <w:r>
        <w:t>In Table 3.17-1 at page 3.17-2 of the largest fire is California it would be much more accurate to define the number of acres of uncharacteristic, damaging wildlife within each of these listed burns in Table 3.17-1 and not generalize. There were many damaging acres and many beneficial (within NRV) acres in these fires on the list. For example, the 2013 Rim Fire Burn Severity Maps show roughly 160,000 acres were classified as unchanged, low or moderate severity out of 257,000 acres that burned. When discussing past fires, it would be a good educational tool, and more transparent, to list the fire effects by severity class and not just generalize about the total acres and not mention that many of the acres were beneficial, and some not.</w:t>
      </w:r>
      <w:r w:rsidR="005D5A40">
        <w:t xml:space="preserve"> </w:t>
      </w:r>
    </w:p>
    <w:p w14:paraId="19883806" w14:textId="496F128D" w:rsidR="00DA7679" w:rsidRDefault="00DA7679" w:rsidP="001E43E8">
      <w:pPr>
        <w:pStyle w:val="BodyText"/>
      </w:pPr>
      <w:r w:rsidRPr="00BB457E">
        <w:rPr>
          <w:noProof/>
        </w:rPr>
        <w:drawing>
          <wp:inline distT="0" distB="0" distL="0" distR="0" wp14:anchorId="0906F655" wp14:editId="01F749CC">
            <wp:extent cx="4077148" cy="3103581"/>
            <wp:effectExtent l="19050" t="19050" r="19050" b="20955"/>
            <wp:docPr id="26" name="Picture 26" descr="Image included under Comment O35-14. Aerial map image shows boundary of Yosemite NP, fire history greater than 1987, and the RIM Prelim Initial Assessment 9/16/2013 Vegetation Severity (C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O35_Fire Restoration Group.jpg"/>
                    <pic:cNvPicPr/>
                  </pic:nvPicPr>
                  <pic:blipFill>
                    <a:blip r:embed="rId41"/>
                    <a:stretch>
                      <a:fillRect/>
                    </a:stretch>
                  </pic:blipFill>
                  <pic:spPr>
                    <a:xfrm>
                      <a:off x="0" y="0"/>
                      <a:ext cx="4077148" cy="3103581"/>
                    </a:xfrm>
                    <a:prstGeom prst="rect">
                      <a:avLst/>
                    </a:prstGeom>
                    <a:ln w="6350">
                      <a:solidFill>
                        <a:schemeClr val="tx1"/>
                      </a:solidFill>
                    </a:ln>
                  </pic:spPr>
                </pic:pic>
              </a:graphicData>
            </a:graphic>
          </wp:inline>
        </w:drawing>
      </w:r>
    </w:p>
    <w:p w14:paraId="5BD05DCA" w14:textId="3237BD42" w:rsidR="00E16746" w:rsidRDefault="00E16746" w:rsidP="00E16746">
      <w:pPr>
        <w:pStyle w:val="Heading6"/>
      </w:pPr>
      <w:r>
        <w:t>Response O35-14</w:t>
      </w:r>
    </w:p>
    <w:p w14:paraId="3FD01FCB" w14:textId="58E4370B" w:rsidR="00565B88" w:rsidRDefault="00565B88" w:rsidP="00565B88">
      <w:pPr>
        <w:pStyle w:val="BodyText"/>
      </w:pPr>
      <w:r>
        <w:t xml:space="preserve">In accordance with State CEQA Guidelines Section 15125, the description of the environmental setting shall be no longer than is necessary to provide an understanding of the significant effects of the proposed project and its alternatives. Providing severity class of previous wildfires is not needed to substantiate the environmental analysis provided in the </w:t>
      </w:r>
      <w:r w:rsidR="0007762A">
        <w:t xml:space="preserve">Draft </w:t>
      </w:r>
      <w:r>
        <w:t xml:space="preserve">PEIR. No revisions to the </w:t>
      </w:r>
      <w:r w:rsidR="0007762A">
        <w:t xml:space="preserve">Draft </w:t>
      </w:r>
      <w:r>
        <w:t>PEIR text are warranted.</w:t>
      </w:r>
    </w:p>
    <w:p w14:paraId="1E504FF5" w14:textId="0BBB276F" w:rsidR="00AE66C6" w:rsidRPr="00DC69A1" w:rsidRDefault="00AE66C6" w:rsidP="00AE66C6">
      <w:pPr>
        <w:keepNext/>
        <w:ind w:left="1530" w:hanging="1530"/>
        <w:rPr>
          <w:b/>
        </w:rPr>
      </w:pPr>
      <w:r w:rsidRPr="00254A49">
        <w:rPr>
          <w:rFonts w:ascii="Segoe UI Semibold" w:hAnsi="Segoe UI Semibold" w:cs="Segoe UI Semibold"/>
          <w:spacing w:val="-4"/>
          <w:sz w:val="32"/>
          <w:szCs w:val="28"/>
        </w:rPr>
        <w:lastRenderedPageBreak/>
        <w:t>Letter O3</w:t>
      </w:r>
      <w:r w:rsidR="00CF75D3">
        <w:rPr>
          <w:rFonts w:ascii="Segoe UI Semibold" w:hAnsi="Segoe UI Semibold" w:cs="Segoe UI Semibold"/>
          <w:spacing w:val="-4"/>
          <w:sz w:val="32"/>
          <w:szCs w:val="28"/>
        </w:rPr>
        <w:t>6</w:t>
      </w:r>
      <w:r>
        <w:rPr>
          <w:rFonts w:ascii="Segoe UI Semibold" w:hAnsi="Segoe UI Semibold" w:cs="Segoe UI Semibold"/>
          <w:sz w:val="32"/>
          <w:szCs w:val="28"/>
        </w:rPr>
        <w:tab/>
      </w:r>
      <w:r w:rsidR="006C4765" w:rsidRPr="00433509">
        <w:rPr>
          <w:b/>
        </w:rPr>
        <w:t>California Native Plant Society, Los Angeles / Santa Monica Mountains Chapter</w:t>
      </w:r>
    </w:p>
    <w:p w14:paraId="64344D8C" w14:textId="77777777" w:rsidR="006C4765" w:rsidRPr="00DA0FDC" w:rsidRDefault="006C4765" w:rsidP="006C4765">
      <w:pPr>
        <w:keepNext/>
        <w:ind w:left="1440"/>
      </w:pPr>
      <w:r>
        <w:t>Betsey Landis, Conservation Committee</w:t>
      </w:r>
    </w:p>
    <w:p w14:paraId="458FD6D7" w14:textId="77777777" w:rsidR="006C4765" w:rsidRDefault="006C4765" w:rsidP="006C4765">
      <w:pPr>
        <w:pStyle w:val="BodyText"/>
        <w:ind w:left="1440"/>
      </w:pPr>
      <w:r w:rsidRPr="00B951D7">
        <w:t>August 9, 2019</w:t>
      </w:r>
    </w:p>
    <w:p w14:paraId="7EC08148" w14:textId="7FC2CC84" w:rsidR="0080440A" w:rsidRDefault="0080440A" w:rsidP="0080440A">
      <w:pPr>
        <w:pStyle w:val="Heading6"/>
      </w:pPr>
      <w:r>
        <w:t>Comment O36-1</w:t>
      </w:r>
    </w:p>
    <w:p w14:paraId="7C7D3E97" w14:textId="77777777" w:rsidR="009A75EF" w:rsidRDefault="009A75EF" w:rsidP="009A75EF">
      <w:pPr>
        <w:pStyle w:val="BodyText"/>
      </w:pPr>
      <w:r>
        <w:t xml:space="preserve">The Los Angeles / Santa Monica Mountains Chapter of the California Native Plant Society (CNPS) has commented on previous drafts of the CalVTP. We are very concerned about the effects of climate change, especially in southern California and in our biodiverse shrublands. </w:t>
      </w:r>
    </w:p>
    <w:p w14:paraId="3A2C9E71" w14:textId="6BD732F8" w:rsidR="0080440A" w:rsidRDefault="009A75EF" w:rsidP="009A75EF">
      <w:pPr>
        <w:pStyle w:val="BodyText"/>
      </w:pPr>
      <w:r>
        <w:t>The methods of vegetation treatment described in this CalVTP draft PEIR seem more detrimental than beneficial when applied to complex ecosystems such as chaparral and shrublands.</w:t>
      </w:r>
    </w:p>
    <w:p w14:paraId="5CC7357B" w14:textId="280E8625" w:rsidR="0080440A" w:rsidRDefault="0080440A" w:rsidP="0080440A">
      <w:pPr>
        <w:pStyle w:val="Heading6"/>
      </w:pPr>
      <w:r>
        <w:t>Response O36-1</w:t>
      </w:r>
    </w:p>
    <w:p w14:paraId="7A230D46" w14:textId="52C1755B" w:rsidR="006740AD" w:rsidRDefault="006740AD" w:rsidP="006740AD">
      <w:pPr>
        <w:pStyle w:val="BodyText"/>
      </w:pPr>
      <w:r>
        <w:t xml:space="preserve">Refer to </w:t>
      </w:r>
      <w:r w:rsidR="00474C55">
        <w:t xml:space="preserve">Master Response </w:t>
      </w:r>
      <w:r>
        <w:t>3 for a discussion of proposed treatments in chaparral and coastal sage scrub.</w:t>
      </w:r>
    </w:p>
    <w:p w14:paraId="14271845" w14:textId="4FCF1D36" w:rsidR="0080440A" w:rsidRDefault="0080440A" w:rsidP="0080440A">
      <w:pPr>
        <w:pStyle w:val="Heading6"/>
      </w:pPr>
      <w:r>
        <w:t>Comment O36-2</w:t>
      </w:r>
    </w:p>
    <w:p w14:paraId="1FD708EA" w14:textId="77777777" w:rsidR="009A75EF" w:rsidRDefault="009A75EF" w:rsidP="004D44E4">
      <w:pPr>
        <w:pStyle w:val="PhotoChart"/>
        <w:keepNext w:val="0"/>
        <w:spacing w:after="120"/>
        <w:ind w:left="360" w:hanging="360"/>
        <w:jc w:val="left"/>
      </w:pPr>
      <w:r>
        <w:t>1.</w:t>
      </w:r>
      <w:r>
        <w:tab/>
        <w:t>Appendix PD-2: Example Burn Plan: Specific Resource Review questions:</w:t>
      </w:r>
    </w:p>
    <w:p w14:paraId="3ADAD7E6" w14:textId="74D653B6" w:rsidR="0080440A" w:rsidRDefault="009A75EF" w:rsidP="004D44E4">
      <w:pPr>
        <w:pStyle w:val="PhotoChart"/>
        <w:keepNext w:val="0"/>
        <w:spacing w:after="120"/>
        <w:ind w:left="360" w:hanging="360"/>
        <w:jc w:val="left"/>
      </w:pPr>
      <w:r>
        <w:t>a.</w:t>
      </w:r>
      <w:r>
        <w:tab/>
        <w:t xml:space="preserve">Throughout this Burn Plan, under Mitigations, the response to questions about the effects of </w:t>
      </w:r>
      <w:r w:rsidRPr="009A75EF">
        <w:t>treatments that might affect streams, ponds, wetlands or watersheds is: “There is an existing buffer strip of vegetation between the project site and the water feature (water course or spring, wetland, etc.)”</w:t>
      </w:r>
    </w:p>
    <w:p w14:paraId="5D566573" w14:textId="5EA3BCEB" w:rsidR="009A75EF" w:rsidRDefault="009A75EF" w:rsidP="00BA57AB">
      <w:pPr>
        <w:pStyle w:val="BodyText"/>
        <w:ind w:left="1080"/>
      </w:pPr>
      <w:r w:rsidRPr="009A75EF">
        <w:t>What kind of vegetation? Non-native? Tree? Shrubs? Annuals? Grass? Lichens? How wide is this buffer strip? Wide enough to stop earth slippage or falling debris like</w:t>
      </w:r>
      <w:r w:rsidR="005D5A40">
        <w:t xml:space="preserve"> </w:t>
      </w:r>
      <w:r w:rsidRPr="009A75EF">
        <w:t>dead wood or rocks?</w:t>
      </w:r>
    </w:p>
    <w:p w14:paraId="43419FC1" w14:textId="62C01220" w:rsidR="009A75EF" w:rsidRDefault="009A75EF" w:rsidP="009A75EF">
      <w:pPr>
        <w:pStyle w:val="BodyText"/>
      </w:pPr>
      <w:r>
        <w:t>THIS UNDEFINED REQUIREMENT IS NOT A MITIGATION.</w:t>
      </w:r>
      <w:r w:rsidR="005D5A40">
        <w:t xml:space="preserve"> </w:t>
      </w:r>
    </w:p>
    <w:p w14:paraId="78995B4F" w14:textId="41F6F2A4" w:rsidR="0080440A" w:rsidRDefault="0080440A" w:rsidP="0080440A">
      <w:pPr>
        <w:pStyle w:val="Heading6"/>
      </w:pPr>
      <w:r>
        <w:t>Response O36-2</w:t>
      </w:r>
    </w:p>
    <w:p w14:paraId="6AD67FE7" w14:textId="528AAD9D" w:rsidR="006740AD" w:rsidRDefault="006740AD" w:rsidP="006740AD">
      <w:pPr>
        <w:pStyle w:val="BodyText"/>
      </w:pPr>
      <w:r>
        <w:t>As discussed under SPR AD-3 in Section 2.7.1</w:t>
      </w:r>
      <w:r w:rsidR="004647E8">
        <w:t>,</w:t>
      </w:r>
      <w:r>
        <w:t xml:space="preserve"> </w:t>
      </w:r>
      <w:r w:rsidR="004647E8">
        <w:t>“</w:t>
      </w:r>
      <w:r>
        <w:t>Administrative Standard Project Requirements,</w:t>
      </w:r>
      <w:r w:rsidR="004647E8">
        <w:t>”</w:t>
      </w:r>
      <w:r>
        <w:t xml:space="preserve"> in Volume II of this </w:t>
      </w:r>
      <w:r w:rsidR="005E6492">
        <w:t xml:space="preserve">Final </w:t>
      </w:r>
      <w:r>
        <w:t xml:space="preserve">PEIR, the </w:t>
      </w:r>
      <w:r w:rsidRPr="007A6CF2">
        <w:t xml:space="preserve">project proponent will create a burn plan using the CAL FIRE burn plan template for all prescribed burns. The burn plan will include a fire behavior model output of </w:t>
      </w:r>
      <w:r w:rsidR="00C84097">
        <w:t xml:space="preserve">FOFEM </w:t>
      </w:r>
      <w:r w:rsidRPr="007A6CF2">
        <w:t>and BEHAVE or other fire behavior modeling simulation and that is performed by a qualified fire behavior technical specialist that predicts fire behavior</w:t>
      </w:r>
      <w:r w:rsidR="00C84097">
        <w:t xml:space="preserve"> and</w:t>
      </w:r>
      <w:r w:rsidRPr="007A6CF2">
        <w:t xml:space="preserve"> calculates consumption of fuels, tree mortality, predicted emissions, </w:t>
      </w:r>
      <w:r w:rsidR="006A0650">
        <w:t>GHG</w:t>
      </w:r>
      <w:r w:rsidR="006A0650" w:rsidRPr="007A6CF2">
        <w:t xml:space="preserve"> </w:t>
      </w:r>
      <w:r w:rsidRPr="007A6CF2">
        <w:t xml:space="preserve">emissions, and soil heating. The project proponent will minimize soil burn severity from broadcast burning to reduce the potential for runoff and soil erosion. The burn plan will be created with input from a qualified technician or certified </w:t>
      </w:r>
      <w:r w:rsidR="00C84097">
        <w:t>s</w:t>
      </w:r>
      <w:r w:rsidRPr="007A6CF2">
        <w:t>tate burn boss.</w:t>
      </w:r>
      <w:r>
        <w:t xml:space="preserve"> </w:t>
      </w:r>
    </w:p>
    <w:p w14:paraId="41F5B8BB" w14:textId="1A126759" w:rsidR="006740AD" w:rsidRDefault="006740AD" w:rsidP="006740AD">
      <w:pPr>
        <w:pStyle w:val="BodyText"/>
      </w:pPr>
      <w:r>
        <w:t xml:space="preserve">The purpose of a burn plan is to analyze potential impacts of a prescribed burn </w:t>
      </w:r>
      <w:r w:rsidR="00C84097">
        <w:t xml:space="preserve">related to </w:t>
      </w:r>
      <w:r>
        <w:t xml:space="preserve">air quality emissions, tree mortality, and erosion potential. Preparation of a burn plan is not intended to serve as mitigation for biological resources. A PSA prepared prior to each treatment </w:t>
      </w:r>
      <w:r w:rsidR="00C84097">
        <w:t xml:space="preserve">would be used to </w:t>
      </w:r>
      <w:r>
        <w:t>evaluate potential site-specific impacts</w:t>
      </w:r>
      <w:r w:rsidR="00C84097">
        <w:t>,</w:t>
      </w:r>
      <w:r>
        <w:t xml:space="preserve"> including </w:t>
      </w:r>
      <w:r w:rsidR="00C84097">
        <w:t xml:space="preserve">impacts on </w:t>
      </w:r>
      <w:r>
        <w:t>biological resources. As discussed in Section 2.6</w:t>
      </w:r>
      <w:r w:rsidR="004647E8">
        <w:t>,</w:t>
      </w:r>
      <w:r>
        <w:t xml:space="preserve"> </w:t>
      </w:r>
      <w:r w:rsidR="004647E8">
        <w:t>“</w:t>
      </w:r>
      <w:r>
        <w:t>Implementation Framework,</w:t>
      </w:r>
      <w:r w:rsidR="004647E8">
        <w:t>”</w:t>
      </w:r>
      <w:r>
        <w:t xml:space="preserve"> in Volume II of this </w:t>
      </w:r>
      <w:r w:rsidR="005E6492">
        <w:t xml:space="preserve">Final </w:t>
      </w:r>
      <w:r>
        <w:t xml:space="preserve">PEIR, </w:t>
      </w:r>
      <w:r w:rsidR="004647E8">
        <w:t>t</w:t>
      </w:r>
      <w:r>
        <w:t xml:space="preserve">he PSA also requires the project proponent to determine that all applicable SPRs and mitigation measures identified in the CalVTP PEIR have been incorporated into the project and </w:t>
      </w:r>
      <w:r w:rsidR="00C84097">
        <w:t xml:space="preserve">determine </w:t>
      </w:r>
      <w:r>
        <w:t xml:space="preserve">whether additional mitigation would be necessary. Refer to </w:t>
      </w:r>
      <w:r w:rsidR="00474C55">
        <w:t xml:space="preserve">Master Response </w:t>
      </w:r>
      <w:r>
        <w:t>4 for additional detail on the process for later vegetation treatment project development and completion of PSAs.</w:t>
      </w:r>
    </w:p>
    <w:p w14:paraId="6CF5EA40" w14:textId="31825DC0" w:rsidR="0080440A" w:rsidRDefault="0080440A" w:rsidP="0080440A">
      <w:pPr>
        <w:pStyle w:val="Heading6"/>
      </w:pPr>
      <w:r>
        <w:t>Comment O36-3</w:t>
      </w:r>
    </w:p>
    <w:p w14:paraId="110886D7" w14:textId="2C04CCAE" w:rsidR="005031F3" w:rsidRDefault="005031F3" w:rsidP="005031F3">
      <w:pPr>
        <w:pStyle w:val="BodyText"/>
      </w:pPr>
      <w:r>
        <w:t>b. Throughout this Burn Plan under Mitigations, questions about removal or destruction of vegetation or vegetative cover causing increased water turbidity or erosion/soil disturbance, or burning in different times of the year cause possible low regeneration rates of native plants, or loss of wildlife habitat, damage to oak woodlands are all to be mitigated by “seeding herbaceous plants” or “seeding large forbs”,</w:t>
      </w:r>
      <w:r w:rsidR="00C84097">
        <w:t xml:space="preserve"> </w:t>
      </w:r>
      <w:r>
        <w:t>seeded with a variety of forbs”, “drill-seeded with herbaceous species”. NOT ONCE DOES A MITIGATION SPECIFY “habitat-appropriate native plants”.</w:t>
      </w:r>
      <w:r w:rsidR="005D5A40">
        <w:t xml:space="preserve"> </w:t>
      </w:r>
      <w:r>
        <w:t xml:space="preserve">THIS IS NOT A MITIGATION FOR DAMAGE TO TREATABLE NATURAL AREAS. </w:t>
      </w:r>
    </w:p>
    <w:p w14:paraId="7C9F73F4" w14:textId="23682E00" w:rsidR="0080440A" w:rsidRDefault="0080440A" w:rsidP="0080440A">
      <w:pPr>
        <w:pStyle w:val="Heading6"/>
      </w:pPr>
      <w:r>
        <w:lastRenderedPageBreak/>
        <w:t>Response O36-3</w:t>
      </w:r>
    </w:p>
    <w:p w14:paraId="49924F33" w14:textId="4D258ECA" w:rsidR="00A7459B" w:rsidRDefault="00A7459B" w:rsidP="00A7459B">
      <w:pPr>
        <w:pStyle w:val="BodyText"/>
      </w:pPr>
      <w:r>
        <w:t>Refer to response to comment O36-2</w:t>
      </w:r>
      <w:r w:rsidR="0099670A">
        <w:t xml:space="preserve"> regarding burn plans</w:t>
      </w:r>
      <w:r>
        <w:t>.</w:t>
      </w:r>
    </w:p>
    <w:p w14:paraId="32AD0D90" w14:textId="5E548DD9" w:rsidR="0080440A" w:rsidRDefault="0080440A" w:rsidP="0080440A">
      <w:pPr>
        <w:pStyle w:val="Heading6"/>
      </w:pPr>
      <w:r>
        <w:t>Comment O36-4</w:t>
      </w:r>
    </w:p>
    <w:p w14:paraId="55BA2713" w14:textId="64125C18" w:rsidR="005031F3" w:rsidRDefault="005031F3" w:rsidP="005031F3">
      <w:pPr>
        <w:pStyle w:val="BodyText"/>
      </w:pPr>
      <w:r>
        <w:t>Chaparral, sage scrub and other shrubland habitats in southern California are active year-round. There are always plants germinating, flowering, fruiting/producing nuts. As the result there is an amazing variety of animals, i.e. mammals of all sizes and species, birds both migratory and local, hundreds of insect species and thousands of plant species.</w:t>
      </w:r>
      <w:r w:rsidR="005D5A40">
        <w:t xml:space="preserve"> </w:t>
      </w:r>
      <w:r>
        <w:t>Because of our climate, where there is no snow, there is busy life. The use of prescribed burning is not the best treatment for these since it will always damage healthy shrubland habitat.</w:t>
      </w:r>
    </w:p>
    <w:p w14:paraId="515580DE" w14:textId="670E67C6" w:rsidR="0080440A" w:rsidRDefault="0080440A" w:rsidP="0080440A">
      <w:pPr>
        <w:pStyle w:val="Heading6"/>
      </w:pPr>
      <w:r>
        <w:t>Response O36-4</w:t>
      </w:r>
    </w:p>
    <w:p w14:paraId="5724B43E" w14:textId="4F13794E" w:rsidR="00A7459B" w:rsidRDefault="00A7459B" w:rsidP="00A7459B">
      <w:pPr>
        <w:pStyle w:val="BodyText"/>
      </w:pPr>
      <w:r>
        <w:t xml:space="preserve">Refer to </w:t>
      </w:r>
      <w:r w:rsidR="00474C55">
        <w:t xml:space="preserve">Master Response </w:t>
      </w:r>
      <w:r>
        <w:t>3 for a discussion of proposed treatments in chaparral and coastal sage scrub.</w:t>
      </w:r>
    </w:p>
    <w:p w14:paraId="4ED65481" w14:textId="31CDE38C" w:rsidR="0080440A" w:rsidRDefault="0080440A" w:rsidP="0080440A">
      <w:pPr>
        <w:pStyle w:val="Heading6"/>
      </w:pPr>
      <w:r>
        <w:t>Comment O36-5</w:t>
      </w:r>
    </w:p>
    <w:p w14:paraId="7922E051" w14:textId="77777777" w:rsidR="005031F3" w:rsidRDefault="005031F3" w:rsidP="005031F3">
      <w:pPr>
        <w:pStyle w:val="BodyText"/>
      </w:pPr>
      <w:r>
        <w:t>2. Executive Summary</w:t>
      </w:r>
    </w:p>
    <w:p w14:paraId="4A048A72" w14:textId="28EA3CC1" w:rsidR="005031F3" w:rsidRDefault="005031F3" w:rsidP="005031F3">
      <w:pPr>
        <w:pStyle w:val="BodyText"/>
      </w:pPr>
      <w:r>
        <w:t>a. Program Objectives (3): Various legislative bills and regulations have been introduced in a rush to save areas in California from a possible future of more unpredictable climate-change wildfires. It seems counter-intuitive for CalFire to increase prescribed burning as a remedy.</w:t>
      </w:r>
      <w:r w:rsidR="005D5A40">
        <w:t xml:space="preserve"> </w:t>
      </w:r>
      <w:r>
        <w:t xml:space="preserve">As usual, the very complexity of California’s human history, topography, geology, range of biodiversity and range of microclimates does not make this plan of prescribed burning feasible. </w:t>
      </w:r>
    </w:p>
    <w:p w14:paraId="0BF289D1" w14:textId="705C4F69" w:rsidR="0080440A" w:rsidRDefault="0080440A" w:rsidP="0080440A">
      <w:pPr>
        <w:pStyle w:val="Heading6"/>
      </w:pPr>
      <w:r>
        <w:t>Response O36-5</w:t>
      </w:r>
    </w:p>
    <w:p w14:paraId="4AFFF380" w14:textId="22E495D6" w:rsidR="00A7459B" w:rsidRDefault="00A7459B" w:rsidP="00A7459B">
      <w:pPr>
        <w:pStyle w:val="BodyText"/>
      </w:pPr>
      <w:r>
        <w:t>As discussed under Objective 3 in Section 2.2</w:t>
      </w:r>
      <w:r w:rsidR="004647E8">
        <w:t>,</w:t>
      </w:r>
      <w:r>
        <w:t xml:space="preserve"> </w:t>
      </w:r>
      <w:r w:rsidR="004647E8">
        <w:t>“</w:t>
      </w:r>
      <w:r>
        <w:t>Objectives of the CalVTP,</w:t>
      </w:r>
      <w:r w:rsidR="004647E8">
        <w:t>”</w:t>
      </w:r>
      <w:r>
        <w:t xml:space="preserve"> in Volume II of this </w:t>
      </w:r>
      <w:r w:rsidR="005E6492">
        <w:t xml:space="preserve">Final </w:t>
      </w:r>
      <w:r>
        <w:t xml:space="preserve">PEIR, a primary objective of the CalVTP would be to increase the use of prescribed burning as a vegetation treatment tool, consistent with the provisions of SB 1260, Statutes of </w:t>
      </w:r>
      <w:r w:rsidRPr="0099085C">
        <w:t>2018</w:t>
      </w:r>
      <w:r>
        <w:t>,</w:t>
      </w:r>
      <w:r w:rsidRPr="0099085C">
        <w:t xml:space="preserve"> and </w:t>
      </w:r>
      <w:r w:rsidRPr="00AD1F50">
        <w:t>PRC</w:t>
      </w:r>
      <w:r w:rsidRPr="0099085C">
        <w:t xml:space="preserve"> Section 4483(a)</w:t>
      </w:r>
      <w:r>
        <w:t>. As discussed in Section 1.2.2</w:t>
      </w:r>
      <w:r w:rsidR="00811CFB">
        <w:t>,</w:t>
      </w:r>
      <w:r>
        <w:t xml:space="preserve"> </w:t>
      </w:r>
      <w:r w:rsidR="00811CFB">
        <w:t>“</w:t>
      </w:r>
      <w:r>
        <w:t>Executive Orders,</w:t>
      </w:r>
      <w:r w:rsidR="00811CFB">
        <w:t>”</w:t>
      </w:r>
      <w:r>
        <w:t xml:space="preserve"> in Volume II </w:t>
      </w:r>
      <w:r w:rsidR="005E6492">
        <w:t>of</w:t>
      </w:r>
      <w:r>
        <w:t xml:space="preserve"> this </w:t>
      </w:r>
      <w:r w:rsidR="005E6492">
        <w:t xml:space="preserve">Final </w:t>
      </w:r>
      <w:r>
        <w:t xml:space="preserve">PEIR, </w:t>
      </w:r>
      <w:r w:rsidRPr="00C84097">
        <w:t>EO</w:t>
      </w:r>
      <w:r w:rsidRPr="0030369C">
        <w:t xml:space="preserve"> B-52-18</w:t>
      </w:r>
      <w:r w:rsidR="00C84097">
        <w:t>,</w:t>
      </w:r>
      <w:r>
        <w:t xml:space="preserve"> issued by former Governor Brown</w:t>
      </w:r>
      <w:r w:rsidR="00C84097">
        <w:t>,</w:t>
      </w:r>
      <w:r>
        <w:t xml:space="preserve"> requires CAL FIRE to accelerate forest restoration thinning and prescribed fire projects across jurisdictions</w:t>
      </w:r>
      <w:r w:rsidRPr="00E213B2">
        <w:t>.</w:t>
      </w:r>
      <w:r>
        <w:t xml:space="preserve"> As discussed further in Section 2.5.3</w:t>
      </w:r>
      <w:r w:rsidR="004647E8">
        <w:t>,</w:t>
      </w:r>
      <w:r>
        <w:t xml:space="preserve"> </w:t>
      </w:r>
      <w:r w:rsidR="004647E8">
        <w:t>“</w:t>
      </w:r>
      <w:r>
        <w:t>Distribution of Treatment Activities,</w:t>
      </w:r>
      <w:r w:rsidR="004647E8">
        <w:t>”</w:t>
      </w:r>
      <w:r>
        <w:t xml:space="preserve"> in Volume II of this </w:t>
      </w:r>
      <w:r w:rsidR="005E6492">
        <w:t xml:space="preserve">Final </w:t>
      </w:r>
      <w:r>
        <w:t>PEIR, it is anticipated that 50 percent of the proposed treatments under the CalVTP would be prescribed burning. The use of prescribed burning is consistent with recent legislation and is necessary for the CalVTP to achieve the stated objective of s</w:t>
      </w:r>
      <w:r w:rsidRPr="00E16B66">
        <w:t>ubstantially increas</w:t>
      </w:r>
      <w:r w:rsidR="00B14EDE">
        <w:t>ing</w:t>
      </w:r>
      <w:r w:rsidRPr="00E16B66">
        <w:t xml:space="preserve"> the pace and scale of vegetation treatments to contribute to achieving a statewide total</w:t>
      </w:r>
      <w:r>
        <w:t>.</w:t>
      </w:r>
    </w:p>
    <w:p w14:paraId="285C9AC2" w14:textId="0434A9A4" w:rsidR="0080440A" w:rsidRDefault="0080440A" w:rsidP="0080440A">
      <w:pPr>
        <w:pStyle w:val="Heading6"/>
      </w:pPr>
      <w:r>
        <w:t>Comment O36-6</w:t>
      </w:r>
    </w:p>
    <w:p w14:paraId="197C8BE0" w14:textId="06AE99E8" w:rsidR="005031F3" w:rsidRDefault="005031F3" w:rsidP="005031F3">
      <w:pPr>
        <w:pStyle w:val="BodyText"/>
      </w:pPr>
      <w:r>
        <w:t>b. Program Objectives (5): “Improve ecosystem health in fire-adapted habitats by safely mimicking the effects of a natural fire regime, considering historic fire return intervals, climate change, and land use constraints.” How will CalFire do this in a time of climate change that in any one year may completely alter weather patterns that affect the “historic” growth and life patterns of native plants and animals?</w:t>
      </w:r>
      <w:r w:rsidR="005D5A40">
        <w:t xml:space="preserve"> </w:t>
      </w:r>
      <w:r>
        <w:t>Watching chaparral, I note a shift in plant growth rates and in which species are adapting better than other species to the climate changing.</w:t>
      </w:r>
      <w:r w:rsidR="005D5A40">
        <w:t xml:space="preserve"> </w:t>
      </w:r>
      <w:r>
        <w:t xml:space="preserve">The native habitat is already evolving, adjusting habitat parameters and each plant species’ place in the new habitat. IT WILL NOT IMPROVE ECOSYSTEM HEALTH TO GO BACK. HUMAN LAND USE HAS ALREADY CHANGED FIRE RETURN INTERVALS. THIS OBJECTIVE IS ANOTHER EXCUSE TO BURN. IT DOES NOT APPLY TO SHRUBLAND HABITATS. DOES IT APPLY TO CONIFERS? </w:t>
      </w:r>
    </w:p>
    <w:p w14:paraId="24BD3261" w14:textId="4458913C" w:rsidR="0080440A" w:rsidRDefault="0080440A" w:rsidP="0080440A">
      <w:pPr>
        <w:pStyle w:val="Heading6"/>
      </w:pPr>
      <w:r>
        <w:t>Response O36-6</w:t>
      </w:r>
    </w:p>
    <w:p w14:paraId="30FD1DE8" w14:textId="3654F235" w:rsidR="0031125A" w:rsidRDefault="0031125A" w:rsidP="0031125A">
      <w:pPr>
        <w:pStyle w:val="BodyText"/>
      </w:pPr>
      <w:r w:rsidRPr="00693A81">
        <w:t xml:space="preserve">Refer to </w:t>
      </w:r>
      <w:r w:rsidR="00474C55">
        <w:t xml:space="preserve">Master Response </w:t>
      </w:r>
      <w:r>
        <w:t>3</w:t>
      </w:r>
      <w:r w:rsidRPr="00693A81">
        <w:t xml:space="preserve"> regarding </w:t>
      </w:r>
      <w:r>
        <w:t>treatment in chaparral and coastal sage scrub. No specific issues related to the content, analysis, or conclusions in the Draft PEIR are raised in this comment. No further response is warranted.</w:t>
      </w:r>
    </w:p>
    <w:p w14:paraId="554876AF" w14:textId="69CF0751" w:rsidR="0080440A" w:rsidRDefault="0080440A" w:rsidP="0080440A">
      <w:pPr>
        <w:pStyle w:val="Heading6"/>
      </w:pPr>
      <w:r>
        <w:t>Comment O36-7</w:t>
      </w:r>
    </w:p>
    <w:p w14:paraId="5026CCC7" w14:textId="52EF6DBA" w:rsidR="005031F3" w:rsidRPr="00AE0F8B" w:rsidRDefault="005031F3" w:rsidP="005031F3">
      <w:pPr>
        <w:pStyle w:val="BodyText"/>
        <w:rPr>
          <w:spacing w:val="-2"/>
        </w:rPr>
      </w:pPr>
      <w:r w:rsidRPr="00AE0F8B">
        <w:rPr>
          <w:spacing w:val="-2"/>
        </w:rPr>
        <w:t xml:space="preserve">c. Proposed Vegetation Treatments: Ecological Restoration: This restoration does not have to be “Generally outside of the WUI in areas that have departed from the natural fire regime as a result of fire exclusion--”. At least, not in chaparral or sage scrub habitat. These shrublands have a wide range of plants, each with different adaptabilities. All one needs is a botanist and informed nursery staff person to establish a healthy </w:t>
      </w:r>
      <w:proofErr w:type="spellStart"/>
      <w:r w:rsidRPr="00AE0F8B">
        <w:rPr>
          <w:spacing w:val="-2"/>
        </w:rPr>
        <w:t>resiliant</w:t>
      </w:r>
      <w:proofErr w:type="spellEnd"/>
      <w:r w:rsidRPr="00AE0F8B">
        <w:rPr>
          <w:spacing w:val="-2"/>
        </w:rPr>
        <w:t xml:space="preserve"> landscape in the WUI.</w:t>
      </w:r>
      <w:r w:rsidR="005D5A40" w:rsidRPr="00AE0F8B">
        <w:rPr>
          <w:spacing w:val="-2"/>
        </w:rPr>
        <w:t xml:space="preserve"> </w:t>
      </w:r>
      <w:r w:rsidRPr="00AE0F8B">
        <w:rPr>
          <w:spacing w:val="-2"/>
        </w:rPr>
        <w:t>However, prescribed burning will not work in this situation. Either manual treatment or, perhaps, prescribed herbivory would be sufficient.</w:t>
      </w:r>
    </w:p>
    <w:p w14:paraId="450936D5" w14:textId="52F6AABF" w:rsidR="0080440A" w:rsidRDefault="0080440A" w:rsidP="0080440A">
      <w:pPr>
        <w:pStyle w:val="Heading6"/>
      </w:pPr>
      <w:r>
        <w:lastRenderedPageBreak/>
        <w:t>Response O36-7</w:t>
      </w:r>
    </w:p>
    <w:p w14:paraId="6BAC0294" w14:textId="298B9B37" w:rsidR="00A840EF" w:rsidRPr="00AE0F8B" w:rsidRDefault="00A840EF" w:rsidP="00A840EF">
      <w:pPr>
        <w:pStyle w:val="BodyText"/>
        <w:rPr>
          <w:spacing w:val="-4"/>
        </w:rPr>
      </w:pPr>
      <w:r w:rsidRPr="00AE0F8B">
        <w:rPr>
          <w:spacing w:val="-4"/>
        </w:rPr>
        <w:t xml:space="preserve">The commenter’s position that ecological restoration using manual treatments and prescribed herbivory could be implemented in the WUI is noted and </w:t>
      </w:r>
      <w:r w:rsidR="00B14EDE" w:rsidRPr="00AE0F8B">
        <w:rPr>
          <w:spacing w:val="-4"/>
        </w:rPr>
        <w:t xml:space="preserve">is </w:t>
      </w:r>
      <w:r w:rsidRPr="00AE0F8B">
        <w:rPr>
          <w:spacing w:val="-4"/>
        </w:rPr>
        <w:t>consistent with the assumptions of the CalVTP. No further response is warranted.</w:t>
      </w:r>
    </w:p>
    <w:p w14:paraId="6CF4D2E4" w14:textId="371328B1" w:rsidR="0080440A" w:rsidRDefault="0080440A" w:rsidP="0080440A">
      <w:pPr>
        <w:pStyle w:val="Heading6"/>
      </w:pPr>
      <w:r>
        <w:t>Comment O36-8</w:t>
      </w:r>
    </w:p>
    <w:p w14:paraId="030CCC46" w14:textId="77777777" w:rsidR="005031F3" w:rsidRDefault="005031F3" w:rsidP="005031F3">
      <w:pPr>
        <w:pStyle w:val="BodyText"/>
      </w:pPr>
      <w:r w:rsidRPr="005031F3">
        <w:t>d. Environmental Impacts and Proposed Mitigation Measures</w:t>
      </w:r>
    </w:p>
    <w:p w14:paraId="1D054424" w14:textId="77777777" w:rsidR="005031F3" w:rsidRDefault="005031F3" w:rsidP="005031F3">
      <w:pPr>
        <w:pStyle w:val="BodyText"/>
      </w:pPr>
      <w:r w:rsidRPr="00B14EDE">
        <w:t>1, Significant</w:t>
      </w:r>
      <w:r>
        <w:t xml:space="preserve"> and Unavoidable Impacts: Impacts Forecasted to Be Less Than Significant or Beneficial, But Noted as Potentially Significant and Unavoidable Because of Future Uncertainties: </w:t>
      </w:r>
    </w:p>
    <w:p w14:paraId="6E13E116" w14:textId="77777777" w:rsidR="005031F3" w:rsidRDefault="005031F3" w:rsidP="005031F3">
      <w:pPr>
        <w:pStyle w:val="BodyText"/>
      </w:pPr>
      <w:r>
        <w:t xml:space="preserve">Please take Impacts AQ-1, AQ-4, AQ-6, BIO-2 CUL-3, GHG-2,TRAN-3,UTIL-2 and put them back under SIGNIFICANT AND UNAVOIDABLE IMPACTS. You know they are going to happen, </w:t>
      </w:r>
    </w:p>
    <w:p w14:paraId="70BF34BA" w14:textId="0824A1EE" w:rsidR="0080440A" w:rsidRDefault="0080440A" w:rsidP="0080440A">
      <w:pPr>
        <w:pStyle w:val="Heading6"/>
      </w:pPr>
      <w:r>
        <w:t>Response O36-8</w:t>
      </w:r>
    </w:p>
    <w:p w14:paraId="5B652425" w14:textId="0ECDD686" w:rsidR="00A840EF" w:rsidRDefault="00A840EF" w:rsidP="00A840EF">
      <w:pPr>
        <w:pStyle w:val="BodyText"/>
      </w:pPr>
      <w:r>
        <w:t>The future uncertainties pertaining to the impacts identified by the commenter are explained in detail under each Impact discussion in Chapter 3</w:t>
      </w:r>
      <w:r w:rsidR="00AF6618">
        <w:t>,</w:t>
      </w:r>
      <w:r>
        <w:t xml:space="preserve"> </w:t>
      </w:r>
      <w:r w:rsidR="00AF6618">
        <w:t>“</w:t>
      </w:r>
      <w:r>
        <w:t>Environmental Setting, Impacts, and Mitigation Measures</w:t>
      </w:r>
      <w:r w:rsidR="00AF6618">
        <w:t>,”</w:t>
      </w:r>
      <w:r>
        <w:t xml:space="preserve"> </w:t>
      </w:r>
      <w:r w:rsidR="00AF6618">
        <w:t xml:space="preserve">in </w:t>
      </w:r>
      <w:r>
        <w:t xml:space="preserve">Volume II of this </w:t>
      </w:r>
      <w:r w:rsidR="005E6492">
        <w:t xml:space="preserve">Final </w:t>
      </w:r>
      <w:r>
        <w:t>PEIR</w:t>
      </w:r>
      <w:r w:rsidRPr="00693A81">
        <w:t xml:space="preserve">. No </w:t>
      </w:r>
      <w:r>
        <w:t>revisions</w:t>
      </w:r>
      <w:r w:rsidRPr="00693A81">
        <w:t xml:space="preserve"> </w:t>
      </w:r>
      <w:r>
        <w:t xml:space="preserve">to the </w:t>
      </w:r>
      <w:r w:rsidR="00B90B02">
        <w:t xml:space="preserve">Draft </w:t>
      </w:r>
      <w:r>
        <w:t>PEIR are</w:t>
      </w:r>
      <w:r w:rsidRPr="00693A81">
        <w:t xml:space="preserve"> warranted.</w:t>
      </w:r>
    </w:p>
    <w:p w14:paraId="017124FE" w14:textId="39666CE5" w:rsidR="0080440A" w:rsidRDefault="0080440A" w:rsidP="0080440A">
      <w:pPr>
        <w:pStyle w:val="Heading6"/>
      </w:pPr>
      <w:r>
        <w:t>Comment O36-9</w:t>
      </w:r>
    </w:p>
    <w:p w14:paraId="46E387F5" w14:textId="77777777" w:rsidR="005031F3" w:rsidRDefault="005031F3" w:rsidP="005031F3">
      <w:pPr>
        <w:pStyle w:val="BodyText"/>
      </w:pPr>
      <w:r>
        <w:t xml:space="preserve">e. Environmentally Superior Alternative: Alternative D seems to be the most beneficial of the suggested </w:t>
      </w:r>
      <w:proofErr w:type="spellStart"/>
      <w:r>
        <w:t>alternarives</w:t>
      </w:r>
      <w:proofErr w:type="spellEnd"/>
      <w:r>
        <w:t xml:space="preserve">. </w:t>
      </w:r>
    </w:p>
    <w:p w14:paraId="0D62967E" w14:textId="3B32E693" w:rsidR="0080440A" w:rsidRDefault="0080440A" w:rsidP="0080440A">
      <w:pPr>
        <w:pStyle w:val="Heading6"/>
      </w:pPr>
      <w:r>
        <w:t>Response O36-9</w:t>
      </w:r>
    </w:p>
    <w:p w14:paraId="6A716182" w14:textId="77777777" w:rsidR="00A840EF" w:rsidRDefault="00A840EF" w:rsidP="00A840EF">
      <w:pPr>
        <w:pStyle w:val="BodyText"/>
      </w:pPr>
      <w:r w:rsidRPr="00693A81">
        <w:t xml:space="preserve">The </w:t>
      </w:r>
      <w:r>
        <w:t>commenter’s statement that Alternative D is the environmentally superior alternative</w:t>
      </w:r>
      <w:r w:rsidRPr="00693A81">
        <w:t xml:space="preserve"> is noted. No further response is warranted.</w:t>
      </w:r>
    </w:p>
    <w:p w14:paraId="5B51CA3B" w14:textId="4A968A18" w:rsidR="0080440A" w:rsidRDefault="0080440A" w:rsidP="0080440A">
      <w:pPr>
        <w:pStyle w:val="Heading6"/>
      </w:pPr>
      <w:r>
        <w:t>Comment O36-10</w:t>
      </w:r>
    </w:p>
    <w:p w14:paraId="6DD01A89" w14:textId="77777777" w:rsidR="005031F3" w:rsidRPr="00F13CF8" w:rsidRDefault="005031F3" w:rsidP="005031F3">
      <w:pPr>
        <w:pStyle w:val="BodyText"/>
        <w:rPr>
          <w:spacing w:val="-4"/>
        </w:rPr>
      </w:pPr>
      <w:r w:rsidRPr="00F13CF8">
        <w:rPr>
          <w:spacing w:val="-4"/>
        </w:rPr>
        <w:t xml:space="preserve">f. Environmental Impacts and Mitigation Measures: Impact AQ-1: Generate Emissions of Criteria Air Pollutants and Precursors during Treatment Activities that Would Exceed CAAQS or NAAQS and Conflict </w:t>
      </w:r>
      <w:proofErr w:type="spellStart"/>
      <w:r w:rsidRPr="00F13CF8">
        <w:rPr>
          <w:spacing w:val="-4"/>
        </w:rPr>
        <w:t>wirth</w:t>
      </w:r>
      <w:proofErr w:type="spellEnd"/>
      <w:r w:rsidRPr="00F13CF8">
        <w:rPr>
          <w:spacing w:val="-4"/>
        </w:rPr>
        <w:t xml:space="preserve"> Regional Air Quality Plans. </w:t>
      </w:r>
    </w:p>
    <w:p w14:paraId="6396EA16" w14:textId="77777777" w:rsidR="005031F3" w:rsidRDefault="005031F3" w:rsidP="005031F3">
      <w:pPr>
        <w:pStyle w:val="BodyText"/>
      </w:pPr>
      <w:r>
        <w:t xml:space="preserve">Treatment Activity: </w:t>
      </w:r>
    </w:p>
    <w:p w14:paraId="2F9F329F" w14:textId="77777777" w:rsidR="005031F3" w:rsidRDefault="005031F3" w:rsidP="005031F3">
      <w:pPr>
        <w:pStyle w:val="BodyText"/>
      </w:pPr>
      <w:r>
        <w:t xml:space="preserve">“The vegetative debris produced by mechanical or manual treatments may be processed into several products: electricity, soil additives and amendments, engineered/composite wood, firewood, paper, densified </w:t>
      </w:r>
      <w:proofErr w:type="spellStart"/>
      <w:r w:rsidRPr="00B14EDE">
        <w:t>woodm</w:t>
      </w:r>
      <w:proofErr w:type="spellEnd"/>
      <w:r>
        <w:t xml:space="preserve"> and potentially biofuels. This could result in additional haul truck trips to processing </w:t>
      </w:r>
      <w:r w:rsidRPr="005031F3">
        <w:t>facilities….”</w:t>
      </w:r>
    </w:p>
    <w:p w14:paraId="0965D56E" w14:textId="77777777" w:rsidR="005031F3" w:rsidRDefault="005031F3" w:rsidP="005031F3">
      <w:pPr>
        <w:pStyle w:val="BodyText"/>
      </w:pPr>
      <w:r w:rsidRPr="005031F3">
        <w:t>This statement ignores the fact that there are a number of vegetative debris processors that are in mobile tanks and can be set up at the vegetation treatment site. At least one of these technologies digests wood chips and produces biofuel, without emitting carbon or methane. Check with the Los Angeles County Integrated Waste Management Task Force, Alternative Technologies Subcommittee. Using these technologies will cut down on emissions from operations and delivery of products,</w:t>
      </w:r>
      <w:r>
        <w:t xml:space="preserve"> </w:t>
      </w:r>
    </w:p>
    <w:p w14:paraId="771964C5" w14:textId="0D04ADA4" w:rsidR="0080440A" w:rsidRDefault="0080440A" w:rsidP="0080440A">
      <w:pPr>
        <w:pStyle w:val="Heading6"/>
      </w:pPr>
      <w:r w:rsidRPr="0010060F">
        <w:t>Response O36-10</w:t>
      </w:r>
    </w:p>
    <w:p w14:paraId="3A04EBE4" w14:textId="09AB9346" w:rsidR="00317310" w:rsidRDefault="00317310" w:rsidP="00317310">
      <w:pPr>
        <w:pStyle w:val="BodyText"/>
      </w:pPr>
      <w:r>
        <w:t xml:space="preserve">The analysis </w:t>
      </w:r>
      <w:r w:rsidR="008412D8">
        <w:t>under</w:t>
      </w:r>
      <w:r>
        <w:t xml:space="preserve"> Impact AQ-1</w:t>
      </w:r>
      <w:r w:rsidR="008412D8">
        <w:t xml:space="preserve"> in Section 3.4</w:t>
      </w:r>
      <w:r w:rsidR="00B7340A">
        <w:t>.3,</w:t>
      </w:r>
      <w:r w:rsidR="008412D8">
        <w:t xml:space="preserve"> </w:t>
      </w:r>
      <w:r w:rsidR="00B7340A">
        <w:t>“Environmental Impacts and Mitigation Measures,”</w:t>
      </w:r>
      <w:r w:rsidR="008412D8">
        <w:t xml:space="preserve"> in Volume II of this </w:t>
      </w:r>
      <w:r w:rsidR="005E6492">
        <w:t xml:space="preserve">Final </w:t>
      </w:r>
      <w:r w:rsidR="008412D8">
        <w:t>PEIR</w:t>
      </w:r>
      <w:r>
        <w:t xml:space="preserve">, including the statement identified by the commenter, describes the potential sources of emissions from on-road vehicles and off-road equipment during treatment activities. The analysis also discloses that the emission rates presented in Table 3.4-6 </w:t>
      </w:r>
      <w:r w:rsidR="008412D8">
        <w:t xml:space="preserve">in Volume II of this </w:t>
      </w:r>
      <w:r w:rsidR="005E6492">
        <w:t xml:space="preserve">Final </w:t>
      </w:r>
      <w:r w:rsidR="008412D8">
        <w:t xml:space="preserve">PEIR </w:t>
      </w:r>
      <w:r>
        <w:t xml:space="preserve">do not include emissions associated with any hauling or processing of biomass, which may occur as part of some manual and mechanical treatment activities as conditions warrant. </w:t>
      </w:r>
    </w:p>
    <w:p w14:paraId="69DA55BA" w14:textId="28DEBEFF" w:rsidR="00317310" w:rsidRDefault="00317310" w:rsidP="00317310">
      <w:pPr>
        <w:pStyle w:val="BodyText"/>
      </w:pPr>
      <w:r>
        <w:t xml:space="preserve">The </w:t>
      </w:r>
      <w:r w:rsidR="00B90B02">
        <w:t xml:space="preserve">Draft </w:t>
      </w:r>
      <w:r>
        <w:t xml:space="preserve">PEIR preparers were not able to find information about “vegetative debris processors” on the web pages of the Los Angeles County Integrated Waste Management Task Force, Alternative Technologies Subcommittee as referenced by the commenter. However, it is inferred that the commenter may be referring to mobile gasification/generator units (e.g., </w:t>
      </w:r>
      <w:proofErr w:type="spellStart"/>
      <w:r>
        <w:t>Powertrainer</w:t>
      </w:r>
      <w:proofErr w:type="spellEnd"/>
      <w:r>
        <w:t xml:space="preserve"> </w:t>
      </w:r>
      <w:r w:rsidR="008412D8">
        <w:t>[</w:t>
      </w:r>
      <w:r>
        <w:t>All Power Labs 2019</w:t>
      </w:r>
      <w:r w:rsidR="008412D8">
        <w:t>]</w:t>
      </w:r>
      <w:r>
        <w:t xml:space="preserve">) or mobile pyrolysis unit (e.g., made by </w:t>
      </w:r>
      <w:proofErr w:type="spellStart"/>
      <w:r>
        <w:t>Biogreen</w:t>
      </w:r>
      <w:proofErr w:type="spellEnd"/>
      <w:r>
        <w:t xml:space="preserve"> </w:t>
      </w:r>
      <w:r w:rsidR="008412D8">
        <w:t>[</w:t>
      </w:r>
      <w:proofErr w:type="spellStart"/>
      <w:r>
        <w:t>Biogreen</w:t>
      </w:r>
      <w:proofErr w:type="spellEnd"/>
      <w:r>
        <w:t xml:space="preserve"> 2019</w:t>
      </w:r>
      <w:r w:rsidR="008412D8">
        <w:t>]</w:t>
      </w:r>
      <w:r>
        <w:t xml:space="preserve">) or similar technology. </w:t>
      </w:r>
    </w:p>
    <w:p w14:paraId="7817C0D8" w14:textId="5186CD25" w:rsidR="00317310" w:rsidRPr="00F13CF8" w:rsidRDefault="00317310" w:rsidP="00317310">
      <w:pPr>
        <w:pStyle w:val="BodyText"/>
        <w:rPr>
          <w:spacing w:val="-2"/>
        </w:rPr>
      </w:pPr>
      <w:r w:rsidRPr="00F13CF8">
        <w:rPr>
          <w:spacing w:val="-2"/>
        </w:rPr>
        <w:lastRenderedPageBreak/>
        <w:t>Although both Mitigation Measure AQ-1 and Mitigation Measure GHG-2 allow for the implementation of alternative technologies to reduce emissions, the text in Mitigation Measure GHG-2 in Section 3.8.3</w:t>
      </w:r>
      <w:r w:rsidR="00F42720" w:rsidRPr="00F13CF8">
        <w:rPr>
          <w:spacing w:val="-2"/>
        </w:rPr>
        <w:t>,</w:t>
      </w:r>
      <w:r w:rsidRPr="00F13CF8">
        <w:rPr>
          <w:spacing w:val="-2"/>
        </w:rPr>
        <w:t xml:space="preserve"> </w:t>
      </w:r>
      <w:r w:rsidR="00F42720" w:rsidRPr="00F13CF8">
        <w:rPr>
          <w:spacing w:val="-2"/>
        </w:rPr>
        <w:t>“</w:t>
      </w:r>
      <w:r w:rsidRPr="00F13CF8">
        <w:rPr>
          <w:spacing w:val="-2"/>
        </w:rPr>
        <w:t>Impact Analysis and Mitigation Measures,</w:t>
      </w:r>
      <w:r w:rsidR="00F42720" w:rsidRPr="00F13CF8">
        <w:rPr>
          <w:spacing w:val="-2"/>
        </w:rPr>
        <w:t>”</w:t>
      </w:r>
      <w:r w:rsidRPr="00F13CF8">
        <w:rPr>
          <w:spacing w:val="-2"/>
        </w:rPr>
        <w:t xml:space="preserve"> in Volume II of this </w:t>
      </w:r>
      <w:r w:rsidR="005E6492" w:rsidRPr="00F13CF8">
        <w:rPr>
          <w:spacing w:val="-2"/>
        </w:rPr>
        <w:t xml:space="preserve">Final </w:t>
      </w:r>
      <w:r w:rsidRPr="00F13CF8">
        <w:rPr>
          <w:spacing w:val="-2"/>
        </w:rPr>
        <w:t xml:space="preserve">PEIR has been revised to include mention of these types of technologies. </w:t>
      </w:r>
    </w:p>
    <w:p w14:paraId="243BCA30" w14:textId="55E7E5BA" w:rsidR="0080440A" w:rsidRDefault="00317310" w:rsidP="00317310">
      <w:pPr>
        <w:pStyle w:val="BodyText"/>
      </w:pPr>
      <w:r>
        <w:t>In addition, the text under Impact GHG-2 has been revised to include syngas and biochar among the list of products that could potentially be produced with the vegetative debris generated by mechanical or manual treatments.</w:t>
      </w:r>
      <w:r w:rsidR="005D5A40">
        <w:t xml:space="preserve"> </w:t>
      </w:r>
    </w:p>
    <w:p w14:paraId="24C84737" w14:textId="3DF61CDD" w:rsidR="0080440A" w:rsidRDefault="0080440A" w:rsidP="0080440A">
      <w:pPr>
        <w:pStyle w:val="Heading6"/>
      </w:pPr>
      <w:r>
        <w:t>Comment O36-11</w:t>
      </w:r>
    </w:p>
    <w:p w14:paraId="10CFC16A" w14:textId="77777777" w:rsidR="005031F3" w:rsidRDefault="005031F3" w:rsidP="005031F3">
      <w:pPr>
        <w:pStyle w:val="BodyText"/>
      </w:pPr>
      <w:r>
        <w:t xml:space="preserve">About the maps: </w:t>
      </w:r>
    </w:p>
    <w:p w14:paraId="0D3BC605" w14:textId="5DD41BA2" w:rsidR="005031F3" w:rsidRDefault="005031F3" w:rsidP="005031F3">
      <w:pPr>
        <w:pStyle w:val="BodyText"/>
      </w:pPr>
      <w:r>
        <w:t xml:space="preserve">Because of the small scale, it is difficult to define significant areas, especially in Los Angeles County. </w:t>
      </w:r>
      <w:proofErr w:type="gramStart"/>
      <w:r>
        <w:t>However</w:t>
      </w:r>
      <w:proofErr w:type="gramEnd"/>
      <w:r>
        <w:t xml:space="preserve"> It appears that you might have included the Palmdale Landfill (garbage dump) in your treatable landscapes. The landfill lies along the San Andreas Fault. It should not be considered a part of your treatable landscapes.</w:t>
      </w:r>
      <w:r w:rsidR="005D5A40">
        <w:t xml:space="preserve"> </w:t>
      </w:r>
    </w:p>
    <w:p w14:paraId="471EA42A" w14:textId="0AA4EF7D" w:rsidR="0080440A" w:rsidRDefault="0080440A" w:rsidP="0080440A">
      <w:pPr>
        <w:pStyle w:val="Heading6"/>
      </w:pPr>
      <w:r>
        <w:t>Response O36-11</w:t>
      </w:r>
    </w:p>
    <w:p w14:paraId="6D272636" w14:textId="3B78EDDE" w:rsidR="00940466" w:rsidRDefault="00940466" w:rsidP="00940466">
      <w:pPr>
        <w:pStyle w:val="BodyText"/>
      </w:pPr>
      <w:r>
        <w:t xml:space="preserve">Within the treatable landscape, a project proponent seeking to use this </w:t>
      </w:r>
      <w:r w:rsidR="004C7B82">
        <w:t xml:space="preserve">Final </w:t>
      </w:r>
      <w:r>
        <w:t>PEIR for CEQA compliance would identify areas suitable for vegetation treatment. It is expected that in consideration of the need to avoid sensitive resources and environmental hazards (or areas that lack vegetation), not every location within the treatable landscape would actually be treated.</w:t>
      </w:r>
      <w:r w:rsidR="005D5A40">
        <w:t xml:space="preserve"> </w:t>
      </w:r>
    </w:p>
    <w:p w14:paraId="1921B737" w14:textId="13A95311" w:rsidR="0080440A" w:rsidRDefault="0080440A" w:rsidP="0080440A">
      <w:pPr>
        <w:pStyle w:val="Heading6"/>
      </w:pPr>
      <w:r>
        <w:t>Comment O36-12</w:t>
      </w:r>
    </w:p>
    <w:p w14:paraId="717E32DB" w14:textId="77777777" w:rsidR="005031F3" w:rsidRDefault="005031F3" w:rsidP="005031F3">
      <w:pPr>
        <w:pStyle w:val="BodyText"/>
      </w:pPr>
      <w:r>
        <w:t xml:space="preserve">3.6 Biological Resources: Chaparral and Coastal Sage Scrub: </w:t>
      </w:r>
    </w:p>
    <w:p w14:paraId="1171F2B3" w14:textId="32FD8E69" w:rsidR="005031F3" w:rsidRDefault="005031F3" w:rsidP="005031F3">
      <w:pPr>
        <w:pStyle w:val="BodyText"/>
      </w:pPr>
      <w:r>
        <w:t>There are some very interesting tables of average fire intervals for various chaparral and coastal sage scrub habitats in Chapter 3.</w:t>
      </w:r>
      <w:r w:rsidR="005D5A40">
        <w:t xml:space="preserve"> </w:t>
      </w:r>
      <w:r>
        <w:t xml:space="preserve">Those tables show the futility of trying to return to those often very long fire intervals. The surviving plant species have been adapting since agricultural land use and widespread development arrived in southern California along with invasive plants, air pollution, and subsequent conversion of their habitats. These plants tie our mountains, valleys and coasts together, nurturing soil organisms, insects of many species (local and migratory), mammals from the tiniest shrew to the mountain lion, birds of many genera from ground dwellers, to birds of prey and many migratory visitors. </w:t>
      </w:r>
    </w:p>
    <w:p w14:paraId="5B78694F" w14:textId="77777777" w:rsidR="005031F3" w:rsidRDefault="005031F3" w:rsidP="005031F3">
      <w:pPr>
        <w:pStyle w:val="BodyText"/>
      </w:pPr>
      <w:r>
        <w:t xml:space="preserve">There are ways to sustain this rich biodiversity without the destructive use of fire. </w:t>
      </w:r>
    </w:p>
    <w:p w14:paraId="38E7F596" w14:textId="14484F10" w:rsidR="0080440A" w:rsidRDefault="0080440A" w:rsidP="0080440A">
      <w:pPr>
        <w:pStyle w:val="Heading6"/>
      </w:pPr>
      <w:r>
        <w:t>Response O36-12</w:t>
      </w:r>
    </w:p>
    <w:p w14:paraId="5752D089" w14:textId="294A26EE" w:rsidR="0031125A" w:rsidRDefault="0031125A" w:rsidP="0031125A">
      <w:pPr>
        <w:pStyle w:val="BodyText"/>
      </w:pPr>
      <w:r w:rsidRPr="00693A81">
        <w:t xml:space="preserve">Refer to </w:t>
      </w:r>
      <w:r w:rsidR="00474C55">
        <w:t xml:space="preserve">Master Response </w:t>
      </w:r>
      <w:r>
        <w:t>3</w:t>
      </w:r>
      <w:r w:rsidRPr="00693A81">
        <w:t xml:space="preserve"> regarding </w:t>
      </w:r>
      <w:r>
        <w:t>treatment in chaparral and coastal sage scrub.</w:t>
      </w:r>
    </w:p>
    <w:p w14:paraId="1B27C776" w14:textId="4B232143" w:rsidR="00AE66C6" w:rsidRPr="00DC69A1" w:rsidRDefault="00AE66C6" w:rsidP="00AE66C6">
      <w:pPr>
        <w:keepNext/>
        <w:ind w:left="1530" w:hanging="1530"/>
        <w:rPr>
          <w:b/>
        </w:rPr>
      </w:pPr>
      <w:r w:rsidRPr="00254A49">
        <w:rPr>
          <w:rFonts w:ascii="Segoe UI Semibold" w:hAnsi="Segoe UI Semibold" w:cs="Segoe UI Semibold"/>
          <w:spacing w:val="-4"/>
          <w:sz w:val="32"/>
          <w:szCs w:val="28"/>
        </w:rPr>
        <w:t>Letter O3</w:t>
      </w:r>
      <w:r w:rsidR="00CF75D3">
        <w:rPr>
          <w:rFonts w:ascii="Segoe UI Semibold" w:hAnsi="Segoe UI Semibold" w:cs="Segoe UI Semibold"/>
          <w:spacing w:val="-4"/>
          <w:sz w:val="32"/>
          <w:szCs w:val="28"/>
        </w:rPr>
        <w:t>7</w:t>
      </w:r>
      <w:r>
        <w:rPr>
          <w:rFonts w:ascii="Segoe UI Semibold" w:hAnsi="Segoe UI Semibold" w:cs="Segoe UI Semibold"/>
          <w:sz w:val="32"/>
          <w:szCs w:val="28"/>
        </w:rPr>
        <w:tab/>
      </w:r>
      <w:r w:rsidR="006C4765" w:rsidRPr="00433509">
        <w:rPr>
          <w:b/>
        </w:rPr>
        <w:t>American Forest Foundation</w:t>
      </w:r>
    </w:p>
    <w:p w14:paraId="5D528855" w14:textId="77777777" w:rsidR="006C4765" w:rsidRPr="00DA0FDC" w:rsidRDefault="006C4765" w:rsidP="006C4765">
      <w:pPr>
        <w:keepNext/>
        <w:ind w:left="1440"/>
      </w:pPr>
      <w:r w:rsidRPr="00CB1267">
        <w:t>Rita Hite</w:t>
      </w:r>
      <w:r>
        <w:t xml:space="preserve">, </w:t>
      </w:r>
      <w:r w:rsidRPr="00CB1267">
        <w:t>Executive Vice-President</w:t>
      </w:r>
    </w:p>
    <w:p w14:paraId="42451280" w14:textId="77777777" w:rsidR="006C4765" w:rsidRDefault="006C4765" w:rsidP="006C4765">
      <w:pPr>
        <w:pStyle w:val="BodyText"/>
        <w:ind w:left="1440"/>
      </w:pPr>
      <w:r w:rsidRPr="00B951D7">
        <w:t>August 9, 2019</w:t>
      </w:r>
    </w:p>
    <w:p w14:paraId="6A6690F8" w14:textId="62D130A3" w:rsidR="00AE66C6" w:rsidRDefault="00AE66C6" w:rsidP="00AE66C6">
      <w:pPr>
        <w:pStyle w:val="Heading6"/>
      </w:pPr>
      <w:r>
        <w:t>Comment O3</w:t>
      </w:r>
      <w:r w:rsidR="00CF75D3">
        <w:t>7</w:t>
      </w:r>
      <w:r>
        <w:t>-1</w:t>
      </w:r>
    </w:p>
    <w:p w14:paraId="15628B19" w14:textId="77777777" w:rsidR="006903AE" w:rsidRPr="00AE0F8B" w:rsidRDefault="006903AE" w:rsidP="006903AE">
      <w:pPr>
        <w:pStyle w:val="BodyText"/>
        <w:rPr>
          <w:spacing w:val="-4"/>
        </w:rPr>
      </w:pPr>
      <w:r w:rsidRPr="00AE0F8B">
        <w:rPr>
          <w:spacing w:val="-4"/>
        </w:rPr>
        <w:t xml:space="preserve">On behalf of the American Forest Foundation, the leading advocates for America’s family forest owners and their woodlands, we support the California Department of Forestry and Fire Protection’s proposed California Vegetation Treatment Program and its Program Environmental Impact Report. We believe the program is an effective way to respond to the wildfire crisis, playing a critical role in addressing forest owner challenges. By implementing wildland fire prevention activities, such as removal of hazardous fuels and vegetation treatment we will be able to prevent future disaster. </w:t>
      </w:r>
    </w:p>
    <w:p w14:paraId="25262228" w14:textId="007EEABE" w:rsidR="008F4D9A" w:rsidRDefault="006903AE" w:rsidP="006903AE">
      <w:pPr>
        <w:pStyle w:val="BodyText"/>
      </w:pPr>
      <w:r>
        <w:t>We strongly support the Board of Forestry and Fire Protections efforts on this project and look forward to working together to reduce wildfire risk across California.</w:t>
      </w:r>
    </w:p>
    <w:p w14:paraId="2116EAC6" w14:textId="57C3DAE5" w:rsidR="00AE66C6" w:rsidRDefault="00AE66C6" w:rsidP="00AE66C6">
      <w:pPr>
        <w:pStyle w:val="Heading6"/>
      </w:pPr>
      <w:r>
        <w:t>Response O3</w:t>
      </w:r>
      <w:r w:rsidR="00CF75D3">
        <w:t>7</w:t>
      </w:r>
      <w:r>
        <w:t>-1</w:t>
      </w:r>
    </w:p>
    <w:p w14:paraId="07398394" w14:textId="300AE1FF" w:rsidR="008D3B69" w:rsidRDefault="00693A81" w:rsidP="00AE66C6">
      <w:pPr>
        <w:pStyle w:val="BodyText"/>
      </w:pPr>
      <w:r w:rsidRPr="00693A81">
        <w:t>The commenter’s expression of support for the proposed CalVTP will be provided to the Board for consideration in its decision-making process regarding the CalVTP.</w:t>
      </w:r>
    </w:p>
    <w:p w14:paraId="2C8CC3D0" w14:textId="77777777" w:rsidR="008D3B69" w:rsidRDefault="008D3B69">
      <w:pPr>
        <w:spacing w:after="200" w:line="276" w:lineRule="auto"/>
      </w:pPr>
      <w:r>
        <w:br w:type="page"/>
      </w:r>
    </w:p>
    <w:p w14:paraId="4809839C" w14:textId="2F40C3AD" w:rsidR="00AE66C6" w:rsidRDefault="00AE66C6" w:rsidP="00AE66C6">
      <w:pPr>
        <w:pStyle w:val="BodyText"/>
      </w:pPr>
    </w:p>
    <w:p w14:paraId="629F97C4" w14:textId="2E91223B" w:rsidR="008D3B69" w:rsidRDefault="008D3B69" w:rsidP="00AE66C6">
      <w:pPr>
        <w:pStyle w:val="BodyText"/>
      </w:pPr>
      <w:r>
        <w:t xml:space="preserve">This page intentionally left blank. </w:t>
      </w:r>
    </w:p>
    <w:sectPr w:rsidR="008D3B69" w:rsidSect="00563969">
      <w:type w:val="continuous"/>
      <w:pgSz w:w="12240" w:h="15840" w:code="1"/>
      <w:pgMar w:top="1080" w:right="1080" w:bottom="1080" w:left="1080" w:header="576" w:footer="576" w:gutter="0"/>
      <w:pgNumType w:start="107"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6211E" w14:textId="77777777" w:rsidR="00A51BDD" w:rsidRDefault="00A51BDD" w:rsidP="00AD3B69">
      <w:r>
        <w:separator/>
      </w:r>
    </w:p>
  </w:endnote>
  <w:endnote w:type="continuationSeparator" w:id="0">
    <w:p w14:paraId="17690B8B" w14:textId="77777777" w:rsidR="00A51BDD" w:rsidRDefault="00A51BDD" w:rsidP="00AD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Kievit Off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F678" w14:textId="3E0AAD05" w:rsidR="00A51BDD" w:rsidRPr="00AE4D3F" w:rsidRDefault="00A51BDD" w:rsidP="00D942F0">
    <w:pPr>
      <w:pStyle w:val="Footer"/>
    </w:pPr>
    <w:r w:rsidRPr="00AE4D3F">
      <w:tab/>
      <w:t>Board of Forestry and Fire Protection</w:t>
    </w:r>
    <w:r>
      <w:br/>
    </w:r>
    <w:r>
      <w:rPr>
        <w:rFonts w:cs="Segoe UI Semilight"/>
      </w:rPr>
      <w:t>2-</w:t>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C23E00">
      <w:rPr>
        <w:rFonts w:cs="Segoe UI Semilight"/>
        <w:noProof/>
      </w:rPr>
      <w:t>110</w:t>
    </w:r>
    <w:r w:rsidRPr="00AE4D3F">
      <w:rPr>
        <w:rFonts w:cs="Segoe UI Semilight"/>
        <w:noProof/>
      </w:rPr>
      <w:fldChar w:fldCharType="end"/>
    </w:r>
    <w:r>
      <w:rPr>
        <w:rFonts w:cs="Segoe UI Semilight"/>
        <w:noProof/>
      </w:rPr>
      <w:tab/>
    </w:r>
    <w:r>
      <w:rPr>
        <w:rFonts w:cs="Segoe UI Semilight"/>
      </w:rPr>
      <w:t>Final Program EIR for the California Vegetation Treatment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50500" w14:textId="38AAFED4" w:rsidR="00A51BDD" w:rsidRPr="00AE4D3F" w:rsidRDefault="00A51BDD" w:rsidP="00D942F0">
    <w:pPr>
      <w:pStyle w:val="Footer"/>
    </w:pPr>
    <w:r w:rsidRPr="00AE4D3F">
      <w:t>Board of Forestry and Fire Protection</w:t>
    </w:r>
    <w:r w:rsidRPr="00AE4D3F">
      <w:tab/>
    </w:r>
    <w:r>
      <w:br/>
    </w:r>
    <w:r>
      <w:rPr>
        <w:rFonts w:cs="Segoe UI Semilight"/>
      </w:rPr>
      <w:t>Final Program EIR for the California Vegetation Treatment Program</w:t>
    </w:r>
    <w:r>
      <w:rPr>
        <w:rFonts w:cs="Segoe UI Semilight"/>
      </w:rPr>
      <w:tab/>
      <w:t>2-</w:t>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C23E00">
      <w:rPr>
        <w:rFonts w:cs="Segoe UI Semilight"/>
        <w:noProof/>
      </w:rPr>
      <w:t>109</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6F7E4" w14:textId="77777777" w:rsidR="00A51BDD" w:rsidRPr="00AE4D3F" w:rsidRDefault="00A51BDD" w:rsidP="00D942F0">
    <w:pPr>
      <w:pStyle w:val="Footer"/>
    </w:pPr>
    <w:r w:rsidRPr="00AE4D3F">
      <w:t>Board of Forestry and Fire Protection</w:t>
    </w:r>
    <w:r w:rsidRPr="00AE4D3F">
      <w:tab/>
    </w:r>
    <w:r>
      <w:br/>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Pr>
        <w:rFonts w:cs="Segoe UI Semilight"/>
      </w:rPr>
      <w:t>i</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384B5" w14:textId="77777777" w:rsidR="00A51BDD" w:rsidRDefault="00A51BDD" w:rsidP="00AD3B69">
      <w:r>
        <w:separator/>
      </w:r>
    </w:p>
  </w:footnote>
  <w:footnote w:type="continuationSeparator" w:id="0">
    <w:p w14:paraId="2E4059B9" w14:textId="77777777" w:rsidR="00A51BDD" w:rsidRDefault="00A51BDD" w:rsidP="00AD3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D8CF9" w14:textId="314746C8" w:rsidR="00A51BDD" w:rsidRDefault="00A51BDD" w:rsidP="005C264C">
    <w:pPr>
      <w:pStyle w:val="Header"/>
    </w:pPr>
    <w:r>
      <w:t>Responses to Comments</w:t>
    </w:r>
    <w:r>
      <w:tab/>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ECB06" w14:textId="1783AB17" w:rsidR="00A51BDD" w:rsidRDefault="00A51BDD" w:rsidP="00B12CF7">
    <w:pPr>
      <w:pStyle w:val="Header"/>
    </w:pPr>
    <w:r>
      <w:t>Ascent Environmental</w:t>
    </w:r>
    <w:r>
      <w:tab/>
    </w:r>
    <w:r>
      <w:tab/>
      <w:t>Responses to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2FB32" w14:textId="42ED7D5E" w:rsidR="00A51BDD" w:rsidRDefault="00A51BDD" w:rsidP="005C264C">
    <w:pPr>
      <w:pStyle w:val="Header"/>
      <w:pBdr>
        <w:bottom w:val="none" w:sz="0" w:space="0" w:color="auto"/>
      </w:pBdr>
      <w:jc w:val="center"/>
    </w:pPr>
    <w:r>
      <w:t>Administrative Draft – For Internal Review and Deliberation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0BB"/>
    <w:multiLevelType w:val="hybridMultilevel"/>
    <w:tmpl w:val="F944331A"/>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44E35"/>
    <w:multiLevelType w:val="hybridMultilevel"/>
    <w:tmpl w:val="3CC842FA"/>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67A43"/>
    <w:multiLevelType w:val="hybridMultilevel"/>
    <w:tmpl w:val="55200ED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107D4"/>
    <w:multiLevelType w:val="hybridMultilevel"/>
    <w:tmpl w:val="1D6894D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827CC"/>
    <w:multiLevelType w:val="hybridMultilevel"/>
    <w:tmpl w:val="D42C3916"/>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20386"/>
    <w:multiLevelType w:val="hybridMultilevel"/>
    <w:tmpl w:val="40A42340"/>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55DE1"/>
    <w:multiLevelType w:val="hybridMultilevel"/>
    <w:tmpl w:val="A9F222E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D6955"/>
    <w:multiLevelType w:val="hybridMultilevel"/>
    <w:tmpl w:val="3BA467A6"/>
    <w:lvl w:ilvl="0" w:tplc="3266D23E">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E4D95"/>
    <w:multiLevelType w:val="hybridMultilevel"/>
    <w:tmpl w:val="334A06B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B031E"/>
    <w:multiLevelType w:val="multilevel"/>
    <w:tmpl w:val="A7D63DA0"/>
    <w:lvl w:ilvl="0">
      <w:start w:val="2"/>
      <w:numFmt w:val="decimal"/>
      <w:pStyle w:val="Heading1"/>
      <w:lvlText w:val="%1"/>
      <w:lvlJc w:val="center"/>
      <w:pPr>
        <w:ind w:left="0" w:firstLine="0"/>
      </w:pPr>
      <w:rPr>
        <w:rFonts w:hint="default"/>
        <w:specVanish w:val="0"/>
      </w:rPr>
    </w:lvl>
    <w:lvl w:ilvl="1">
      <w:start w:val="3"/>
      <w:numFmt w:val="decimal"/>
      <w:pStyle w:val="Heading2"/>
      <w:lvlText w:val="%1.%2"/>
      <w:lvlJc w:val="left"/>
      <w:pPr>
        <w:tabs>
          <w:tab w:val="num" w:pos="1260"/>
        </w:tabs>
        <w:ind w:left="1080" w:hanging="1080"/>
      </w:pPr>
      <w:rPr>
        <w:rFonts w:hint="default"/>
        <w:specVanish w:val="0"/>
      </w:rPr>
    </w:lvl>
    <w:lvl w:ilvl="2">
      <w:start w:val="3"/>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13166BF9"/>
    <w:multiLevelType w:val="hybridMultilevel"/>
    <w:tmpl w:val="C672ACF0"/>
    <w:lvl w:ilvl="0" w:tplc="17D8080A">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EA0A91"/>
    <w:multiLevelType w:val="hybridMultilevel"/>
    <w:tmpl w:val="17A20F5A"/>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C26131"/>
    <w:multiLevelType w:val="hybridMultilevel"/>
    <w:tmpl w:val="B4A6C82A"/>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7F217C"/>
    <w:multiLevelType w:val="hybridMultilevel"/>
    <w:tmpl w:val="595698E0"/>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CC28F2"/>
    <w:multiLevelType w:val="hybridMultilevel"/>
    <w:tmpl w:val="B380DA56"/>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AB4E3ADE">
      <w:numFmt w:val="bullet"/>
      <w:lvlText w:val=""/>
      <w:lvlJc w:val="left"/>
      <w:pPr>
        <w:ind w:left="1800" w:hanging="720"/>
      </w:pPr>
      <w:rPr>
        <w:rFonts w:ascii="Segoe UI Semilight" w:eastAsiaTheme="minorHAnsi" w:hAnsi="Segoe UI Semilight" w:cs="Segoe UI Semi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B2FC1"/>
    <w:multiLevelType w:val="hybridMultilevel"/>
    <w:tmpl w:val="5AF0324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502026"/>
    <w:multiLevelType w:val="hybridMultilevel"/>
    <w:tmpl w:val="F802171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6AA02CD"/>
    <w:multiLevelType w:val="hybridMultilevel"/>
    <w:tmpl w:val="08B8FB0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82687"/>
    <w:multiLevelType w:val="hybridMultilevel"/>
    <w:tmpl w:val="E0DC041C"/>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1E24D48E">
      <w:numFmt w:val="bullet"/>
      <w:lvlText w:val=""/>
      <w:lvlJc w:val="left"/>
      <w:pPr>
        <w:ind w:left="1800" w:hanging="720"/>
      </w:pPr>
      <w:rPr>
        <w:rFonts w:ascii="Segoe UI Semilight" w:eastAsiaTheme="minorHAnsi" w:hAnsi="Segoe UI Semilight" w:cs="Segoe UI Semi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B7003B"/>
    <w:multiLevelType w:val="hybridMultilevel"/>
    <w:tmpl w:val="F23C73D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064B32"/>
    <w:multiLevelType w:val="hybridMultilevel"/>
    <w:tmpl w:val="8724D986"/>
    <w:lvl w:ilvl="0" w:tplc="D83AA7D8">
      <w:start w:val="1"/>
      <w:numFmt w:val="bullet"/>
      <w:pStyle w:val="Table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F5F93"/>
    <w:multiLevelType w:val="hybridMultilevel"/>
    <w:tmpl w:val="C98A567A"/>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AE03BA"/>
    <w:multiLevelType w:val="hybridMultilevel"/>
    <w:tmpl w:val="6B2CF09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AE7721"/>
    <w:multiLevelType w:val="hybridMultilevel"/>
    <w:tmpl w:val="16843766"/>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34C0D"/>
    <w:multiLevelType w:val="hybridMultilevel"/>
    <w:tmpl w:val="A5A6675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FF7600"/>
    <w:multiLevelType w:val="hybridMultilevel"/>
    <w:tmpl w:val="705C11A0"/>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F62850"/>
    <w:multiLevelType w:val="hybridMultilevel"/>
    <w:tmpl w:val="900A6826"/>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FC700F"/>
    <w:multiLevelType w:val="hybridMultilevel"/>
    <w:tmpl w:val="81E012FC"/>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6570A4"/>
    <w:multiLevelType w:val="hybridMultilevel"/>
    <w:tmpl w:val="31E4857C"/>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206281"/>
    <w:multiLevelType w:val="hybridMultilevel"/>
    <w:tmpl w:val="78CCCC30"/>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C364EE"/>
    <w:multiLevelType w:val="hybridMultilevel"/>
    <w:tmpl w:val="192AC376"/>
    <w:lvl w:ilvl="0" w:tplc="57E2FCD4">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F16AC"/>
    <w:multiLevelType w:val="hybridMultilevel"/>
    <w:tmpl w:val="ED3A663A"/>
    <w:lvl w:ilvl="0" w:tplc="8514BCE8">
      <w:start w:val="1"/>
      <w:numFmt w:val="bullet"/>
      <w:lvlText w:val=""/>
      <w:lvlJc w:val="left"/>
      <w:pPr>
        <w:ind w:left="1080" w:hanging="360"/>
      </w:pPr>
      <w:rPr>
        <w:rFonts w:ascii="Wingdings 2" w:hAnsi="Wingdings 2" w:hint="default"/>
        <w:b w:val="0"/>
        <w:i w:val="0"/>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6655C44"/>
    <w:multiLevelType w:val="hybridMultilevel"/>
    <w:tmpl w:val="D19847B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CE5B74"/>
    <w:multiLevelType w:val="hybridMultilevel"/>
    <w:tmpl w:val="64FC6ECC"/>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9F31AE"/>
    <w:multiLevelType w:val="hybridMultilevel"/>
    <w:tmpl w:val="1A64B02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C55C7C"/>
    <w:multiLevelType w:val="hybridMultilevel"/>
    <w:tmpl w:val="ACF6FE0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E05C93"/>
    <w:multiLevelType w:val="hybridMultilevel"/>
    <w:tmpl w:val="A2B477C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320DB"/>
    <w:multiLevelType w:val="hybridMultilevel"/>
    <w:tmpl w:val="6F046E9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782E15"/>
    <w:multiLevelType w:val="hybridMultilevel"/>
    <w:tmpl w:val="1BA4BFE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E103C0"/>
    <w:multiLevelType w:val="hybridMultilevel"/>
    <w:tmpl w:val="9E4EBC9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E3133F"/>
    <w:multiLevelType w:val="hybridMultilevel"/>
    <w:tmpl w:val="F5A085DE"/>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811601"/>
    <w:multiLevelType w:val="hybridMultilevel"/>
    <w:tmpl w:val="AF96880E"/>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2D40D3"/>
    <w:multiLevelType w:val="hybridMultilevel"/>
    <w:tmpl w:val="59D2472C"/>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C54403"/>
    <w:multiLevelType w:val="hybridMultilevel"/>
    <w:tmpl w:val="B81482D2"/>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53410C"/>
    <w:multiLevelType w:val="hybridMultilevel"/>
    <w:tmpl w:val="5D9458E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E70606"/>
    <w:multiLevelType w:val="hybridMultilevel"/>
    <w:tmpl w:val="AD74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141744"/>
    <w:multiLevelType w:val="hybridMultilevel"/>
    <w:tmpl w:val="9912B22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3" w15:restartNumberingAfterBreak="0">
    <w:nsid w:val="7E2B0A54"/>
    <w:multiLevelType w:val="hybridMultilevel"/>
    <w:tmpl w:val="3A7CF72C"/>
    <w:lvl w:ilvl="0" w:tplc="57E2FCD4">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4E5850"/>
    <w:multiLevelType w:val="hybridMultilevel"/>
    <w:tmpl w:val="9CF87310"/>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EEC6A27"/>
    <w:multiLevelType w:val="hybridMultilevel"/>
    <w:tmpl w:val="6E506460"/>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2A4A90"/>
    <w:multiLevelType w:val="hybridMultilevel"/>
    <w:tmpl w:val="9B549074"/>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3"/>
  </w:num>
  <w:num w:numId="3">
    <w:abstractNumId w:val="55"/>
  </w:num>
  <w:num w:numId="4">
    <w:abstractNumId w:val="9"/>
  </w:num>
  <w:num w:numId="5">
    <w:abstractNumId w:val="24"/>
  </w:num>
  <w:num w:numId="6">
    <w:abstractNumId w:val="12"/>
  </w:num>
  <w:num w:numId="7">
    <w:abstractNumId w:val="52"/>
  </w:num>
  <w:num w:numId="8">
    <w:abstractNumId w:val="11"/>
  </w:num>
  <w:num w:numId="9">
    <w:abstractNumId w:val="20"/>
  </w:num>
  <w:num w:numId="10">
    <w:abstractNumId w:val="42"/>
  </w:num>
  <w:num w:numId="11">
    <w:abstractNumId w:val="0"/>
  </w:num>
  <w:num w:numId="12">
    <w:abstractNumId w:val="43"/>
  </w:num>
  <w:num w:numId="13">
    <w:abstractNumId w:val="28"/>
  </w:num>
  <w:num w:numId="14">
    <w:abstractNumId w:val="37"/>
  </w:num>
  <w:num w:numId="15">
    <w:abstractNumId w:val="14"/>
  </w:num>
  <w:num w:numId="16">
    <w:abstractNumId w:val="7"/>
  </w:num>
  <w:num w:numId="17">
    <w:abstractNumId w:val="35"/>
  </w:num>
  <w:num w:numId="18">
    <w:abstractNumId w:val="3"/>
  </w:num>
  <w:num w:numId="19">
    <w:abstractNumId w:val="6"/>
  </w:num>
  <w:num w:numId="20">
    <w:abstractNumId w:val="26"/>
  </w:num>
  <w:num w:numId="21">
    <w:abstractNumId w:val="4"/>
  </w:num>
  <w:num w:numId="22">
    <w:abstractNumId w:val="1"/>
  </w:num>
  <w:num w:numId="23">
    <w:abstractNumId w:val="36"/>
  </w:num>
  <w:num w:numId="24">
    <w:abstractNumId w:val="56"/>
  </w:num>
  <w:num w:numId="25">
    <w:abstractNumId w:val="29"/>
  </w:num>
  <w:num w:numId="26">
    <w:abstractNumId w:val="21"/>
  </w:num>
  <w:num w:numId="27">
    <w:abstractNumId w:val="57"/>
  </w:num>
  <w:num w:numId="28">
    <w:abstractNumId w:val="39"/>
  </w:num>
  <w:num w:numId="29">
    <w:abstractNumId w:val="2"/>
  </w:num>
  <w:num w:numId="30">
    <w:abstractNumId w:val="33"/>
  </w:num>
  <w:num w:numId="31">
    <w:abstractNumId w:val="41"/>
  </w:num>
  <w:num w:numId="32">
    <w:abstractNumId w:val="32"/>
  </w:num>
  <w:num w:numId="33">
    <w:abstractNumId w:val="48"/>
  </w:num>
  <w:num w:numId="34">
    <w:abstractNumId w:val="17"/>
  </w:num>
  <w:num w:numId="35">
    <w:abstractNumId w:val="38"/>
  </w:num>
  <w:num w:numId="36">
    <w:abstractNumId w:val="8"/>
  </w:num>
  <w:num w:numId="37">
    <w:abstractNumId w:val="31"/>
  </w:num>
  <w:num w:numId="38">
    <w:abstractNumId w:val="27"/>
  </w:num>
  <w:num w:numId="39">
    <w:abstractNumId w:val="15"/>
  </w:num>
  <w:num w:numId="40">
    <w:abstractNumId w:val="45"/>
  </w:num>
  <w:num w:numId="41">
    <w:abstractNumId w:val="25"/>
  </w:num>
  <w:num w:numId="42">
    <w:abstractNumId w:val="51"/>
  </w:num>
  <w:num w:numId="43">
    <w:abstractNumId w:val="5"/>
  </w:num>
  <w:num w:numId="44">
    <w:abstractNumId w:val="54"/>
  </w:num>
  <w:num w:numId="45">
    <w:abstractNumId w:val="30"/>
  </w:num>
  <w:num w:numId="46">
    <w:abstractNumId w:val="46"/>
  </w:num>
  <w:num w:numId="47">
    <w:abstractNumId w:val="23"/>
  </w:num>
  <w:num w:numId="48">
    <w:abstractNumId w:val="49"/>
  </w:num>
  <w:num w:numId="49">
    <w:abstractNumId w:val="44"/>
  </w:num>
  <w:num w:numId="50">
    <w:abstractNumId w:val="22"/>
  </w:num>
  <w:num w:numId="51">
    <w:abstractNumId w:val="19"/>
  </w:num>
  <w:num w:numId="52">
    <w:abstractNumId w:val="18"/>
  </w:num>
  <w:num w:numId="53">
    <w:abstractNumId w:val="10"/>
  </w:num>
  <w:num w:numId="54">
    <w:abstractNumId w:val="40"/>
  </w:num>
  <w:num w:numId="55">
    <w:abstractNumId w:val="34"/>
  </w:num>
  <w:num w:numId="56">
    <w:abstractNumId w:val="16"/>
  </w:num>
  <w:num w:numId="57">
    <w:abstractNumId w:val="53"/>
  </w:num>
  <w:num w:numId="58">
    <w:abstractNumId w:val="50"/>
  </w:num>
  <w:num w:numId="59">
    <w:abstractNumId w:val="47"/>
  </w:num>
  <w:num w:numId="60">
    <w:abstractNumId w:val="47"/>
  </w:num>
  <w:num w:numId="61">
    <w:abstractNumId w:val="4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cRMHPdDIK8dIedqh5jWJfaavUxXSM3O9aooDDLlloIUl8X2NmwkNrZb5h6l513gWzkgvOMsDvphDp5ZSW90p9Q==" w:salt="0B9SbMw3UzQNzMkjEEpncA=="/>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72"/>
    <w:rsid w:val="000003E9"/>
    <w:rsid w:val="0000122D"/>
    <w:rsid w:val="000060A6"/>
    <w:rsid w:val="0000770B"/>
    <w:rsid w:val="00007AF6"/>
    <w:rsid w:val="0001336D"/>
    <w:rsid w:val="000150E4"/>
    <w:rsid w:val="00015403"/>
    <w:rsid w:val="00015665"/>
    <w:rsid w:val="00016FE1"/>
    <w:rsid w:val="000213A7"/>
    <w:rsid w:val="00021C59"/>
    <w:rsid w:val="000226E9"/>
    <w:rsid w:val="00023755"/>
    <w:rsid w:val="00024232"/>
    <w:rsid w:val="000306D1"/>
    <w:rsid w:val="0003071A"/>
    <w:rsid w:val="000320F8"/>
    <w:rsid w:val="00033F87"/>
    <w:rsid w:val="000354A0"/>
    <w:rsid w:val="000360AA"/>
    <w:rsid w:val="00036213"/>
    <w:rsid w:val="0003799F"/>
    <w:rsid w:val="000401FB"/>
    <w:rsid w:val="000408B1"/>
    <w:rsid w:val="00042327"/>
    <w:rsid w:val="000426A9"/>
    <w:rsid w:val="000428C3"/>
    <w:rsid w:val="0004447F"/>
    <w:rsid w:val="0005109A"/>
    <w:rsid w:val="0005208B"/>
    <w:rsid w:val="00053916"/>
    <w:rsid w:val="00053E14"/>
    <w:rsid w:val="0005421D"/>
    <w:rsid w:val="00054390"/>
    <w:rsid w:val="0005473E"/>
    <w:rsid w:val="00054D13"/>
    <w:rsid w:val="00056C1E"/>
    <w:rsid w:val="0006144B"/>
    <w:rsid w:val="0006193C"/>
    <w:rsid w:val="0006427E"/>
    <w:rsid w:val="000642A0"/>
    <w:rsid w:val="00064607"/>
    <w:rsid w:val="00071374"/>
    <w:rsid w:val="00071AAC"/>
    <w:rsid w:val="00073725"/>
    <w:rsid w:val="0007393A"/>
    <w:rsid w:val="00073AD6"/>
    <w:rsid w:val="00074A0B"/>
    <w:rsid w:val="00074C40"/>
    <w:rsid w:val="00074CD4"/>
    <w:rsid w:val="00076184"/>
    <w:rsid w:val="0007762A"/>
    <w:rsid w:val="000808A3"/>
    <w:rsid w:val="00080ED7"/>
    <w:rsid w:val="00082EFF"/>
    <w:rsid w:val="0008564A"/>
    <w:rsid w:val="0008680F"/>
    <w:rsid w:val="0009061F"/>
    <w:rsid w:val="00091723"/>
    <w:rsid w:val="00091E35"/>
    <w:rsid w:val="00093AE9"/>
    <w:rsid w:val="00096A27"/>
    <w:rsid w:val="00096BFC"/>
    <w:rsid w:val="0009735B"/>
    <w:rsid w:val="00097750"/>
    <w:rsid w:val="000A120D"/>
    <w:rsid w:val="000A2296"/>
    <w:rsid w:val="000A28D9"/>
    <w:rsid w:val="000A2E79"/>
    <w:rsid w:val="000A5AEC"/>
    <w:rsid w:val="000B0260"/>
    <w:rsid w:val="000B09D4"/>
    <w:rsid w:val="000B106E"/>
    <w:rsid w:val="000B2EE5"/>
    <w:rsid w:val="000B302A"/>
    <w:rsid w:val="000B3E43"/>
    <w:rsid w:val="000B48DE"/>
    <w:rsid w:val="000B4A0D"/>
    <w:rsid w:val="000B606E"/>
    <w:rsid w:val="000C071D"/>
    <w:rsid w:val="000C14DE"/>
    <w:rsid w:val="000C33AA"/>
    <w:rsid w:val="000C3782"/>
    <w:rsid w:val="000C5232"/>
    <w:rsid w:val="000C5352"/>
    <w:rsid w:val="000C640E"/>
    <w:rsid w:val="000C7B17"/>
    <w:rsid w:val="000C7E14"/>
    <w:rsid w:val="000D122D"/>
    <w:rsid w:val="000D1F8D"/>
    <w:rsid w:val="000D28EE"/>
    <w:rsid w:val="000D2DCF"/>
    <w:rsid w:val="000D753B"/>
    <w:rsid w:val="000D79E8"/>
    <w:rsid w:val="000E02B3"/>
    <w:rsid w:val="000E3086"/>
    <w:rsid w:val="000E54ED"/>
    <w:rsid w:val="000E5BDB"/>
    <w:rsid w:val="000E6DE0"/>
    <w:rsid w:val="000F0888"/>
    <w:rsid w:val="000F5B75"/>
    <w:rsid w:val="000F77EB"/>
    <w:rsid w:val="00100139"/>
    <w:rsid w:val="0010060F"/>
    <w:rsid w:val="001032AF"/>
    <w:rsid w:val="00103F8F"/>
    <w:rsid w:val="00110E9B"/>
    <w:rsid w:val="00111DAD"/>
    <w:rsid w:val="00113899"/>
    <w:rsid w:val="001138F5"/>
    <w:rsid w:val="00114916"/>
    <w:rsid w:val="00114D20"/>
    <w:rsid w:val="00117359"/>
    <w:rsid w:val="0011769A"/>
    <w:rsid w:val="001208F5"/>
    <w:rsid w:val="001215C0"/>
    <w:rsid w:val="0012186F"/>
    <w:rsid w:val="00121F91"/>
    <w:rsid w:val="00122363"/>
    <w:rsid w:val="00124588"/>
    <w:rsid w:val="00126A3E"/>
    <w:rsid w:val="001304C8"/>
    <w:rsid w:val="001311C8"/>
    <w:rsid w:val="00131733"/>
    <w:rsid w:val="00132571"/>
    <w:rsid w:val="00133384"/>
    <w:rsid w:val="001334C5"/>
    <w:rsid w:val="00133929"/>
    <w:rsid w:val="00133FA3"/>
    <w:rsid w:val="0013471A"/>
    <w:rsid w:val="001358E0"/>
    <w:rsid w:val="0013763A"/>
    <w:rsid w:val="00137D22"/>
    <w:rsid w:val="00141028"/>
    <w:rsid w:val="001412CB"/>
    <w:rsid w:val="0014208D"/>
    <w:rsid w:val="001427A9"/>
    <w:rsid w:val="00143CEC"/>
    <w:rsid w:val="00145308"/>
    <w:rsid w:val="001477B4"/>
    <w:rsid w:val="001504CC"/>
    <w:rsid w:val="001516B2"/>
    <w:rsid w:val="0015190C"/>
    <w:rsid w:val="001519CF"/>
    <w:rsid w:val="0015296F"/>
    <w:rsid w:val="00153079"/>
    <w:rsid w:val="00153B21"/>
    <w:rsid w:val="00154001"/>
    <w:rsid w:val="001555A9"/>
    <w:rsid w:val="001570F6"/>
    <w:rsid w:val="0015765E"/>
    <w:rsid w:val="00160C98"/>
    <w:rsid w:val="00161D68"/>
    <w:rsid w:val="00162727"/>
    <w:rsid w:val="0016328B"/>
    <w:rsid w:val="00163B49"/>
    <w:rsid w:val="0016459B"/>
    <w:rsid w:val="00164773"/>
    <w:rsid w:val="00167034"/>
    <w:rsid w:val="00167FC2"/>
    <w:rsid w:val="00171613"/>
    <w:rsid w:val="00173F36"/>
    <w:rsid w:val="00182C8C"/>
    <w:rsid w:val="001842C0"/>
    <w:rsid w:val="0019054F"/>
    <w:rsid w:val="00190C43"/>
    <w:rsid w:val="00194A99"/>
    <w:rsid w:val="00194E9E"/>
    <w:rsid w:val="00196D0D"/>
    <w:rsid w:val="001972CF"/>
    <w:rsid w:val="00197CD9"/>
    <w:rsid w:val="001A1744"/>
    <w:rsid w:val="001A30EE"/>
    <w:rsid w:val="001A3D6B"/>
    <w:rsid w:val="001A4147"/>
    <w:rsid w:val="001A41DE"/>
    <w:rsid w:val="001A62C4"/>
    <w:rsid w:val="001A6F9F"/>
    <w:rsid w:val="001A79D4"/>
    <w:rsid w:val="001B1AD1"/>
    <w:rsid w:val="001B1E30"/>
    <w:rsid w:val="001B2314"/>
    <w:rsid w:val="001B31DF"/>
    <w:rsid w:val="001B4634"/>
    <w:rsid w:val="001B4EAF"/>
    <w:rsid w:val="001B5127"/>
    <w:rsid w:val="001B6332"/>
    <w:rsid w:val="001C09B6"/>
    <w:rsid w:val="001C0EC3"/>
    <w:rsid w:val="001C3717"/>
    <w:rsid w:val="001C4D58"/>
    <w:rsid w:val="001C5CFE"/>
    <w:rsid w:val="001C6121"/>
    <w:rsid w:val="001C61ED"/>
    <w:rsid w:val="001C6CB3"/>
    <w:rsid w:val="001C6F80"/>
    <w:rsid w:val="001C7A24"/>
    <w:rsid w:val="001D1304"/>
    <w:rsid w:val="001D4324"/>
    <w:rsid w:val="001D6258"/>
    <w:rsid w:val="001D700F"/>
    <w:rsid w:val="001D724F"/>
    <w:rsid w:val="001D7DC7"/>
    <w:rsid w:val="001E005E"/>
    <w:rsid w:val="001E06DF"/>
    <w:rsid w:val="001E1639"/>
    <w:rsid w:val="001E2033"/>
    <w:rsid w:val="001E23C9"/>
    <w:rsid w:val="001E43E8"/>
    <w:rsid w:val="001E46F8"/>
    <w:rsid w:val="001E74F1"/>
    <w:rsid w:val="001F078C"/>
    <w:rsid w:val="001F0A28"/>
    <w:rsid w:val="001F1141"/>
    <w:rsid w:val="001F1235"/>
    <w:rsid w:val="001F1C19"/>
    <w:rsid w:val="001F2B86"/>
    <w:rsid w:val="001F2FDB"/>
    <w:rsid w:val="001F4DD0"/>
    <w:rsid w:val="001F54CC"/>
    <w:rsid w:val="001F589B"/>
    <w:rsid w:val="001F64D9"/>
    <w:rsid w:val="001F7169"/>
    <w:rsid w:val="001F7797"/>
    <w:rsid w:val="001F7D5C"/>
    <w:rsid w:val="00200584"/>
    <w:rsid w:val="0020140D"/>
    <w:rsid w:val="00201EA2"/>
    <w:rsid w:val="00205DD7"/>
    <w:rsid w:val="00206642"/>
    <w:rsid w:val="0021011F"/>
    <w:rsid w:val="00210504"/>
    <w:rsid w:val="00211491"/>
    <w:rsid w:val="002115C7"/>
    <w:rsid w:val="00211627"/>
    <w:rsid w:val="00212805"/>
    <w:rsid w:val="0022186C"/>
    <w:rsid w:val="00223FA4"/>
    <w:rsid w:val="002244B9"/>
    <w:rsid w:val="0022695C"/>
    <w:rsid w:val="00226E29"/>
    <w:rsid w:val="00227990"/>
    <w:rsid w:val="00231F8F"/>
    <w:rsid w:val="00233463"/>
    <w:rsid w:val="0023361E"/>
    <w:rsid w:val="00233732"/>
    <w:rsid w:val="002340F6"/>
    <w:rsid w:val="00236AB0"/>
    <w:rsid w:val="00236D1F"/>
    <w:rsid w:val="00236FDD"/>
    <w:rsid w:val="0023720D"/>
    <w:rsid w:val="00240220"/>
    <w:rsid w:val="002404D3"/>
    <w:rsid w:val="00241222"/>
    <w:rsid w:val="002470F7"/>
    <w:rsid w:val="00247566"/>
    <w:rsid w:val="002517B2"/>
    <w:rsid w:val="00252356"/>
    <w:rsid w:val="00253E54"/>
    <w:rsid w:val="00254A49"/>
    <w:rsid w:val="00256879"/>
    <w:rsid w:val="00257619"/>
    <w:rsid w:val="00260073"/>
    <w:rsid w:val="00262AEF"/>
    <w:rsid w:val="00263497"/>
    <w:rsid w:val="00265838"/>
    <w:rsid w:val="00265925"/>
    <w:rsid w:val="00266559"/>
    <w:rsid w:val="00267C93"/>
    <w:rsid w:val="002723BA"/>
    <w:rsid w:val="00272928"/>
    <w:rsid w:val="002746D0"/>
    <w:rsid w:val="002750FC"/>
    <w:rsid w:val="00275569"/>
    <w:rsid w:val="00276B3C"/>
    <w:rsid w:val="00276DBA"/>
    <w:rsid w:val="00280B44"/>
    <w:rsid w:val="002812B0"/>
    <w:rsid w:val="00281A10"/>
    <w:rsid w:val="002825D5"/>
    <w:rsid w:val="002833E0"/>
    <w:rsid w:val="0028392A"/>
    <w:rsid w:val="002840FB"/>
    <w:rsid w:val="002854C0"/>
    <w:rsid w:val="00286D5B"/>
    <w:rsid w:val="00286E03"/>
    <w:rsid w:val="00286E9C"/>
    <w:rsid w:val="0028792A"/>
    <w:rsid w:val="00287943"/>
    <w:rsid w:val="002879DB"/>
    <w:rsid w:val="00290732"/>
    <w:rsid w:val="002908E0"/>
    <w:rsid w:val="002909E5"/>
    <w:rsid w:val="00291F06"/>
    <w:rsid w:val="0029261B"/>
    <w:rsid w:val="0029389F"/>
    <w:rsid w:val="0029448A"/>
    <w:rsid w:val="00295C0A"/>
    <w:rsid w:val="00295C47"/>
    <w:rsid w:val="00297BE0"/>
    <w:rsid w:val="00297F87"/>
    <w:rsid w:val="002A03E7"/>
    <w:rsid w:val="002A2717"/>
    <w:rsid w:val="002A2BC1"/>
    <w:rsid w:val="002A4315"/>
    <w:rsid w:val="002A4BE8"/>
    <w:rsid w:val="002A4ED6"/>
    <w:rsid w:val="002A6D98"/>
    <w:rsid w:val="002A7BBF"/>
    <w:rsid w:val="002B0264"/>
    <w:rsid w:val="002B1674"/>
    <w:rsid w:val="002B2423"/>
    <w:rsid w:val="002B30BE"/>
    <w:rsid w:val="002B37A2"/>
    <w:rsid w:val="002B3DFA"/>
    <w:rsid w:val="002C2766"/>
    <w:rsid w:val="002C5B7F"/>
    <w:rsid w:val="002C69DD"/>
    <w:rsid w:val="002C6E1E"/>
    <w:rsid w:val="002C6F7D"/>
    <w:rsid w:val="002C78E3"/>
    <w:rsid w:val="002D0FF2"/>
    <w:rsid w:val="002D1E05"/>
    <w:rsid w:val="002D23E2"/>
    <w:rsid w:val="002D2525"/>
    <w:rsid w:val="002D2B79"/>
    <w:rsid w:val="002D65F6"/>
    <w:rsid w:val="002D6CDA"/>
    <w:rsid w:val="002E07F2"/>
    <w:rsid w:val="002E0E84"/>
    <w:rsid w:val="002E1106"/>
    <w:rsid w:val="002E1C43"/>
    <w:rsid w:val="002E43E1"/>
    <w:rsid w:val="002E7BF6"/>
    <w:rsid w:val="002F03BE"/>
    <w:rsid w:val="002F0590"/>
    <w:rsid w:val="002F3459"/>
    <w:rsid w:val="002F3F3D"/>
    <w:rsid w:val="002F5FFD"/>
    <w:rsid w:val="00300123"/>
    <w:rsid w:val="0030032F"/>
    <w:rsid w:val="003008C2"/>
    <w:rsid w:val="0030107B"/>
    <w:rsid w:val="0030170D"/>
    <w:rsid w:val="0030200E"/>
    <w:rsid w:val="0030657C"/>
    <w:rsid w:val="0031125A"/>
    <w:rsid w:val="00312650"/>
    <w:rsid w:val="0031281C"/>
    <w:rsid w:val="003136C3"/>
    <w:rsid w:val="00314265"/>
    <w:rsid w:val="00315BCA"/>
    <w:rsid w:val="00317310"/>
    <w:rsid w:val="0031761D"/>
    <w:rsid w:val="00317AF7"/>
    <w:rsid w:val="00320ED6"/>
    <w:rsid w:val="0032215D"/>
    <w:rsid w:val="00322DD1"/>
    <w:rsid w:val="003245AF"/>
    <w:rsid w:val="00324D23"/>
    <w:rsid w:val="003250F7"/>
    <w:rsid w:val="0032549E"/>
    <w:rsid w:val="00326578"/>
    <w:rsid w:val="0033004D"/>
    <w:rsid w:val="0033241E"/>
    <w:rsid w:val="00333745"/>
    <w:rsid w:val="00334396"/>
    <w:rsid w:val="00335DB5"/>
    <w:rsid w:val="00335F4E"/>
    <w:rsid w:val="00336ADF"/>
    <w:rsid w:val="003372EA"/>
    <w:rsid w:val="0033749E"/>
    <w:rsid w:val="003404AA"/>
    <w:rsid w:val="0034080B"/>
    <w:rsid w:val="00341B3C"/>
    <w:rsid w:val="00342B1E"/>
    <w:rsid w:val="0034391D"/>
    <w:rsid w:val="00343B88"/>
    <w:rsid w:val="00345894"/>
    <w:rsid w:val="00345C2F"/>
    <w:rsid w:val="003466D0"/>
    <w:rsid w:val="00347130"/>
    <w:rsid w:val="00350B88"/>
    <w:rsid w:val="00350BF0"/>
    <w:rsid w:val="0035125F"/>
    <w:rsid w:val="00351527"/>
    <w:rsid w:val="0035176F"/>
    <w:rsid w:val="003529FD"/>
    <w:rsid w:val="00352C3A"/>
    <w:rsid w:val="00353C8C"/>
    <w:rsid w:val="00354DC8"/>
    <w:rsid w:val="00355C7B"/>
    <w:rsid w:val="00357F33"/>
    <w:rsid w:val="00360698"/>
    <w:rsid w:val="00360CF9"/>
    <w:rsid w:val="00360D1F"/>
    <w:rsid w:val="003623D6"/>
    <w:rsid w:val="00362C6E"/>
    <w:rsid w:val="00363A10"/>
    <w:rsid w:val="00365008"/>
    <w:rsid w:val="00365D64"/>
    <w:rsid w:val="00366A9D"/>
    <w:rsid w:val="0037191C"/>
    <w:rsid w:val="00371D90"/>
    <w:rsid w:val="003733A6"/>
    <w:rsid w:val="003736D3"/>
    <w:rsid w:val="0037487A"/>
    <w:rsid w:val="003808CF"/>
    <w:rsid w:val="00380D0E"/>
    <w:rsid w:val="003820AC"/>
    <w:rsid w:val="003820F4"/>
    <w:rsid w:val="00385238"/>
    <w:rsid w:val="003864AC"/>
    <w:rsid w:val="00387638"/>
    <w:rsid w:val="00387C15"/>
    <w:rsid w:val="00392734"/>
    <w:rsid w:val="0039619E"/>
    <w:rsid w:val="003964A9"/>
    <w:rsid w:val="003967E4"/>
    <w:rsid w:val="003970A8"/>
    <w:rsid w:val="003A25BC"/>
    <w:rsid w:val="003A3CDC"/>
    <w:rsid w:val="003A4DF4"/>
    <w:rsid w:val="003A4F7F"/>
    <w:rsid w:val="003A65A1"/>
    <w:rsid w:val="003A6C21"/>
    <w:rsid w:val="003A6C52"/>
    <w:rsid w:val="003B18FD"/>
    <w:rsid w:val="003B328E"/>
    <w:rsid w:val="003B3660"/>
    <w:rsid w:val="003B3931"/>
    <w:rsid w:val="003B4E8B"/>
    <w:rsid w:val="003B5404"/>
    <w:rsid w:val="003B57C4"/>
    <w:rsid w:val="003B6796"/>
    <w:rsid w:val="003B6813"/>
    <w:rsid w:val="003B7C6F"/>
    <w:rsid w:val="003B7D6B"/>
    <w:rsid w:val="003B7FBE"/>
    <w:rsid w:val="003C052E"/>
    <w:rsid w:val="003C5700"/>
    <w:rsid w:val="003C5E3F"/>
    <w:rsid w:val="003C7453"/>
    <w:rsid w:val="003D061B"/>
    <w:rsid w:val="003D0901"/>
    <w:rsid w:val="003D10B1"/>
    <w:rsid w:val="003D1A48"/>
    <w:rsid w:val="003D1D28"/>
    <w:rsid w:val="003D2528"/>
    <w:rsid w:val="003D466D"/>
    <w:rsid w:val="003D47AA"/>
    <w:rsid w:val="003D6689"/>
    <w:rsid w:val="003D71EC"/>
    <w:rsid w:val="003E0216"/>
    <w:rsid w:val="003E386E"/>
    <w:rsid w:val="003E3886"/>
    <w:rsid w:val="003E5C69"/>
    <w:rsid w:val="003E6309"/>
    <w:rsid w:val="003F1277"/>
    <w:rsid w:val="003F2950"/>
    <w:rsid w:val="003F31A9"/>
    <w:rsid w:val="003F4A4B"/>
    <w:rsid w:val="003F7145"/>
    <w:rsid w:val="003F7628"/>
    <w:rsid w:val="00400212"/>
    <w:rsid w:val="004007B1"/>
    <w:rsid w:val="00400FE4"/>
    <w:rsid w:val="00401D7D"/>
    <w:rsid w:val="0040240B"/>
    <w:rsid w:val="00403F61"/>
    <w:rsid w:val="00406B0A"/>
    <w:rsid w:val="00412C5D"/>
    <w:rsid w:val="0041318B"/>
    <w:rsid w:val="004140D5"/>
    <w:rsid w:val="0041426E"/>
    <w:rsid w:val="00415510"/>
    <w:rsid w:val="004166B7"/>
    <w:rsid w:val="00416B37"/>
    <w:rsid w:val="00417204"/>
    <w:rsid w:val="00417627"/>
    <w:rsid w:val="004177DB"/>
    <w:rsid w:val="00420E4F"/>
    <w:rsid w:val="00421EB5"/>
    <w:rsid w:val="0042356C"/>
    <w:rsid w:val="004253D3"/>
    <w:rsid w:val="00425CE4"/>
    <w:rsid w:val="0042640C"/>
    <w:rsid w:val="00426D68"/>
    <w:rsid w:val="00427603"/>
    <w:rsid w:val="00427A73"/>
    <w:rsid w:val="004301FA"/>
    <w:rsid w:val="00432F85"/>
    <w:rsid w:val="00435447"/>
    <w:rsid w:val="00440F4A"/>
    <w:rsid w:val="00443463"/>
    <w:rsid w:val="004434AF"/>
    <w:rsid w:val="00444E9E"/>
    <w:rsid w:val="00451348"/>
    <w:rsid w:val="0045625E"/>
    <w:rsid w:val="00460C09"/>
    <w:rsid w:val="00460FD5"/>
    <w:rsid w:val="00463EF9"/>
    <w:rsid w:val="004646FD"/>
    <w:rsid w:val="004647E8"/>
    <w:rsid w:val="00465DD3"/>
    <w:rsid w:val="00470C61"/>
    <w:rsid w:val="004718B5"/>
    <w:rsid w:val="0047220D"/>
    <w:rsid w:val="00472AAB"/>
    <w:rsid w:val="00474C55"/>
    <w:rsid w:val="00475184"/>
    <w:rsid w:val="00475257"/>
    <w:rsid w:val="004761E1"/>
    <w:rsid w:val="00476257"/>
    <w:rsid w:val="004802F1"/>
    <w:rsid w:val="004827AC"/>
    <w:rsid w:val="00482CC9"/>
    <w:rsid w:val="004832E1"/>
    <w:rsid w:val="0048367C"/>
    <w:rsid w:val="00483788"/>
    <w:rsid w:val="004851A5"/>
    <w:rsid w:val="004877F7"/>
    <w:rsid w:val="00490F87"/>
    <w:rsid w:val="00491FDB"/>
    <w:rsid w:val="00494FE4"/>
    <w:rsid w:val="004958DF"/>
    <w:rsid w:val="00495E3F"/>
    <w:rsid w:val="00497D4B"/>
    <w:rsid w:val="004A25F5"/>
    <w:rsid w:val="004A2A92"/>
    <w:rsid w:val="004A40F8"/>
    <w:rsid w:val="004A53CA"/>
    <w:rsid w:val="004A5950"/>
    <w:rsid w:val="004A60DE"/>
    <w:rsid w:val="004A7517"/>
    <w:rsid w:val="004B102B"/>
    <w:rsid w:val="004B302A"/>
    <w:rsid w:val="004C303E"/>
    <w:rsid w:val="004C36E0"/>
    <w:rsid w:val="004C5004"/>
    <w:rsid w:val="004C5207"/>
    <w:rsid w:val="004C57E8"/>
    <w:rsid w:val="004C6A6D"/>
    <w:rsid w:val="004C7B82"/>
    <w:rsid w:val="004D1378"/>
    <w:rsid w:val="004D2E82"/>
    <w:rsid w:val="004D333F"/>
    <w:rsid w:val="004D36AD"/>
    <w:rsid w:val="004D3EC0"/>
    <w:rsid w:val="004D44E4"/>
    <w:rsid w:val="004D49AA"/>
    <w:rsid w:val="004D4C6A"/>
    <w:rsid w:val="004D5660"/>
    <w:rsid w:val="004D56E2"/>
    <w:rsid w:val="004D6821"/>
    <w:rsid w:val="004E038D"/>
    <w:rsid w:val="004E3750"/>
    <w:rsid w:val="004E445A"/>
    <w:rsid w:val="004E46DA"/>
    <w:rsid w:val="004E4B87"/>
    <w:rsid w:val="004E58BB"/>
    <w:rsid w:val="004F013E"/>
    <w:rsid w:val="004F130B"/>
    <w:rsid w:val="004F3EBE"/>
    <w:rsid w:val="004F58DA"/>
    <w:rsid w:val="00502B83"/>
    <w:rsid w:val="005031F3"/>
    <w:rsid w:val="00503457"/>
    <w:rsid w:val="00503D7D"/>
    <w:rsid w:val="0050439F"/>
    <w:rsid w:val="00505940"/>
    <w:rsid w:val="005067D9"/>
    <w:rsid w:val="00506AEE"/>
    <w:rsid w:val="005103B8"/>
    <w:rsid w:val="00510F79"/>
    <w:rsid w:val="005128D2"/>
    <w:rsid w:val="00512E7D"/>
    <w:rsid w:val="0051374B"/>
    <w:rsid w:val="005145F5"/>
    <w:rsid w:val="00515C1B"/>
    <w:rsid w:val="005203D2"/>
    <w:rsid w:val="00520950"/>
    <w:rsid w:val="00520AA0"/>
    <w:rsid w:val="00520C4E"/>
    <w:rsid w:val="00522A03"/>
    <w:rsid w:val="00523776"/>
    <w:rsid w:val="0052554A"/>
    <w:rsid w:val="0052775D"/>
    <w:rsid w:val="00530C2B"/>
    <w:rsid w:val="00532C72"/>
    <w:rsid w:val="00535485"/>
    <w:rsid w:val="0053594F"/>
    <w:rsid w:val="005362E5"/>
    <w:rsid w:val="0053689E"/>
    <w:rsid w:val="005368B1"/>
    <w:rsid w:val="00537748"/>
    <w:rsid w:val="00537CDC"/>
    <w:rsid w:val="0054109A"/>
    <w:rsid w:val="0054171E"/>
    <w:rsid w:val="00542375"/>
    <w:rsid w:val="00542C93"/>
    <w:rsid w:val="0054392C"/>
    <w:rsid w:val="00543F6B"/>
    <w:rsid w:val="0054449B"/>
    <w:rsid w:val="00545B73"/>
    <w:rsid w:val="00545C57"/>
    <w:rsid w:val="00545ECA"/>
    <w:rsid w:val="0054604C"/>
    <w:rsid w:val="00550D9D"/>
    <w:rsid w:val="00552723"/>
    <w:rsid w:val="00553672"/>
    <w:rsid w:val="00554919"/>
    <w:rsid w:val="00554925"/>
    <w:rsid w:val="005553AB"/>
    <w:rsid w:val="00555B6D"/>
    <w:rsid w:val="0055648F"/>
    <w:rsid w:val="005605EC"/>
    <w:rsid w:val="00563969"/>
    <w:rsid w:val="00565B88"/>
    <w:rsid w:val="005715F7"/>
    <w:rsid w:val="00572306"/>
    <w:rsid w:val="00573DC1"/>
    <w:rsid w:val="00575299"/>
    <w:rsid w:val="00576A83"/>
    <w:rsid w:val="00577760"/>
    <w:rsid w:val="00580037"/>
    <w:rsid w:val="0058030A"/>
    <w:rsid w:val="00580DE7"/>
    <w:rsid w:val="00580DF5"/>
    <w:rsid w:val="0058246B"/>
    <w:rsid w:val="005829E3"/>
    <w:rsid w:val="0058354A"/>
    <w:rsid w:val="00585C9D"/>
    <w:rsid w:val="00585DEC"/>
    <w:rsid w:val="00586969"/>
    <w:rsid w:val="0058699E"/>
    <w:rsid w:val="005876CF"/>
    <w:rsid w:val="00587C88"/>
    <w:rsid w:val="005900F5"/>
    <w:rsid w:val="00590B42"/>
    <w:rsid w:val="0059141A"/>
    <w:rsid w:val="005924E1"/>
    <w:rsid w:val="005930DD"/>
    <w:rsid w:val="00593D44"/>
    <w:rsid w:val="00594B51"/>
    <w:rsid w:val="005A2625"/>
    <w:rsid w:val="005A31E4"/>
    <w:rsid w:val="005A4CEC"/>
    <w:rsid w:val="005A57BF"/>
    <w:rsid w:val="005A58AA"/>
    <w:rsid w:val="005A5C78"/>
    <w:rsid w:val="005A5E3A"/>
    <w:rsid w:val="005A6C7E"/>
    <w:rsid w:val="005A7999"/>
    <w:rsid w:val="005B0C89"/>
    <w:rsid w:val="005B11A6"/>
    <w:rsid w:val="005B1CF0"/>
    <w:rsid w:val="005B23C1"/>
    <w:rsid w:val="005B2A7D"/>
    <w:rsid w:val="005B2A8A"/>
    <w:rsid w:val="005B2E9B"/>
    <w:rsid w:val="005B4A6A"/>
    <w:rsid w:val="005B739C"/>
    <w:rsid w:val="005B7478"/>
    <w:rsid w:val="005B78BB"/>
    <w:rsid w:val="005B78F6"/>
    <w:rsid w:val="005B7B7A"/>
    <w:rsid w:val="005C21ED"/>
    <w:rsid w:val="005C23E8"/>
    <w:rsid w:val="005C264C"/>
    <w:rsid w:val="005C30F1"/>
    <w:rsid w:val="005C311E"/>
    <w:rsid w:val="005C45A1"/>
    <w:rsid w:val="005C485C"/>
    <w:rsid w:val="005C68D1"/>
    <w:rsid w:val="005C7B78"/>
    <w:rsid w:val="005C7DCF"/>
    <w:rsid w:val="005D02B4"/>
    <w:rsid w:val="005D0A03"/>
    <w:rsid w:val="005D0F0E"/>
    <w:rsid w:val="005D423E"/>
    <w:rsid w:val="005D4362"/>
    <w:rsid w:val="005D4368"/>
    <w:rsid w:val="005D4BB0"/>
    <w:rsid w:val="005D587D"/>
    <w:rsid w:val="005D5A40"/>
    <w:rsid w:val="005D6608"/>
    <w:rsid w:val="005D66DB"/>
    <w:rsid w:val="005D6C00"/>
    <w:rsid w:val="005D6C07"/>
    <w:rsid w:val="005D7770"/>
    <w:rsid w:val="005E1B42"/>
    <w:rsid w:val="005E27A8"/>
    <w:rsid w:val="005E28A7"/>
    <w:rsid w:val="005E2B5C"/>
    <w:rsid w:val="005E516F"/>
    <w:rsid w:val="005E550E"/>
    <w:rsid w:val="005E6492"/>
    <w:rsid w:val="005E678C"/>
    <w:rsid w:val="005E67C2"/>
    <w:rsid w:val="005E67CA"/>
    <w:rsid w:val="005E6FDF"/>
    <w:rsid w:val="005E7C07"/>
    <w:rsid w:val="005E7CB4"/>
    <w:rsid w:val="005F005A"/>
    <w:rsid w:val="005F04A9"/>
    <w:rsid w:val="005F16D8"/>
    <w:rsid w:val="005F49BB"/>
    <w:rsid w:val="005F4D6A"/>
    <w:rsid w:val="005F7FF7"/>
    <w:rsid w:val="00600AF8"/>
    <w:rsid w:val="00600C0F"/>
    <w:rsid w:val="00601F34"/>
    <w:rsid w:val="006032C3"/>
    <w:rsid w:val="00603E30"/>
    <w:rsid w:val="00604C3A"/>
    <w:rsid w:val="00610363"/>
    <w:rsid w:val="006111D3"/>
    <w:rsid w:val="00612259"/>
    <w:rsid w:val="00614778"/>
    <w:rsid w:val="0061733B"/>
    <w:rsid w:val="00621115"/>
    <w:rsid w:val="006220DB"/>
    <w:rsid w:val="0062260D"/>
    <w:rsid w:val="00622829"/>
    <w:rsid w:val="00622CE5"/>
    <w:rsid w:val="00622D5B"/>
    <w:rsid w:val="00623731"/>
    <w:rsid w:val="00624088"/>
    <w:rsid w:val="006240A3"/>
    <w:rsid w:val="00625061"/>
    <w:rsid w:val="00626B97"/>
    <w:rsid w:val="00627223"/>
    <w:rsid w:val="00630626"/>
    <w:rsid w:val="00631426"/>
    <w:rsid w:val="006329CB"/>
    <w:rsid w:val="00633FC8"/>
    <w:rsid w:val="006355A2"/>
    <w:rsid w:val="006357F6"/>
    <w:rsid w:val="00635AA4"/>
    <w:rsid w:val="006360BB"/>
    <w:rsid w:val="00637681"/>
    <w:rsid w:val="00640634"/>
    <w:rsid w:val="00640E98"/>
    <w:rsid w:val="0064308F"/>
    <w:rsid w:val="006435A5"/>
    <w:rsid w:val="006436A0"/>
    <w:rsid w:val="0064436D"/>
    <w:rsid w:val="00644A3A"/>
    <w:rsid w:val="00644D48"/>
    <w:rsid w:val="00646664"/>
    <w:rsid w:val="00647160"/>
    <w:rsid w:val="006471CF"/>
    <w:rsid w:val="00650BFC"/>
    <w:rsid w:val="00650D6B"/>
    <w:rsid w:val="006511F5"/>
    <w:rsid w:val="006514F1"/>
    <w:rsid w:val="006514F2"/>
    <w:rsid w:val="006557E1"/>
    <w:rsid w:val="00655DE2"/>
    <w:rsid w:val="00656337"/>
    <w:rsid w:val="00657A23"/>
    <w:rsid w:val="00661223"/>
    <w:rsid w:val="006618F1"/>
    <w:rsid w:val="006620CC"/>
    <w:rsid w:val="00662EFB"/>
    <w:rsid w:val="00664776"/>
    <w:rsid w:val="00665DCE"/>
    <w:rsid w:val="00671968"/>
    <w:rsid w:val="006728A4"/>
    <w:rsid w:val="00673427"/>
    <w:rsid w:val="00673C92"/>
    <w:rsid w:val="006740AD"/>
    <w:rsid w:val="00674DEE"/>
    <w:rsid w:val="00675025"/>
    <w:rsid w:val="006758B2"/>
    <w:rsid w:val="00675DA0"/>
    <w:rsid w:val="006820B3"/>
    <w:rsid w:val="00682647"/>
    <w:rsid w:val="00682FF4"/>
    <w:rsid w:val="00683C9B"/>
    <w:rsid w:val="00683D08"/>
    <w:rsid w:val="00687CA6"/>
    <w:rsid w:val="006903AE"/>
    <w:rsid w:val="00690F91"/>
    <w:rsid w:val="00693A81"/>
    <w:rsid w:val="006948F0"/>
    <w:rsid w:val="00696278"/>
    <w:rsid w:val="006A0650"/>
    <w:rsid w:val="006A072A"/>
    <w:rsid w:val="006A130F"/>
    <w:rsid w:val="006A153C"/>
    <w:rsid w:val="006A1A4A"/>
    <w:rsid w:val="006A2A70"/>
    <w:rsid w:val="006A2CB2"/>
    <w:rsid w:val="006A31A7"/>
    <w:rsid w:val="006A3BF1"/>
    <w:rsid w:val="006A4A89"/>
    <w:rsid w:val="006A6474"/>
    <w:rsid w:val="006A6BA9"/>
    <w:rsid w:val="006A7AB1"/>
    <w:rsid w:val="006A7EEE"/>
    <w:rsid w:val="006C06EB"/>
    <w:rsid w:val="006C0722"/>
    <w:rsid w:val="006C07C2"/>
    <w:rsid w:val="006C1DEE"/>
    <w:rsid w:val="006C21D3"/>
    <w:rsid w:val="006C304D"/>
    <w:rsid w:val="006C36B1"/>
    <w:rsid w:val="006C44C1"/>
    <w:rsid w:val="006C4765"/>
    <w:rsid w:val="006C6646"/>
    <w:rsid w:val="006C7669"/>
    <w:rsid w:val="006D2817"/>
    <w:rsid w:val="006D6047"/>
    <w:rsid w:val="006D6C91"/>
    <w:rsid w:val="006E01E4"/>
    <w:rsid w:val="006E052D"/>
    <w:rsid w:val="006E0963"/>
    <w:rsid w:val="006E112B"/>
    <w:rsid w:val="006E1DB4"/>
    <w:rsid w:val="006E1FCF"/>
    <w:rsid w:val="006E48D9"/>
    <w:rsid w:val="006E5B58"/>
    <w:rsid w:val="006E707A"/>
    <w:rsid w:val="006E7516"/>
    <w:rsid w:val="006F079E"/>
    <w:rsid w:val="006F13AC"/>
    <w:rsid w:val="006F2D39"/>
    <w:rsid w:val="006F33D3"/>
    <w:rsid w:val="006F3E9B"/>
    <w:rsid w:val="006F433E"/>
    <w:rsid w:val="006F4D3E"/>
    <w:rsid w:val="006F67B6"/>
    <w:rsid w:val="006F7045"/>
    <w:rsid w:val="006F711E"/>
    <w:rsid w:val="006F7499"/>
    <w:rsid w:val="00700E6C"/>
    <w:rsid w:val="00700F4A"/>
    <w:rsid w:val="007010FF"/>
    <w:rsid w:val="00701662"/>
    <w:rsid w:val="007020D3"/>
    <w:rsid w:val="007028EF"/>
    <w:rsid w:val="00703E5E"/>
    <w:rsid w:val="00703E91"/>
    <w:rsid w:val="007044F9"/>
    <w:rsid w:val="007046E8"/>
    <w:rsid w:val="00704DD0"/>
    <w:rsid w:val="00705B08"/>
    <w:rsid w:val="00706110"/>
    <w:rsid w:val="00706E15"/>
    <w:rsid w:val="00710236"/>
    <w:rsid w:val="0071189A"/>
    <w:rsid w:val="00711B4F"/>
    <w:rsid w:val="00713102"/>
    <w:rsid w:val="007133D6"/>
    <w:rsid w:val="00713AAD"/>
    <w:rsid w:val="00714E21"/>
    <w:rsid w:val="00715440"/>
    <w:rsid w:val="00715ABC"/>
    <w:rsid w:val="00715BFD"/>
    <w:rsid w:val="00717FBD"/>
    <w:rsid w:val="0072054A"/>
    <w:rsid w:val="00722060"/>
    <w:rsid w:val="007222C3"/>
    <w:rsid w:val="007222ED"/>
    <w:rsid w:val="007254DD"/>
    <w:rsid w:val="00726EEE"/>
    <w:rsid w:val="007271BB"/>
    <w:rsid w:val="00727B3C"/>
    <w:rsid w:val="00732EF0"/>
    <w:rsid w:val="00733566"/>
    <w:rsid w:val="00735039"/>
    <w:rsid w:val="0073642F"/>
    <w:rsid w:val="00737B46"/>
    <w:rsid w:val="007403EA"/>
    <w:rsid w:val="00740D57"/>
    <w:rsid w:val="00740EB5"/>
    <w:rsid w:val="00741807"/>
    <w:rsid w:val="0074191A"/>
    <w:rsid w:val="007423D5"/>
    <w:rsid w:val="00744FB9"/>
    <w:rsid w:val="00745838"/>
    <w:rsid w:val="00746BA8"/>
    <w:rsid w:val="00750297"/>
    <w:rsid w:val="007505B4"/>
    <w:rsid w:val="007518CE"/>
    <w:rsid w:val="00752650"/>
    <w:rsid w:val="007527C2"/>
    <w:rsid w:val="0075425F"/>
    <w:rsid w:val="00755077"/>
    <w:rsid w:val="00756317"/>
    <w:rsid w:val="007566DB"/>
    <w:rsid w:val="007567B3"/>
    <w:rsid w:val="0076011C"/>
    <w:rsid w:val="0076077B"/>
    <w:rsid w:val="00761ED9"/>
    <w:rsid w:val="00762279"/>
    <w:rsid w:val="00763983"/>
    <w:rsid w:val="00764422"/>
    <w:rsid w:val="00765AE0"/>
    <w:rsid w:val="0076719D"/>
    <w:rsid w:val="007707D4"/>
    <w:rsid w:val="00771118"/>
    <w:rsid w:val="0077297C"/>
    <w:rsid w:val="00772F36"/>
    <w:rsid w:val="007752BB"/>
    <w:rsid w:val="007767F9"/>
    <w:rsid w:val="00780AAE"/>
    <w:rsid w:val="00780F21"/>
    <w:rsid w:val="00781A2F"/>
    <w:rsid w:val="00781ED8"/>
    <w:rsid w:val="007836CC"/>
    <w:rsid w:val="007837E4"/>
    <w:rsid w:val="00786BF2"/>
    <w:rsid w:val="007872DC"/>
    <w:rsid w:val="00787DC6"/>
    <w:rsid w:val="00790B42"/>
    <w:rsid w:val="007914BC"/>
    <w:rsid w:val="007916DC"/>
    <w:rsid w:val="00791C1C"/>
    <w:rsid w:val="007950B4"/>
    <w:rsid w:val="00795EFD"/>
    <w:rsid w:val="007962AC"/>
    <w:rsid w:val="007969B9"/>
    <w:rsid w:val="00796CAC"/>
    <w:rsid w:val="007971A1"/>
    <w:rsid w:val="007A0285"/>
    <w:rsid w:val="007A0847"/>
    <w:rsid w:val="007A1061"/>
    <w:rsid w:val="007A1543"/>
    <w:rsid w:val="007A3BE6"/>
    <w:rsid w:val="007A421A"/>
    <w:rsid w:val="007A4DD6"/>
    <w:rsid w:val="007A5E0E"/>
    <w:rsid w:val="007B0843"/>
    <w:rsid w:val="007B153D"/>
    <w:rsid w:val="007B2BAC"/>
    <w:rsid w:val="007B5670"/>
    <w:rsid w:val="007B74BD"/>
    <w:rsid w:val="007B7FFA"/>
    <w:rsid w:val="007C0CF9"/>
    <w:rsid w:val="007C169E"/>
    <w:rsid w:val="007C1AD7"/>
    <w:rsid w:val="007C2E5B"/>
    <w:rsid w:val="007C2FAE"/>
    <w:rsid w:val="007C33B5"/>
    <w:rsid w:val="007C4C08"/>
    <w:rsid w:val="007C5ABE"/>
    <w:rsid w:val="007C6E9F"/>
    <w:rsid w:val="007C71AA"/>
    <w:rsid w:val="007D1252"/>
    <w:rsid w:val="007D1976"/>
    <w:rsid w:val="007D24BC"/>
    <w:rsid w:val="007D2F42"/>
    <w:rsid w:val="007D68AD"/>
    <w:rsid w:val="007D6BED"/>
    <w:rsid w:val="007D75D1"/>
    <w:rsid w:val="007E1E3D"/>
    <w:rsid w:val="007E1F67"/>
    <w:rsid w:val="007E277C"/>
    <w:rsid w:val="007E5876"/>
    <w:rsid w:val="007E5A81"/>
    <w:rsid w:val="007F3943"/>
    <w:rsid w:val="007F478A"/>
    <w:rsid w:val="007F5221"/>
    <w:rsid w:val="007F5288"/>
    <w:rsid w:val="007F75EF"/>
    <w:rsid w:val="007F7C0F"/>
    <w:rsid w:val="00801BB6"/>
    <w:rsid w:val="00803184"/>
    <w:rsid w:val="00803603"/>
    <w:rsid w:val="00803CBE"/>
    <w:rsid w:val="00803D65"/>
    <w:rsid w:val="0080440A"/>
    <w:rsid w:val="00811CFB"/>
    <w:rsid w:val="0081537C"/>
    <w:rsid w:val="00815EDA"/>
    <w:rsid w:val="00820330"/>
    <w:rsid w:val="00820FC2"/>
    <w:rsid w:val="008210DF"/>
    <w:rsid w:val="00821692"/>
    <w:rsid w:val="00821A07"/>
    <w:rsid w:val="00821A5C"/>
    <w:rsid w:val="008228AB"/>
    <w:rsid w:val="00822901"/>
    <w:rsid w:val="00822AF9"/>
    <w:rsid w:val="00824302"/>
    <w:rsid w:val="00824BBA"/>
    <w:rsid w:val="0083328B"/>
    <w:rsid w:val="00833AA2"/>
    <w:rsid w:val="00834095"/>
    <w:rsid w:val="00836F7F"/>
    <w:rsid w:val="00837381"/>
    <w:rsid w:val="00837893"/>
    <w:rsid w:val="008412D8"/>
    <w:rsid w:val="00841AD4"/>
    <w:rsid w:val="00841C74"/>
    <w:rsid w:val="008420DC"/>
    <w:rsid w:val="008425BF"/>
    <w:rsid w:val="00843588"/>
    <w:rsid w:val="008442AC"/>
    <w:rsid w:val="008503B0"/>
    <w:rsid w:val="00852EC5"/>
    <w:rsid w:val="008532F2"/>
    <w:rsid w:val="0085409D"/>
    <w:rsid w:val="00854F34"/>
    <w:rsid w:val="0085532E"/>
    <w:rsid w:val="00855957"/>
    <w:rsid w:val="00857128"/>
    <w:rsid w:val="00857A87"/>
    <w:rsid w:val="00857C5D"/>
    <w:rsid w:val="00862CE8"/>
    <w:rsid w:val="00865255"/>
    <w:rsid w:val="00865F1E"/>
    <w:rsid w:val="00866C4E"/>
    <w:rsid w:val="00867052"/>
    <w:rsid w:val="008700FF"/>
    <w:rsid w:val="008756D6"/>
    <w:rsid w:val="00875763"/>
    <w:rsid w:val="008758D2"/>
    <w:rsid w:val="00875A77"/>
    <w:rsid w:val="008763B6"/>
    <w:rsid w:val="008767CB"/>
    <w:rsid w:val="00876F37"/>
    <w:rsid w:val="00877359"/>
    <w:rsid w:val="008774A5"/>
    <w:rsid w:val="008779FB"/>
    <w:rsid w:val="00880E36"/>
    <w:rsid w:val="00882B2A"/>
    <w:rsid w:val="00883C63"/>
    <w:rsid w:val="00886792"/>
    <w:rsid w:val="008908DF"/>
    <w:rsid w:val="00891415"/>
    <w:rsid w:val="00891BEB"/>
    <w:rsid w:val="008927AD"/>
    <w:rsid w:val="00894674"/>
    <w:rsid w:val="00894BB7"/>
    <w:rsid w:val="00894F7D"/>
    <w:rsid w:val="0089505E"/>
    <w:rsid w:val="00895364"/>
    <w:rsid w:val="008954DF"/>
    <w:rsid w:val="008955DF"/>
    <w:rsid w:val="008967C1"/>
    <w:rsid w:val="008A31ED"/>
    <w:rsid w:val="008A50EB"/>
    <w:rsid w:val="008B2387"/>
    <w:rsid w:val="008B2B3C"/>
    <w:rsid w:val="008B3139"/>
    <w:rsid w:val="008B41C7"/>
    <w:rsid w:val="008B4AB8"/>
    <w:rsid w:val="008B4B93"/>
    <w:rsid w:val="008B5238"/>
    <w:rsid w:val="008B6FE2"/>
    <w:rsid w:val="008C1125"/>
    <w:rsid w:val="008C2F79"/>
    <w:rsid w:val="008C3605"/>
    <w:rsid w:val="008C394B"/>
    <w:rsid w:val="008C3BEC"/>
    <w:rsid w:val="008D001B"/>
    <w:rsid w:val="008D147A"/>
    <w:rsid w:val="008D1E2A"/>
    <w:rsid w:val="008D34C9"/>
    <w:rsid w:val="008D3B69"/>
    <w:rsid w:val="008D46A3"/>
    <w:rsid w:val="008D5222"/>
    <w:rsid w:val="008D5810"/>
    <w:rsid w:val="008D5EC9"/>
    <w:rsid w:val="008D6023"/>
    <w:rsid w:val="008E2D10"/>
    <w:rsid w:val="008E30DB"/>
    <w:rsid w:val="008E7F3B"/>
    <w:rsid w:val="008F0060"/>
    <w:rsid w:val="008F01A1"/>
    <w:rsid w:val="008F167A"/>
    <w:rsid w:val="008F1AE6"/>
    <w:rsid w:val="008F239B"/>
    <w:rsid w:val="008F2CA0"/>
    <w:rsid w:val="008F38B3"/>
    <w:rsid w:val="008F473B"/>
    <w:rsid w:val="008F4D9A"/>
    <w:rsid w:val="00900D0E"/>
    <w:rsid w:val="0090191A"/>
    <w:rsid w:val="009026AA"/>
    <w:rsid w:val="0090277F"/>
    <w:rsid w:val="0090472F"/>
    <w:rsid w:val="009051C9"/>
    <w:rsid w:val="009060F8"/>
    <w:rsid w:val="00906205"/>
    <w:rsid w:val="0090641B"/>
    <w:rsid w:val="00907A91"/>
    <w:rsid w:val="00907C1B"/>
    <w:rsid w:val="00911AF4"/>
    <w:rsid w:val="00911C2B"/>
    <w:rsid w:val="009126D4"/>
    <w:rsid w:val="009128F6"/>
    <w:rsid w:val="00914B2C"/>
    <w:rsid w:val="00915B9B"/>
    <w:rsid w:val="00917E16"/>
    <w:rsid w:val="00920A23"/>
    <w:rsid w:val="0092487A"/>
    <w:rsid w:val="00925D39"/>
    <w:rsid w:val="00925E38"/>
    <w:rsid w:val="00926E39"/>
    <w:rsid w:val="009275F1"/>
    <w:rsid w:val="00931BA6"/>
    <w:rsid w:val="00931E9F"/>
    <w:rsid w:val="0093316C"/>
    <w:rsid w:val="00933675"/>
    <w:rsid w:val="009338DC"/>
    <w:rsid w:val="00936610"/>
    <w:rsid w:val="00936ED1"/>
    <w:rsid w:val="009374A6"/>
    <w:rsid w:val="00937CD7"/>
    <w:rsid w:val="00940466"/>
    <w:rsid w:val="0094394F"/>
    <w:rsid w:val="0094402A"/>
    <w:rsid w:val="0094603D"/>
    <w:rsid w:val="0095181F"/>
    <w:rsid w:val="0095186D"/>
    <w:rsid w:val="0095227D"/>
    <w:rsid w:val="00952E2C"/>
    <w:rsid w:val="00952E91"/>
    <w:rsid w:val="00953AC9"/>
    <w:rsid w:val="009556B3"/>
    <w:rsid w:val="00955F60"/>
    <w:rsid w:val="00957A7B"/>
    <w:rsid w:val="009604BD"/>
    <w:rsid w:val="00960B75"/>
    <w:rsid w:val="009617F4"/>
    <w:rsid w:val="0096317C"/>
    <w:rsid w:val="00963598"/>
    <w:rsid w:val="00963654"/>
    <w:rsid w:val="00964FD1"/>
    <w:rsid w:val="00965BA6"/>
    <w:rsid w:val="00966681"/>
    <w:rsid w:val="0096733E"/>
    <w:rsid w:val="0097207F"/>
    <w:rsid w:val="009725DD"/>
    <w:rsid w:val="00972EB1"/>
    <w:rsid w:val="00973544"/>
    <w:rsid w:val="0097370E"/>
    <w:rsid w:val="00973888"/>
    <w:rsid w:val="0097552D"/>
    <w:rsid w:val="009756DE"/>
    <w:rsid w:val="00976F0F"/>
    <w:rsid w:val="00977C4E"/>
    <w:rsid w:val="0098140C"/>
    <w:rsid w:val="009823A9"/>
    <w:rsid w:val="00983189"/>
    <w:rsid w:val="00983EEB"/>
    <w:rsid w:val="009850BE"/>
    <w:rsid w:val="00986704"/>
    <w:rsid w:val="00987855"/>
    <w:rsid w:val="00990D9A"/>
    <w:rsid w:val="009918B3"/>
    <w:rsid w:val="00992840"/>
    <w:rsid w:val="009929E9"/>
    <w:rsid w:val="00993102"/>
    <w:rsid w:val="00994ED2"/>
    <w:rsid w:val="00995C92"/>
    <w:rsid w:val="009960BA"/>
    <w:rsid w:val="009966BC"/>
    <w:rsid w:val="0099670A"/>
    <w:rsid w:val="00996B08"/>
    <w:rsid w:val="009970F7"/>
    <w:rsid w:val="009A07B8"/>
    <w:rsid w:val="009A17F3"/>
    <w:rsid w:val="009A23D1"/>
    <w:rsid w:val="009A2F03"/>
    <w:rsid w:val="009A391C"/>
    <w:rsid w:val="009A4322"/>
    <w:rsid w:val="009A4D0D"/>
    <w:rsid w:val="009A5A65"/>
    <w:rsid w:val="009A6160"/>
    <w:rsid w:val="009A75EF"/>
    <w:rsid w:val="009B062F"/>
    <w:rsid w:val="009B0F46"/>
    <w:rsid w:val="009B10BF"/>
    <w:rsid w:val="009B1597"/>
    <w:rsid w:val="009B2BCE"/>
    <w:rsid w:val="009B2E9C"/>
    <w:rsid w:val="009B3D5A"/>
    <w:rsid w:val="009B4439"/>
    <w:rsid w:val="009B47E8"/>
    <w:rsid w:val="009B522E"/>
    <w:rsid w:val="009B6240"/>
    <w:rsid w:val="009B6EAB"/>
    <w:rsid w:val="009C0E36"/>
    <w:rsid w:val="009C1778"/>
    <w:rsid w:val="009C3216"/>
    <w:rsid w:val="009C3DF3"/>
    <w:rsid w:val="009C49DB"/>
    <w:rsid w:val="009C4DC9"/>
    <w:rsid w:val="009C7B7E"/>
    <w:rsid w:val="009D08EA"/>
    <w:rsid w:val="009D0C84"/>
    <w:rsid w:val="009D1E60"/>
    <w:rsid w:val="009D3462"/>
    <w:rsid w:val="009D3782"/>
    <w:rsid w:val="009D4CED"/>
    <w:rsid w:val="009E01DD"/>
    <w:rsid w:val="009E1144"/>
    <w:rsid w:val="009E1552"/>
    <w:rsid w:val="009E30BD"/>
    <w:rsid w:val="009E3F97"/>
    <w:rsid w:val="009E42A4"/>
    <w:rsid w:val="009E4C62"/>
    <w:rsid w:val="009E520C"/>
    <w:rsid w:val="009E56A5"/>
    <w:rsid w:val="009E66FB"/>
    <w:rsid w:val="009E7846"/>
    <w:rsid w:val="009E7B70"/>
    <w:rsid w:val="009F398F"/>
    <w:rsid w:val="009F6472"/>
    <w:rsid w:val="009F66A4"/>
    <w:rsid w:val="009F67EB"/>
    <w:rsid w:val="009F683B"/>
    <w:rsid w:val="00A00E80"/>
    <w:rsid w:val="00A0185B"/>
    <w:rsid w:val="00A02441"/>
    <w:rsid w:val="00A02CF7"/>
    <w:rsid w:val="00A12FAA"/>
    <w:rsid w:val="00A13A8C"/>
    <w:rsid w:val="00A140B9"/>
    <w:rsid w:val="00A150E5"/>
    <w:rsid w:val="00A15668"/>
    <w:rsid w:val="00A157EF"/>
    <w:rsid w:val="00A1691B"/>
    <w:rsid w:val="00A1692E"/>
    <w:rsid w:val="00A16A31"/>
    <w:rsid w:val="00A17CFF"/>
    <w:rsid w:val="00A2075B"/>
    <w:rsid w:val="00A21CE4"/>
    <w:rsid w:val="00A21E87"/>
    <w:rsid w:val="00A23889"/>
    <w:rsid w:val="00A23D5A"/>
    <w:rsid w:val="00A25B65"/>
    <w:rsid w:val="00A26735"/>
    <w:rsid w:val="00A32EFE"/>
    <w:rsid w:val="00A337C7"/>
    <w:rsid w:val="00A34566"/>
    <w:rsid w:val="00A4447A"/>
    <w:rsid w:val="00A4498D"/>
    <w:rsid w:val="00A449F3"/>
    <w:rsid w:val="00A51BDD"/>
    <w:rsid w:val="00A52847"/>
    <w:rsid w:val="00A544B8"/>
    <w:rsid w:val="00A54670"/>
    <w:rsid w:val="00A549E5"/>
    <w:rsid w:val="00A55912"/>
    <w:rsid w:val="00A56B44"/>
    <w:rsid w:val="00A56EEB"/>
    <w:rsid w:val="00A577B8"/>
    <w:rsid w:val="00A57BAD"/>
    <w:rsid w:val="00A62555"/>
    <w:rsid w:val="00A625C5"/>
    <w:rsid w:val="00A65435"/>
    <w:rsid w:val="00A6665C"/>
    <w:rsid w:val="00A66DB6"/>
    <w:rsid w:val="00A67947"/>
    <w:rsid w:val="00A70281"/>
    <w:rsid w:val="00A73D33"/>
    <w:rsid w:val="00A7459B"/>
    <w:rsid w:val="00A74608"/>
    <w:rsid w:val="00A74F5A"/>
    <w:rsid w:val="00A75D8F"/>
    <w:rsid w:val="00A771CF"/>
    <w:rsid w:val="00A80294"/>
    <w:rsid w:val="00A840EF"/>
    <w:rsid w:val="00A843C1"/>
    <w:rsid w:val="00A8506B"/>
    <w:rsid w:val="00A86B40"/>
    <w:rsid w:val="00A94313"/>
    <w:rsid w:val="00A94632"/>
    <w:rsid w:val="00A954C2"/>
    <w:rsid w:val="00A95D2B"/>
    <w:rsid w:val="00AA0A12"/>
    <w:rsid w:val="00AA2544"/>
    <w:rsid w:val="00AA2EEE"/>
    <w:rsid w:val="00AA540A"/>
    <w:rsid w:val="00AA541C"/>
    <w:rsid w:val="00AA5B40"/>
    <w:rsid w:val="00AA5C09"/>
    <w:rsid w:val="00AA5E6C"/>
    <w:rsid w:val="00AA6156"/>
    <w:rsid w:val="00AA64F8"/>
    <w:rsid w:val="00AA7452"/>
    <w:rsid w:val="00AB039C"/>
    <w:rsid w:val="00AB161B"/>
    <w:rsid w:val="00AB1686"/>
    <w:rsid w:val="00AB2A4E"/>
    <w:rsid w:val="00AB3AD8"/>
    <w:rsid w:val="00AB40DE"/>
    <w:rsid w:val="00AB5612"/>
    <w:rsid w:val="00AB5B05"/>
    <w:rsid w:val="00AB6181"/>
    <w:rsid w:val="00AB6DA3"/>
    <w:rsid w:val="00AB7597"/>
    <w:rsid w:val="00AB77A4"/>
    <w:rsid w:val="00AC2A48"/>
    <w:rsid w:val="00AC3A2E"/>
    <w:rsid w:val="00AC464E"/>
    <w:rsid w:val="00AC498C"/>
    <w:rsid w:val="00AC4A35"/>
    <w:rsid w:val="00AC5660"/>
    <w:rsid w:val="00AC73A9"/>
    <w:rsid w:val="00AD1A66"/>
    <w:rsid w:val="00AD368B"/>
    <w:rsid w:val="00AD3B69"/>
    <w:rsid w:val="00AD49C6"/>
    <w:rsid w:val="00AD6048"/>
    <w:rsid w:val="00AD65A3"/>
    <w:rsid w:val="00AD6642"/>
    <w:rsid w:val="00AD6EAD"/>
    <w:rsid w:val="00AD70A4"/>
    <w:rsid w:val="00AE0F8B"/>
    <w:rsid w:val="00AE0FA9"/>
    <w:rsid w:val="00AE1CDD"/>
    <w:rsid w:val="00AE3029"/>
    <w:rsid w:val="00AE303A"/>
    <w:rsid w:val="00AE3305"/>
    <w:rsid w:val="00AE4074"/>
    <w:rsid w:val="00AE4C0E"/>
    <w:rsid w:val="00AE4F23"/>
    <w:rsid w:val="00AE66C6"/>
    <w:rsid w:val="00AE68E0"/>
    <w:rsid w:val="00AF0688"/>
    <w:rsid w:val="00AF39D1"/>
    <w:rsid w:val="00AF43A0"/>
    <w:rsid w:val="00AF5FA9"/>
    <w:rsid w:val="00AF6618"/>
    <w:rsid w:val="00AF671D"/>
    <w:rsid w:val="00AF7FDB"/>
    <w:rsid w:val="00AF7FE1"/>
    <w:rsid w:val="00B0032A"/>
    <w:rsid w:val="00B020C6"/>
    <w:rsid w:val="00B04CFD"/>
    <w:rsid w:val="00B05BD4"/>
    <w:rsid w:val="00B0623B"/>
    <w:rsid w:val="00B06436"/>
    <w:rsid w:val="00B064E1"/>
    <w:rsid w:val="00B10637"/>
    <w:rsid w:val="00B11669"/>
    <w:rsid w:val="00B12271"/>
    <w:rsid w:val="00B12CF7"/>
    <w:rsid w:val="00B14EDE"/>
    <w:rsid w:val="00B158E4"/>
    <w:rsid w:val="00B16A4F"/>
    <w:rsid w:val="00B16E94"/>
    <w:rsid w:val="00B1759A"/>
    <w:rsid w:val="00B176C5"/>
    <w:rsid w:val="00B2132D"/>
    <w:rsid w:val="00B21F4D"/>
    <w:rsid w:val="00B227F4"/>
    <w:rsid w:val="00B22B2F"/>
    <w:rsid w:val="00B22B95"/>
    <w:rsid w:val="00B23BEB"/>
    <w:rsid w:val="00B248B3"/>
    <w:rsid w:val="00B24923"/>
    <w:rsid w:val="00B24E10"/>
    <w:rsid w:val="00B25248"/>
    <w:rsid w:val="00B31F02"/>
    <w:rsid w:val="00B32FF6"/>
    <w:rsid w:val="00B33BAC"/>
    <w:rsid w:val="00B33E93"/>
    <w:rsid w:val="00B34045"/>
    <w:rsid w:val="00B3408A"/>
    <w:rsid w:val="00B373AD"/>
    <w:rsid w:val="00B40200"/>
    <w:rsid w:val="00B412CD"/>
    <w:rsid w:val="00B42174"/>
    <w:rsid w:val="00B424EE"/>
    <w:rsid w:val="00B429C1"/>
    <w:rsid w:val="00B4321B"/>
    <w:rsid w:val="00B43CA1"/>
    <w:rsid w:val="00B43CEC"/>
    <w:rsid w:val="00B45CAF"/>
    <w:rsid w:val="00B46BC1"/>
    <w:rsid w:val="00B470F9"/>
    <w:rsid w:val="00B47F78"/>
    <w:rsid w:val="00B5103E"/>
    <w:rsid w:val="00B53A71"/>
    <w:rsid w:val="00B55424"/>
    <w:rsid w:val="00B55D20"/>
    <w:rsid w:val="00B56388"/>
    <w:rsid w:val="00B56C21"/>
    <w:rsid w:val="00B579D9"/>
    <w:rsid w:val="00B6046F"/>
    <w:rsid w:val="00B61FA6"/>
    <w:rsid w:val="00B62948"/>
    <w:rsid w:val="00B63BEF"/>
    <w:rsid w:val="00B63CE4"/>
    <w:rsid w:val="00B63EE7"/>
    <w:rsid w:val="00B65386"/>
    <w:rsid w:val="00B66F2F"/>
    <w:rsid w:val="00B67199"/>
    <w:rsid w:val="00B70427"/>
    <w:rsid w:val="00B7147D"/>
    <w:rsid w:val="00B7340A"/>
    <w:rsid w:val="00B73A23"/>
    <w:rsid w:val="00B742F6"/>
    <w:rsid w:val="00B81DF2"/>
    <w:rsid w:val="00B838BE"/>
    <w:rsid w:val="00B841BB"/>
    <w:rsid w:val="00B8657C"/>
    <w:rsid w:val="00B874FD"/>
    <w:rsid w:val="00B90B02"/>
    <w:rsid w:val="00B91F9E"/>
    <w:rsid w:val="00B9383E"/>
    <w:rsid w:val="00B9397F"/>
    <w:rsid w:val="00B94146"/>
    <w:rsid w:val="00B94202"/>
    <w:rsid w:val="00B95E34"/>
    <w:rsid w:val="00B9669E"/>
    <w:rsid w:val="00BA0696"/>
    <w:rsid w:val="00BA0BB6"/>
    <w:rsid w:val="00BA201F"/>
    <w:rsid w:val="00BA23F4"/>
    <w:rsid w:val="00BA37B2"/>
    <w:rsid w:val="00BA37C9"/>
    <w:rsid w:val="00BA3B5E"/>
    <w:rsid w:val="00BA57AB"/>
    <w:rsid w:val="00BA5864"/>
    <w:rsid w:val="00BA640F"/>
    <w:rsid w:val="00BA6B15"/>
    <w:rsid w:val="00BA6B68"/>
    <w:rsid w:val="00BA6C4E"/>
    <w:rsid w:val="00BB061A"/>
    <w:rsid w:val="00BB06C3"/>
    <w:rsid w:val="00BB0839"/>
    <w:rsid w:val="00BB0BE4"/>
    <w:rsid w:val="00BB2D37"/>
    <w:rsid w:val="00BB34EF"/>
    <w:rsid w:val="00BB3DB3"/>
    <w:rsid w:val="00BB4741"/>
    <w:rsid w:val="00BB4C8E"/>
    <w:rsid w:val="00BB653A"/>
    <w:rsid w:val="00BB6960"/>
    <w:rsid w:val="00BC0174"/>
    <w:rsid w:val="00BC402E"/>
    <w:rsid w:val="00BC59ED"/>
    <w:rsid w:val="00BC5EC9"/>
    <w:rsid w:val="00BC6003"/>
    <w:rsid w:val="00BC79E9"/>
    <w:rsid w:val="00BC7C41"/>
    <w:rsid w:val="00BC7EE6"/>
    <w:rsid w:val="00BD3293"/>
    <w:rsid w:val="00BD33C4"/>
    <w:rsid w:val="00BD3DD4"/>
    <w:rsid w:val="00BD3FF3"/>
    <w:rsid w:val="00BD41A2"/>
    <w:rsid w:val="00BD50C5"/>
    <w:rsid w:val="00BD52BF"/>
    <w:rsid w:val="00BD61C2"/>
    <w:rsid w:val="00BE0020"/>
    <w:rsid w:val="00BE12A8"/>
    <w:rsid w:val="00BE24D1"/>
    <w:rsid w:val="00BE3777"/>
    <w:rsid w:val="00BE5072"/>
    <w:rsid w:val="00BE7B1A"/>
    <w:rsid w:val="00BE7C3E"/>
    <w:rsid w:val="00BF0970"/>
    <w:rsid w:val="00BF143D"/>
    <w:rsid w:val="00BF24A0"/>
    <w:rsid w:val="00BF3583"/>
    <w:rsid w:val="00BF384D"/>
    <w:rsid w:val="00BF3B08"/>
    <w:rsid w:val="00BF3E40"/>
    <w:rsid w:val="00BF4504"/>
    <w:rsid w:val="00BF6808"/>
    <w:rsid w:val="00BF790E"/>
    <w:rsid w:val="00C00EDE"/>
    <w:rsid w:val="00C0305E"/>
    <w:rsid w:val="00C042CF"/>
    <w:rsid w:val="00C050E3"/>
    <w:rsid w:val="00C05F54"/>
    <w:rsid w:val="00C06137"/>
    <w:rsid w:val="00C0757E"/>
    <w:rsid w:val="00C07D42"/>
    <w:rsid w:val="00C07E33"/>
    <w:rsid w:val="00C10F62"/>
    <w:rsid w:val="00C11253"/>
    <w:rsid w:val="00C113A9"/>
    <w:rsid w:val="00C1212B"/>
    <w:rsid w:val="00C12D49"/>
    <w:rsid w:val="00C12EF5"/>
    <w:rsid w:val="00C12FB9"/>
    <w:rsid w:val="00C1396E"/>
    <w:rsid w:val="00C141D7"/>
    <w:rsid w:val="00C1480A"/>
    <w:rsid w:val="00C152B9"/>
    <w:rsid w:val="00C20D5E"/>
    <w:rsid w:val="00C22E06"/>
    <w:rsid w:val="00C23E00"/>
    <w:rsid w:val="00C24282"/>
    <w:rsid w:val="00C24C37"/>
    <w:rsid w:val="00C25A56"/>
    <w:rsid w:val="00C268F1"/>
    <w:rsid w:val="00C27935"/>
    <w:rsid w:val="00C27A6B"/>
    <w:rsid w:val="00C3022C"/>
    <w:rsid w:val="00C30BCA"/>
    <w:rsid w:val="00C313A9"/>
    <w:rsid w:val="00C32092"/>
    <w:rsid w:val="00C326D5"/>
    <w:rsid w:val="00C333C4"/>
    <w:rsid w:val="00C336AD"/>
    <w:rsid w:val="00C35270"/>
    <w:rsid w:val="00C3687A"/>
    <w:rsid w:val="00C4006E"/>
    <w:rsid w:val="00C43F9F"/>
    <w:rsid w:val="00C44B23"/>
    <w:rsid w:val="00C44E8E"/>
    <w:rsid w:val="00C45873"/>
    <w:rsid w:val="00C463D3"/>
    <w:rsid w:val="00C46A3F"/>
    <w:rsid w:val="00C50899"/>
    <w:rsid w:val="00C50BFF"/>
    <w:rsid w:val="00C5176D"/>
    <w:rsid w:val="00C51BD3"/>
    <w:rsid w:val="00C54906"/>
    <w:rsid w:val="00C54B7C"/>
    <w:rsid w:val="00C55861"/>
    <w:rsid w:val="00C56207"/>
    <w:rsid w:val="00C57C96"/>
    <w:rsid w:val="00C65E64"/>
    <w:rsid w:val="00C66004"/>
    <w:rsid w:val="00C66EFD"/>
    <w:rsid w:val="00C700FB"/>
    <w:rsid w:val="00C70E69"/>
    <w:rsid w:val="00C70F03"/>
    <w:rsid w:val="00C72701"/>
    <w:rsid w:val="00C72D38"/>
    <w:rsid w:val="00C744F4"/>
    <w:rsid w:val="00C74524"/>
    <w:rsid w:val="00C756E9"/>
    <w:rsid w:val="00C77D1C"/>
    <w:rsid w:val="00C812B0"/>
    <w:rsid w:val="00C8266B"/>
    <w:rsid w:val="00C832D8"/>
    <w:rsid w:val="00C84097"/>
    <w:rsid w:val="00C84267"/>
    <w:rsid w:val="00C84CD1"/>
    <w:rsid w:val="00C85CCC"/>
    <w:rsid w:val="00C870BA"/>
    <w:rsid w:val="00C87A43"/>
    <w:rsid w:val="00C87D9A"/>
    <w:rsid w:val="00C904C4"/>
    <w:rsid w:val="00C92F13"/>
    <w:rsid w:val="00C93790"/>
    <w:rsid w:val="00C94033"/>
    <w:rsid w:val="00C97341"/>
    <w:rsid w:val="00C97539"/>
    <w:rsid w:val="00C97BE0"/>
    <w:rsid w:val="00CA15E8"/>
    <w:rsid w:val="00CA2E7B"/>
    <w:rsid w:val="00CA307D"/>
    <w:rsid w:val="00CA3258"/>
    <w:rsid w:val="00CA32D4"/>
    <w:rsid w:val="00CA42F0"/>
    <w:rsid w:val="00CA457E"/>
    <w:rsid w:val="00CA4AC3"/>
    <w:rsid w:val="00CB0C92"/>
    <w:rsid w:val="00CB0D75"/>
    <w:rsid w:val="00CB1267"/>
    <w:rsid w:val="00CB63EC"/>
    <w:rsid w:val="00CB6C84"/>
    <w:rsid w:val="00CB7910"/>
    <w:rsid w:val="00CB7A31"/>
    <w:rsid w:val="00CB7E20"/>
    <w:rsid w:val="00CC03B7"/>
    <w:rsid w:val="00CC155D"/>
    <w:rsid w:val="00CC1CCA"/>
    <w:rsid w:val="00CC2FC0"/>
    <w:rsid w:val="00CC32A5"/>
    <w:rsid w:val="00CC3816"/>
    <w:rsid w:val="00CC3FEB"/>
    <w:rsid w:val="00CC482E"/>
    <w:rsid w:val="00CC4854"/>
    <w:rsid w:val="00CC50EC"/>
    <w:rsid w:val="00CC5433"/>
    <w:rsid w:val="00CC70A1"/>
    <w:rsid w:val="00CD10D2"/>
    <w:rsid w:val="00CD1DD7"/>
    <w:rsid w:val="00CD2167"/>
    <w:rsid w:val="00CD23E1"/>
    <w:rsid w:val="00CD271D"/>
    <w:rsid w:val="00CD279B"/>
    <w:rsid w:val="00CD43A8"/>
    <w:rsid w:val="00CD6829"/>
    <w:rsid w:val="00CD6C50"/>
    <w:rsid w:val="00CD6E13"/>
    <w:rsid w:val="00CD74D4"/>
    <w:rsid w:val="00CE3436"/>
    <w:rsid w:val="00CE3E0E"/>
    <w:rsid w:val="00CE4BFF"/>
    <w:rsid w:val="00CE57EC"/>
    <w:rsid w:val="00CE5D1F"/>
    <w:rsid w:val="00CF0F50"/>
    <w:rsid w:val="00CF1F96"/>
    <w:rsid w:val="00CF2738"/>
    <w:rsid w:val="00CF2D97"/>
    <w:rsid w:val="00CF5483"/>
    <w:rsid w:val="00CF5A6F"/>
    <w:rsid w:val="00CF5D6C"/>
    <w:rsid w:val="00CF6F2D"/>
    <w:rsid w:val="00CF75D3"/>
    <w:rsid w:val="00CF7B89"/>
    <w:rsid w:val="00D01A28"/>
    <w:rsid w:val="00D02AA5"/>
    <w:rsid w:val="00D03692"/>
    <w:rsid w:val="00D04CEA"/>
    <w:rsid w:val="00D05EF5"/>
    <w:rsid w:val="00D062B0"/>
    <w:rsid w:val="00D0692F"/>
    <w:rsid w:val="00D06A18"/>
    <w:rsid w:val="00D06FCC"/>
    <w:rsid w:val="00D1079B"/>
    <w:rsid w:val="00D11A9D"/>
    <w:rsid w:val="00D14683"/>
    <w:rsid w:val="00D158B0"/>
    <w:rsid w:val="00D15BF5"/>
    <w:rsid w:val="00D16B18"/>
    <w:rsid w:val="00D17112"/>
    <w:rsid w:val="00D174A5"/>
    <w:rsid w:val="00D17EE7"/>
    <w:rsid w:val="00D20196"/>
    <w:rsid w:val="00D2204E"/>
    <w:rsid w:val="00D236A7"/>
    <w:rsid w:val="00D2376C"/>
    <w:rsid w:val="00D257DC"/>
    <w:rsid w:val="00D25CE0"/>
    <w:rsid w:val="00D27586"/>
    <w:rsid w:val="00D27CFE"/>
    <w:rsid w:val="00D3099F"/>
    <w:rsid w:val="00D31D6C"/>
    <w:rsid w:val="00D33029"/>
    <w:rsid w:val="00D3453E"/>
    <w:rsid w:val="00D34DAA"/>
    <w:rsid w:val="00D36620"/>
    <w:rsid w:val="00D377CA"/>
    <w:rsid w:val="00D40110"/>
    <w:rsid w:val="00D41CAE"/>
    <w:rsid w:val="00D441C9"/>
    <w:rsid w:val="00D441D0"/>
    <w:rsid w:val="00D44401"/>
    <w:rsid w:val="00D44794"/>
    <w:rsid w:val="00D470CA"/>
    <w:rsid w:val="00D503DC"/>
    <w:rsid w:val="00D5093C"/>
    <w:rsid w:val="00D50EDB"/>
    <w:rsid w:val="00D515E0"/>
    <w:rsid w:val="00D51AFA"/>
    <w:rsid w:val="00D5360F"/>
    <w:rsid w:val="00D54266"/>
    <w:rsid w:val="00D54867"/>
    <w:rsid w:val="00D5615D"/>
    <w:rsid w:val="00D66F39"/>
    <w:rsid w:val="00D676B8"/>
    <w:rsid w:val="00D7034B"/>
    <w:rsid w:val="00D70E14"/>
    <w:rsid w:val="00D749E4"/>
    <w:rsid w:val="00D74B66"/>
    <w:rsid w:val="00D7527D"/>
    <w:rsid w:val="00D753C1"/>
    <w:rsid w:val="00D7564D"/>
    <w:rsid w:val="00D76782"/>
    <w:rsid w:val="00D768BA"/>
    <w:rsid w:val="00D80D42"/>
    <w:rsid w:val="00D810C4"/>
    <w:rsid w:val="00D82BB0"/>
    <w:rsid w:val="00D83EC7"/>
    <w:rsid w:val="00D86CBB"/>
    <w:rsid w:val="00D86F2A"/>
    <w:rsid w:val="00D87B58"/>
    <w:rsid w:val="00D90025"/>
    <w:rsid w:val="00D905C2"/>
    <w:rsid w:val="00D91BF8"/>
    <w:rsid w:val="00D92D5C"/>
    <w:rsid w:val="00D93910"/>
    <w:rsid w:val="00D942F0"/>
    <w:rsid w:val="00D96003"/>
    <w:rsid w:val="00D96623"/>
    <w:rsid w:val="00D966AA"/>
    <w:rsid w:val="00D97948"/>
    <w:rsid w:val="00DA0FDC"/>
    <w:rsid w:val="00DA1B00"/>
    <w:rsid w:val="00DA3CF8"/>
    <w:rsid w:val="00DA463D"/>
    <w:rsid w:val="00DA6611"/>
    <w:rsid w:val="00DA6A21"/>
    <w:rsid w:val="00DA6EEA"/>
    <w:rsid w:val="00DA7679"/>
    <w:rsid w:val="00DA7EEA"/>
    <w:rsid w:val="00DB0258"/>
    <w:rsid w:val="00DB027A"/>
    <w:rsid w:val="00DB0737"/>
    <w:rsid w:val="00DB2286"/>
    <w:rsid w:val="00DB37B0"/>
    <w:rsid w:val="00DB3BF8"/>
    <w:rsid w:val="00DB3F8A"/>
    <w:rsid w:val="00DB4EA3"/>
    <w:rsid w:val="00DB57D8"/>
    <w:rsid w:val="00DB7E86"/>
    <w:rsid w:val="00DC229F"/>
    <w:rsid w:val="00DC3E4B"/>
    <w:rsid w:val="00DC5C51"/>
    <w:rsid w:val="00DC69A1"/>
    <w:rsid w:val="00DC69A5"/>
    <w:rsid w:val="00DC7E9B"/>
    <w:rsid w:val="00DC7F4C"/>
    <w:rsid w:val="00DD3ADE"/>
    <w:rsid w:val="00DD5D48"/>
    <w:rsid w:val="00DD7CC2"/>
    <w:rsid w:val="00DE0B88"/>
    <w:rsid w:val="00DE0EFB"/>
    <w:rsid w:val="00DE65A5"/>
    <w:rsid w:val="00DE683B"/>
    <w:rsid w:val="00DE697F"/>
    <w:rsid w:val="00DE78A2"/>
    <w:rsid w:val="00DE7C2A"/>
    <w:rsid w:val="00DE7E84"/>
    <w:rsid w:val="00DF0160"/>
    <w:rsid w:val="00DF04D1"/>
    <w:rsid w:val="00DF1826"/>
    <w:rsid w:val="00DF182F"/>
    <w:rsid w:val="00DF2982"/>
    <w:rsid w:val="00DF2C23"/>
    <w:rsid w:val="00DF4541"/>
    <w:rsid w:val="00DF5B38"/>
    <w:rsid w:val="00DF6707"/>
    <w:rsid w:val="00DF6C09"/>
    <w:rsid w:val="00E018F2"/>
    <w:rsid w:val="00E02782"/>
    <w:rsid w:val="00E02F40"/>
    <w:rsid w:val="00E04674"/>
    <w:rsid w:val="00E054F1"/>
    <w:rsid w:val="00E0582C"/>
    <w:rsid w:val="00E06B99"/>
    <w:rsid w:val="00E07E58"/>
    <w:rsid w:val="00E127A1"/>
    <w:rsid w:val="00E132D7"/>
    <w:rsid w:val="00E1384B"/>
    <w:rsid w:val="00E13AA0"/>
    <w:rsid w:val="00E13E8B"/>
    <w:rsid w:val="00E1575B"/>
    <w:rsid w:val="00E15F64"/>
    <w:rsid w:val="00E1644C"/>
    <w:rsid w:val="00E16746"/>
    <w:rsid w:val="00E168C7"/>
    <w:rsid w:val="00E20D9C"/>
    <w:rsid w:val="00E213B2"/>
    <w:rsid w:val="00E21A41"/>
    <w:rsid w:val="00E2220B"/>
    <w:rsid w:val="00E2270D"/>
    <w:rsid w:val="00E231A2"/>
    <w:rsid w:val="00E232B9"/>
    <w:rsid w:val="00E23377"/>
    <w:rsid w:val="00E247E0"/>
    <w:rsid w:val="00E25F47"/>
    <w:rsid w:val="00E26475"/>
    <w:rsid w:val="00E26655"/>
    <w:rsid w:val="00E270ED"/>
    <w:rsid w:val="00E3098F"/>
    <w:rsid w:val="00E311FE"/>
    <w:rsid w:val="00E31C4A"/>
    <w:rsid w:val="00E32184"/>
    <w:rsid w:val="00E32612"/>
    <w:rsid w:val="00E32BBD"/>
    <w:rsid w:val="00E33FE0"/>
    <w:rsid w:val="00E355AD"/>
    <w:rsid w:val="00E3600B"/>
    <w:rsid w:val="00E37FB4"/>
    <w:rsid w:val="00E4077E"/>
    <w:rsid w:val="00E42518"/>
    <w:rsid w:val="00E42BBF"/>
    <w:rsid w:val="00E456D0"/>
    <w:rsid w:val="00E462D1"/>
    <w:rsid w:val="00E472E1"/>
    <w:rsid w:val="00E479B0"/>
    <w:rsid w:val="00E52F2E"/>
    <w:rsid w:val="00E5391D"/>
    <w:rsid w:val="00E5449F"/>
    <w:rsid w:val="00E54D97"/>
    <w:rsid w:val="00E55235"/>
    <w:rsid w:val="00E57075"/>
    <w:rsid w:val="00E574FF"/>
    <w:rsid w:val="00E57E24"/>
    <w:rsid w:val="00E57E66"/>
    <w:rsid w:val="00E610F0"/>
    <w:rsid w:val="00E61984"/>
    <w:rsid w:val="00E62204"/>
    <w:rsid w:val="00E6292F"/>
    <w:rsid w:val="00E62BF3"/>
    <w:rsid w:val="00E63A00"/>
    <w:rsid w:val="00E63CCF"/>
    <w:rsid w:val="00E64460"/>
    <w:rsid w:val="00E65B53"/>
    <w:rsid w:val="00E66D6D"/>
    <w:rsid w:val="00E675E5"/>
    <w:rsid w:val="00E676C1"/>
    <w:rsid w:val="00E71703"/>
    <w:rsid w:val="00E72477"/>
    <w:rsid w:val="00E72C58"/>
    <w:rsid w:val="00E72C66"/>
    <w:rsid w:val="00E7313D"/>
    <w:rsid w:val="00E74E02"/>
    <w:rsid w:val="00E7551C"/>
    <w:rsid w:val="00E835FA"/>
    <w:rsid w:val="00E842CF"/>
    <w:rsid w:val="00E84C91"/>
    <w:rsid w:val="00E85172"/>
    <w:rsid w:val="00E861C6"/>
    <w:rsid w:val="00E904CE"/>
    <w:rsid w:val="00E919DA"/>
    <w:rsid w:val="00E932CE"/>
    <w:rsid w:val="00E94ED6"/>
    <w:rsid w:val="00E94F69"/>
    <w:rsid w:val="00E95648"/>
    <w:rsid w:val="00E96C49"/>
    <w:rsid w:val="00E96F46"/>
    <w:rsid w:val="00E971CF"/>
    <w:rsid w:val="00E9766D"/>
    <w:rsid w:val="00EA0378"/>
    <w:rsid w:val="00EA39B8"/>
    <w:rsid w:val="00EA57A6"/>
    <w:rsid w:val="00EA7DCE"/>
    <w:rsid w:val="00EA7E1A"/>
    <w:rsid w:val="00EB20AE"/>
    <w:rsid w:val="00EB2FE8"/>
    <w:rsid w:val="00EB6310"/>
    <w:rsid w:val="00EB70AC"/>
    <w:rsid w:val="00EB7111"/>
    <w:rsid w:val="00EC0203"/>
    <w:rsid w:val="00EC3E0A"/>
    <w:rsid w:val="00ED0D6A"/>
    <w:rsid w:val="00ED2D33"/>
    <w:rsid w:val="00ED6A10"/>
    <w:rsid w:val="00EE114D"/>
    <w:rsid w:val="00EE2DDA"/>
    <w:rsid w:val="00EE36C4"/>
    <w:rsid w:val="00EE37C7"/>
    <w:rsid w:val="00EE3BA3"/>
    <w:rsid w:val="00EE5508"/>
    <w:rsid w:val="00EE56DF"/>
    <w:rsid w:val="00EE5BCA"/>
    <w:rsid w:val="00EE6357"/>
    <w:rsid w:val="00EE66DE"/>
    <w:rsid w:val="00EE7BF8"/>
    <w:rsid w:val="00EF04D7"/>
    <w:rsid w:val="00EF089E"/>
    <w:rsid w:val="00EF1F29"/>
    <w:rsid w:val="00EF248D"/>
    <w:rsid w:val="00EF272C"/>
    <w:rsid w:val="00EF327A"/>
    <w:rsid w:val="00EF37A9"/>
    <w:rsid w:val="00EF3BC3"/>
    <w:rsid w:val="00EF3CC5"/>
    <w:rsid w:val="00EF47DE"/>
    <w:rsid w:val="00EF4EB6"/>
    <w:rsid w:val="00EF62B4"/>
    <w:rsid w:val="00F0037D"/>
    <w:rsid w:val="00F0321B"/>
    <w:rsid w:val="00F0460F"/>
    <w:rsid w:val="00F04A19"/>
    <w:rsid w:val="00F0557C"/>
    <w:rsid w:val="00F064F4"/>
    <w:rsid w:val="00F110B4"/>
    <w:rsid w:val="00F13CF8"/>
    <w:rsid w:val="00F141A0"/>
    <w:rsid w:val="00F1439C"/>
    <w:rsid w:val="00F158B3"/>
    <w:rsid w:val="00F2232C"/>
    <w:rsid w:val="00F229C0"/>
    <w:rsid w:val="00F244E1"/>
    <w:rsid w:val="00F252D8"/>
    <w:rsid w:val="00F25CE1"/>
    <w:rsid w:val="00F26AE8"/>
    <w:rsid w:val="00F27640"/>
    <w:rsid w:val="00F276EC"/>
    <w:rsid w:val="00F27756"/>
    <w:rsid w:val="00F278C2"/>
    <w:rsid w:val="00F27FAD"/>
    <w:rsid w:val="00F31236"/>
    <w:rsid w:val="00F33D2C"/>
    <w:rsid w:val="00F350BA"/>
    <w:rsid w:val="00F36B8A"/>
    <w:rsid w:val="00F37363"/>
    <w:rsid w:val="00F3757C"/>
    <w:rsid w:val="00F37AB4"/>
    <w:rsid w:val="00F40BB5"/>
    <w:rsid w:val="00F41805"/>
    <w:rsid w:val="00F42720"/>
    <w:rsid w:val="00F42F5A"/>
    <w:rsid w:val="00F43560"/>
    <w:rsid w:val="00F43579"/>
    <w:rsid w:val="00F441AC"/>
    <w:rsid w:val="00F443CB"/>
    <w:rsid w:val="00F44709"/>
    <w:rsid w:val="00F45390"/>
    <w:rsid w:val="00F45A3F"/>
    <w:rsid w:val="00F4684E"/>
    <w:rsid w:val="00F505D1"/>
    <w:rsid w:val="00F52243"/>
    <w:rsid w:val="00F5376E"/>
    <w:rsid w:val="00F53C1E"/>
    <w:rsid w:val="00F54524"/>
    <w:rsid w:val="00F548B5"/>
    <w:rsid w:val="00F55CCD"/>
    <w:rsid w:val="00F57396"/>
    <w:rsid w:val="00F573AA"/>
    <w:rsid w:val="00F63B2E"/>
    <w:rsid w:val="00F6437D"/>
    <w:rsid w:val="00F647CF"/>
    <w:rsid w:val="00F65574"/>
    <w:rsid w:val="00F655AA"/>
    <w:rsid w:val="00F668C7"/>
    <w:rsid w:val="00F66AC6"/>
    <w:rsid w:val="00F670A8"/>
    <w:rsid w:val="00F67FC2"/>
    <w:rsid w:val="00F72085"/>
    <w:rsid w:val="00F745B4"/>
    <w:rsid w:val="00F75E8F"/>
    <w:rsid w:val="00F811E8"/>
    <w:rsid w:val="00F81CAC"/>
    <w:rsid w:val="00F81D66"/>
    <w:rsid w:val="00F82DEC"/>
    <w:rsid w:val="00F84244"/>
    <w:rsid w:val="00F84257"/>
    <w:rsid w:val="00F842EC"/>
    <w:rsid w:val="00F844DC"/>
    <w:rsid w:val="00F84D94"/>
    <w:rsid w:val="00F862E2"/>
    <w:rsid w:val="00F86D91"/>
    <w:rsid w:val="00F87C6D"/>
    <w:rsid w:val="00F90303"/>
    <w:rsid w:val="00F91C1D"/>
    <w:rsid w:val="00F93775"/>
    <w:rsid w:val="00F93AB0"/>
    <w:rsid w:val="00F96968"/>
    <w:rsid w:val="00FA03F8"/>
    <w:rsid w:val="00FA4446"/>
    <w:rsid w:val="00FA4524"/>
    <w:rsid w:val="00FA48D7"/>
    <w:rsid w:val="00FA7948"/>
    <w:rsid w:val="00FB0E68"/>
    <w:rsid w:val="00FB1269"/>
    <w:rsid w:val="00FB1290"/>
    <w:rsid w:val="00FB17AD"/>
    <w:rsid w:val="00FB2566"/>
    <w:rsid w:val="00FB2811"/>
    <w:rsid w:val="00FB4182"/>
    <w:rsid w:val="00FB7AEC"/>
    <w:rsid w:val="00FC01C1"/>
    <w:rsid w:val="00FC06D3"/>
    <w:rsid w:val="00FC1BA3"/>
    <w:rsid w:val="00FC1DEF"/>
    <w:rsid w:val="00FC1ED9"/>
    <w:rsid w:val="00FC2ADB"/>
    <w:rsid w:val="00FC2E79"/>
    <w:rsid w:val="00FC2F18"/>
    <w:rsid w:val="00FC4280"/>
    <w:rsid w:val="00FC444D"/>
    <w:rsid w:val="00FC737F"/>
    <w:rsid w:val="00FD13BB"/>
    <w:rsid w:val="00FD2FE8"/>
    <w:rsid w:val="00FD445D"/>
    <w:rsid w:val="00FD58BC"/>
    <w:rsid w:val="00FD6318"/>
    <w:rsid w:val="00FD738D"/>
    <w:rsid w:val="00FD7973"/>
    <w:rsid w:val="00FE0FA1"/>
    <w:rsid w:val="00FE141B"/>
    <w:rsid w:val="00FE1C29"/>
    <w:rsid w:val="00FE26D9"/>
    <w:rsid w:val="00FE5512"/>
    <w:rsid w:val="00FE61C3"/>
    <w:rsid w:val="00FE7470"/>
    <w:rsid w:val="00FE7E23"/>
    <w:rsid w:val="00FF013C"/>
    <w:rsid w:val="00FF1579"/>
    <w:rsid w:val="00FF1B06"/>
    <w:rsid w:val="00FF2397"/>
    <w:rsid w:val="00FF7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DE9D37"/>
  <w15:docId w15:val="{F5236745-50AB-44BF-AB34-802FC954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260D"/>
    <w:pPr>
      <w:spacing w:after="0" w:line="240" w:lineRule="auto"/>
    </w:pPr>
    <w:rPr>
      <w:rFonts w:ascii="Segoe UI Semilight" w:hAnsi="Segoe UI Semilight"/>
      <w:sz w:val="20"/>
    </w:rPr>
  </w:style>
  <w:style w:type="paragraph" w:styleId="Heading1">
    <w:name w:val="heading 1"/>
    <w:basedOn w:val="Normal"/>
    <w:next w:val="BodyText"/>
    <w:link w:val="Heading1Char"/>
    <w:uiPriority w:val="9"/>
    <w:qFormat/>
    <w:rsid w:val="0062260D"/>
    <w:pPr>
      <w:keepNext/>
      <w:keepLines/>
      <w:numPr>
        <w:numId w:val="4"/>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62260D"/>
    <w:pPr>
      <w:keepNext/>
      <w:keepLines/>
      <w:numPr>
        <w:ilvl w:val="1"/>
        <w:numId w:val="4"/>
      </w:numPr>
      <w:spacing w:before="360" w:after="120"/>
      <w:outlineLvl w:val="1"/>
    </w:pPr>
    <w:rPr>
      <w:rFonts w:ascii="Trebuchet MS" w:hAnsi="Trebuchet MS"/>
      <w:caps/>
      <w:sz w:val="32"/>
      <w:szCs w:val="26"/>
    </w:rPr>
  </w:style>
  <w:style w:type="paragraph" w:styleId="Heading3">
    <w:name w:val="heading 3"/>
    <w:basedOn w:val="Normal"/>
    <w:next w:val="BodyText"/>
    <w:link w:val="Heading3Char"/>
    <w:uiPriority w:val="9"/>
    <w:qFormat/>
    <w:rsid w:val="0062260D"/>
    <w:pPr>
      <w:keepNext/>
      <w:keepLines/>
      <w:numPr>
        <w:ilvl w:val="2"/>
        <w:numId w:val="4"/>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62260D"/>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62260D"/>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62260D"/>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62260D"/>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62260D"/>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62260D"/>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E0E"/>
    <w:pPr>
      <w:ind w:left="720"/>
      <w:contextualSpacing/>
    </w:pPr>
  </w:style>
  <w:style w:type="character" w:styleId="CommentReference">
    <w:name w:val="annotation reference"/>
    <w:basedOn w:val="DefaultParagraphFont"/>
    <w:uiPriority w:val="99"/>
    <w:semiHidden/>
    <w:unhideWhenUsed/>
    <w:rsid w:val="00735039"/>
    <w:rPr>
      <w:sz w:val="16"/>
      <w:szCs w:val="16"/>
    </w:rPr>
  </w:style>
  <w:style w:type="paragraph" w:styleId="CommentText">
    <w:name w:val="annotation text"/>
    <w:basedOn w:val="Normal"/>
    <w:link w:val="CommentTextChar"/>
    <w:uiPriority w:val="99"/>
    <w:semiHidden/>
    <w:unhideWhenUsed/>
    <w:rsid w:val="00735039"/>
    <w:rPr>
      <w:szCs w:val="20"/>
    </w:rPr>
  </w:style>
  <w:style w:type="character" w:customStyle="1" w:styleId="CommentTextChar">
    <w:name w:val="Comment Text Char"/>
    <w:basedOn w:val="DefaultParagraphFont"/>
    <w:link w:val="CommentText"/>
    <w:uiPriority w:val="99"/>
    <w:semiHidden/>
    <w:rsid w:val="00735039"/>
    <w:rPr>
      <w:sz w:val="20"/>
      <w:szCs w:val="20"/>
    </w:rPr>
  </w:style>
  <w:style w:type="paragraph" w:styleId="CommentSubject">
    <w:name w:val="annotation subject"/>
    <w:basedOn w:val="CommentText"/>
    <w:next w:val="CommentText"/>
    <w:link w:val="CommentSubjectChar"/>
    <w:uiPriority w:val="99"/>
    <w:semiHidden/>
    <w:unhideWhenUsed/>
    <w:rsid w:val="00735039"/>
    <w:rPr>
      <w:b/>
      <w:bCs/>
    </w:rPr>
  </w:style>
  <w:style w:type="character" w:customStyle="1" w:styleId="CommentSubjectChar">
    <w:name w:val="Comment Subject Char"/>
    <w:basedOn w:val="CommentTextChar"/>
    <w:link w:val="CommentSubject"/>
    <w:uiPriority w:val="99"/>
    <w:semiHidden/>
    <w:rsid w:val="00735039"/>
    <w:rPr>
      <w:b/>
      <w:bCs/>
      <w:sz w:val="20"/>
      <w:szCs w:val="20"/>
    </w:rPr>
  </w:style>
  <w:style w:type="paragraph" w:styleId="Header">
    <w:name w:val="header"/>
    <w:basedOn w:val="Normal"/>
    <w:link w:val="HeaderChar"/>
    <w:uiPriority w:val="99"/>
    <w:rsid w:val="0062260D"/>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62260D"/>
    <w:rPr>
      <w:rFonts w:ascii="Segoe UI Semilight" w:hAnsi="Segoe UI Semilight"/>
      <w:color w:val="404040" w:themeColor="text1" w:themeTint="BF"/>
      <w:w w:val="90"/>
      <w:sz w:val="18"/>
    </w:rPr>
  </w:style>
  <w:style w:type="paragraph" w:styleId="Footer">
    <w:name w:val="footer"/>
    <w:basedOn w:val="Normal"/>
    <w:link w:val="FooterChar"/>
    <w:uiPriority w:val="99"/>
    <w:rsid w:val="0062260D"/>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62260D"/>
    <w:rPr>
      <w:rFonts w:ascii="Segoe UI Semilight" w:hAnsi="Segoe UI Semilight"/>
      <w:color w:val="404040" w:themeColor="text1" w:themeTint="BF"/>
      <w:w w:val="90"/>
      <w:sz w:val="18"/>
    </w:rPr>
  </w:style>
  <w:style w:type="character" w:customStyle="1" w:styleId="Heading1Char">
    <w:name w:val="Heading 1 Char"/>
    <w:basedOn w:val="DefaultParagraphFont"/>
    <w:link w:val="Heading1"/>
    <w:uiPriority w:val="9"/>
    <w:rsid w:val="0062260D"/>
    <w:rPr>
      <w:rFonts w:ascii="Trebuchet MS" w:hAnsi="Trebuchet MS"/>
      <w:bCs/>
      <w:caps/>
      <w:sz w:val="36"/>
      <w:szCs w:val="28"/>
    </w:rPr>
  </w:style>
  <w:style w:type="character" w:customStyle="1" w:styleId="Heading2Char">
    <w:name w:val="Heading 2 Char"/>
    <w:basedOn w:val="DefaultParagraphFont"/>
    <w:link w:val="Heading2"/>
    <w:uiPriority w:val="9"/>
    <w:rsid w:val="0062260D"/>
    <w:rPr>
      <w:rFonts w:ascii="Trebuchet MS" w:hAnsi="Trebuchet MS"/>
      <w:caps/>
      <w:sz w:val="32"/>
      <w:szCs w:val="26"/>
    </w:rPr>
  </w:style>
  <w:style w:type="character" w:customStyle="1" w:styleId="Heading3Char">
    <w:name w:val="Heading 3 Char"/>
    <w:basedOn w:val="DefaultParagraphFont"/>
    <w:link w:val="Heading3"/>
    <w:uiPriority w:val="9"/>
    <w:rsid w:val="0062260D"/>
    <w:rPr>
      <w:rFonts w:ascii="Trebuchet MS" w:hAnsi="Trebuchet MS"/>
      <w:bCs/>
      <w:sz w:val="32"/>
    </w:rPr>
  </w:style>
  <w:style w:type="character" w:customStyle="1" w:styleId="Heading4Char">
    <w:name w:val="Heading 4 Char"/>
    <w:basedOn w:val="DefaultParagraphFont"/>
    <w:link w:val="Heading4"/>
    <w:uiPriority w:val="9"/>
    <w:rsid w:val="0062260D"/>
    <w:rPr>
      <w:rFonts w:ascii="Trebuchet MS" w:hAnsi="Trebuchet MS"/>
      <w:caps/>
      <w:sz w:val="28"/>
    </w:rPr>
  </w:style>
  <w:style w:type="character" w:customStyle="1" w:styleId="Heading5Char">
    <w:name w:val="Heading 5 Char"/>
    <w:basedOn w:val="DefaultParagraphFont"/>
    <w:link w:val="Heading5"/>
    <w:uiPriority w:val="9"/>
    <w:rsid w:val="0062260D"/>
    <w:rPr>
      <w:rFonts w:ascii="Trebuchet MS" w:hAnsi="Trebuchet MS"/>
      <w:sz w:val="24"/>
      <w:szCs w:val="26"/>
    </w:rPr>
  </w:style>
  <w:style w:type="character" w:customStyle="1" w:styleId="Heading6Char">
    <w:name w:val="Heading 6 Char"/>
    <w:basedOn w:val="DefaultParagraphFont"/>
    <w:link w:val="Heading6"/>
    <w:uiPriority w:val="9"/>
    <w:rsid w:val="0062260D"/>
    <w:rPr>
      <w:rFonts w:ascii="Trebuchet MS" w:hAnsi="Trebuchet MS"/>
      <w:iCs/>
      <w:sz w:val="20"/>
      <w:u w:val="single"/>
    </w:rPr>
  </w:style>
  <w:style w:type="character" w:customStyle="1" w:styleId="Heading7Char">
    <w:name w:val="Heading 7 Char"/>
    <w:basedOn w:val="DefaultParagraphFont"/>
    <w:link w:val="Heading7"/>
    <w:uiPriority w:val="9"/>
    <w:rsid w:val="0062260D"/>
    <w:rPr>
      <w:rFonts w:ascii="Trebuchet MS" w:hAnsi="Trebuchet MS"/>
      <w:sz w:val="20"/>
    </w:rPr>
  </w:style>
  <w:style w:type="character" w:customStyle="1" w:styleId="Heading8Char">
    <w:name w:val="Heading 8 Char"/>
    <w:basedOn w:val="DefaultParagraphFont"/>
    <w:link w:val="Heading8"/>
    <w:uiPriority w:val="9"/>
    <w:rsid w:val="0062260D"/>
    <w:rPr>
      <w:rFonts w:ascii="Trebuchet MS" w:hAnsi="Trebuchet MS"/>
      <w:sz w:val="20"/>
      <w:szCs w:val="20"/>
    </w:rPr>
  </w:style>
  <w:style w:type="character" w:customStyle="1" w:styleId="Heading9Char">
    <w:name w:val="Heading 9 Char"/>
    <w:basedOn w:val="DefaultParagraphFont"/>
    <w:link w:val="Heading9"/>
    <w:uiPriority w:val="9"/>
    <w:rsid w:val="0062260D"/>
    <w:rPr>
      <w:rFonts w:ascii="Trebuchet MS" w:hAnsi="Trebuchet MS"/>
      <w:iCs/>
      <w:sz w:val="20"/>
      <w:szCs w:val="20"/>
    </w:rPr>
  </w:style>
  <w:style w:type="paragraph" w:styleId="BodyText">
    <w:name w:val="Body Text"/>
    <w:aliases w:val="Char Char Char Char Char Char Char Char Char Char Char Char Char Char Char,Char Char Char Char Char,Body Text Char Char,bt Char,Body Text Char Char1 Char,(ALT+B),Body Text1,(ALT+B) Char Char1,Char,(ALT+B) Cha1 Char Char,Cha,Body Text Char1,bt"/>
    <w:basedOn w:val="Normal"/>
    <w:link w:val="BodyTextChar"/>
    <w:rsid w:val="0062260D"/>
    <w:pPr>
      <w:spacing w:after="120"/>
    </w:pPr>
  </w:style>
  <w:style w:type="character" w:customStyle="1" w:styleId="BodyTextChar">
    <w:name w:val="Body Text Char"/>
    <w:aliases w:val="Char Char Char Char Char Char Char Char Char Char Char Char Char Char Char Char,Char Char Char Char Char Char,Body Text Char Char Char,bt Char Char,Body Text Char Char1 Char Char,(ALT+B) Char,Body Text1 Char,(ALT+B) Char Char1 Char"/>
    <w:basedOn w:val="DefaultParagraphFont"/>
    <w:link w:val="BodyText"/>
    <w:rsid w:val="0062260D"/>
    <w:rPr>
      <w:rFonts w:ascii="Segoe UI Semilight" w:hAnsi="Segoe UI Semilight"/>
      <w:sz w:val="20"/>
    </w:rPr>
  </w:style>
  <w:style w:type="paragraph" w:customStyle="1" w:styleId="Bullet1">
    <w:name w:val="Bullet 1"/>
    <w:basedOn w:val="Normal"/>
    <w:link w:val="Bullet1Char"/>
    <w:qFormat/>
    <w:rsid w:val="0062260D"/>
    <w:pPr>
      <w:numPr>
        <w:numId w:val="1"/>
      </w:numPr>
      <w:spacing w:after="120"/>
    </w:pPr>
    <w:rPr>
      <w:bCs/>
    </w:rPr>
  </w:style>
  <w:style w:type="paragraph" w:customStyle="1" w:styleId="Bullet2">
    <w:name w:val="Bullet 2"/>
    <w:basedOn w:val="Normal"/>
    <w:qFormat/>
    <w:rsid w:val="0062260D"/>
    <w:pPr>
      <w:numPr>
        <w:numId w:val="2"/>
      </w:numPr>
      <w:spacing w:after="120"/>
    </w:pPr>
    <w:rPr>
      <w:bCs/>
    </w:rPr>
  </w:style>
  <w:style w:type="paragraph" w:customStyle="1" w:styleId="Bullet3">
    <w:name w:val="Bullet 3"/>
    <w:basedOn w:val="Normal"/>
    <w:qFormat/>
    <w:rsid w:val="0062260D"/>
    <w:pPr>
      <w:numPr>
        <w:numId w:val="3"/>
      </w:numPr>
      <w:tabs>
        <w:tab w:val="left" w:pos="1080"/>
      </w:tabs>
      <w:spacing w:after="120"/>
    </w:pPr>
    <w:rPr>
      <w:rFonts w:eastAsia="Calibri"/>
      <w:bCs/>
      <w:noProof/>
    </w:rPr>
  </w:style>
  <w:style w:type="paragraph" w:customStyle="1" w:styleId="FooterLandscape">
    <w:name w:val="Footer_Landscape"/>
    <w:basedOn w:val="Footer"/>
    <w:qFormat/>
    <w:rsid w:val="0062260D"/>
    <w:pPr>
      <w:tabs>
        <w:tab w:val="clear" w:pos="10080"/>
        <w:tab w:val="right" w:pos="13680"/>
      </w:tabs>
    </w:pPr>
  </w:style>
  <w:style w:type="paragraph" w:customStyle="1" w:styleId="footnote">
    <w:name w:val="footnote"/>
    <w:basedOn w:val="Normal"/>
    <w:qFormat/>
    <w:rsid w:val="0062260D"/>
    <w:pPr>
      <w:ind w:left="180" w:hanging="180"/>
    </w:pPr>
    <w:rPr>
      <w:bCs/>
      <w:sz w:val="16"/>
    </w:rPr>
  </w:style>
  <w:style w:type="paragraph" w:customStyle="1" w:styleId="footnoteref">
    <w:name w:val="footnoteref"/>
    <w:basedOn w:val="Normal"/>
    <w:qFormat/>
    <w:rsid w:val="0062260D"/>
    <w:pPr>
      <w:ind w:left="180" w:hanging="180"/>
    </w:pPr>
    <w:rPr>
      <w:bCs/>
      <w:sz w:val="16"/>
      <w:vertAlign w:val="superscript"/>
    </w:rPr>
  </w:style>
  <w:style w:type="paragraph" w:customStyle="1" w:styleId="HeaderLandscape">
    <w:name w:val="Header_Landscape"/>
    <w:basedOn w:val="Header"/>
    <w:qFormat/>
    <w:rsid w:val="0062260D"/>
    <w:pPr>
      <w:tabs>
        <w:tab w:val="clear" w:pos="5040"/>
        <w:tab w:val="clear" w:pos="10080"/>
        <w:tab w:val="center" w:pos="6840"/>
        <w:tab w:val="right" w:pos="13680"/>
      </w:tabs>
    </w:pPr>
  </w:style>
  <w:style w:type="character" w:styleId="Hyperlink">
    <w:name w:val="Hyperlink"/>
    <w:basedOn w:val="DefaultParagraphFont"/>
    <w:uiPriority w:val="99"/>
    <w:unhideWhenUsed/>
    <w:rsid w:val="0062260D"/>
    <w:rPr>
      <w:color w:val="auto"/>
      <w:u w:val="none"/>
    </w:rPr>
  </w:style>
  <w:style w:type="paragraph" w:customStyle="1" w:styleId="Impactdescription">
    <w:name w:val="Impact description"/>
    <w:basedOn w:val="BodyText"/>
    <w:link w:val="ImpactdescriptionChar"/>
    <w:rsid w:val="0062260D"/>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62260D"/>
  </w:style>
  <w:style w:type="character" w:customStyle="1" w:styleId="ImpactNoChar">
    <w:name w:val="Impact_No. Char"/>
    <w:basedOn w:val="BodyTextChar"/>
    <w:link w:val="ImpactNo"/>
    <w:rsid w:val="0062260D"/>
    <w:rPr>
      <w:rFonts w:ascii="Trebuchet MS" w:hAnsi="Trebuchet MS"/>
      <w:sz w:val="24"/>
      <w:szCs w:val="26"/>
    </w:rPr>
  </w:style>
  <w:style w:type="paragraph" w:customStyle="1" w:styleId="Mitigationtitle">
    <w:name w:val="Mitigation title"/>
    <w:basedOn w:val="Heading5"/>
    <w:rsid w:val="0062260D"/>
    <w:rPr>
      <w:rFonts w:ascii="Segoe UI Semilight" w:eastAsia="Calibri" w:hAnsi="Segoe UI Semilight"/>
      <w:b/>
      <w:w w:val="90"/>
      <w:sz w:val="22"/>
    </w:rPr>
  </w:style>
  <w:style w:type="paragraph" w:customStyle="1" w:styleId="MMBullet2">
    <w:name w:val="MM Bullet 2"/>
    <w:basedOn w:val="Bullet2"/>
    <w:qFormat/>
    <w:rsid w:val="0062260D"/>
    <w:pPr>
      <w:numPr>
        <w:numId w:val="9"/>
      </w:numPr>
    </w:pPr>
  </w:style>
  <w:style w:type="paragraph" w:customStyle="1" w:styleId="Mitigationtext">
    <w:name w:val="Mitigation text"/>
    <w:basedOn w:val="BodyText"/>
    <w:qFormat/>
    <w:rsid w:val="0062260D"/>
    <w:pPr>
      <w:spacing w:before="60"/>
    </w:pPr>
    <w:rPr>
      <w:spacing w:val="-2"/>
    </w:rPr>
  </w:style>
  <w:style w:type="paragraph" w:customStyle="1" w:styleId="MMBullet1">
    <w:name w:val="MM Bullet 1"/>
    <w:basedOn w:val="Mitigationtext"/>
    <w:qFormat/>
    <w:rsid w:val="0062260D"/>
    <w:pPr>
      <w:numPr>
        <w:numId w:val="6"/>
      </w:numPr>
      <w:spacing w:before="0"/>
    </w:pPr>
  </w:style>
  <w:style w:type="paragraph" w:customStyle="1" w:styleId="TableColumn">
    <w:name w:val="TableColumn"/>
    <w:basedOn w:val="BodyText"/>
    <w:qFormat/>
    <w:rsid w:val="0062260D"/>
    <w:pPr>
      <w:spacing w:after="0"/>
      <w:jc w:val="center"/>
    </w:pPr>
    <w:rPr>
      <w:b/>
      <w:spacing w:val="-4"/>
      <w:w w:val="95"/>
      <w:sz w:val="18"/>
    </w:rPr>
  </w:style>
  <w:style w:type="paragraph" w:customStyle="1" w:styleId="TableBullet1">
    <w:name w:val="Table Bullet 1"/>
    <w:basedOn w:val="Normal"/>
    <w:qFormat/>
    <w:rsid w:val="0062260D"/>
    <w:pPr>
      <w:numPr>
        <w:numId w:val="5"/>
      </w:numPr>
      <w:spacing w:after="60"/>
      <w:ind w:left="216" w:hanging="216"/>
    </w:pPr>
    <w:rPr>
      <w:bCs/>
      <w:w w:val="90"/>
      <w:sz w:val="18"/>
    </w:rPr>
  </w:style>
  <w:style w:type="paragraph" w:customStyle="1" w:styleId="TableHeader">
    <w:name w:val="TableHeader"/>
    <w:basedOn w:val="Normal"/>
    <w:qFormat/>
    <w:rsid w:val="0062260D"/>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62260D"/>
    <w:pPr>
      <w:spacing w:line="240" w:lineRule="exact"/>
      <w:jc w:val="center"/>
    </w:pPr>
    <w:rPr>
      <w:w w:val="90"/>
      <w:sz w:val="18"/>
      <w:szCs w:val="20"/>
    </w:rPr>
  </w:style>
  <w:style w:type="paragraph" w:customStyle="1" w:styleId="TableRow">
    <w:name w:val="TableRow"/>
    <w:basedOn w:val="Normal"/>
    <w:qFormat/>
    <w:rsid w:val="0062260D"/>
    <w:rPr>
      <w:b/>
      <w:bCs/>
      <w:sz w:val="18"/>
    </w:rPr>
  </w:style>
  <w:style w:type="paragraph" w:customStyle="1" w:styleId="TableSource">
    <w:name w:val="TableSource"/>
    <w:basedOn w:val="Normal"/>
    <w:qFormat/>
    <w:rsid w:val="0062260D"/>
    <w:pPr>
      <w:spacing w:after="120"/>
    </w:pPr>
    <w:rPr>
      <w:bCs/>
      <w:color w:val="262626" w:themeColor="text1" w:themeTint="D9"/>
      <w:sz w:val="16"/>
    </w:rPr>
  </w:style>
  <w:style w:type="paragraph" w:styleId="TOC1">
    <w:name w:val="toc 1"/>
    <w:basedOn w:val="Normal"/>
    <w:next w:val="Normal"/>
    <w:autoRedefine/>
    <w:uiPriority w:val="39"/>
    <w:unhideWhenUsed/>
    <w:rsid w:val="0062260D"/>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62260D"/>
    <w:pPr>
      <w:tabs>
        <w:tab w:val="right" w:leader="dot" w:pos="10080"/>
      </w:tabs>
      <w:ind w:left="1440" w:right="720" w:hanging="720"/>
    </w:pPr>
  </w:style>
  <w:style w:type="paragraph" w:styleId="TOC3">
    <w:name w:val="toc 3"/>
    <w:basedOn w:val="Normal"/>
    <w:next w:val="Normal"/>
    <w:autoRedefine/>
    <w:uiPriority w:val="39"/>
    <w:unhideWhenUsed/>
    <w:rsid w:val="0062260D"/>
    <w:pPr>
      <w:tabs>
        <w:tab w:val="right" w:leader="dot" w:pos="10080"/>
      </w:tabs>
      <w:ind w:left="2160" w:right="720" w:hanging="720"/>
    </w:pPr>
  </w:style>
  <w:style w:type="paragraph" w:styleId="TOC4">
    <w:name w:val="toc 4"/>
    <w:basedOn w:val="Normal"/>
    <w:next w:val="Normal"/>
    <w:autoRedefine/>
    <w:uiPriority w:val="39"/>
    <w:rsid w:val="0062260D"/>
    <w:pPr>
      <w:tabs>
        <w:tab w:val="right" w:leader="dot" w:pos="10080"/>
      </w:tabs>
      <w:spacing w:after="100"/>
      <w:ind w:left="1440" w:right="720" w:hanging="1440"/>
    </w:pPr>
  </w:style>
  <w:style w:type="paragraph" w:styleId="TOC5">
    <w:name w:val="toc 5"/>
    <w:basedOn w:val="Normal"/>
    <w:next w:val="Normal"/>
    <w:autoRedefine/>
    <w:uiPriority w:val="39"/>
    <w:rsid w:val="0062260D"/>
    <w:pPr>
      <w:tabs>
        <w:tab w:val="right" w:leader="dot" w:pos="10080"/>
      </w:tabs>
      <w:spacing w:after="100"/>
      <w:ind w:left="720" w:hanging="720"/>
    </w:pPr>
  </w:style>
  <w:style w:type="paragraph" w:customStyle="1" w:styleId="TOCHEAD">
    <w:name w:val="TOCHEAD"/>
    <w:basedOn w:val="Heading1"/>
    <w:qFormat/>
    <w:rsid w:val="0062260D"/>
    <w:pPr>
      <w:numPr>
        <w:numId w:val="0"/>
      </w:numPr>
    </w:pPr>
  </w:style>
  <w:style w:type="paragraph" w:customStyle="1" w:styleId="TableBullet2">
    <w:name w:val="Table Bullet 2"/>
    <w:basedOn w:val="TableBullet1"/>
    <w:qFormat/>
    <w:rsid w:val="0062260D"/>
    <w:pPr>
      <w:numPr>
        <w:numId w:val="7"/>
      </w:numPr>
      <w:ind w:left="432" w:hanging="216"/>
    </w:pPr>
  </w:style>
  <w:style w:type="paragraph" w:customStyle="1" w:styleId="MMBullet3">
    <w:name w:val="MM Bullet 3"/>
    <w:basedOn w:val="BodyText"/>
    <w:qFormat/>
    <w:rsid w:val="0062260D"/>
    <w:pPr>
      <w:numPr>
        <w:numId w:val="8"/>
      </w:numPr>
    </w:pPr>
  </w:style>
  <w:style w:type="character" w:customStyle="1" w:styleId="ImpactdescriptionChar">
    <w:name w:val="Impact description Char"/>
    <w:basedOn w:val="DefaultParagraphFont"/>
    <w:link w:val="Impactdescription"/>
    <w:rsid w:val="0062260D"/>
    <w:rPr>
      <w:rFonts w:ascii="Segoe UI Semilight" w:hAnsi="Segoe UI Semilight"/>
      <w:sz w:val="20"/>
    </w:rPr>
  </w:style>
  <w:style w:type="paragraph" w:customStyle="1" w:styleId="TableTextL">
    <w:name w:val="TableTextL"/>
    <w:basedOn w:val="TableText"/>
    <w:qFormat/>
    <w:rsid w:val="0062260D"/>
    <w:pPr>
      <w:jc w:val="left"/>
    </w:pPr>
  </w:style>
  <w:style w:type="paragraph" w:styleId="Revision">
    <w:name w:val="Revision"/>
    <w:hidden/>
    <w:uiPriority w:val="99"/>
    <w:semiHidden/>
    <w:rsid w:val="00315BCA"/>
    <w:pPr>
      <w:spacing w:after="0" w:line="240" w:lineRule="auto"/>
    </w:pPr>
    <w:rPr>
      <w:rFonts w:ascii="Franklin Gothic Book" w:hAnsi="Franklin Gothic Book"/>
    </w:rPr>
  </w:style>
  <w:style w:type="paragraph" w:customStyle="1" w:styleId="Header11x17">
    <w:name w:val="Header_11x17"/>
    <w:basedOn w:val="Header"/>
    <w:qFormat/>
    <w:rsid w:val="0062260D"/>
    <w:pPr>
      <w:tabs>
        <w:tab w:val="clear" w:pos="5040"/>
        <w:tab w:val="clear" w:pos="10080"/>
        <w:tab w:val="center" w:pos="11160"/>
        <w:tab w:val="right" w:pos="22320"/>
      </w:tabs>
    </w:pPr>
  </w:style>
  <w:style w:type="paragraph" w:customStyle="1" w:styleId="Footer11x17">
    <w:name w:val="Footer_11x17"/>
    <w:basedOn w:val="Footer"/>
    <w:qFormat/>
    <w:rsid w:val="0062260D"/>
    <w:pPr>
      <w:tabs>
        <w:tab w:val="clear" w:pos="10080"/>
        <w:tab w:val="right" w:pos="22320"/>
      </w:tabs>
    </w:pPr>
  </w:style>
  <w:style w:type="paragraph" w:customStyle="1" w:styleId="BodyText12ptbefore">
    <w:name w:val="Body Text_12pt before"/>
    <w:basedOn w:val="BodyText"/>
    <w:qFormat/>
    <w:rsid w:val="0062260D"/>
    <w:pPr>
      <w:spacing w:before="240"/>
    </w:pPr>
  </w:style>
  <w:style w:type="character" w:customStyle="1" w:styleId="PhotoChartChar">
    <w:name w:val="Photo/Chart Char"/>
    <w:basedOn w:val="DefaultParagraphFont"/>
    <w:link w:val="PhotoChart"/>
    <w:rsid w:val="0062260D"/>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62260D"/>
    <w:pPr>
      <w:keepNext/>
      <w:spacing w:after="50"/>
      <w:jc w:val="center"/>
    </w:pPr>
    <w:rPr>
      <w:rFonts w:cs="Segoe UI Semilight"/>
      <w:noProof/>
    </w:rPr>
  </w:style>
  <w:style w:type="paragraph" w:customStyle="1" w:styleId="PhotoChartDescriptionDoubleLine">
    <w:name w:val="Photo/Chart Description Double Line"/>
    <w:basedOn w:val="Normal"/>
    <w:link w:val="PhotoChartDescriptionDoubleLineChar"/>
    <w:rsid w:val="0062260D"/>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62260D"/>
    <w:rPr>
      <w:rFonts w:ascii="Segoe UI Semilight" w:eastAsia="Times New Roman" w:hAnsi="Segoe UI Semilight" w:cs="Segoe UI Semilight"/>
      <w:sz w:val="20"/>
      <w:szCs w:val="24"/>
    </w:rPr>
  </w:style>
  <w:style w:type="paragraph" w:customStyle="1" w:styleId="PhotoChartDescriptionSingleLine">
    <w:name w:val="Photo/Chart Description Single Line"/>
    <w:basedOn w:val="PhotoChartDescriptionDoubleLine"/>
    <w:qFormat/>
    <w:rsid w:val="0062260D"/>
    <w:pPr>
      <w:spacing w:after="600"/>
    </w:pPr>
  </w:style>
  <w:style w:type="paragraph" w:customStyle="1" w:styleId="PhotoChartPortraitDoubleLine">
    <w:name w:val="Photo/Chart Portrait Double Line"/>
    <w:basedOn w:val="Normal"/>
    <w:qFormat/>
    <w:rsid w:val="0062260D"/>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62260D"/>
    <w:pPr>
      <w:keepNext/>
      <w:spacing w:after="120" w:line="240" w:lineRule="auto"/>
      <w:ind w:left="720"/>
    </w:pPr>
    <w:rPr>
      <w:rFonts w:ascii="Segoe UI Semilight" w:eastAsia="Times New Roman" w:hAnsi="Segoe UI Semilight" w:cs="Segoe UI Semilight"/>
      <w:sz w:val="16"/>
      <w:szCs w:val="24"/>
    </w:rPr>
  </w:style>
  <w:style w:type="paragraph" w:customStyle="1" w:styleId="PhotoChartSourcePortrait">
    <w:name w:val="Photo/Chart Source Portrait"/>
    <w:basedOn w:val="PhotoChartSource"/>
    <w:qFormat/>
    <w:rsid w:val="0062260D"/>
    <w:pPr>
      <w:ind w:left="1683"/>
    </w:pPr>
  </w:style>
  <w:style w:type="paragraph" w:customStyle="1" w:styleId="Figure">
    <w:name w:val="Figure"/>
    <w:basedOn w:val="Normal"/>
    <w:qFormat/>
    <w:rsid w:val="0062260D"/>
    <w:pPr>
      <w:keepNext/>
      <w:jc w:val="center"/>
    </w:pPr>
  </w:style>
  <w:style w:type="paragraph" w:customStyle="1" w:styleId="FigureSource">
    <w:name w:val="FigureSource"/>
    <w:basedOn w:val="Normal"/>
    <w:qFormat/>
    <w:rsid w:val="0062260D"/>
    <w:pPr>
      <w:keepNext/>
      <w:spacing w:after="120"/>
    </w:pPr>
    <w:rPr>
      <w:sz w:val="16"/>
    </w:rPr>
  </w:style>
  <w:style w:type="paragraph" w:customStyle="1" w:styleId="FigureTitle">
    <w:name w:val="FigureTitle"/>
    <w:basedOn w:val="Normal"/>
    <w:qFormat/>
    <w:rsid w:val="0062260D"/>
    <w:pPr>
      <w:spacing w:before="360"/>
    </w:pPr>
    <w:rPr>
      <w:b/>
    </w:rPr>
  </w:style>
  <w:style w:type="paragraph" w:styleId="BalloonText">
    <w:name w:val="Balloon Text"/>
    <w:basedOn w:val="Normal"/>
    <w:link w:val="BalloonTextChar"/>
    <w:uiPriority w:val="99"/>
    <w:semiHidden/>
    <w:unhideWhenUsed/>
    <w:rsid w:val="0062260D"/>
    <w:rPr>
      <w:rFonts w:ascii="Tahoma" w:hAnsi="Tahoma" w:cs="Tahoma"/>
      <w:sz w:val="16"/>
      <w:szCs w:val="16"/>
    </w:rPr>
  </w:style>
  <w:style w:type="character" w:customStyle="1" w:styleId="BalloonTextChar">
    <w:name w:val="Balloon Text Char"/>
    <w:basedOn w:val="DefaultParagraphFont"/>
    <w:link w:val="BalloonText"/>
    <w:uiPriority w:val="99"/>
    <w:semiHidden/>
    <w:rsid w:val="0062260D"/>
    <w:rPr>
      <w:rFonts w:ascii="Tahoma" w:hAnsi="Tahoma" w:cs="Tahoma"/>
      <w:sz w:val="16"/>
      <w:szCs w:val="16"/>
    </w:rPr>
  </w:style>
  <w:style w:type="table" w:styleId="LightShading">
    <w:name w:val="Light Shading"/>
    <w:basedOn w:val="TableNormal"/>
    <w:uiPriority w:val="60"/>
    <w:rsid w:val="006226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2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2260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ppendixLetter">
    <w:name w:val="AppendixLetter"/>
    <w:basedOn w:val="Normal"/>
    <w:qFormat/>
    <w:rsid w:val="0062260D"/>
    <w:pPr>
      <w:pBdr>
        <w:bottom w:val="single" w:sz="24" w:space="1" w:color="auto"/>
      </w:pBdr>
      <w:spacing w:before="5040" w:after="200" w:line="276" w:lineRule="auto"/>
      <w:jc w:val="center"/>
    </w:pPr>
    <w:rPr>
      <w:rFonts w:ascii="Franklin Gothic Medium" w:hAnsi="Franklin Gothic Medium"/>
      <w:b/>
      <w:sz w:val="96"/>
      <w:szCs w:val="72"/>
    </w:rPr>
  </w:style>
  <w:style w:type="paragraph" w:customStyle="1" w:styleId="AppendixTitle">
    <w:name w:val="AppendixTitle"/>
    <w:basedOn w:val="Normal"/>
    <w:qFormat/>
    <w:rsid w:val="0062260D"/>
    <w:pPr>
      <w:spacing w:after="200" w:line="276" w:lineRule="auto"/>
      <w:jc w:val="center"/>
    </w:pPr>
    <w:rPr>
      <w:rFonts w:ascii="Franklin Gothic Medium" w:hAnsi="Franklin Gothic Medium"/>
      <w:sz w:val="56"/>
      <w:szCs w:val="72"/>
    </w:rPr>
  </w:style>
  <w:style w:type="paragraph" w:customStyle="1" w:styleId="TitleAddress">
    <w:name w:val="Title_Address"/>
    <w:basedOn w:val="Normal"/>
    <w:qFormat/>
    <w:rsid w:val="0062260D"/>
    <w:pPr>
      <w:spacing w:after="200" w:line="276" w:lineRule="auto"/>
      <w:jc w:val="center"/>
    </w:pPr>
    <w:rPr>
      <w:sz w:val="24"/>
      <w:szCs w:val="28"/>
    </w:rPr>
  </w:style>
  <w:style w:type="paragraph" w:customStyle="1" w:styleId="TitleDate">
    <w:name w:val="Title_Date"/>
    <w:basedOn w:val="Normal"/>
    <w:qFormat/>
    <w:rsid w:val="0062260D"/>
    <w:pPr>
      <w:spacing w:before="2640" w:after="200" w:line="276" w:lineRule="auto"/>
      <w:jc w:val="center"/>
    </w:pPr>
    <w:rPr>
      <w:rFonts w:ascii="Trebuchet MS" w:hAnsi="Trebuchet MS"/>
      <w:sz w:val="32"/>
      <w:szCs w:val="28"/>
    </w:rPr>
  </w:style>
  <w:style w:type="paragraph" w:customStyle="1" w:styleId="TitlePN">
    <w:name w:val="Title_PN"/>
    <w:basedOn w:val="Normal"/>
    <w:qFormat/>
    <w:rsid w:val="0062260D"/>
    <w:rPr>
      <w:rFonts w:ascii="Trebuchet MS" w:hAnsi="Trebuchet MS"/>
      <w:sz w:val="16"/>
      <w:szCs w:val="16"/>
    </w:rPr>
  </w:style>
  <w:style w:type="paragraph" w:customStyle="1" w:styleId="TitlePreparedFor">
    <w:name w:val="Title_PreparedFor"/>
    <w:basedOn w:val="Normal"/>
    <w:qFormat/>
    <w:rsid w:val="0062260D"/>
    <w:pPr>
      <w:spacing w:before="1440" w:after="200" w:line="276" w:lineRule="auto"/>
      <w:jc w:val="center"/>
    </w:pPr>
    <w:rPr>
      <w:rFonts w:ascii="Trebuchet MS" w:hAnsi="Trebuchet MS"/>
      <w:sz w:val="24"/>
      <w:szCs w:val="32"/>
    </w:rPr>
  </w:style>
  <w:style w:type="paragraph" w:customStyle="1" w:styleId="TitleReportClientName">
    <w:name w:val="Title_ReportClientName"/>
    <w:basedOn w:val="Normal"/>
    <w:qFormat/>
    <w:rsid w:val="0062260D"/>
    <w:pPr>
      <w:spacing w:after="200" w:line="276" w:lineRule="auto"/>
      <w:jc w:val="center"/>
    </w:pPr>
    <w:rPr>
      <w:rFonts w:ascii="Trebuchet MS" w:hAnsi="Trebuchet MS"/>
      <w:sz w:val="28"/>
      <w:szCs w:val="24"/>
    </w:rPr>
  </w:style>
  <w:style w:type="paragraph" w:customStyle="1" w:styleId="TitleReportTitle">
    <w:name w:val="Title_ReportTitle"/>
    <w:basedOn w:val="Normal"/>
    <w:qFormat/>
    <w:rsid w:val="0062260D"/>
    <w:pPr>
      <w:spacing w:before="1440" w:after="120" w:line="560" w:lineRule="exact"/>
      <w:jc w:val="center"/>
    </w:pPr>
    <w:rPr>
      <w:rFonts w:ascii="Trebuchet MS" w:hAnsi="Trebuchet MS"/>
      <w:sz w:val="40"/>
      <w:szCs w:val="36"/>
    </w:rPr>
  </w:style>
  <w:style w:type="paragraph" w:customStyle="1" w:styleId="Exhibit">
    <w:name w:val="Exhibit"/>
    <w:basedOn w:val="Normal"/>
    <w:qFormat/>
    <w:rsid w:val="0062260D"/>
    <w:pPr>
      <w:keepNext/>
      <w:jc w:val="center"/>
    </w:pPr>
  </w:style>
  <w:style w:type="paragraph" w:customStyle="1" w:styleId="ExhibitSource">
    <w:name w:val="ExhibitSource"/>
    <w:basedOn w:val="Normal"/>
    <w:qFormat/>
    <w:rsid w:val="0062260D"/>
    <w:pPr>
      <w:keepNext/>
      <w:spacing w:after="120"/>
    </w:pPr>
    <w:rPr>
      <w:sz w:val="16"/>
    </w:rPr>
  </w:style>
  <w:style w:type="paragraph" w:customStyle="1" w:styleId="ExhibitTitle">
    <w:name w:val="ExhibitTitle"/>
    <w:basedOn w:val="Normal"/>
    <w:qFormat/>
    <w:rsid w:val="0062260D"/>
    <w:pPr>
      <w:spacing w:before="360"/>
    </w:pPr>
    <w:rPr>
      <w:b/>
    </w:rPr>
  </w:style>
  <w:style w:type="paragraph" w:styleId="Caption">
    <w:name w:val="caption"/>
    <w:basedOn w:val="Normal"/>
    <w:next w:val="Normal"/>
    <w:uiPriority w:val="35"/>
    <w:unhideWhenUsed/>
    <w:qFormat/>
    <w:rsid w:val="0062260D"/>
    <w:pPr>
      <w:keepNext/>
      <w:spacing w:before="240" w:after="120"/>
      <w:ind w:left="1440" w:hanging="1440"/>
    </w:pPr>
    <w:rPr>
      <w:rFonts w:ascii="Franklin Gothic Demi Cond" w:hAnsi="Franklin Gothic Demi Cond"/>
      <w:iCs/>
      <w:szCs w:val="18"/>
    </w:rPr>
  </w:style>
  <w:style w:type="table" w:styleId="TableGridLight">
    <w:name w:val="Grid Table Light"/>
    <w:basedOn w:val="TableNormal"/>
    <w:uiPriority w:val="40"/>
    <w:rsid w:val="006226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ReportType">
    <w:name w:val="Cover_Report Type"/>
    <w:basedOn w:val="Normal"/>
    <w:qFormat/>
    <w:rsid w:val="0062260D"/>
    <w:pPr>
      <w:spacing w:before="3360"/>
      <w:ind w:left="-360"/>
    </w:pPr>
    <w:rPr>
      <w:rFonts w:ascii="Trebuchet MS" w:hAnsi="Trebuchet MS"/>
      <w:color w:val="FFFFFF" w:themeColor="background1"/>
      <w:sz w:val="48"/>
    </w:rPr>
  </w:style>
  <w:style w:type="paragraph" w:customStyle="1" w:styleId="CoverProjectName">
    <w:name w:val="Cover_Project Name"/>
    <w:basedOn w:val="BodyText"/>
    <w:qFormat/>
    <w:rsid w:val="0062260D"/>
    <w:pPr>
      <w:spacing w:before="120"/>
      <w:ind w:left="-360"/>
    </w:pPr>
    <w:rPr>
      <w:rFonts w:ascii="Trebuchet MS" w:hAnsi="Trebuchet MS"/>
      <w:color w:val="FFFFFF" w:themeColor="background1"/>
      <w:sz w:val="40"/>
    </w:rPr>
  </w:style>
  <w:style w:type="paragraph" w:customStyle="1" w:styleId="CoverClientAddr">
    <w:name w:val="Cover_Client Addr"/>
    <w:basedOn w:val="Normal"/>
    <w:qFormat/>
    <w:rsid w:val="0062260D"/>
    <w:pPr>
      <w:spacing w:before="5520"/>
      <w:jc w:val="right"/>
    </w:pPr>
    <w:rPr>
      <w:rFonts w:ascii="Trebuchet MS" w:hAnsi="Trebuchet MS"/>
      <w:color w:val="FFFFFF" w:themeColor="background1"/>
      <w:sz w:val="22"/>
    </w:rPr>
  </w:style>
  <w:style w:type="paragraph" w:customStyle="1" w:styleId="CoverDate">
    <w:name w:val="Cover_Date"/>
    <w:basedOn w:val="Normal"/>
    <w:qFormat/>
    <w:rsid w:val="0062260D"/>
    <w:pPr>
      <w:spacing w:before="1320"/>
      <w:jc w:val="right"/>
    </w:pPr>
    <w:rPr>
      <w:rFonts w:ascii="Trebuchet MS" w:hAnsi="Trebuchet MS"/>
      <w:color w:val="FFFFFF" w:themeColor="background1"/>
      <w:sz w:val="32"/>
      <w:szCs w:val="32"/>
    </w:rPr>
  </w:style>
  <w:style w:type="character" w:customStyle="1" w:styleId="UnresolvedMention">
    <w:name w:val="Unresolved Mention"/>
    <w:basedOn w:val="DefaultParagraphFont"/>
    <w:uiPriority w:val="99"/>
    <w:semiHidden/>
    <w:unhideWhenUsed/>
    <w:rsid w:val="00554925"/>
    <w:rPr>
      <w:color w:val="605E5C"/>
      <w:shd w:val="clear" w:color="auto" w:fill="E1DFDD"/>
    </w:rPr>
  </w:style>
  <w:style w:type="paragraph" w:customStyle="1" w:styleId="TableParagraph">
    <w:name w:val="Table Paragraph"/>
    <w:basedOn w:val="Normal"/>
    <w:uiPriority w:val="1"/>
    <w:qFormat/>
    <w:rsid w:val="00FB1290"/>
    <w:pPr>
      <w:widowControl w:val="0"/>
      <w:autoSpaceDE w:val="0"/>
      <w:autoSpaceDN w:val="0"/>
      <w:ind w:left="107"/>
    </w:pPr>
    <w:rPr>
      <w:rFonts w:ascii="Calibri" w:eastAsia="Calibri" w:hAnsi="Calibri" w:cs="Calibri"/>
      <w:sz w:val="22"/>
      <w:lang w:bidi="en-US"/>
    </w:rPr>
  </w:style>
  <w:style w:type="character" w:customStyle="1" w:styleId="Bullet1Char">
    <w:name w:val="Bullet 1 Char"/>
    <w:basedOn w:val="DefaultParagraphFont"/>
    <w:link w:val="Bullet1"/>
    <w:locked/>
    <w:rsid w:val="000642A0"/>
    <w:rPr>
      <w:rFonts w:ascii="Segoe UI Semilight" w:hAnsi="Segoe UI Semilight"/>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86215">
      <w:bodyDiv w:val="1"/>
      <w:marLeft w:val="0"/>
      <w:marRight w:val="0"/>
      <w:marTop w:val="0"/>
      <w:marBottom w:val="0"/>
      <w:divBdr>
        <w:top w:val="none" w:sz="0" w:space="0" w:color="auto"/>
        <w:left w:val="none" w:sz="0" w:space="0" w:color="auto"/>
        <w:bottom w:val="none" w:sz="0" w:space="0" w:color="auto"/>
        <w:right w:val="none" w:sz="0" w:space="0" w:color="auto"/>
      </w:divBdr>
    </w:div>
    <w:div w:id="203345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4.emf"/><Relationship Id="rId21" Type="http://schemas.openxmlformats.org/officeDocument/2006/relationships/image" Target="media/image7.jpeg"/><Relationship Id="rId34" Type="http://schemas.openxmlformats.org/officeDocument/2006/relationships/hyperlink" Target="http://vegetation.cnps.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vegetation.cnps.org/" TargetMode="External"/><Relationship Id="rId29" Type="http://schemas.openxmlformats.org/officeDocument/2006/relationships/image" Target="media/image15.jpe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e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4D9AC-CADC-492B-94EC-82C6A8597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266</Pages>
  <Words>161525</Words>
  <Characters>920697</Characters>
  <Application>Microsoft Office Word</Application>
  <DocSecurity>8</DocSecurity>
  <Lines>7672</Lines>
  <Paragraphs>2160</Paragraphs>
  <ScaleCrop>false</ScaleCrop>
  <HeadingPairs>
    <vt:vector size="2" baseType="variant">
      <vt:variant>
        <vt:lpstr>Title</vt:lpstr>
      </vt:variant>
      <vt:variant>
        <vt:i4>1</vt:i4>
      </vt:variant>
    </vt:vector>
  </HeadingPairs>
  <TitlesOfParts>
    <vt:vector size="1" baseType="lpstr">
      <vt:lpstr>Final Program Environmental Impact Report for the California Vegetation Treatment Program</vt:lpstr>
    </vt:vector>
  </TitlesOfParts>
  <Company>California Board of Forestry and Fire Protection</Company>
  <LinksUpToDate>false</LinksUpToDate>
  <CharactersWithSpaces>1080062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 Environmental Impact Report for the California Vegetation Treatment Program</dc:title>
  <dc:subject>Final Program Environmental Impact Report for the California Vegetation Treatment Program</dc:subject>
  <dc:creator>California Board of Forestry and Fire Protection</dc:creator>
  <cp:keywords>California Vegetation Treatment Program, CAL FIRE, Board of Forestry, VTP</cp:keywords>
  <cp:lastModifiedBy>Kemp, Mazonika@BOF</cp:lastModifiedBy>
  <cp:revision>3</cp:revision>
  <dcterms:created xsi:type="dcterms:W3CDTF">2019-11-25T16:38:00Z</dcterms:created>
  <dcterms:modified xsi:type="dcterms:W3CDTF">2019-11-27T16:49:00Z</dcterms:modified>
</cp:coreProperties>
</file>