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5FC80" w14:textId="77777777" w:rsidR="00F62BF4" w:rsidRDefault="00F62BF4" w:rsidP="00F62BF4">
      <w:pPr>
        <w:rPr>
          <w:color w:val="FFFFFF" w:themeColor="background1"/>
        </w:rPr>
      </w:pPr>
      <w:bookmarkStart w:id="0" w:name="_Toc11162142"/>
      <w:bookmarkStart w:id="1" w:name="_GoBack"/>
      <w:bookmarkEnd w:id="1"/>
      <w:r>
        <w:rPr>
          <w:color w:val="FFFFFF" w:themeColor="background1"/>
        </w:rPr>
        <w:t>Please adjust your screen reader settings to recognize underline and strikethrough text.</w:t>
      </w:r>
    </w:p>
    <w:p w14:paraId="46062226" w14:textId="76E461A2" w:rsidR="00BE2039" w:rsidRDefault="00ED69E3" w:rsidP="00ED69E3">
      <w:pPr>
        <w:pStyle w:val="Heading2"/>
      </w:pPr>
      <w:r w:rsidRPr="00ED69E3">
        <w:t xml:space="preserve">Geology, Soils, </w:t>
      </w:r>
      <w:r w:rsidR="00727622">
        <w:t>P</w:t>
      </w:r>
      <w:r w:rsidR="00517AE4">
        <w:t xml:space="preserve">aleontology, </w:t>
      </w:r>
      <w:r w:rsidRPr="00ED69E3">
        <w:t>and Mineral Resources</w:t>
      </w:r>
      <w:bookmarkEnd w:id="0"/>
    </w:p>
    <w:p w14:paraId="0F47DCB1" w14:textId="5CAFDE4E" w:rsidR="008844E1" w:rsidRDefault="003A451C" w:rsidP="00417634">
      <w:pPr>
        <w:pStyle w:val="BodyText"/>
      </w:pPr>
      <w:r>
        <w:t>This section evaluates the potential for implementation of the proposed CalVTP to affect</w:t>
      </w:r>
      <w:r w:rsidRPr="006E504A">
        <w:t xml:space="preserve"> geology, soils</w:t>
      </w:r>
      <w:r>
        <w:t>, paleontology, and mineral resources. It</w:t>
      </w:r>
      <w:r w:rsidR="00E33D5B" w:rsidRPr="006E504A">
        <w:t xml:space="preserve"> summarizes the </w:t>
      </w:r>
      <w:r>
        <w:t>existing</w:t>
      </w:r>
      <w:r w:rsidRPr="006E504A">
        <w:t xml:space="preserve"> </w:t>
      </w:r>
      <w:r w:rsidR="00E33D5B" w:rsidRPr="006E504A">
        <w:t xml:space="preserve">regulatory setting and environmental conditions </w:t>
      </w:r>
      <w:r>
        <w:t xml:space="preserve">within the treatable landscape </w:t>
      </w:r>
      <w:r w:rsidR="008844E1">
        <w:t>us</w:t>
      </w:r>
      <w:r>
        <w:t>ing</w:t>
      </w:r>
      <w:r w:rsidR="006E0DF3" w:rsidRPr="006E504A">
        <w:t xml:space="preserve"> </w:t>
      </w:r>
      <w:r w:rsidR="008844E1">
        <w:t>g</w:t>
      </w:r>
      <w:r w:rsidR="00BA01F0">
        <w:t>eomorphic provinces delineated by the California Geological Society (CGS)</w:t>
      </w:r>
      <w:r w:rsidR="006E0DF3" w:rsidRPr="006E504A">
        <w:t>.</w:t>
      </w:r>
      <w:r w:rsidR="006E0DF3" w:rsidRPr="0057132D">
        <w:t xml:space="preserve"> </w:t>
      </w:r>
      <w:r w:rsidR="00683001" w:rsidRPr="00683001">
        <w:t>Potential impacts due the implementation of the</w:t>
      </w:r>
      <w:r>
        <w:t xml:space="preserve"> proposed</w:t>
      </w:r>
      <w:r w:rsidR="00683001" w:rsidRPr="00683001">
        <w:t xml:space="preserve"> CalVTP are analyzed, and mitigation measures are provided if those impacts are determined to be significant or potentially significant. </w:t>
      </w:r>
    </w:p>
    <w:p w14:paraId="0A57486B" w14:textId="77429217" w:rsidR="00A04FB0" w:rsidRDefault="00A704BD" w:rsidP="00A3491C">
      <w:pPr>
        <w:pStyle w:val="BodyText"/>
      </w:pPr>
      <w:r>
        <w:t xml:space="preserve">Information used in this </w:t>
      </w:r>
      <w:r w:rsidR="003A451C">
        <w:t xml:space="preserve">section </w:t>
      </w:r>
      <w:r>
        <w:t xml:space="preserve">includes </w:t>
      </w:r>
      <w:r w:rsidR="00417634">
        <w:t xml:space="preserve">the </w:t>
      </w:r>
      <w:bookmarkStart w:id="2" w:name="_Hlk5119628"/>
      <w:r w:rsidR="00417634" w:rsidRPr="006E504A">
        <w:t>Natural Resources Conservation Service (NRCS</w:t>
      </w:r>
      <w:bookmarkEnd w:id="2"/>
      <w:r w:rsidR="00417634" w:rsidRPr="006E504A">
        <w:t xml:space="preserve">) </w:t>
      </w:r>
      <w:r>
        <w:t>soil survey</w:t>
      </w:r>
      <w:r w:rsidR="003A451C">
        <w:t xml:space="preserve"> data</w:t>
      </w:r>
      <w:r>
        <w:t xml:space="preserve">, </w:t>
      </w:r>
      <w:r w:rsidR="00417634">
        <w:t xml:space="preserve">the </w:t>
      </w:r>
      <w:bookmarkStart w:id="3" w:name="_Hlk5119666"/>
      <w:r w:rsidR="00417634" w:rsidRPr="007F370D">
        <w:rPr>
          <w:rFonts w:cs="Segoe UI Semilight"/>
          <w:szCs w:val="20"/>
        </w:rPr>
        <w:t>U.S.</w:t>
      </w:r>
      <w:r w:rsidR="00852C8D">
        <w:rPr>
          <w:rFonts w:cs="Segoe UI Semilight"/>
          <w:szCs w:val="20"/>
        </w:rPr>
        <w:t> </w:t>
      </w:r>
      <w:r w:rsidR="00417634" w:rsidRPr="007F370D">
        <w:rPr>
          <w:rFonts w:cs="Segoe UI Semilight"/>
          <w:szCs w:val="20"/>
        </w:rPr>
        <w:t xml:space="preserve">Geological Survey </w:t>
      </w:r>
      <w:bookmarkEnd w:id="3"/>
      <w:r>
        <w:t xml:space="preserve">maps and reports, scientific studies, </w:t>
      </w:r>
      <w:bookmarkStart w:id="4" w:name="_Hlk5119806"/>
      <w:r w:rsidR="00C11652">
        <w:t>CAL FIRE</w:t>
      </w:r>
      <w:bookmarkEnd w:id="4"/>
      <w:r w:rsidR="00C11652">
        <w:t xml:space="preserve"> reports, </w:t>
      </w:r>
      <w:r>
        <w:t>and other technical reports.</w:t>
      </w:r>
    </w:p>
    <w:p w14:paraId="6C15C19A" w14:textId="748D327A" w:rsidR="003A451C" w:rsidRDefault="003A451C" w:rsidP="00A3491C">
      <w:pPr>
        <w:pStyle w:val="BodyText"/>
      </w:pPr>
      <w:bookmarkStart w:id="5" w:name="_Hlk3031479"/>
      <w:r>
        <w:t xml:space="preserve">Comments on the Notice of Preparation related to </w:t>
      </w:r>
      <w:r w:rsidRPr="006E504A">
        <w:t>geology, soils</w:t>
      </w:r>
      <w:r>
        <w:t xml:space="preserve">, paleontology, and mineral resources included </w:t>
      </w:r>
      <w:r w:rsidR="00B21492">
        <w:t xml:space="preserve">concerns </w:t>
      </w:r>
      <w:r w:rsidR="00B21492" w:rsidRPr="00B21492">
        <w:t>about erosion and general soil stability</w:t>
      </w:r>
      <w:r w:rsidRPr="00B21492">
        <w:t xml:space="preserve"> (</w:t>
      </w:r>
      <w:r w:rsidRPr="00A50313">
        <w:t>see Appendix A). These</w:t>
      </w:r>
      <w:r>
        <w:t xml:space="preserve"> are addressed in </w:t>
      </w:r>
      <w:r w:rsidR="00B21492">
        <w:t xml:space="preserve">the Soil Hazard </w:t>
      </w:r>
      <w:r w:rsidR="007942CD">
        <w:t xml:space="preserve">section </w:t>
      </w:r>
      <w:r w:rsidR="00B21492">
        <w:t>of 3.7.1</w:t>
      </w:r>
      <w:r w:rsidR="007942CD">
        <w:t>,</w:t>
      </w:r>
      <w:r w:rsidR="00B21492">
        <w:t xml:space="preserve"> </w:t>
      </w:r>
      <w:r w:rsidR="00AC72EE">
        <w:t>“</w:t>
      </w:r>
      <w:r w:rsidR="00B21492">
        <w:t>Environmental Setting</w:t>
      </w:r>
      <w:r w:rsidR="007942CD">
        <w:t>,</w:t>
      </w:r>
      <w:r w:rsidR="00AC72EE">
        <w:t>”</w:t>
      </w:r>
      <w:r w:rsidR="00B21492">
        <w:t xml:space="preserve"> and in Impacts GEO-1 and GEO-2</w:t>
      </w:r>
      <w:r>
        <w:t xml:space="preserve">. </w:t>
      </w:r>
    </w:p>
    <w:bookmarkEnd w:id="5"/>
    <w:p w14:paraId="5F289792" w14:textId="00C5C5BC" w:rsidR="00DF2BED" w:rsidRDefault="00DF2BED" w:rsidP="00DF2BED">
      <w:pPr>
        <w:pStyle w:val="Heading3"/>
      </w:pPr>
      <w:r>
        <w:t>Environmental Setting</w:t>
      </w:r>
    </w:p>
    <w:p w14:paraId="77BE8A27" w14:textId="3B31555A" w:rsidR="00703711" w:rsidRDefault="00683001" w:rsidP="00703711">
      <w:pPr>
        <w:pStyle w:val="BodyText"/>
      </w:pPr>
      <w:r w:rsidRPr="007754DF">
        <w:t xml:space="preserve">The potentially affected area with respect to geology, soils, </w:t>
      </w:r>
      <w:r w:rsidR="00CA299A">
        <w:t xml:space="preserve">paleontology, </w:t>
      </w:r>
      <w:r w:rsidRPr="007754DF">
        <w:t xml:space="preserve">and minerals is </w:t>
      </w:r>
      <w:bookmarkStart w:id="6" w:name="_Hlk532204166"/>
      <w:r w:rsidR="003A451C">
        <w:t xml:space="preserve">the </w:t>
      </w:r>
      <w:r w:rsidR="00AF790D">
        <w:t xml:space="preserve">geophysical subsurface of the </w:t>
      </w:r>
      <w:r w:rsidR="003A451C">
        <w:t>treatable landscape</w:t>
      </w:r>
      <w:r w:rsidRPr="00B15144">
        <w:t>.</w:t>
      </w:r>
      <w:bookmarkEnd w:id="6"/>
      <w:r w:rsidRPr="00B15144">
        <w:t xml:space="preserve"> Geology</w:t>
      </w:r>
      <w:r>
        <w:t xml:space="preserve"> and soils influence the types of vegetation that can grow in an area which </w:t>
      </w:r>
      <w:r w:rsidR="00703711">
        <w:t xml:space="preserve">affects </w:t>
      </w:r>
      <w:r>
        <w:t xml:space="preserve">the type of </w:t>
      </w:r>
      <w:r w:rsidR="00F8233D">
        <w:t xml:space="preserve">vegetation </w:t>
      </w:r>
      <w:r w:rsidR="003A451C">
        <w:t>treatments</w:t>
      </w:r>
      <w:r w:rsidR="00F8233D">
        <w:t xml:space="preserve"> that could </w:t>
      </w:r>
      <w:r w:rsidR="003A451C">
        <w:t>occur</w:t>
      </w:r>
      <w:r>
        <w:t>.</w:t>
      </w:r>
      <w:r w:rsidRPr="008844E1">
        <w:t xml:space="preserve"> </w:t>
      </w:r>
      <w:r>
        <w:t xml:space="preserve">Additionally, geology </w:t>
      </w:r>
      <w:r w:rsidR="004273AA">
        <w:t>determines</w:t>
      </w:r>
      <w:r>
        <w:t xml:space="preserve"> </w:t>
      </w:r>
      <w:r w:rsidRPr="00AF042F">
        <w:t xml:space="preserve">topography </w:t>
      </w:r>
      <w:r w:rsidR="004273AA" w:rsidRPr="00AF042F">
        <w:t xml:space="preserve">and </w:t>
      </w:r>
      <w:r w:rsidR="00397DD3" w:rsidRPr="00AF042F">
        <w:t xml:space="preserve">the location of </w:t>
      </w:r>
      <w:r w:rsidR="004273AA" w:rsidRPr="00AF042F">
        <w:t xml:space="preserve">rock outcrops </w:t>
      </w:r>
      <w:r w:rsidRPr="00AF042F">
        <w:t xml:space="preserve">to which fuel breaks </w:t>
      </w:r>
      <w:r w:rsidR="002C2286" w:rsidRPr="00AF042F">
        <w:t>are often</w:t>
      </w:r>
      <w:r w:rsidRPr="00AF042F">
        <w:t xml:space="preserve"> tailored. </w:t>
      </w:r>
      <w:r w:rsidR="000462CC" w:rsidRPr="00AF042F">
        <w:t>The environmental setting is described in terms of California</w:t>
      </w:r>
      <w:r w:rsidR="00AC72EE">
        <w:t>’</w:t>
      </w:r>
      <w:r w:rsidR="000462CC" w:rsidRPr="00AF042F">
        <w:t>s geomorphic provinces, tectonic setting, topography, soils, and geologic and soil hazards. For the reasons explained below under Issues Not Evaluated Further, mineral and paleontological resources</w:t>
      </w:r>
      <w:r w:rsidR="007B3B9B" w:rsidRPr="00AF042F">
        <w:t>,</w:t>
      </w:r>
      <w:r w:rsidR="000462CC" w:rsidRPr="00AF042F">
        <w:t xml:space="preserve"> </w:t>
      </w:r>
      <w:r w:rsidR="00397DD3" w:rsidRPr="00AF042F">
        <w:t>and some soil hazards (</w:t>
      </w:r>
      <w:r w:rsidR="007B3B9B" w:rsidRPr="00AF042F">
        <w:t>lateral spreading, subsidence, liquefaction, collapse, or expansion</w:t>
      </w:r>
      <w:r w:rsidR="00397DD3" w:rsidRPr="00AF042F">
        <w:t>)</w:t>
      </w:r>
      <w:r w:rsidR="007B3B9B" w:rsidRPr="00AF042F">
        <w:t xml:space="preserve"> </w:t>
      </w:r>
      <w:r w:rsidR="000462CC" w:rsidRPr="00AF042F">
        <w:t xml:space="preserve">are not described in detail in the environmental </w:t>
      </w:r>
      <w:r w:rsidR="007B3B9B" w:rsidRPr="00AF042F">
        <w:t>setting.</w:t>
      </w:r>
    </w:p>
    <w:p w14:paraId="0C74B448" w14:textId="5F3ED0AB" w:rsidR="006D1033" w:rsidRPr="00703711" w:rsidRDefault="006D1033" w:rsidP="00703711">
      <w:pPr>
        <w:pStyle w:val="BodyText"/>
      </w:pPr>
      <w:r>
        <w:t xml:space="preserve">Treatments occur </w:t>
      </w:r>
      <w:r w:rsidR="00CB2712">
        <w:t>within</w:t>
      </w:r>
      <w:r>
        <w:t xml:space="preserve"> the treatable landscape </w:t>
      </w:r>
      <w:r w:rsidRPr="00CB2712">
        <w:t xml:space="preserve">and sometimes </w:t>
      </w:r>
      <w:r w:rsidR="00AF790D">
        <w:t xml:space="preserve">may </w:t>
      </w:r>
      <w:r w:rsidRPr="00CB2712">
        <w:t>result in geologic hazards</w:t>
      </w:r>
      <w:r w:rsidR="00AF790D">
        <w:t>,</w:t>
      </w:r>
      <w:r w:rsidRPr="00CB2712">
        <w:t xml:space="preserve"> such as erosion.</w:t>
      </w:r>
      <w:r w:rsidR="00CD3AAD">
        <w:t xml:space="preserve"> </w:t>
      </w:r>
      <w:r w:rsidR="00CB2712" w:rsidRPr="00CB2712">
        <w:t xml:space="preserve">Treatment activities currently occur within the treatable landscape and are occasionally visible to public viewers. </w:t>
      </w:r>
      <w:bookmarkStart w:id="7" w:name="_Hlk6761189"/>
      <w:r w:rsidR="00BB56C8">
        <w:t xml:space="preserve">As described in Chapter 1, </w:t>
      </w:r>
      <w:r w:rsidR="00AC72EE">
        <w:t>“</w:t>
      </w:r>
      <w:r w:rsidR="00BB56C8">
        <w:t>Introduction</w:t>
      </w:r>
      <w:r w:rsidR="00D6288D">
        <w:t>,</w:t>
      </w:r>
      <w:r w:rsidR="00AC72EE">
        <w:t>”</w:t>
      </w:r>
      <w:r w:rsidR="00BB56C8">
        <w:t xml:space="preserve"> and Section 2.3.1, </w:t>
      </w:r>
      <w:r w:rsidR="00AC72EE">
        <w:t>“</w:t>
      </w:r>
      <w:r w:rsidR="00BB56C8">
        <w:t>Past and Current Treatments,</w:t>
      </w:r>
      <w:r w:rsidR="00AC72EE">
        <w:t>”</w:t>
      </w:r>
      <w:r w:rsidR="00BB56C8">
        <w:t xml:space="preserve"> </w:t>
      </w:r>
      <w:bookmarkEnd w:id="7"/>
      <w:r w:rsidR="00BB56C8">
        <w:t xml:space="preserve">vegetation </w:t>
      </w:r>
      <w:r w:rsidR="00BB56C8" w:rsidRPr="00194756">
        <w:t>treatment currently occurs around the state under</w:t>
      </w:r>
      <w:r w:rsidR="00BB56C8">
        <w:t xml:space="preserve"> several other wildfire risk reduction programs implemented by various federal, state, and local agencies. In 2017–2018, CAL FIRE treated approximately 33,000 acres in California using the same treatment activities as proposed under the CalVTP.</w:t>
      </w:r>
    </w:p>
    <w:p w14:paraId="1FE453E6" w14:textId="12F9DD95" w:rsidR="00FB1E5F" w:rsidRDefault="00FB1E5F" w:rsidP="00FB1E5F">
      <w:pPr>
        <w:pStyle w:val="Heading4"/>
      </w:pPr>
      <w:r>
        <w:t>Geomorphic Provinces</w:t>
      </w:r>
    </w:p>
    <w:p w14:paraId="7BF3533F" w14:textId="2B66A64A" w:rsidR="00310B03" w:rsidRDefault="002C3D9D" w:rsidP="00A3491C">
      <w:pPr>
        <w:pStyle w:val="BodyText"/>
      </w:pPr>
      <w:r>
        <w:t>O</w:t>
      </w:r>
      <w:r w:rsidRPr="00C04D12">
        <w:t>rganiz</w:t>
      </w:r>
      <w:r>
        <w:t>ing</w:t>
      </w:r>
      <w:r w:rsidRPr="00C04D12">
        <w:t xml:space="preserve"> the environmental setting </w:t>
      </w:r>
      <w:r>
        <w:t>into</w:t>
      </w:r>
      <w:r w:rsidRPr="00C04D12">
        <w:t xml:space="preserve"> discrete regions </w:t>
      </w:r>
      <w:r>
        <w:t>that share</w:t>
      </w:r>
      <w:r w:rsidRPr="00C04D12">
        <w:t xml:space="preserve"> general geologic and topographic characteristics </w:t>
      </w:r>
      <w:r>
        <w:t xml:space="preserve">aids in understanding </w:t>
      </w:r>
      <w:r w:rsidR="00C04D12" w:rsidRPr="00C04D12">
        <w:t>California</w:t>
      </w:r>
      <w:r w:rsidR="00AC72EE">
        <w:t>’</w:t>
      </w:r>
      <w:r w:rsidR="00C04D12" w:rsidRPr="00C04D12">
        <w:t xml:space="preserve">s diverse geology </w:t>
      </w:r>
      <w:r w:rsidR="00C04D12">
        <w:t>and soils</w:t>
      </w:r>
      <w:r w:rsidR="003A451C">
        <w:t xml:space="preserve"> within the </w:t>
      </w:r>
      <w:r w:rsidR="00FB1E5F">
        <w:t>treatable landscape</w:t>
      </w:r>
      <w:r w:rsidR="00C04D12">
        <w:t>.</w:t>
      </w:r>
      <w:r w:rsidR="00C04D12" w:rsidRPr="006E504A">
        <w:t xml:space="preserve"> </w:t>
      </w:r>
      <w:r w:rsidRPr="002C3D9D">
        <w:t xml:space="preserve">A close association exists between </w:t>
      </w:r>
      <w:r w:rsidRPr="00703711">
        <w:t xml:space="preserve">physiographic areas and geology in many parts of California, and </w:t>
      </w:r>
      <w:r w:rsidR="004273AA" w:rsidRPr="00703711">
        <w:t>in general,</w:t>
      </w:r>
      <w:r w:rsidRPr="00703711">
        <w:t xml:space="preserve"> large contiguous areas of the state have distinctive features not shared by the adjacent terrain. These large physiographic-geologic areas have been designated </w:t>
      </w:r>
      <w:r w:rsidR="00AC72EE">
        <w:t>“</w:t>
      </w:r>
      <w:r w:rsidRPr="00703711">
        <w:t>geomorphic provinces</w:t>
      </w:r>
      <w:r w:rsidR="00AC72EE">
        <w:t>”</w:t>
      </w:r>
      <w:r w:rsidRPr="00703711">
        <w:t xml:space="preserve"> by the CGS and are based on geology, faults, topographic relief, and climate (CGS 2002). California is divided</w:t>
      </w:r>
      <w:r w:rsidRPr="002C3D9D">
        <w:t xml:space="preserve"> into eleven </w:t>
      </w:r>
      <w:r w:rsidR="00DA0B11">
        <w:t xml:space="preserve">geomorphic </w:t>
      </w:r>
      <w:r w:rsidRPr="002C3D9D">
        <w:t xml:space="preserve">provinces: Great Valley, Sierra Nevada, Cascade Range, Modoc Plateau, Klamath Mountains, Transverse Ranges, Coast Ranges, Peninsula Ranges, Basin and Range, Mojave Desert, and the Colorado </w:t>
      </w:r>
      <w:r w:rsidRPr="00567331">
        <w:t>Desert (</w:t>
      </w:r>
      <w:r w:rsidR="00CF450C" w:rsidRPr="00567331">
        <w:t>Figure</w:t>
      </w:r>
      <w:r w:rsidRPr="00567331">
        <w:t xml:space="preserve"> </w:t>
      </w:r>
      <w:r w:rsidR="004273AA" w:rsidRPr="00567331">
        <w:t>3</w:t>
      </w:r>
      <w:r w:rsidRPr="00567331">
        <w:t>.7-1).</w:t>
      </w:r>
      <w:r w:rsidRPr="002C3D9D">
        <w:t xml:space="preserve"> </w:t>
      </w:r>
    </w:p>
    <w:p w14:paraId="66D0C3FF" w14:textId="03DFF081" w:rsidR="00DA0B11" w:rsidRDefault="002513FB" w:rsidP="00C95D3E">
      <w:pPr>
        <w:pStyle w:val="BodyText"/>
      </w:pPr>
      <w:r w:rsidRPr="00C04D12">
        <w:t xml:space="preserve">The following section </w:t>
      </w:r>
      <w:r w:rsidRPr="00567331">
        <w:t xml:space="preserve">and Table </w:t>
      </w:r>
      <w:r w:rsidR="004273AA" w:rsidRPr="00567331">
        <w:t>3</w:t>
      </w:r>
      <w:r w:rsidRPr="00567331">
        <w:t xml:space="preserve">.7-1 </w:t>
      </w:r>
      <w:r w:rsidR="00FB1E5F">
        <w:t>provide</w:t>
      </w:r>
      <w:r w:rsidRPr="00C04D12">
        <w:t xml:space="preserve"> general information on the specific characteristics pertaining to each </w:t>
      </w:r>
      <w:r w:rsidR="00FB1E5F">
        <w:t xml:space="preserve">geomorphic </w:t>
      </w:r>
      <w:r w:rsidRPr="00C04D12">
        <w:t xml:space="preserve">province, </w:t>
      </w:r>
      <w:r w:rsidR="00FB1E5F">
        <w:t xml:space="preserve">including </w:t>
      </w:r>
      <w:r w:rsidRPr="00C04D12">
        <w:t xml:space="preserve">characteristic rock types, </w:t>
      </w:r>
      <w:r w:rsidR="00DA0B11">
        <w:t>tectonic setting, topography</w:t>
      </w:r>
      <w:r w:rsidR="00397DD3">
        <w:t>, and treatable landscape</w:t>
      </w:r>
      <w:r>
        <w:t xml:space="preserve">. </w:t>
      </w:r>
      <w:r w:rsidR="005005C3" w:rsidRPr="002513FB">
        <w:t xml:space="preserve">Geology and topography are closely linked by relationships between rock uplift rates, rock erodibility, and landscape form over geologic time. </w:t>
      </w:r>
      <w:r w:rsidR="005005C3">
        <w:t>R</w:t>
      </w:r>
      <w:r w:rsidR="005005C3" w:rsidRPr="002513FB">
        <w:t>oc</w:t>
      </w:r>
      <w:r w:rsidR="005005C3">
        <w:t xml:space="preserve">ks, which are the parent material for soil, </w:t>
      </w:r>
      <w:r w:rsidR="005005C3" w:rsidRPr="002513FB">
        <w:t>also affect soil characteristics through variability in infiltration capacity and soil hydraulic conductivity due to differing proportions of sand, silt, and clay</w:t>
      </w:r>
      <w:r w:rsidR="005005C3" w:rsidRPr="006E504A">
        <w:t xml:space="preserve"> (Montgomery and Bolton 2003). </w:t>
      </w:r>
    </w:p>
    <w:p w14:paraId="74CC7190" w14:textId="5CDB0FD4" w:rsidR="00567331" w:rsidRDefault="00567331" w:rsidP="00A3491C">
      <w:pPr>
        <w:pStyle w:val="Figure"/>
      </w:pPr>
      <w:r>
        <w:rPr>
          <w:noProof/>
        </w:rPr>
        <w:lastRenderedPageBreak/>
        <w:drawing>
          <wp:inline distT="0" distB="0" distL="0" distR="0" wp14:anchorId="7056021D" wp14:editId="24C5CEA1">
            <wp:extent cx="6400800" cy="8046720"/>
            <wp:effectExtent l="19050" t="19050" r="19050" b="11430"/>
            <wp:docPr id="1" name="Picture 1" descr="Map showing 14 geomorphic provinces within the state and in relation to the treatabl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0126_01_GIS_016_GeomorphicProvinces_TreatableArea.jpg"/>
                    <pic:cNvPicPr/>
                  </pic:nvPicPr>
                  <pic:blipFill>
                    <a:blip r:embed="rId8">
                      <a:extLst>
                        <a:ext uri="{28A0092B-C50C-407E-A947-70E740481C1C}">
                          <a14:useLocalDpi xmlns:a14="http://schemas.microsoft.com/office/drawing/2010/main" val="0"/>
                        </a:ext>
                      </a:extLst>
                    </a:blip>
                    <a:stretch>
                      <a:fillRect/>
                    </a:stretch>
                  </pic:blipFill>
                  <pic:spPr>
                    <a:xfrm>
                      <a:off x="0" y="0"/>
                      <a:ext cx="6400800" cy="8046720"/>
                    </a:xfrm>
                    <a:prstGeom prst="rect">
                      <a:avLst/>
                    </a:prstGeom>
                    <a:ln w="6350">
                      <a:solidFill>
                        <a:srgbClr val="505050"/>
                      </a:solidFill>
                    </a:ln>
                  </pic:spPr>
                </pic:pic>
              </a:graphicData>
            </a:graphic>
          </wp:inline>
        </w:drawing>
      </w:r>
    </w:p>
    <w:p w14:paraId="5AFB2D34" w14:textId="4ECC8F7C" w:rsidR="00A3491C" w:rsidRDefault="00A3491C" w:rsidP="00A3491C">
      <w:pPr>
        <w:pStyle w:val="FigureSource"/>
      </w:pPr>
      <w:r w:rsidRPr="00A3491C">
        <w:t>Source: Data downloaded from the California Geological Survey in 2019</w:t>
      </w:r>
    </w:p>
    <w:p w14:paraId="74EE3AEA" w14:textId="32AD61F1" w:rsidR="00A3491C" w:rsidRDefault="00A3491C" w:rsidP="00A3491C">
      <w:pPr>
        <w:pStyle w:val="FigureTitle"/>
      </w:pPr>
      <w:bookmarkStart w:id="8" w:name="_Toc23835809"/>
      <w:r>
        <w:t>Figure 3.7-1</w:t>
      </w:r>
      <w:r>
        <w:tab/>
      </w:r>
      <w:r w:rsidRPr="00A3491C">
        <w:t>Geomorphic Provinces</w:t>
      </w:r>
      <w:bookmarkEnd w:id="8"/>
    </w:p>
    <w:p w14:paraId="4093196A" w14:textId="6B91318D" w:rsidR="000E4356" w:rsidRDefault="000E4356" w:rsidP="000E4356">
      <w:pPr>
        <w:pStyle w:val="TableHeader"/>
      </w:pPr>
      <w:bookmarkStart w:id="9" w:name="_Toc23835815"/>
      <w:r w:rsidRPr="00397E20">
        <w:lastRenderedPageBreak/>
        <w:t>Table 3.7-1</w:t>
      </w:r>
      <w:r>
        <w:tab/>
        <w:t>Geomorphic Provinces of California and Their Active Faults, Topographic Setting, and Dominant Rock Type</w:t>
      </w:r>
      <w:bookmarkEnd w:id="9"/>
    </w:p>
    <w:tbl>
      <w:tblPr>
        <w:tblW w:w="10080" w:type="dxa"/>
        <w:jc w:val="center"/>
        <w:tblBorders>
          <w:insideH w:val="single" w:sz="4" w:space="0" w:color="auto"/>
          <w:insideV w:val="single" w:sz="4" w:space="0" w:color="auto"/>
        </w:tblBorders>
        <w:shd w:val="clear" w:color="auto" w:fill="FFFFFF" w:themeFill="background1"/>
        <w:tblLayout w:type="fixed"/>
        <w:tblCellMar>
          <w:top w:w="43" w:type="dxa"/>
          <w:left w:w="115" w:type="dxa"/>
          <w:bottom w:w="43" w:type="dxa"/>
          <w:right w:w="115" w:type="dxa"/>
        </w:tblCellMar>
        <w:tblLook w:val="04A0" w:firstRow="1" w:lastRow="0" w:firstColumn="1" w:lastColumn="0" w:noHBand="0" w:noVBand="1"/>
      </w:tblPr>
      <w:tblGrid>
        <w:gridCol w:w="1422"/>
        <w:gridCol w:w="2530"/>
        <w:gridCol w:w="1988"/>
        <w:gridCol w:w="1530"/>
        <w:gridCol w:w="2610"/>
      </w:tblGrid>
      <w:tr w:rsidR="001072E8" w14:paraId="5471217C" w14:textId="77777777" w:rsidTr="000E4356">
        <w:trPr>
          <w:tblHeader/>
          <w:jc w:val="center"/>
        </w:trPr>
        <w:tc>
          <w:tcPr>
            <w:tcW w:w="1422" w:type="dxa"/>
            <w:tcBorders>
              <w:top w:val="single" w:sz="4" w:space="0" w:color="auto"/>
              <w:bottom w:val="single" w:sz="4" w:space="0" w:color="auto"/>
            </w:tcBorders>
            <w:shd w:val="clear" w:color="auto" w:fill="D9D9D9" w:themeFill="background1" w:themeFillShade="D9"/>
            <w:vAlign w:val="center"/>
            <w:hideMark/>
          </w:tcPr>
          <w:p w14:paraId="0BE3FA78" w14:textId="77777777" w:rsidR="001072E8" w:rsidRPr="00D37448" w:rsidRDefault="001072E8" w:rsidP="00CE676A">
            <w:pPr>
              <w:pStyle w:val="TableColumn"/>
            </w:pPr>
            <w:r w:rsidRPr="00D37448">
              <w:t>Geomorphic Provinces</w:t>
            </w:r>
          </w:p>
        </w:tc>
        <w:tc>
          <w:tcPr>
            <w:tcW w:w="2530" w:type="dxa"/>
            <w:tcBorders>
              <w:top w:val="single" w:sz="4" w:space="0" w:color="auto"/>
              <w:bottom w:val="single" w:sz="4" w:space="0" w:color="auto"/>
            </w:tcBorders>
            <w:shd w:val="clear" w:color="auto" w:fill="D9D9D9" w:themeFill="background1" w:themeFillShade="D9"/>
            <w:vAlign w:val="center"/>
            <w:hideMark/>
          </w:tcPr>
          <w:p w14:paraId="440C862A" w14:textId="77777777" w:rsidR="001072E8" w:rsidRPr="00D37448" w:rsidRDefault="001072E8" w:rsidP="00CE676A">
            <w:pPr>
              <w:pStyle w:val="TableColumn"/>
            </w:pPr>
            <w:r w:rsidRPr="00D37448">
              <w:t>Active Faults</w:t>
            </w:r>
            <w:r>
              <w:t xml:space="preserve"> (Tectonic Setting)</w:t>
            </w:r>
          </w:p>
        </w:tc>
        <w:tc>
          <w:tcPr>
            <w:tcW w:w="1988" w:type="dxa"/>
            <w:tcBorders>
              <w:top w:val="single" w:sz="4" w:space="0" w:color="auto"/>
              <w:bottom w:val="single" w:sz="4" w:space="0" w:color="auto"/>
            </w:tcBorders>
            <w:shd w:val="clear" w:color="auto" w:fill="D9D9D9" w:themeFill="background1" w:themeFillShade="D9"/>
            <w:vAlign w:val="center"/>
            <w:hideMark/>
          </w:tcPr>
          <w:p w14:paraId="2F83D86B" w14:textId="77777777" w:rsidR="001072E8" w:rsidRPr="00D37448" w:rsidRDefault="001072E8" w:rsidP="00CE676A">
            <w:pPr>
              <w:pStyle w:val="TableColumn"/>
            </w:pPr>
            <w:r w:rsidRPr="00D37448">
              <w:t>Topographic Relief</w:t>
            </w:r>
          </w:p>
        </w:tc>
        <w:tc>
          <w:tcPr>
            <w:tcW w:w="1530" w:type="dxa"/>
            <w:tcBorders>
              <w:top w:val="single" w:sz="4" w:space="0" w:color="auto"/>
              <w:bottom w:val="single" w:sz="4" w:space="0" w:color="auto"/>
            </w:tcBorders>
            <w:shd w:val="clear" w:color="auto" w:fill="D9D9D9" w:themeFill="background1" w:themeFillShade="D9"/>
            <w:vAlign w:val="center"/>
            <w:hideMark/>
          </w:tcPr>
          <w:p w14:paraId="70124E92" w14:textId="77777777" w:rsidR="001072E8" w:rsidRPr="00D37448" w:rsidRDefault="001072E8" w:rsidP="00CE676A">
            <w:pPr>
              <w:pStyle w:val="TableColumn"/>
            </w:pPr>
            <w:r>
              <w:t xml:space="preserve">Dominant </w:t>
            </w:r>
            <w:r w:rsidRPr="00D37448">
              <w:t>Rock Type</w:t>
            </w:r>
          </w:p>
        </w:tc>
        <w:tc>
          <w:tcPr>
            <w:tcW w:w="2610" w:type="dxa"/>
            <w:tcBorders>
              <w:top w:val="single" w:sz="4" w:space="0" w:color="auto"/>
              <w:bottom w:val="single" w:sz="4" w:space="0" w:color="auto"/>
            </w:tcBorders>
            <w:shd w:val="clear" w:color="auto" w:fill="D9D9D9" w:themeFill="background1" w:themeFillShade="D9"/>
            <w:vAlign w:val="center"/>
          </w:tcPr>
          <w:p w14:paraId="095D1EBE" w14:textId="77777777" w:rsidR="001072E8" w:rsidRDefault="001072E8" w:rsidP="00CE676A">
            <w:pPr>
              <w:pStyle w:val="TableColumn"/>
            </w:pPr>
            <w:r>
              <w:t>Treatable Landscape area (acres)</w:t>
            </w:r>
            <w:r>
              <w:rPr>
                <w:vertAlign w:val="superscript"/>
              </w:rPr>
              <w:t>1</w:t>
            </w:r>
          </w:p>
        </w:tc>
      </w:tr>
      <w:tr w:rsidR="001072E8" w:rsidRPr="00734F12" w14:paraId="61D9FAEA" w14:textId="77777777" w:rsidTr="000E4356">
        <w:trPr>
          <w:jc w:val="center"/>
        </w:trPr>
        <w:tc>
          <w:tcPr>
            <w:tcW w:w="1422" w:type="dxa"/>
            <w:tcBorders>
              <w:top w:val="single" w:sz="4" w:space="0" w:color="auto"/>
            </w:tcBorders>
            <w:shd w:val="clear" w:color="auto" w:fill="FFFFFF" w:themeFill="background1"/>
          </w:tcPr>
          <w:p w14:paraId="131E704F" w14:textId="77777777" w:rsidR="001072E8" w:rsidRPr="00D37448" w:rsidRDefault="001072E8" w:rsidP="00CE676A">
            <w:pPr>
              <w:pStyle w:val="TableText"/>
            </w:pPr>
            <w:r w:rsidRPr="00D37448">
              <w:t>Basin and Range</w:t>
            </w:r>
          </w:p>
        </w:tc>
        <w:tc>
          <w:tcPr>
            <w:tcW w:w="2530" w:type="dxa"/>
            <w:tcBorders>
              <w:top w:val="single" w:sz="4" w:space="0" w:color="auto"/>
            </w:tcBorders>
            <w:shd w:val="clear" w:color="auto" w:fill="FFFFFF" w:themeFill="background1"/>
          </w:tcPr>
          <w:p w14:paraId="11C74D82" w14:textId="77777777" w:rsidR="001072E8" w:rsidRPr="009B7A33" w:rsidRDefault="001072E8" w:rsidP="00CE676A">
            <w:pPr>
              <w:pStyle w:val="TableText"/>
            </w:pPr>
            <w:r w:rsidRPr="009B7A33">
              <w:t>Death Valley</w:t>
            </w:r>
          </w:p>
          <w:p w14:paraId="25F540A8" w14:textId="77777777" w:rsidR="001072E8" w:rsidRPr="009B7A33" w:rsidRDefault="001072E8" w:rsidP="00CE676A">
            <w:pPr>
              <w:pStyle w:val="TableText"/>
            </w:pPr>
            <w:r w:rsidRPr="009B7A33">
              <w:t>Deep Springs</w:t>
            </w:r>
          </w:p>
          <w:p w14:paraId="4CBE2AFF" w14:textId="77777777" w:rsidR="001072E8" w:rsidRPr="009B7A33" w:rsidRDefault="001072E8" w:rsidP="00CE676A">
            <w:pPr>
              <w:pStyle w:val="TableText"/>
            </w:pPr>
            <w:r w:rsidRPr="009B7A33">
              <w:t>Fort Sage</w:t>
            </w:r>
          </w:p>
          <w:p w14:paraId="36845ACB" w14:textId="77777777" w:rsidR="001072E8" w:rsidRPr="009B7A33" w:rsidRDefault="001072E8" w:rsidP="00CE676A">
            <w:pPr>
              <w:pStyle w:val="TableText"/>
            </w:pPr>
            <w:r w:rsidRPr="009B7A33">
              <w:t>Garlock</w:t>
            </w:r>
          </w:p>
          <w:p w14:paraId="0E9BF5A4" w14:textId="77777777" w:rsidR="001072E8" w:rsidRPr="009B7A33" w:rsidRDefault="001072E8" w:rsidP="00CE676A">
            <w:pPr>
              <w:pStyle w:val="TableText"/>
            </w:pPr>
            <w:r w:rsidRPr="009B7A33">
              <w:t>Hilton Creek and related</w:t>
            </w:r>
          </w:p>
          <w:p w14:paraId="102B4A88" w14:textId="77777777" w:rsidR="001072E8" w:rsidRPr="009B7A33" w:rsidRDefault="001072E8" w:rsidP="00CE676A">
            <w:pPr>
              <w:pStyle w:val="TableText"/>
            </w:pPr>
            <w:r w:rsidRPr="009B7A33">
              <w:t>Honey Lake</w:t>
            </w:r>
          </w:p>
          <w:p w14:paraId="67D6EE7D" w14:textId="77777777" w:rsidR="001072E8" w:rsidRPr="009B7A33" w:rsidRDefault="001072E8" w:rsidP="00CE676A">
            <w:pPr>
              <w:pStyle w:val="TableText"/>
            </w:pPr>
            <w:r w:rsidRPr="009B7A33">
              <w:t>Little Lake</w:t>
            </w:r>
          </w:p>
          <w:p w14:paraId="3B881C42" w14:textId="77777777" w:rsidR="001072E8" w:rsidRPr="009B7A33" w:rsidRDefault="001072E8" w:rsidP="00CE676A">
            <w:pPr>
              <w:pStyle w:val="TableText"/>
            </w:pPr>
            <w:r w:rsidRPr="009B7A33">
              <w:t>Northern Death Valley</w:t>
            </w:r>
          </w:p>
          <w:p w14:paraId="6FB0EA90" w14:textId="77777777" w:rsidR="001072E8" w:rsidRPr="009B7A33" w:rsidRDefault="001072E8" w:rsidP="00CE676A">
            <w:pPr>
              <w:pStyle w:val="TableText"/>
            </w:pPr>
            <w:r w:rsidRPr="009B7A33">
              <w:t>Owens Valley</w:t>
            </w:r>
          </w:p>
          <w:p w14:paraId="7123874D" w14:textId="77777777" w:rsidR="001072E8" w:rsidRPr="009B7A33" w:rsidRDefault="001072E8" w:rsidP="00CE676A">
            <w:pPr>
              <w:pStyle w:val="TableText"/>
            </w:pPr>
            <w:r w:rsidRPr="009B7A33">
              <w:t>Panamint Valley</w:t>
            </w:r>
          </w:p>
          <w:p w14:paraId="7B0A91E0" w14:textId="77777777" w:rsidR="001072E8" w:rsidRPr="009B7A33" w:rsidRDefault="001072E8" w:rsidP="00CE676A">
            <w:pPr>
              <w:pStyle w:val="TableText"/>
            </w:pPr>
            <w:r w:rsidRPr="009B7A33">
              <w:t>Sierra Nevada fault zone</w:t>
            </w:r>
          </w:p>
          <w:p w14:paraId="5F8B36C8" w14:textId="77777777" w:rsidR="001072E8" w:rsidRPr="009B7A33" w:rsidRDefault="001072E8" w:rsidP="00CE676A">
            <w:pPr>
              <w:pStyle w:val="TableText"/>
            </w:pPr>
            <w:r w:rsidRPr="009B7A33">
              <w:t>Surprise Valley</w:t>
            </w:r>
          </w:p>
          <w:p w14:paraId="7AC192F6" w14:textId="77777777" w:rsidR="001072E8" w:rsidRPr="009B7A33" w:rsidRDefault="001072E8" w:rsidP="00CE676A">
            <w:pPr>
              <w:pStyle w:val="TableText"/>
            </w:pPr>
            <w:r w:rsidRPr="009B7A33">
              <w:t>White Mountains</w:t>
            </w:r>
          </w:p>
          <w:p w14:paraId="6F2FCE51" w14:textId="77777777" w:rsidR="001072E8" w:rsidRPr="009B7A33" w:rsidRDefault="001072E8" w:rsidP="00CE676A">
            <w:pPr>
              <w:pStyle w:val="TableText"/>
              <w:rPr>
                <w:b/>
              </w:rPr>
            </w:pPr>
            <w:r w:rsidRPr="009B7A33">
              <w:rPr>
                <w:b/>
              </w:rPr>
              <w:t>(Moderate to High)</w:t>
            </w:r>
          </w:p>
        </w:tc>
        <w:tc>
          <w:tcPr>
            <w:tcW w:w="1988" w:type="dxa"/>
            <w:tcBorders>
              <w:top w:val="single" w:sz="4" w:space="0" w:color="auto"/>
            </w:tcBorders>
            <w:shd w:val="clear" w:color="auto" w:fill="FFFFFF" w:themeFill="background1"/>
          </w:tcPr>
          <w:p w14:paraId="180AE972" w14:textId="77777777" w:rsidR="001072E8" w:rsidRPr="009B7A33" w:rsidRDefault="001072E8" w:rsidP="00CE676A">
            <w:pPr>
              <w:pStyle w:val="TableText"/>
            </w:pPr>
            <w:r w:rsidRPr="009B7A33">
              <w:t>Rugged desert country with high topographic relief. Extension and crustal spreading produce characteristic north-south trending down dropped basins and uplifted ranges. (Low to High)</w:t>
            </w:r>
          </w:p>
        </w:tc>
        <w:tc>
          <w:tcPr>
            <w:tcW w:w="1530" w:type="dxa"/>
            <w:tcBorders>
              <w:top w:val="single" w:sz="4" w:space="0" w:color="auto"/>
            </w:tcBorders>
            <w:shd w:val="clear" w:color="auto" w:fill="FFFFFF" w:themeFill="background1"/>
          </w:tcPr>
          <w:p w14:paraId="75AA832B" w14:textId="77777777" w:rsidR="001072E8" w:rsidRPr="009B7A33" w:rsidRDefault="001072E8" w:rsidP="00CE676A">
            <w:pPr>
              <w:pStyle w:val="TableText"/>
            </w:pPr>
            <w:r w:rsidRPr="009B7A33">
              <w:t>Sedimentary igneous</w:t>
            </w:r>
          </w:p>
        </w:tc>
        <w:tc>
          <w:tcPr>
            <w:tcW w:w="2610" w:type="dxa"/>
            <w:tcBorders>
              <w:top w:val="single" w:sz="4" w:space="0" w:color="auto"/>
            </w:tcBorders>
            <w:shd w:val="clear" w:color="auto" w:fill="FFFFFF" w:themeFill="background1"/>
          </w:tcPr>
          <w:p w14:paraId="2976F0C6" w14:textId="77777777" w:rsidR="001072E8" w:rsidRPr="00734F12" w:rsidRDefault="001072E8" w:rsidP="00CE676A">
            <w:pPr>
              <w:pStyle w:val="TableText"/>
            </w:pPr>
            <w:r w:rsidRPr="00734F12">
              <w:t xml:space="preserve">WUI: </w:t>
            </w:r>
            <w:r>
              <w:t>153,169</w:t>
            </w:r>
          </w:p>
          <w:p w14:paraId="52FFA1FD" w14:textId="77777777" w:rsidR="001072E8" w:rsidRPr="00734F12" w:rsidRDefault="001072E8" w:rsidP="00CE676A">
            <w:pPr>
              <w:pStyle w:val="TableText"/>
            </w:pPr>
            <w:r w:rsidRPr="00734F12">
              <w:t xml:space="preserve">Fuel Break: </w:t>
            </w:r>
            <w:r>
              <w:t>102,257</w:t>
            </w:r>
          </w:p>
          <w:p w14:paraId="33F63A62" w14:textId="77777777" w:rsidR="001072E8" w:rsidRPr="00734F12" w:rsidRDefault="001072E8" w:rsidP="00CE676A">
            <w:pPr>
              <w:pStyle w:val="TableText"/>
            </w:pPr>
            <w:r w:rsidRPr="00734F12">
              <w:t xml:space="preserve">Ecological Restoration: </w:t>
            </w:r>
            <w:r>
              <w:t>270,736</w:t>
            </w:r>
          </w:p>
          <w:p w14:paraId="082A826B" w14:textId="77777777" w:rsidR="001072E8" w:rsidRPr="00734F12" w:rsidRDefault="001072E8" w:rsidP="00CE676A">
            <w:pPr>
              <w:pStyle w:val="TableText"/>
            </w:pPr>
            <w:r w:rsidRPr="00734F12">
              <w:t>Total Area</w:t>
            </w:r>
            <w:r>
              <w:rPr>
                <w:vertAlign w:val="superscript"/>
              </w:rPr>
              <w:t>2</w:t>
            </w:r>
            <w:r w:rsidRPr="00734F12">
              <w:t xml:space="preserve">: </w:t>
            </w:r>
            <w:r>
              <w:t>467,111</w:t>
            </w:r>
            <w:r w:rsidRPr="00734F12">
              <w:t xml:space="preserve"> (</w:t>
            </w:r>
            <w:r>
              <w:t>4.6</w:t>
            </w:r>
            <w:r w:rsidRPr="00734F12">
              <w:t>% of province)</w:t>
            </w:r>
          </w:p>
        </w:tc>
      </w:tr>
      <w:tr w:rsidR="001072E8" w:rsidRPr="00734F12" w14:paraId="400F04EE" w14:textId="77777777" w:rsidTr="000E4356">
        <w:trPr>
          <w:jc w:val="center"/>
        </w:trPr>
        <w:tc>
          <w:tcPr>
            <w:tcW w:w="1422" w:type="dxa"/>
            <w:shd w:val="clear" w:color="auto" w:fill="FFFFFF" w:themeFill="background1"/>
            <w:hideMark/>
          </w:tcPr>
          <w:p w14:paraId="027BDE1E" w14:textId="77777777" w:rsidR="001072E8" w:rsidRPr="00D37448" w:rsidRDefault="001072E8" w:rsidP="00CE676A">
            <w:pPr>
              <w:pStyle w:val="TableText"/>
            </w:pPr>
            <w:r w:rsidRPr="00D37448">
              <w:t>Colorado Desert</w:t>
            </w:r>
          </w:p>
        </w:tc>
        <w:tc>
          <w:tcPr>
            <w:tcW w:w="2530" w:type="dxa"/>
            <w:shd w:val="clear" w:color="auto" w:fill="FFFFFF" w:themeFill="background1"/>
            <w:hideMark/>
          </w:tcPr>
          <w:p w14:paraId="6504E915" w14:textId="77777777" w:rsidR="001072E8" w:rsidRPr="009B7A33" w:rsidRDefault="001072E8" w:rsidP="00CE676A">
            <w:pPr>
              <w:pStyle w:val="TableText"/>
            </w:pPr>
            <w:r w:rsidRPr="009B7A33">
              <w:t>Brawley</w:t>
            </w:r>
          </w:p>
          <w:p w14:paraId="086EAFB7" w14:textId="77777777" w:rsidR="001072E8" w:rsidRPr="009B7A33" w:rsidRDefault="001072E8" w:rsidP="00CE676A">
            <w:pPr>
              <w:pStyle w:val="TableText"/>
            </w:pPr>
            <w:r w:rsidRPr="009B7A33">
              <w:t>Imperial</w:t>
            </w:r>
          </w:p>
          <w:p w14:paraId="1957A4DF" w14:textId="77777777" w:rsidR="001072E8" w:rsidRPr="009B7A33" w:rsidRDefault="001072E8" w:rsidP="00CE676A">
            <w:pPr>
              <w:pStyle w:val="TableText"/>
            </w:pPr>
            <w:r w:rsidRPr="009B7A33">
              <w:t>San Andreas</w:t>
            </w:r>
          </w:p>
          <w:p w14:paraId="525CCAFD" w14:textId="77777777" w:rsidR="001072E8" w:rsidRPr="009B7A33" w:rsidRDefault="001072E8" w:rsidP="00CE676A">
            <w:pPr>
              <w:pStyle w:val="TableText"/>
            </w:pPr>
            <w:r w:rsidRPr="009B7A33">
              <w:t>Superstition Hills</w:t>
            </w:r>
          </w:p>
          <w:p w14:paraId="4CE42CCB" w14:textId="77777777" w:rsidR="001072E8" w:rsidRPr="009B7A33" w:rsidRDefault="001072E8" w:rsidP="00CE676A">
            <w:pPr>
              <w:pStyle w:val="TableText"/>
              <w:rPr>
                <w:b/>
              </w:rPr>
            </w:pPr>
            <w:r w:rsidRPr="009B7A33">
              <w:rPr>
                <w:b/>
              </w:rPr>
              <w:t>(High)</w:t>
            </w:r>
          </w:p>
        </w:tc>
        <w:tc>
          <w:tcPr>
            <w:tcW w:w="1988" w:type="dxa"/>
            <w:shd w:val="clear" w:color="auto" w:fill="FFFFFF" w:themeFill="background1"/>
            <w:hideMark/>
          </w:tcPr>
          <w:p w14:paraId="68973C43" w14:textId="77777777" w:rsidR="001072E8" w:rsidRPr="009B7A33" w:rsidRDefault="001072E8" w:rsidP="00CE676A">
            <w:pPr>
              <w:pStyle w:val="TableText"/>
            </w:pPr>
            <w:r w:rsidRPr="009B7A33">
              <w:t>Depressed low-lying basin. (Low)</w:t>
            </w:r>
          </w:p>
        </w:tc>
        <w:tc>
          <w:tcPr>
            <w:tcW w:w="1530" w:type="dxa"/>
            <w:shd w:val="clear" w:color="auto" w:fill="FFFFFF" w:themeFill="background1"/>
            <w:hideMark/>
          </w:tcPr>
          <w:p w14:paraId="0CEFD259" w14:textId="77777777" w:rsidR="001072E8" w:rsidRPr="009B7A33" w:rsidRDefault="001072E8" w:rsidP="00CE676A">
            <w:pPr>
              <w:pStyle w:val="TableText"/>
            </w:pPr>
            <w:r w:rsidRPr="009B7A33">
              <w:t>Sedimentary</w:t>
            </w:r>
          </w:p>
        </w:tc>
        <w:tc>
          <w:tcPr>
            <w:tcW w:w="2610" w:type="dxa"/>
            <w:shd w:val="clear" w:color="auto" w:fill="FFFFFF" w:themeFill="background1"/>
          </w:tcPr>
          <w:p w14:paraId="67656B68" w14:textId="77777777" w:rsidR="001072E8" w:rsidRPr="00734F12" w:rsidRDefault="001072E8" w:rsidP="00CE676A">
            <w:pPr>
              <w:pStyle w:val="TableText"/>
            </w:pPr>
            <w:r w:rsidRPr="00734F12">
              <w:t xml:space="preserve">WUI: </w:t>
            </w:r>
            <w:r>
              <w:t>334</w:t>
            </w:r>
          </w:p>
          <w:p w14:paraId="38D67522" w14:textId="77777777" w:rsidR="001072E8" w:rsidRPr="00734F12" w:rsidRDefault="001072E8" w:rsidP="00CE676A">
            <w:pPr>
              <w:pStyle w:val="TableText"/>
            </w:pPr>
            <w:r w:rsidRPr="00734F12">
              <w:t xml:space="preserve">Fuel Break: </w:t>
            </w:r>
            <w:r>
              <w:t>3,477</w:t>
            </w:r>
          </w:p>
          <w:p w14:paraId="165878F7" w14:textId="77777777" w:rsidR="001072E8" w:rsidRPr="00734F12" w:rsidRDefault="001072E8" w:rsidP="00CE676A">
            <w:pPr>
              <w:pStyle w:val="TableText"/>
            </w:pPr>
            <w:r w:rsidRPr="00734F12">
              <w:t xml:space="preserve">Ecological Restoration: </w:t>
            </w:r>
            <w:r>
              <w:t>3,399</w:t>
            </w:r>
          </w:p>
          <w:p w14:paraId="5B254683" w14:textId="77777777" w:rsidR="001072E8" w:rsidRPr="00734F12" w:rsidRDefault="001072E8" w:rsidP="00CE676A">
            <w:pPr>
              <w:pStyle w:val="TableText"/>
            </w:pPr>
            <w:r w:rsidRPr="00734F12">
              <w:t>Total Area</w:t>
            </w:r>
            <w:r>
              <w:rPr>
                <w:vertAlign w:val="superscript"/>
              </w:rPr>
              <w:t>2</w:t>
            </w:r>
            <w:r w:rsidRPr="00734F12">
              <w:t xml:space="preserve">: </w:t>
            </w:r>
            <w:r>
              <w:t>6,174</w:t>
            </w:r>
            <w:r w:rsidRPr="00734F12">
              <w:t xml:space="preserve"> (0.</w:t>
            </w:r>
            <w:r>
              <w:t>3</w:t>
            </w:r>
            <w:r w:rsidRPr="00734F12">
              <w:t>% of province)</w:t>
            </w:r>
          </w:p>
        </w:tc>
      </w:tr>
      <w:tr w:rsidR="001072E8" w:rsidRPr="00734F12" w14:paraId="344C6161" w14:textId="77777777" w:rsidTr="000E4356">
        <w:trPr>
          <w:jc w:val="center"/>
        </w:trPr>
        <w:tc>
          <w:tcPr>
            <w:tcW w:w="1422" w:type="dxa"/>
            <w:tcBorders>
              <w:bottom w:val="single" w:sz="4" w:space="0" w:color="auto"/>
            </w:tcBorders>
            <w:shd w:val="clear" w:color="auto" w:fill="FFFFFF" w:themeFill="background1"/>
            <w:hideMark/>
          </w:tcPr>
          <w:p w14:paraId="1B3CE32C" w14:textId="77777777" w:rsidR="001072E8" w:rsidRPr="00D37448" w:rsidRDefault="001072E8" w:rsidP="00CE676A">
            <w:pPr>
              <w:pStyle w:val="TableText"/>
            </w:pPr>
            <w:r w:rsidRPr="00D37448">
              <w:t>Cascade Range</w:t>
            </w:r>
          </w:p>
        </w:tc>
        <w:tc>
          <w:tcPr>
            <w:tcW w:w="2530" w:type="dxa"/>
            <w:tcBorders>
              <w:bottom w:val="single" w:sz="4" w:space="0" w:color="auto"/>
            </w:tcBorders>
            <w:shd w:val="clear" w:color="auto" w:fill="FFFFFF" w:themeFill="background1"/>
            <w:hideMark/>
          </w:tcPr>
          <w:p w14:paraId="09E3D81E" w14:textId="77777777" w:rsidR="001072E8" w:rsidRPr="009B7A33" w:rsidRDefault="001072E8" w:rsidP="00CE676A">
            <w:pPr>
              <w:pStyle w:val="TableText"/>
            </w:pPr>
            <w:r w:rsidRPr="009B7A33">
              <w:t>Cedar Mountain</w:t>
            </w:r>
          </w:p>
          <w:p w14:paraId="04E6B52B" w14:textId="77777777" w:rsidR="001072E8" w:rsidRPr="009B7A33" w:rsidRDefault="001072E8" w:rsidP="00CE676A">
            <w:pPr>
              <w:pStyle w:val="TableText"/>
            </w:pPr>
            <w:r w:rsidRPr="009B7A33">
              <w:t>Hat Creek</w:t>
            </w:r>
          </w:p>
          <w:p w14:paraId="21C0E3ED" w14:textId="77777777" w:rsidR="001072E8" w:rsidRPr="009B7A33" w:rsidRDefault="001072E8" w:rsidP="00CE676A">
            <w:pPr>
              <w:pStyle w:val="TableText"/>
            </w:pPr>
            <w:r w:rsidRPr="009B7A33">
              <w:t>McArthur</w:t>
            </w:r>
          </w:p>
          <w:p w14:paraId="7FF4C280" w14:textId="77777777" w:rsidR="001072E8" w:rsidRPr="009B7A33" w:rsidRDefault="001072E8" w:rsidP="00CE676A">
            <w:pPr>
              <w:pStyle w:val="TableText"/>
              <w:rPr>
                <w:b/>
              </w:rPr>
            </w:pPr>
            <w:r w:rsidRPr="009B7A33">
              <w:rPr>
                <w:b/>
              </w:rPr>
              <w:t>(High)</w:t>
            </w:r>
          </w:p>
        </w:tc>
        <w:tc>
          <w:tcPr>
            <w:tcW w:w="1988" w:type="dxa"/>
            <w:tcBorders>
              <w:bottom w:val="single" w:sz="4" w:space="0" w:color="auto"/>
            </w:tcBorders>
            <w:shd w:val="clear" w:color="auto" w:fill="FFFFFF" w:themeFill="background1"/>
            <w:hideMark/>
          </w:tcPr>
          <w:p w14:paraId="6BD6ACAC" w14:textId="77777777" w:rsidR="001072E8" w:rsidRPr="009B7A33" w:rsidRDefault="001072E8" w:rsidP="00CE676A">
            <w:pPr>
              <w:pStyle w:val="TableText"/>
            </w:pPr>
            <w:r w:rsidRPr="009B7A33">
              <w:t>Volcanic peaks with deeply incised rivers. (High)</w:t>
            </w:r>
          </w:p>
        </w:tc>
        <w:tc>
          <w:tcPr>
            <w:tcW w:w="1530" w:type="dxa"/>
            <w:tcBorders>
              <w:bottom w:val="single" w:sz="4" w:space="0" w:color="auto"/>
            </w:tcBorders>
            <w:shd w:val="clear" w:color="auto" w:fill="FFFFFF" w:themeFill="background1"/>
            <w:hideMark/>
          </w:tcPr>
          <w:p w14:paraId="25AB2C36" w14:textId="77777777" w:rsidR="001072E8" w:rsidRPr="009B7A33" w:rsidRDefault="001072E8" w:rsidP="00CE676A">
            <w:pPr>
              <w:pStyle w:val="TableText"/>
            </w:pPr>
            <w:r w:rsidRPr="009B7A33">
              <w:t>Volcanic</w:t>
            </w:r>
          </w:p>
        </w:tc>
        <w:tc>
          <w:tcPr>
            <w:tcW w:w="2610" w:type="dxa"/>
            <w:tcBorders>
              <w:bottom w:val="single" w:sz="4" w:space="0" w:color="auto"/>
            </w:tcBorders>
            <w:shd w:val="clear" w:color="auto" w:fill="FFFFFF" w:themeFill="background1"/>
          </w:tcPr>
          <w:p w14:paraId="32CBD27C" w14:textId="77777777" w:rsidR="001072E8" w:rsidRPr="00734F12" w:rsidRDefault="001072E8" w:rsidP="00CE676A">
            <w:pPr>
              <w:pStyle w:val="TableText"/>
            </w:pPr>
            <w:r w:rsidRPr="00734F12">
              <w:t xml:space="preserve">WUI: </w:t>
            </w:r>
            <w:r>
              <w:t>412,332</w:t>
            </w:r>
          </w:p>
          <w:p w14:paraId="5056A1BB" w14:textId="77777777" w:rsidR="001072E8" w:rsidRPr="00734F12" w:rsidRDefault="001072E8" w:rsidP="00CE676A">
            <w:pPr>
              <w:pStyle w:val="TableText"/>
            </w:pPr>
            <w:r w:rsidRPr="00734F12">
              <w:t xml:space="preserve">Fuel Break: </w:t>
            </w:r>
            <w:r>
              <w:t>251,101</w:t>
            </w:r>
          </w:p>
          <w:p w14:paraId="2687761A" w14:textId="77777777" w:rsidR="001072E8" w:rsidRPr="00734F12" w:rsidRDefault="001072E8" w:rsidP="00CE676A">
            <w:pPr>
              <w:pStyle w:val="TableText"/>
            </w:pPr>
            <w:r w:rsidRPr="00734F12">
              <w:t xml:space="preserve">Ecological Restoration: </w:t>
            </w:r>
            <w:r>
              <w:t>1,033,048</w:t>
            </w:r>
          </w:p>
          <w:p w14:paraId="35CA7DE4" w14:textId="77777777" w:rsidR="001072E8" w:rsidRPr="00734F12" w:rsidRDefault="001072E8" w:rsidP="00CE676A">
            <w:pPr>
              <w:pStyle w:val="TableText"/>
            </w:pPr>
            <w:r w:rsidRPr="00734F12">
              <w:t>Total Area</w:t>
            </w:r>
            <w:r>
              <w:rPr>
                <w:vertAlign w:val="superscript"/>
              </w:rPr>
              <w:t>2</w:t>
            </w:r>
            <w:r w:rsidRPr="00734F12">
              <w:t xml:space="preserve">: </w:t>
            </w:r>
            <w:r>
              <w:t>1,486,889</w:t>
            </w:r>
            <w:r w:rsidRPr="00734F12">
              <w:t xml:space="preserve"> (4</w:t>
            </w:r>
            <w:r>
              <w:t>2</w:t>
            </w:r>
            <w:r w:rsidRPr="00734F12">
              <w:t>% of province)</w:t>
            </w:r>
          </w:p>
        </w:tc>
      </w:tr>
      <w:tr w:rsidR="001072E8" w:rsidRPr="00B95261" w14:paraId="1EA45D88" w14:textId="77777777" w:rsidTr="000E4356">
        <w:trPr>
          <w:jc w:val="center"/>
        </w:trPr>
        <w:tc>
          <w:tcPr>
            <w:tcW w:w="1422" w:type="dxa"/>
            <w:tcBorders>
              <w:top w:val="single" w:sz="4" w:space="0" w:color="auto"/>
              <w:bottom w:val="single" w:sz="4" w:space="0" w:color="auto"/>
              <w:right w:val="single" w:sz="4" w:space="0" w:color="auto"/>
            </w:tcBorders>
            <w:shd w:val="clear" w:color="auto" w:fill="FFFFFF" w:themeFill="background1"/>
          </w:tcPr>
          <w:p w14:paraId="7140A000" w14:textId="77777777" w:rsidR="001072E8" w:rsidRPr="00D37448" w:rsidRDefault="001072E8" w:rsidP="00CE676A">
            <w:pPr>
              <w:pStyle w:val="TableText"/>
            </w:pPr>
            <w:r w:rsidRPr="00D37448">
              <w:t>Coast Range</w:t>
            </w:r>
          </w:p>
        </w:tc>
        <w:tc>
          <w:tcPr>
            <w:tcW w:w="253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71111" w14:textId="77777777" w:rsidR="001072E8" w:rsidRPr="00BC4F79" w:rsidRDefault="001072E8" w:rsidP="00CE676A">
            <w:pPr>
              <w:pStyle w:val="TableText"/>
            </w:pPr>
            <w:r w:rsidRPr="00BC4F79">
              <w:t>Bartlett Springs</w:t>
            </w:r>
          </w:p>
          <w:p w14:paraId="5C6696C3" w14:textId="77777777" w:rsidR="001072E8" w:rsidRPr="00BC4F79" w:rsidRDefault="001072E8" w:rsidP="00CE676A">
            <w:pPr>
              <w:pStyle w:val="TableText"/>
            </w:pPr>
            <w:r w:rsidRPr="00BC4F79">
              <w:t>Buena Vista</w:t>
            </w:r>
          </w:p>
          <w:p w14:paraId="66B28BA8" w14:textId="77777777" w:rsidR="001072E8" w:rsidRPr="00BC4F79" w:rsidRDefault="001072E8" w:rsidP="00CE676A">
            <w:pPr>
              <w:pStyle w:val="TableText"/>
            </w:pPr>
            <w:r w:rsidRPr="00BC4F79">
              <w:t>Calaveras</w:t>
            </w:r>
          </w:p>
          <w:p w14:paraId="6AA49D8C" w14:textId="77777777" w:rsidR="001072E8" w:rsidRPr="00BC4F79" w:rsidRDefault="001072E8" w:rsidP="00CE676A">
            <w:pPr>
              <w:pStyle w:val="TableText"/>
            </w:pPr>
            <w:r w:rsidRPr="00BC4F79">
              <w:t>Concord</w:t>
            </w:r>
          </w:p>
          <w:p w14:paraId="483CE4D1" w14:textId="77777777" w:rsidR="001072E8" w:rsidRPr="00BC4F79" w:rsidRDefault="001072E8" w:rsidP="00CE676A">
            <w:pPr>
              <w:pStyle w:val="TableText"/>
            </w:pPr>
            <w:r w:rsidRPr="00BC4F79">
              <w:t>Green Valley</w:t>
            </w:r>
          </w:p>
          <w:p w14:paraId="63230169" w14:textId="77777777" w:rsidR="001072E8" w:rsidRPr="00BC4F79" w:rsidRDefault="001072E8" w:rsidP="00CE676A">
            <w:pPr>
              <w:pStyle w:val="TableText"/>
            </w:pPr>
            <w:r w:rsidRPr="00BC4F79">
              <w:t>Greenville</w:t>
            </w:r>
          </w:p>
          <w:p w14:paraId="50FA1107" w14:textId="77777777" w:rsidR="001072E8" w:rsidRPr="00BC4F79" w:rsidRDefault="001072E8" w:rsidP="00CE676A">
            <w:pPr>
              <w:pStyle w:val="TableText"/>
            </w:pPr>
            <w:r w:rsidRPr="00BC4F79">
              <w:t>Hayward</w:t>
            </w:r>
          </w:p>
          <w:p w14:paraId="246C2B5C" w14:textId="77777777" w:rsidR="001072E8" w:rsidRPr="00BC4F79" w:rsidRDefault="001072E8" w:rsidP="00CE676A">
            <w:pPr>
              <w:pStyle w:val="TableText"/>
            </w:pPr>
            <w:r w:rsidRPr="00BC4F79">
              <w:t>Hunting Creek</w:t>
            </w:r>
          </w:p>
          <w:p w14:paraId="64C83EE3" w14:textId="77777777" w:rsidR="001072E8" w:rsidRPr="00BC4F79" w:rsidRDefault="001072E8" w:rsidP="00CE676A">
            <w:pPr>
              <w:pStyle w:val="TableText"/>
            </w:pPr>
            <w:r w:rsidRPr="00BC4F79">
              <w:t>Little Salmon</w:t>
            </w:r>
          </w:p>
          <w:p w14:paraId="71217BD4" w14:textId="77777777" w:rsidR="001072E8" w:rsidRPr="00BC4F79" w:rsidRDefault="001072E8" w:rsidP="00CE676A">
            <w:pPr>
              <w:pStyle w:val="TableText"/>
            </w:pPr>
            <w:r w:rsidRPr="00BC4F79">
              <w:t>Hayward</w:t>
            </w:r>
          </w:p>
          <w:p w14:paraId="2C986D67" w14:textId="77777777" w:rsidR="001072E8" w:rsidRPr="00BC4F79" w:rsidRDefault="001072E8" w:rsidP="00CE676A">
            <w:pPr>
              <w:pStyle w:val="TableText"/>
            </w:pPr>
            <w:r w:rsidRPr="00BC4F79">
              <w:t>Hunting Creek</w:t>
            </w:r>
          </w:p>
          <w:p w14:paraId="6EA9C5C8" w14:textId="77777777" w:rsidR="001072E8" w:rsidRPr="00BC4F79" w:rsidRDefault="001072E8" w:rsidP="00CE676A">
            <w:pPr>
              <w:pStyle w:val="TableText"/>
            </w:pPr>
            <w:r w:rsidRPr="00BC4F79">
              <w:t>Little Salmon</w:t>
            </w:r>
          </w:p>
          <w:p w14:paraId="021580CC" w14:textId="77777777" w:rsidR="001072E8" w:rsidRPr="00BC4F79" w:rsidRDefault="001072E8" w:rsidP="00CE676A">
            <w:pPr>
              <w:pStyle w:val="TableText"/>
            </w:pPr>
            <w:r w:rsidRPr="00BC4F79">
              <w:t>Los Alamos</w:t>
            </w:r>
          </w:p>
          <w:p w14:paraId="0DFABE65" w14:textId="77777777" w:rsidR="001072E8" w:rsidRPr="00BC4F79" w:rsidRDefault="001072E8" w:rsidP="00CE676A">
            <w:pPr>
              <w:pStyle w:val="TableText"/>
            </w:pPr>
            <w:r w:rsidRPr="00BC4F79">
              <w:t>Los Osos</w:t>
            </w:r>
          </w:p>
          <w:p w14:paraId="6766E994" w14:textId="77777777" w:rsidR="001072E8" w:rsidRPr="00BC4F79" w:rsidRDefault="001072E8" w:rsidP="00CE676A">
            <w:pPr>
              <w:pStyle w:val="TableText"/>
            </w:pPr>
            <w:r w:rsidRPr="00BC4F79">
              <w:t>Nunez</w:t>
            </w:r>
          </w:p>
          <w:p w14:paraId="721BCF25" w14:textId="77777777" w:rsidR="001072E8" w:rsidRPr="00BC4F79" w:rsidRDefault="001072E8" w:rsidP="00CE676A">
            <w:pPr>
              <w:pStyle w:val="TableText"/>
            </w:pPr>
            <w:proofErr w:type="spellStart"/>
            <w:r w:rsidRPr="00BC4F79">
              <w:t>Ortigalita</w:t>
            </w:r>
            <w:proofErr w:type="spellEnd"/>
          </w:p>
          <w:p w14:paraId="2FE6AC5D" w14:textId="77777777" w:rsidR="001072E8" w:rsidRPr="00BC4F79" w:rsidRDefault="001072E8" w:rsidP="00CE676A">
            <w:pPr>
              <w:pStyle w:val="TableText"/>
            </w:pPr>
            <w:proofErr w:type="spellStart"/>
            <w:r w:rsidRPr="00BC4F79">
              <w:t>Plieto</w:t>
            </w:r>
            <w:proofErr w:type="spellEnd"/>
          </w:p>
          <w:p w14:paraId="3F6F313E" w14:textId="77777777" w:rsidR="001072E8" w:rsidRPr="00BC4F79" w:rsidRDefault="001072E8" w:rsidP="00CE676A">
            <w:pPr>
              <w:pStyle w:val="TableText"/>
            </w:pPr>
            <w:r w:rsidRPr="00BC4F79">
              <w:t>Rodgers Ck-Healdsburg</w:t>
            </w:r>
          </w:p>
          <w:p w14:paraId="27C0FFFA" w14:textId="77777777" w:rsidR="001072E8" w:rsidRPr="00BC4F79" w:rsidRDefault="001072E8" w:rsidP="00CE676A">
            <w:pPr>
              <w:pStyle w:val="TableText"/>
            </w:pPr>
            <w:r w:rsidRPr="00BC4F79">
              <w:t>San Andreas</w:t>
            </w:r>
          </w:p>
          <w:p w14:paraId="3228D53D" w14:textId="77777777" w:rsidR="001072E8" w:rsidRPr="00BC4F79" w:rsidRDefault="001072E8" w:rsidP="00CE676A">
            <w:pPr>
              <w:pStyle w:val="TableText"/>
            </w:pPr>
            <w:r w:rsidRPr="00BC4F79">
              <w:t>San Gregorio</w:t>
            </w:r>
          </w:p>
          <w:p w14:paraId="63896092" w14:textId="77777777" w:rsidR="001072E8" w:rsidRPr="00BC4F79" w:rsidRDefault="001072E8" w:rsidP="00CE676A">
            <w:pPr>
              <w:pStyle w:val="TableText"/>
            </w:pPr>
            <w:r w:rsidRPr="00BC4F79">
              <w:t>San Simeon</w:t>
            </w:r>
          </w:p>
          <w:p w14:paraId="284AB1F5" w14:textId="77777777" w:rsidR="001072E8" w:rsidRPr="00BC4F79" w:rsidRDefault="001072E8" w:rsidP="00CE676A">
            <w:pPr>
              <w:pStyle w:val="TableText"/>
            </w:pPr>
            <w:r w:rsidRPr="00BC4F79">
              <w:t>Wheeler Ridge</w:t>
            </w:r>
          </w:p>
          <w:p w14:paraId="5499D394" w14:textId="77777777" w:rsidR="001072E8" w:rsidRPr="00BC4F79" w:rsidRDefault="001072E8" w:rsidP="00CE676A">
            <w:pPr>
              <w:pStyle w:val="TableText"/>
              <w:rPr>
                <w:b/>
              </w:rPr>
            </w:pPr>
            <w:r w:rsidRPr="00BC4F79">
              <w:rPr>
                <w:b/>
              </w:rPr>
              <w:t>(Moderate to High)</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C56AADC" w14:textId="77777777" w:rsidR="001072E8" w:rsidRPr="00BC4F79" w:rsidRDefault="001072E8" w:rsidP="00CE676A">
            <w:pPr>
              <w:pStyle w:val="TableText"/>
            </w:pPr>
            <w:r w:rsidRPr="00BC4F79">
              <w:t>Northwest trending rugged mountainous ranges and valleys; coastal. (Moderate to High)</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58873" w14:textId="77777777" w:rsidR="001072E8" w:rsidRPr="00BC4F79" w:rsidRDefault="001072E8" w:rsidP="00CE676A">
            <w:pPr>
              <w:pStyle w:val="TableText"/>
            </w:pPr>
            <w:r w:rsidRPr="00BC4F79">
              <w:t>Partially metamorphosed and fractured volcanic and sedimentary rocks</w:t>
            </w:r>
          </w:p>
        </w:tc>
        <w:tc>
          <w:tcPr>
            <w:tcW w:w="2610" w:type="dxa"/>
            <w:tcBorders>
              <w:top w:val="single" w:sz="4" w:space="0" w:color="auto"/>
              <w:left w:val="single" w:sz="4" w:space="0" w:color="auto"/>
              <w:bottom w:val="single" w:sz="4" w:space="0" w:color="auto"/>
            </w:tcBorders>
            <w:shd w:val="clear" w:color="auto" w:fill="FFFFFF" w:themeFill="background1"/>
          </w:tcPr>
          <w:p w14:paraId="67B0650A" w14:textId="77777777" w:rsidR="001072E8" w:rsidRPr="00B95261" w:rsidRDefault="001072E8" w:rsidP="00CE676A">
            <w:pPr>
              <w:pStyle w:val="TableText"/>
            </w:pPr>
            <w:r w:rsidRPr="00B95261">
              <w:t xml:space="preserve">WUI: </w:t>
            </w:r>
            <w:r>
              <w:t>3,795,098</w:t>
            </w:r>
          </w:p>
          <w:p w14:paraId="7521127C" w14:textId="77777777" w:rsidR="001072E8" w:rsidRPr="00B95261" w:rsidRDefault="001072E8" w:rsidP="00CE676A">
            <w:pPr>
              <w:pStyle w:val="TableText"/>
            </w:pPr>
            <w:r w:rsidRPr="00B95261">
              <w:t xml:space="preserve">Fuel Break: </w:t>
            </w:r>
            <w:r>
              <w:t>1,213,764</w:t>
            </w:r>
          </w:p>
          <w:p w14:paraId="10CF27CB" w14:textId="77777777" w:rsidR="001072E8" w:rsidRPr="00B95261" w:rsidRDefault="001072E8" w:rsidP="00CE676A">
            <w:pPr>
              <w:pStyle w:val="TableText"/>
            </w:pPr>
            <w:r w:rsidRPr="00B95261">
              <w:t xml:space="preserve">Ecological Restoration: </w:t>
            </w:r>
            <w:r>
              <w:t>3,623,269</w:t>
            </w:r>
          </w:p>
          <w:p w14:paraId="76365D40" w14:textId="77777777" w:rsidR="001072E8" w:rsidRPr="00B95261" w:rsidRDefault="001072E8" w:rsidP="00CE676A">
            <w:pPr>
              <w:pStyle w:val="TableText"/>
            </w:pPr>
            <w:r w:rsidRPr="00B95261">
              <w:t>Total Area</w:t>
            </w:r>
            <w:r>
              <w:rPr>
                <w:vertAlign w:val="superscript"/>
              </w:rPr>
              <w:t>2</w:t>
            </w:r>
            <w:r w:rsidRPr="00B95261">
              <w:t xml:space="preserve">: </w:t>
            </w:r>
            <w:r>
              <w:t>7,913,153</w:t>
            </w:r>
            <w:r w:rsidRPr="00B95261">
              <w:t xml:space="preserve"> (4</w:t>
            </w:r>
            <w:r>
              <w:t>1</w:t>
            </w:r>
            <w:r w:rsidRPr="00B95261">
              <w:t>% of province)</w:t>
            </w:r>
          </w:p>
        </w:tc>
      </w:tr>
      <w:tr w:rsidR="001072E8" w14:paraId="24B488B3" w14:textId="77777777" w:rsidTr="000E4356">
        <w:trPr>
          <w:jc w:val="center"/>
        </w:trPr>
        <w:tc>
          <w:tcPr>
            <w:tcW w:w="1422" w:type="dxa"/>
            <w:tcBorders>
              <w:top w:val="single" w:sz="4" w:space="0" w:color="auto"/>
              <w:bottom w:val="single" w:sz="4" w:space="0" w:color="auto"/>
            </w:tcBorders>
            <w:shd w:val="clear" w:color="auto" w:fill="FFFFFF" w:themeFill="background1"/>
            <w:hideMark/>
          </w:tcPr>
          <w:p w14:paraId="22A4F8DC" w14:textId="77777777" w:rsidR="001072E8" w:rsidRPr="00D37448" w:rsidRDefault="001072E8" w:rsidP="00CE676A">
            <w:pPr>
              <w:pStyle w:val="TableText"/>
            </w:pPr>
            <w:r w:rsidRPr="00D37448">
              <w:t>Modoc Plateau</w:t>
            </w:r>
          </w:p>
        </w:tc>
        <w:tc>
          <w:tcPr>
            <w:tcW w:w="2530" w:type="dxa"/>
            <w:tcBorders>
              <w:top w:val="single" w:sz="4" w:space="0" w:color="auto"/>
              <w:bottom w:val="single" w:sz="4" w:space="0" w:color="auto"/>
            </w:tcBorders>
            <w:shd w:val="clear" w:color="auto" w:fill="FFFFFF" w:themeFill="background1"/>
            <w:hideMark/>
          </w:tcPr>
          <w:p w14:paraId="2DEBCA38" w14:textId="77777777" w:rsidR="001072E8" w:rsidRPr="00D37448" w:rsidRDefault="001072E8" w:rsidP="00CE676A">
            <w:pPr>
              <w:pStyle w:val="TableText"/>
              <w:rPr>
                <w:sz w:val="20"/>
              </w:rPr>
            </w:pPr>
            <w:r w:rsidRPr="00D37448">
              <w:rPr>
                <w:sz w:val="20"/>
              </w:rPr>
              <w:t>Cedar Mountain</w:t>
            </w:r>
          </w:p>
          <w:p w14:paraId="49B985F5" w14:textId="77777777" w:rsidR="001072E8" w:rsidRPr="00D37448" w:rsidRDefault="001072E8" w:rsidP="00CE676A">
            <w:pPr>
              <w:pStyle w:val="TableText"/>
              <w:rPr>
                <w:sz w:val="20"/>
              </w:rPr>
            </w:pPr>
            <w:r w:rsidRPr="00D37448">
              <w:rPr>
                <w:sz w:val="20"/>
              </w:rPr>
              <w:t>Hat Creek</w:t>
            </w:r>
          </w:p>
          <w:p w14:paraId="6D54EA02" w14:textId="77777777" w:rsidR="001072E8" w:rsidRDefault="001072E8" w:rsidP="00CE676A">
            <w:pPr>
              <w:pStyle w:val="TableText"/>
            </w:pPr>
            <w:r w:rsidRPr="00D37448">
              <w:t>McArthur</w:t>
            </w:r>
          </w:p>
          <w:p w14:paraId="6DA23F0B" w14:textId="77777777" w:rsidR="001072E8" w:rsidRPr="00160109" w:rsidRDefault="001072E8" w:rsidP="00CE676A">
            <w:pPr>
              <w:pStyle w:val="TableText"/>
              <w:rPr>
                <w:b/>
              </w:rPr>
            </w:pPr>
            <w:r w:rsidRPr="00160109">
              <w:rPr>
                <w:b/>
              </w:rPr>
              <w:lastRenderedPageBreak/>
              <w:t>(Low)</w:t>
            </w:r>
          </w:p>
        </w:tc>
        <w:tc>
          <w:tcPr>
            <w:tcW w:w="1988" w:type="dxa"/>
            <w:tcBorders>
              <w:top w:val="single" w:sz="4" w:space="0" w:color="auto"/>
              <w:bottom w:val="single" w:sz="4" w:space="0" w:color="auto"/>
            </w:tcBorders>
            <w:shd w:val="clear" w:color="auto" w:fill="FFFFFF" w:themeFill="background1"/>
            <w:hideMark/>
          </w:tcPr>
          <w:p w14:paraId="04596DA1" w14:textId="77777777" w:rsidR="001072E8" w:rsidRPr="00D37448" w:rsidRDefault="001072E8" w:rsidP="00CE676A">
            <w:pPr>
              <w:pStyle w:val="TableText"/>
            </w:pPr>
            <w:r w:rsidRPr="00D37448">
              <w:lastRenderedPageBreak/>
              <w:t>Low relief plateau</w:t>
            </w:r>
            <w:r>
              <w:t xml:space="preserve"> </w:t>
            </w:r>
            <w:r w:rsidRPr="00160109">
              <w:rPr>
                <w:b/>
              </w:rPr>
              <w:t>(Low to Moderate)</w:t>
            </w:r>
          </w:p>
        </w:tc>
        <w:tc>
          <w:tcPr>
            <w:tcW w:w="1530" w:type="dxa"/>
            <w:tcBorders>
              <w:top w:val="single" w:sz="4" w:space="0" w:color="auto"/>
              <w:bottom w:val="single" w:sz="4" w:space="0" w:color="auto"/>
            </w:tcBorders>
            <w:shd w:val="clear" w:color="auto" w:fill="FFFFFF" w:themeFill="background1"/>
            <w:hideMark/>
          </w:tcPr>
          <w:p w14:paraId="75CF6ADD" w14:textId="77777777" w:rsidR="001072E8" w:rsidRPr="00D37448" w:rsidRDefault="001072E8" w:rsidP="00CE676A">
            <w:pPr>
              <w:pStyle w:val="TableText"/>
            </w:pPr>
            <w:r>
              <w:t>B</w:t>
            </w:r>
            <w:r w:rsidRPr="00D37448">
              <w:t>asalt</w:t>
            </w:r>
          </w:p>
        </w:tc>
        <w:tc>
          <w:tcPr>
            <w:tcW w:w="2610" w:type="dxa"/>
            <w:tcBorders>
              <w:top w:val="single" w:sz="4" w:space="0" w:color="auto"/>
              <w:bottom w:val="single" w:sz="4" w:space="0" w:color="auto"/>
            </w:tcBorders>
            <w:shd w:val="clear" w:color="auto" w:fill="FFFFFF" w:themeFill="background1"/>
          </w:tcPr>
          <w:p w14:paraId="31439506" w14:textId="77777777" w:rsidR="001072E8" w:rsidRDefault="001072E8" w:rsidP="00CE676A">
            <w:pPr>
              <w:pStyle w:val="TableText"/>
            </w:pPr>
            <w:r>
              <w:t>WUI: 105,156</w:t>
            </w:r>
          </w:p>
          <w:p w14:paraId="08B8E106" w14:textId="77777777" w:rsidR="001072E8" w:rsidRDefault="001072E8" w:rsidP="00CE676A">
            <w:pPr>
              <w:pStyle w:val="TableText"/>
            </w:pPr>
            <w:r>
              <w:t>Fuel Break: 144,814</w:t>
            </w:r>
          </w:p>
          <w:p w14:paraId="379D4E7D" w14:textId="77777777" w:rsidR="001072E8" w:rsidRDefault="001072E8" w:rsidP="00CE676A">
            <w:pPr>
              <w:pStyle w:val="TableText"/>
            </w:pPr>
            <w:r>
              <w:t>Ecological Restoration: 973,701</w:t>
            </w:r>
          </w:p>
          <w:p w14:paraId="28D8EACD" w14:textId="77777777" w:rsidR="001072E8" w:rsidRDefault="001072E8" w:rsidP="00CE676A">
            <w:pPr>
              <w:pStyle w:val="TableText"/>
            </w:pPr>
            <w:r>
              <w:lastRenderedPageBreak/>
              <w:t>Total Area</w:t>
            </w:r>
            <w:r>
              <w:rPr>
                <w:vertAlign w:val="superscript"/>
              </w:rPr>
              <w:t>2</w:t>
            </w:r>
            <w:r>
              <w:t>: 1,091,522 (25% of province)</w:t>
            </w:r>
          </w:p>
        </w:tc>
      </w:tr>
      <w:tr w:rsidR="001072E8" w:rsidRPr="006F6F51" w14:paraId="4A8606B5" w14:textId="77777777" w:rsidTr="000E4356">
        <w:trPr>
          <w:jc w:val="center"/>
        </w:trPr>
        <w:tc>
          <w:tcPr>
            <w:tcW w:w="1422" w:type="dxa"/>
            <w:tcBorders>
              <w:top w:val="single" w:sz="4" w:space="0" w:color="auto"/>
            </w:tcBorders>
            <w:shd w:val="clear" w:color="auto" w:fill="FFFFFF" w:themeFill="background1"/>
            <w:hideMark/>
          </w:tcPr>
          <w:p w14:paraId="3CED06C8" w14:textId="77777777" w:rsidR="001072E8" w:rsidRPr="00D37448" w:rsidRDefault="001072E8" w:rsidP="00CE676A">
            <w:pPr>
              <w:pStyle w:val="TableText"/>
            </w:pPr>
            <w:r w:rsidRPr="00D37448">
              <w:lastRenderedPageBreak/>
              <w:t>Great Valley</w:t>
            </w:r>
          </w:p>
        </w:tc>
        <w:tc>
          <w:tcPr>
            <w:tcW w:w="2530" w:type="dxa"/>
            <w:tcBorders>
              <w:top w:val="single" w:sz="4" w:space="0" w:color="auto"/>
            </w:tcBorders>
            <w:shd w:val="clear" w:color="auto" w:fill="FFFFFF" w:themeFill="background1"/>
            <w:hideMark/>
          </w:tcPr>
          <w:p w14:paraId="6C29F2A2" w14:textId="77777777" w:rsidR="001072E8" w:rsidRPr="006F6F51" w:rsidRDefault="001072E8" w:rsidP="00CE676A">
            <w:pPr>
              <w:pStyle w:val="TableText"/>
            </w:pPr>
            <w:r w:rsidRPr="006F6F51">
              <w:t>Buena Vista</w:t>
            </w:r>
          </w:p>
          <w:p w14:paraId="204E11BC" w14:textId="77777777" w:rsidR="001072E8" w:rsidRPr="006F6F51" w:rsidRDefault="001072E8" w:rsidP="00CE676A">
            <w:pPr>
              <w:pStyle w:val="TableText"/>
            </w:pPr>
            <w:r w:rsidRPr="006F6F51">
              <w:t>Kern Front</w:t>
            </w:r>
          </w:p>
          <w:p w14:paraId="6E0B2DE3" w14:textId="77777777" w:rsidR="001072E8" w:rsidRPr="006F6F51" w:rsidRDefault="001072E8" w:rsidP="00CE676A">
            <w:pPr>
              <w:pStyle w:val="TableText"/>
            </w:pPr>
            <w:proofErr w:type="spellStart"/>
            <w:r w:rsidRPr="006F6F51">
              <w:t>Plieto</w:t>
            </w:r>
            <w:proofErr w:type="spellEnd"/>
          </w:p>
          <w:p w14:paraId="3DEC6071" w14:textId="77777777" w:rsidR="001072E8" w:rsidRPr="006F6F51" w:rsidRDefault="001072E8" w:rsidP="00CE676A">
            <w:pPr>
              <w:pStyle w:val="TableText"/>
            </w:pPr>
            <w:r w:rsidRPr="006F6F51">
              <w:t>Wheeler Ridge</w:t>
            </w:r>
          </w:p>
          <w:p w14:paraId="303C9602" w14:textId="77777777" w:rsidR="001072E8" w:rsidRPr="006F6F51" w:rsidRDefault="001072E8" w:rsidP="00CE676A">
            <w:pPr>
              <w:pStyle w:val="TableText"/>
            </w:pPr>
            <w:r w:rsidRPr="006F6F51">
              <w:t>White Wolf</w:t>
            </w:r>
          </w:p>
          <w:p w14:paraId="1F53A518" w14:textId="77777777" w:rsidR="001072E8" w:rsidRPr="006F6F51" w:rsidRDefault="001072E8" w:rsidP="00CE676A">
            <w:pPr>
              <w:pStyle w:val="TableText"/>
              <w:rPr>
                <w:b/>
              </w:rPr>
            </w:pPr>
            <w:r w:rsidRPr="006F6F51">
              <w:rPr>
                <w:b/>
              </w:rPr>
              <w:t>(Low)</w:t>
            </w:r>
          </w:p>
        </w:tc>
        <w:tc>
          <w:tcPr>
            <w:tcW w:w="1988" w:type="dxa"/>
            <w:tcBorders>
              <w:top w:val="single" w:sz="4" w:space="0" w:color="auto"/>
            </w:tcBorders>
            <w:shd w:val="clear" w:color="auto" w:fill="FFFFFF" w:themeFill="background1"/>
            <w:hideMark/>
          </w:tcPr>
          <w:p w14:paraId="66F13F71" w14:textId="77777777" w:rsidR="001072E8" w:rsidRPr="006F6F51" w:rsidRDefault="001072E8" w:rsidP="00CE676A">
            <w:pPr>
              <w:pStyle w:val="TableText"/>
            </w:pPr>
            <w:r w:rsidRPr="006F6F51">
              <w:t>Nearly flat alluvial plain (Low)</w:t>
            </w:r>
          </w:p>
        </w:tc>
        <w:tc>
          <w:tcPr>
            <w:tcW w:w="1530" w:type="dxa"/>
            <w:tcBorders>
              <w:top w:val="single" w:sz="4" w:space="0" w:color="auto"/>
            </w:tcBorders>
            <w:shd w:val="clear" w:color="auto" w:fill="FFFFFF" w:themeFill="background1"/>
            <w:hideMark/>
          </w:tcPr>
          <w:p w14:paraId="501BB4F5" w14:textId="77777777" w:rsidR="001072E8" w:rsidRPr="006F6F51" w:rsidRDefault="001072E8" w:rsidP="00CE676A">
            <w:pPr>
              <w:pStyle w:val="TableText"/>
            </w:pPr>
            <w:r w:rsidRPr="006F6F51">
              <w:t>Sedimentary</w:t>
            </w:r>
          </w:p>
        </w:tc>
        <w:tc>
          <w:tcPr>
            <w:tcW w:w="2610" w:type="dxa"/>
            <w:tcBorders>
              <w:top w:val="single" w:sz="4" w:space="0" w:color="auto"/>
            </w:tcBorders>
            <w:shd w:val="clear" w:color="auto" w:fill="FFFFFF" w:themeFill="background1"/>
          </w:tcPr>
          <w:p w14:paraId="51F9EBDA" w14:textId="77777777" w:rsidR="001072E8" w:rsidRPr="006F6F51" w:rsidRDefault="001072E8" w:rsidP="00CE676A">
            <w:pPr>
              <w:pStyle w:val="TableText"/>
            </w:pPr>
            <w:r w:rsidRPr="006F6F51">
              <w:t xml:space="preserve">WUI: </w:t>
            </w:r>
            <w:r>
              <w:t>1,096,970</w:t>
            </w:r>
          </w:p>
          <w:p w14:paraId="7BD9E3A8" w14:textId="77777777" w:rsidR="001072E8" w:rsidRPr="006F6F51" w:rsidRDefault="001072E8" w:rsidP="00CE676A">
            <w:pPr>
              <w:pStyle w:val="TableText"/>
            </w:pPr>
            <w:r w:rsidRPr="006F6F51">
              <w:t xml:space="preserve">Fuel Break: </w:t>
            </w:r>
            <w:r>
              <w:t>308,903</w:t>
            </w:r>
          </w:p>
          <w:p w14:paraId="70FF9F96" w14:textId="77777777" w:rsidR="001072E8" w:rsidRPr="006F6F51" w:rsidRDefault="001072E8" w:rsidP="00CE676A">
            <w:pPr>
              <w:pStyle w:val="TableText"/>
            </w:pPr>
            <w:r w:rsidRPr="006F6F51">
              <w:t xml:space="preserve">Ecological Restoration: </w:t>
            </w:r>
            <w:r>
              <w:t>241,260</w:t>
            </w:r>
          </w:p>
          <w:p w14:paraId="199A2B91" w14:textId="77777777" w:rsidR="001072E8" w:rsidRPr="006F6F51" w:rsidRDefault="001072E8" w:rsidP="00CE676A">
            <w:pPr>
              <w:pStyle w:val="TableText"/>
            </w:pPr>
            <w:r w:rsidRPr="006F6F51">
              <w:t>Total Area</w:t>
            </w:r>
            <w:r>
              <w:rPr>
                <w:vertAlign w:val="superscript"/>
              </w:rPr>
              <w:t>2</w:t>
            </w:r>
            <w:r w:rsidRPr="006F6F51">
              <w:t xml:space="preserve">: </w:t>
            </w:r>
            <w:r>
              <w:t xml:space="preserve">1,478,270 </w:t>
            </w:r>
            <w:r w:rsidRPr="006F6F51">
              <w:t>(1</w:t>
            </w:r>
            <w:r>
              <w:t>1</w:t>
            </w:r>
            <w:r w:rsidRPr="006F6F51">
              <w:t>% of province)</w:t>
            </w:r>
          </w:p>
        </w:tc>
      </w:tr>
      <w:tr w:rsidR="001072E8" w:rsidRPr="00D37448" w14:paraId="0D9281F6" w14:textId="77777777" w:rsidTr="000E4356">
        <w:trPr>
          <w:jc w:val="center"/>
        </w:trPr>
        <w:tc>
          <w:tcPr>
            <w:tcW w:w="1422" w:type="dxa"/>
            <w:tcBorders>
              <w:bottom w:val="single" w:sz="4" w:space="0" w:color="auto"/>
            </w:tcBorders>
            <w:shd w:val="clear" w:color="auto" w:fill="FFFFFF" w:themeFill="background1"/>
            <w:hideMark/>
          </w:tcPr>
          <w:p w14:paraId="12BC2DF7" w14:textId="77777777" w:rsidR="001072E8" w:rsidRPr="00D37448" w:rsidRDefault="001072E8" w:rsidP="00CE676A">
            <w:pPr>
              <w:pStyle w:val="TableText"/>
            </w:pPr>
            <w:r w:rsidRPr="00D37448">
              <w:t>Klamath Mountains</w:t>
            </w:r>
          </w:p>
        </w:tc>
        <w:tc>
          <w:tcPr>
            <w:tcW w:w="2530" w:type="dxa"/>
            <w:tcBorders>
              <w:bottom w:val="single" w:sz="4" w:space="0" w:color="auto"/>
            </w:tcBorders>
            <w:shd w:val="clear" w:color="auto" w:fill="FFFFFF" w:themeFill="background1"/>
            <w:hideMark/>
          </w:tcPr>
          <w:p w14:paraId="583C18E6" w14:textId="77777777" w:rsidR="001072E8" w:rsidRDefault="001072E8" w:rsidP="00CE676A">
            <w:pPr>
              <w:pStyle w:val="TableText"/>
            </w:pPr>
            <w:r w:rsidRPr="00D37448">
              <w:t>No</w:t>
            </w:r>
            <w:r>
              <w:t xml:space="preserve"> Major Faults (numerous Quaternary and pre-Quaternary faults)</w:t>
            </w:r>
          </w:p>
          <w:p w14:paraId="149403ED" w14:textId="77777777" w:rsidR="001072E8" w:rsidRPr="00160109" w:rsidRDefault="001072E8" w:rsidP="00CE676A">
            <w:pPr>
              <w:pStyle w:val="TableText"/>
              <w:rPr>
                <w:b/>
              </w:rPr>
            </w:pPr>
            <w:r w:rsidRPr="00B15144">
              <w:rPr>
                <w:b/>
              </w:rPr>
              <w:t>(Moderate)</w:t>
            </w:r>
          </w:p>
        </w:tc>
        <w:tc>
          <w:tcPr>
            <w:tcW w:w="1988" w:type="dxa"/>
            <w:tcBorders>
              <w:bottom w:val="single" w:sz="4" w:space="0" w:color="auto"/>
            </w:tcBorders>
            <w:shd w:val="clear" w:color="auto" w:fill="FFFFFF" w:themeFill="background1"/>
            <w:hideMark/>
          </w:tcPr>
          <w:p w14:paraId="0D6762CF" w14:textId="77777777" w:rsidR="001072E8" w:rsidRPr="00D37448" w:rsidRDefault="001072E8" w:rsidP="00CE676A">
            <w:pPr>
              <w:pStyle w:val="TableText"/>
            </w:pPr>
            <w:r w:rsidRPr="00D37448">
              <w:t>Rugged steep slopes</w:t>
            </w:r>
            <w:r>
              <w:t xml:space="preserve"> </w:t>
            </w:r>
            <w:r w:rsidRPr="00160109">
              <w:rPr>
                <w:b/>
              </w:rPr>
              <w:t>(High)</w:t>
            </w:r>
          </w:p>
        </w:tc>
        <w:tc>
          <w:tcPr>
            <w:tcW w:w="1530" w:type="dxa"/>
            <w:tcBorders>
              <w:bottom w:val="single" w:sz="4" w:space="0" w:color="auto"/>
            </w:tcBorders>
            <w:shd w:val="clear" w:color="auto" w:fill="FFFFFF" w:themeFill="background1"/>
            <w:hideMark/>
          </w:tcPr>
          <w:p w14:paraId="52464C28" w14:textId="77777777" w:rsidR="001072E8" w:rsidRPr="00D37448" w:rsidRDefault="001072E8" w:rsidP="00CE676A">
            <w:pPr>
              <w:pStyle w:val="TableText"/>
            </w:pPr>
            <w:r w:rsidRPr="00D37448">
              <w:t>Low to high grade metamorphosed sedimentary rocks with intrusive plutonic rocks</w:t>
            </w:r>
          </w:p>
        </w:tc>
        <w:tc>
          <w:tcPr>
            <w:tcW w:w="2610" w:type="dxa"/>
            <w:tcBorders>
              <w:bottom w:val="single" w:sz="4" w:space="0" w:color="auto"/>
            </w:tcBorders>
            <w:shd w:val="clear" w:color="auto" w:fill="FFFFFF" w:themeFill="background1"/>
          </w:tcPr>
          <w:p w14:paraId="6DE473C5" w14:textId="77777777" w:rsidR="001072E8" w:rsidRDefault="001072E8" w:rsidP="00CE676A">
            <w:pPr>
              <w:pStyle w:val="TableText"/>
            </w:pPr>
            <w:r>
              <w:t>WUI: 328,879</w:t>
            </w:r>
          </w:p>
          <w:p w14:paraId="703A3337" w14:textId="77777777" w:rsidR="001072E8" w:rsidRDefault="001072E8" w:rsidP="00CE676A">
            <w:pPr>
              <w:pStyle w:val="TableText"/>
            </w:pPr>
            <w:r>
              <w:t>Fuel Break: 137,550</w:t>
            </w:r>
          </w:p>
          <w:p w14:paraId="03CBBF7E" w14:textId="77777777" w:rsidR="001072E8" w:rsidRDefault="001072E8" w:rsidP="00CE676A">
            <w:pPr>
              <w:pStyle w:val="TableText"/>
            </w:pPr>
            <w:r>
              <w:t>Ecological Restoration: 911,453</w:t>
            </w:r>
          </w:p>
          <w:p w14:paraId="3A7DF7A7" w14:textId="77777777" w:rsidR="001072E8" w:rsidRPr="00D37448" w:rsidRDefault="001072E8" w:rsidP="00CE676A">
            <w:pPr>
              <w:pStyle w:val="TableText"/>
            </w:pPr>
            <w:r>
              <w:t>Total Area</w:t>
            </w:r>
            <w:r>
              <w:rPr>
                <w:vertAlign w:val="superscript"/>
              </w:rPr>
              <w:t>2</w:t>
            </w:r>
            <w:r>
              <w:t>: 1,259,635 (22% of province)</w:t>
            </w:r>
          </w:p>
        </w:tc>
      </w:tr>
      <w:tr w:rsidR="001072E8" w:rsidRPr="00E17142" w14:paraId="76FA7F98" w14:textId="77777777" w:rsidTr="000E4356">
        <w:trPr>
          <w:jc w:val="center"/>
        </w:trPr>
        <w:tc>
          <w:tcPr>
            <w:tcW w:w="1422" w:type="dxa"/>
            <w:tcBorders>
              <w:top w:val="single" w:sz="4" w:space="0" w:color="auto"/>
              <w:bottom w:val="single" w:sz="4" w:space="0" w:color="auto"/>
            </w:tcBorders>
            <w:shd w:val="clear" w:color="auto" w:fill="FFFFFF" w:themeFill="background1"/>
          </w:tcPr>
          <w:p w14:paraId="48906800" w14:textId="77777777" w:rsidR="001072E8" w:rsidRPr="00D37448" w:rsidRDefault="001072E8" w:rsidP="00CE676A">
            <w:pPr>
              <w:pStyle w:val="TableText"/>
            </w:pPr>
            <w:r w:rsidRPr="00D37448">
              <w:t>Mojave Desert</w:t>
            </w:r>
          </w:p>
        </w:tc>
        <w:tc>
          <w:tcPr>
            <w:tcW w:w="2530" w:type="dxa"/>
            <w:tcBorders>
              <w:top w:val="single" w:sz="4" w:space="0" w:color="auto"/>
              <w:bottom w:val="single" w:sz="4" w:space="0" w:color="auto"/>
            </w:tcBorders>
            <w:shd w:val="clear" w:color="auto" w:fill="FFFFFF" w:themeFill="background1"/>
          </w:tcPr>
          <w:p w14:paraId="66F2933A" w14:textId="77777777" w:rsidR="001072E8" w:rsidRPr="006F6F51" w:rsidRDefault="001072E8" w:rsidP="00CE676A">
            <w:pPr>
              <w:pStyle w:val="TableText"/>
            </w:pPr>
            <w:r w:rsidRPr="006F6F51">
              <w:t>Burnt Mountain</w:t>
            </w:r>
          </w:p>
          <w:p w14:paraId="03070000" w14:textId="77777777" w:rsidR="001072E8" w:rsidRPr="006F6F51" w:rsidRDefault="001072E8" w:rsidP="00CE676A">
            <w:pPr>
              <w:pStyle w:val="TableText"/>
            </w:pPr>
            <w:r w:rsidRPr="006F6F51">
              <w:t>Calico</w:t>
            </w:r>
          </w:p>
          <w:p w14:paraId="3E97B101" w14:textId="77777777" w:rsidR="001072E8" w:rsidRPr="006F6F51" w:rsidRDefault="001072E8" w:rsidP="00CE676A">
            <w:pPr>
              <w:pStyle w:val="TableText"/>
            </w:pPr>
            <w:r w:rsidRPr="006F6F51">
              <w:t>Eureka Peak</w:t>
            </w:r>
          </w:p>
          <w:p w14:paraId="5C6E4543" w14:textId="77777777" w:rsidR="001072E8" w:rsidRPr="006F6F51" w:rsidRDefault="001072E8" w:rsidP="00CE676A">
            <w:pPr>
              <w:pStyle w:val="TableText"/>
            </w:pPr>
            <w:r w:rsidRPr="006F6F51">
              <w:t>Garlock</w:t>
            </w:r>
          </w:p>
          <w:p w14:paraId="0D63FA47" w14:textId="77777777" w:rsidR="001072E8" w:rsidRPr="006F6F51" w:rsidRDefault="001072E8" w:rsidP="00CE676A">
            <w:pPr>
              <w:pStyle w:val="TableText"/>
            </w:pPr>
            <w:proofErr w:type="spellStart"/>
            <w:r w:rsidRPr="006F6F51">
              <w:t>Helendale</w:t>
            </w:r>
            <w:proofErr w:type="spellEnd"/>
          </w:p>
          <w:p w14:paraId="4F852E97" w14:textId="77777777" w:rsidR="001072E8" w:rsidRPr="006F6F51" w:rsidRDefault="001072E8" w:rsidP="00CE676A">
            <w:pPr>
              <w:pStyle w:val="TableText"/>
            </w:pPr>
            <w:r w:rsidRPr="006F6F51">
              <w:t>Kickapoo</w:t>
            </w:r>
          </w:p>
          <w:p w14:paraId="4359248E" w14:textId="77777777" w:rsidR="001072E8" w:rsidRPr="006F6F51" w:rsidRDefault="001072E8" w:rsidP="00CE676A">
            <w:pPr>
              <w:pStyle w:val="TableText"/>
            </w:pPr>
            <w:proofErr w:type="spellStart"/>
            <w:r w:rsidRPr="006F6F51">
              <w:t>Lenwood</w:t>
            </w:r>
            <w:proofErr w:type="spellEnd"/>
          </w:p>
          <w:p w14:paraId="4DDC4349" w14:textId="77777777" w:rsidR="001072E8" w:rsidRPr="006F6F51" w:rsidRDefault="001072E8" w:rsidP="00CE676A">
            <w:pPr>
              <w:pStyle w:val="TableText"/>
            </w:pPr>
            <w:proofErr w:type="spellStart"/>
            <w:r w:rsidRPr="006F6F51">
              <w:t>Manix</w:t>
            </w:r>
            <w:proofErr w:type="spellEnd"/>
          </w:p>
          <w:p w14:paraId="160E3059" w14:textId="77777777" w:rsidR="001072E8" w:rsidRPr="006F6F51" w:rsidRDefault="001072E8" w:rsidP="00CE676A">
            <w:pPr>
              <w:pStyle w:val="TableText"/>
            </w:pPr>
            <w:r w:rsidRPr="006F6F51">
              <w:t>Mesquite Lake</w:t>
            </w:r>
          </w:p>
          <w:p w14:paraId="39617E3B" w14:textId="77777777" w:rsidR="001072E8" w:rsidRPr="006F6F51" w:rsidRDefault="001072E8" w:rsidP="00CE676A">
            <w:pPr>
              <w:pStyle w:val="TableText"/>
            </w:pPr>
            <w:r w:rsidRPr="006F6F51">
              <w:t>Newberry fracture zone</w:t>
            </w:r>
          </w:p>
          <w:p w14:paraId="6C34643D" w14:textId="77777777" w:rsidR="001072E8" w:rsidRPr="006F6F51" w:rsidRDefault="001072E8" w:rsidP="00CE676A">
            <w:pPr>
              <w:pStyle w:val="TableText"/>
            </w:pPr>
            <w:r w:rsidRPr="006F6F51">
              <w:t>North Frontal</w:t>
            </w:r>
          </w:p>
          <w:p w14:paraId="30F66AF4" w14:textId="77777777" w:rsidR="001072E8" w:rsidRPr="006F6F51" w:rsidRDefault="001072E8" w:rsidP="00CE676A">
            <w:pPr>
              <w:pStyle w:val="TableText"/>
            </w:pPr>
            <w:r w:rsidRPr="006F6F51">
              <w:t>Pinto Mountain</w:t>
            </w:r>
          </w:p>
          <w:p w14:paraId="7871D09A" w14:textId="77777777" w:rsidR="001072E8" w:rsidRPr="006F6F51" w:rsidRDefault="001072E8" w:rsidP="00CE676A">
            <w:pPr>
              <w:pStyle w:val="TableText"/>
            </w:pPr>
            <w:r w:rsidRPr="006F6F51">
              <w:t>Pisgah-Bullion</w:t>
            </w:r>
          </w:p>
          <w:p w14:paraId="415CAC77" w14:textId="77777777" w:rsidR="001072E8" w:rsidRPr="006F6F51" w:rsidRDefault="001072E8" w:rsidP="00CE676A">
            <w:pPr>
              <w:pStyle w:val="TableText"/>
            </w:pPr>
            <w:r w:rsidRPr="006F6F51">
              <w:t>Johnson Valley</w:t>
            </w:r>
          </w:p>
          <w:p w14:paraId="1B512946" w14:textId="77777777" w:rsidR="001072E8" w:rsidRPr="006F6F51" w:rsidRDefault="001072E8" w:rsidP="00CE676A">
            <w:pPr>
              <w:pStyle w:val="TableText"/>
              <w:rPr>
                <w:b/>
              </w:rPr>
            </w:pPr>
            <w:r w:rsidRPr="006F6F51">
              <w:rPr>
                <w:b/>
              </w:rPr>
              <w:t>(High)</w:t>
            </w:r>
          </w:p>
        </w:tc>
        <w:tc>
          <w:tcPr>
            <w:tcW w:w="1988" w:type="dxa"/>
            <w:tcBorders>
              <w:top w:val="single" w:sz="4" w:space="0" w:color="auto"/>
              <w:bottom w:val="single" w:sz="4" w:space="0" w:color="auto"/>
            </w:tcBorders>
            <w:shd w:val="clear" w:color="auto" w:fill="FFFFFF" w:themeFill="background1"/>
          </w:tcPr>
          <w:p w14:paraId="13A92651" w14:textId="77777777" w:rsidR="001072E8" w:rsidRPr="00E17142" w:rsidRDefault="001072E8" w:rsidP="00CE676A">
            <w:pPr>
              <w:pStyle w:val="TableText"/>
            </w:pPr>
            <w:r w:rsidRPr="00E17142">
              <w:t>Isolated mountains with large expanses of desert plains</w:t>
            </w:r>
            <w:r w:rsidRPr="00160109">
              <w:rPr>
                <w:b/>
              </w:rPr>
              <w:t>. (Low to Moderate)</w:t>
            </w:r>
          </w:p>
        </w:tc>
        <w:tc>
          <w:tcPr>
            <w:tcW w:w="1530" w:type="dxa"/>
            <w:tcBorders>
              <w:top w:val="single" w:sz="4" w:space="0" w:color="auto"/>
              <w:bottom w:val="single" w:sz="4" w:space="0" w:color="auto"/>
            </w:tcBorders>
            <w:shd w:val="clear" w:color="auto" w:fill="FFFFFF" w:themeFill="background1"/>
          </w:tcPr>
          <w:p w14:paraId="5B2FBAA1" w14:textId="77777777" w:rsidR="001072E8" w:rsidRPr="00E17142" w:rsidRDefault="001072E8" w:rsidP="00CE676A">
            <w:pPr>
              <w:pStyle w:val="TableText"/>
            </w:pPr>
            <w:r w:rsidRPr="00E17142">
              <w:t>Sedimentary</w:t>
            </w:r>
          </w:p>
          <w:p w14:paraId="51179E16" w14:textId="77777777" w:rsidR="001072E8" w:rsidRPr="00E17142" w:rsidRDefault="001072E8" w:rsidP="00CE676A">
            <w:pPr>
              <w:pStyle w:val="TableText"/>
            </w:pPr>
            <w:r w:rsidRPr="00E17142">
              <w:t>Volcanic</w:t>
            </w:r>
          </w:p>
        </w:tc>
        <w:tc>
          <w:tcPr>
            <w:tcW w:w="2610" w:type="dxa"/>
            <w:tcBorders>
              <w:top w:val="single" w:sz="4" w:space="0" w:color="auto"/>
              <w:bottom w:val="single" w:sz="4" w:space="0" w:color="auto"/>
            </w:tcBorders>
            <w:shd w:val="clear" w:color="auto" w:fill="FFFFFF" w:themeFill="background1"/>
          </w:tcPr>
          <w:p w14:paraId="1218858A" w14:textId="77777777" w:rsidR="001072E8" w:rsidRDefault="001072E8" w:rsidP="00CE676A">
            <w:pPr>
              <w:pStyle w:val="TableText"/>
            </w:pPr>
            <w:r>
              <w:t>WUI: 147,599</w:t>
            </w:r>
          </w:p>
          <w:p w14:paraId="51C7C6EA" w14:textId="77777777" w:rsidR="001072E8" w:rsidRDefault="001072E8" w:rsidP="00CE676A">
            <w:pPr>
              <w:pStyle w:val="TableText"/>
            </w:pPr>
            <w:r>
              <w:t>Fuel Break: 75,365</w:t>
            </w:r>
          </w:p>
          <w:p w14:paraId="7826D94B" w14:textId="77777777" w:rsidR="001072E8" w:rsidRDefault="001072E8" w:rsidP="00CE676A">
            <w:pPr>
              <w:pStyle w:val="TableText"/>
            </w:pPr>
            <w:r>
              <w:t>Ecological Restoration: 20,785</w:t>
            </w:r>
          </w:p>
          <w:p w14:paraId="056B0DBB" w14:textId="77777777" w:rsidR="001072E8" w:rsidRPr="00E17142" w:rsidRDefault="001072E8" w:rsidP="00CE676A">
            <w:pPr>
              <w:pStyle w:val="TableText"/>
            </w:pPr>
            <w:r>
              <w:t>Total Area</w:t>
            </w:r>
            <w:r>
              <w:rPr>
                <w:vertAlign w:val="superscript"/>
              </w:rPr>
              <w:t>2</w:t>
            </w:r>
            <w:r>
              <w:t>: 217,114 (1.4% of province)</w:t>
            </w:r>
          </w:p>
        </w:tc>
      </w:tr>
      <w:tr w:rsidR="001072E8" w:rsidRPr="007D1509" w14:paraId="02B29AA0" w14:textId="77777777" w:rsidTr="000E4356">
        <w:trPr>
          <w:jc w:val="center"/>
        </w:trPr>
        <w:tc>
          <w:tcPr>
            <w:tcW w:w="1422" w:type="dxa"/>
            <w:tcBorders>
              <w:top w:val="single" w:sz="4" w:space="0" w:color="auto"/>
              <w:bottom w:val="single" w:sz="4" w:space="0" w:color="auto"/>
            </w:tcBorders>
            <w:shd w:val="clear" w:color="auto" w:fill="FFFFFF" w:themeFill="background1"/>
          </w:tcPr>
          <w:p w14:paraId="02FDE10F" w14:textId="77777777" w:rsidR="001072E8" w:rsidRPr="00E17142" w:rsidRDefault="001072E8" w:rsidP="00CE676A">
            <w:pPr>
              <w:pStyle w:val="TableText"/>
            </w:pPr>
            <w:r w:rsidRPr="00E17142">
              <w:t>Peninsular Ranges</w:t>
            </w:r>
          </w:p>
        </w:tc>
        <w:tc>
          <w:tcPr>
            <w:tcW w:w="2530" w:type="dxa"/>
            <w:tcBorders>
              <w:top w:val="single" w:sz="4" w:space="0" w:color="auto"/>
              <w:bottom w:val="single" w:sz="4" w:space="0" w:color="auto"/>
            </w:tcBorders>
            <w:shd w:val="clear" w:color="auto" w:fill="FFFFFF" w:themeFill="background1"/>
          </w:tcPr>
          <w:p w14:paraId="60AFB338" w14:textId="77777777" w:rsidR="001072E8" w:rsidRPr="00D37448" w:rsidRDefault="001072E8" w:rsidP="00CE676A">
            <w:pPr>
              <w:pStyle w:val="TableText"/>
            </w:pPr>
            <w:r w:rsidRPr="00D37448">
              <w:t>Elsinore</w:t>
            </w:r>
          </w:p>
          <w:p w14:paraId="4F7B6315" w14:textId="77777777" w:rsidR="001072E8" w:rsidRPr="00D37448" w:rsidRDefault="001072E8" w:rsidP="00CE676A">
            <w:pPr>
              <w:pStyle w:val="TableText"/>
            </w:pPr>
            <w:r w:rsidRPr="00D37448">
              <w:t>Newport-Inglewood</w:t>
            </w:r>
          </w:p>
          <w:p w14:paraId="4B94F126" w14:textId="77777777" w:rsidR="001072E8" w:rsidRPr="00D37448" w:rsidRDefault="001072E8" w:rsidP="00CE676A">
            <w:pPr>
              <w:pStyle w:val="TableText"/>
            </w:pPr>
            <w:r w:rsidRPr="00D37448">
              <w:t>Rose Canyon</w:t>
            </w:r>
          </w:p>
          <w:p w14:paraId="2BF41473" w14:textId="77777777" w:rsidR="001072E8" w:rsidRPr="00D37448" w:rsidRDefault="001072E8" w:rsidP="00CE676A">
            <w:pPr>
              <w:pStyle w:val="TableText"/>
            </w:pPr>
            <w:r w:rsidRPr="00D37448">
              <w:t>San Jacinto</w:t>
            </w:r>
          </w:p>
          <w:p w14:paraId="4DC14ADB" w14:textId="77777777" w:rsidR="001072E8" w:rsidRDefault="001072E8" w:rsidP="00CE676A">
            <w:pPr>
              <w:pStyle w:val="TableText"/>
            </w:pPr>
            <w:r w:rsidRPr="00D37448">
              <w:t>Whittier</w:t>
            </w:r>
          </w:p>
          <w:p w14:paraId="0B618D8D" w14:textId="77777777" w:rsidR="001072E8" w:rsidRPr="00160109" w:rsidRDefault="001072E8" w:rsidP="00CE676A">
            <w:pPr>
              <w:pStyle w:val="TableText"/>
              <w:rPr>
                <w:b/>
                <w:u w:val="single"/>
              </w:rPr>
            </w:pPr>
            <w:r w:rsidRPr="00160109">
              <w:rPr>
                <w:b/>
              </w:rPr>
              <w:t>(Moderate to High)</w:t>
            </w:r>
          </w:p>
        </w:tc>
        <w:tc>
          <w:tcPr>
            <w:tcW w:w="1988" w:type="dxa"/>
            <w:tcBorders>
              <w:top w:val="single" w:sz="4" w:space="0" w:color="auto"/>
              <w:bottom w:val="single" w:sz="4" w:space="0" w:color="auto"/>
            </w:tcBorders>
            <w:shd w:val="clear" w:color="auto" w:fill="FFFFFF" w:themeFill="background1"/>
          </w:tcPr>
          <w:p w14:paraId="38801378" w14:textId="77777777" w:rsidR="001072E8" w:rsidRPr="00D37448" w:rsidRDefault="001072E8" w:rsidP="00CE676A">
            <w:pPr>
              <w:pStyle w:val="TableText"/>
              <w:rPr>
                <w:u w:val="single"/>
              </w:rPr>
            </w:pPr>
            <w:r w:rsidRPr="00D37448">
              <w:t>Higher mountains and long valleys, often hilly in nature</w:t>
            </w:r>
            <w:r>
              <w:t xml:space="preserve">. </w:t>
            </w:r>
            <w:r w:rsidRPr="00160109">
              <w:rPr>
                <w:b/>
              </w:rPr>
              <w:t>(High)</w:t>
            </w:r>
          </w:p>
        </w:tc>
        <w:tc>
          <w:tcPr>
            <w:tcW w:w="1530" w:type="dxa"/>
            <w:tcBorders>
              <w:top w:val="single" w:sz="4" w:space="0" w:color="auto"/>
              <w:bottom w:val="single" w:sz="4" w:space="0" w:color="auto"/>
            </w:tcBorders>
            <w:shd w:val="clear" w:color="auto" w:fill="FFFFFF" w:themeFill="background1"/>
          </w:tcPr>
          <w:p w14:paraId="2477B3BE" w14:textId="77777777" w:rsidR="001072E8" w:rsidRPr="00D37448" w:rsidRDefault="001072E8" w:rsidP="00CE676A">
            <w:pPr>
              <w:pStyle w:val="TableText"/>
              <w:rPr>
                <w:u w:val="single"/>
              </w:rPr>
            </w:pPr>
            <w:r w:rsidRPr="00D37448">
              <w:t>Igneous (granite)</w:t>
            </w:r>
          </w:p>
        </w:tc>
        <w:tc>
          <w:tcPr>
            <w:tcW w:w="2610" w:type="dxa"/>
            <w:tcBorders>
              <w:top w:val="single" w:sz="4" w:space="0" w:color="auto"/>
              <w:bottom w:val="single" w:sz="4" w:space="0" w:color="auto"/>
            </w:tcBorders>
            <w:shd w:val="clear" w:color="auto" w:fill="FFFFFF" w:themeFill="background1"/>
          </w:tcPr>
          <w:p w14:paraId="1F374F00" w14:textId="77777777" w:rsidR="001072E8" w:rsidRPr="007D1509" w:rsidRDefault="001072E8" w:rsidP="00CE676A">
            <w:pPr>
              <w:pStyle w:val="TableText"/>
            </w:pPr>
            <w:r w:rsidRPr="007D1509">
              <w:t xml:space="preserve">WUI: </w:t>
            </w:r>
            <w:r>
              <w:t>891,802</w:t>
            </w:r>
          </w:p>
          <w:p w14:paraId="27DE77B6" w14:textId="77777777" w:rsidR="001072E8" w:rsidRPr="007D1509" w:rsidRDefault="001072E8" w:rsidP="00CE676A">
            <w:pPr>
              <w:pStyle w:val="TableText"/>
            </w:pPr>
            <w:r w:rsidRPr="007D1509">
              <w:t xml:space="preserve">Fuel Break: </w:t>
            </w:r>
            <w:r>
              <w:t>251,370</w:t>
            </w:r>
          </w:p>
          <w:p w14:paraId="1CA34A40" w14:textId="77777777" w:rsidR="001072E8" w:rsidRPr="007D1509" w:rsidRDefault="001072E8" w:rsidP="00CE676A">
            <w:pPr>
              <w:pStyle w:val="TableText"/>
            </w:pPr>
            <w:r w:rsidRPr="007D1509">
              <w:t xml:space="preserve">Ecological Restoration: </w:t>
            </w:r>
            <w:r>
              <w:t>277,595</w:t>
            </w:r>
          </w:p>
          <w:p w14:paraId="3F643784" w14:textId="77777777" w:rsidR="001072E8" w:rsidRPr="007D1509" w:rsidRDefault="001072E8" w:rsidP="00CE676A">
            <w:pPr>
              <w:pStyle w:val="TableText"/>
            </w:pPr>
            <w:r w:rsidRPr="007D1509">
              <w:t>Total Area</w:t>
            </w:r>
            <w:r>
              <w:rPr>
                <w:vertAlign w:val="superscript"/>
              </w:rPr>
              <w:t>2</w:t>
            </w:r>
            <w:r w:rsidRPr="007D1509">
              <w:t xml:space="preserve">: </w:t>
            </w:r>
            <w:r>
              <w:t>1,240,826</w:t>
            </w:r>
            <w:r w:rsidRPr="007D1509">
              <w:t xml:space="preserve"> (2</w:t>
            </w:r>
            <w:r>
              <w:t>2</w:t>
            </w:r>
            <w:r w:rsidRPr="007D1509">
              <w:t>% of province)</w:t>
            </w:r>
          </w:p>
        </w:tc>
      </w:tr>
      <w:tr w:rsidR="001072E8" w:rsidRPr="007D1509" w14:paraId="11877C84" w14:textId="77777777" w:rsidTr="000E4356">
        <w:trPr>
          <w:jc w:val="center"/>
        </w:trPr>
        <w:tc>
          <w:tcPr>
            <w:tcW w:w="1422" w:type="dxa"/>
            <w:tcBorders>
              <w:top w:val="single" w:sz="4" w:space="0" w:color="auto"/>
              <w:bottom w:val="single" w:sz="4" w:space="0" w:color="auto"/>
            </w:tcBorders>
            <w:shd w:val="clear" w:color="auto" w:fill="FFFFFF" w:themeFill="background1"/>
          </w:tcPr>
          <w:p w14:paraId="18E28D2C" w14:textId="77777777" w:rsidR="001072E8" w:rsidRPr="00E17142" w:rsidRDefault="001072E8" w:rsidP="00CE676A">
            <w:pPr>
              <w:pStyle w:val="TableText"/>
            </w:pPr>
            <w:r w:rsidRPr="00E17142">
              <w:t>Sierra Nevada</w:t>
            </w:r>
          </w:p>
        </w:tc>
        <w:tc>
          <w:tcPr>
            <w:tcW w:w="2530" w:type="dxa"/>
            <w:tcBorders>
              <w:top w:val="single" w:sz="4" w:space="0" w:color="auto"/>
              <w:bottom w:val="single" w:sz="4" w:space="0" w:color="auto"/>
            </w:tcBorders>
            <w:shd w:val="clear" w:color="auto" w:fill="FFFFFF" w:themeFill="background1"/>
          </w:tcPr>
          <w:p w14:paraId="464E886F" w14:textId="77777777" w:rsidR="001072E8" w:rsidRPr="00D37448" w:rsidRDefault="001072E8" w:rsidP="00CE676A">
            <w:pPr>
              <w:pStyle w:val="TableText"/>
            </w:pPr>
            <w:r w:rsidRPr="00D37448">
              <w:t>Cleveland Hill</w:t>
            </w:r>
          </w:p>
          <w:p w14:paraId="4DD4E4B0" w14:textId="77777777" w:rsidR="001072E8" w:rsidRPr="00D37448" w:rsidRDefault="001072E8" w:rsidP="00CE676A">
            <w:pPr>
              <w:pStyle w:val="TableText"/>
            </w:pPr>
            <w:r w:rsidRPr="00D37448">
              <w:t>Fort Sage</w:t>
            </w:r>
          </w:p>
          <w:p w14:paraId="7B561005" w14:textId="77777777" w:rsidR="001072E8" w:rsidRPr="00D37448" w:rsidRDefault="001072E8" w:rsidP="00CE676A">
            <w:pPr>
              <w:pStyle w:val="TableText"/>
            </w:pPr>
            <w:r w:rsidRPr="00D37448">
              <w:t>Garlock</w:t>
            </w:r>
          </w:p>
          <w:p w14:paraId="2FB19916" w14:textId="77777777" w:rsidR="001072E8" w:rsidRPr="00D37448" w:rsidRDefault="001072E8" w:rsidP="00CE676A">
            <w:pPr>
              <w:pStyle w:val="TableText"/>
            </w:pPr>
            <w:r w:rsidRPr="00D37448">
              <w:t>Hilton Creek</w:t>
            </w:r>
          </w:p>
          <w:p w14:paraId="4B4AB1D7" w14:textId="77777777" w:rsidR="001072E8" w:rsidRPr="00D37448" w:rsidRDefault="001072E8" w:rsidP="00CE676A">
            <w:pPr>
              <w:pStyle w:val="TableText"/>
            </w:pPr>
            <w:r w:rsidRPr="00D37448">
              <w:t>Honey Lake</w:t>
            </w:r>
          </w:p>
          <w:p w14:paraId="0B955E93" w14:textId="77777777" w:rsidR="001072E8" w:rsidRPr="00D37448" w:rsidRDefault="001072E8" w:rsidP="00CE676A">
            <w:pPr>
              <w:pStyle w:val="TableText"/>
            </w:pPr>
            <w:r w:rsidRPr="00D37448">
              <w:t>Kern front</w:t>
            </w:r>
          </w:p>
          <w:p w14:paraId="7C59DC3B" w14:textId="77777777" w:rsidR="001072E8" w:rsidRPr="00D37448" w:rsidRDefault="001072E8" w:rsidP="00CE676A">
            <w:pPr>
              <w:pStyle w:val="TableText"/>
            </w:pPr>
            <w:r w:rsidRPr="00D37448">
              <w:t>Little Lake</w:t>
            </w:r>
          </w:p>
          <w:p w14:paraId="1E62B16E" w14:textId="77777777" w:rsidR="001072E8" w:rsidRPr="00D37448" w:rsidRDefault="001072E8" w:rsidP="00CE676A">
            <w:pPr>
              <w:pStyle w:val="TableText"/>
            </w:pPr>
            <w:r w:rsidRPr="00D37448">
              <w:t>Owens Valley</w:t>
            </w:r>
          </w:p>
          <w:p w14:paraId="4B3D9550" w14:textId="77777777" w:rsidR="001072E8" w:rsidRPr="00D37448" w:rsidRDefault="001072E8" w:rsidP="00CE676A">
            <w:pPr>
              <w:pStyle w:val="TableText"/>
            </w:pPr>
            <w:r w:rsidRPr="00D37448">
              <w:t>Sierra Nevada fault zone</w:t>
            </w:r>
          </w:p>
          <w:p w14:paraId="1495FB6D" w14:textId="77777777" w:rsidR="001072E8" w:rsidRDefault="001072E8" w:rsidP="00CE676A">
            <w:pPr>
              <w:pStyle w:val="TableText"/>
            </w:pPr>
            <w:r w:rsidRPr="00D37448">
              <w:t>White Wolf</w:t>
            </w:r>
          </w:p>
          <w:p w14:paraId="58DB4483" w14:textId="77777777" w:rsidR="001072E8" w:rsidRPr="00581A26" w:rsidRDefault="001072E8" w:rsidP="00CE676A">
            <w:pPr>
              <w:pStyle w:val="TableText"/>
              <w:rPr>
                <w:b/>
                <w:u w:val="single"/>
              </w:rPr>
            </w:pPr>
            <w:r w:rsidRPr="00581A26">
              <w:rPr>
                <w:b/>
              </w:rPr>
              <w:t>(Moderate)</w:t>
            </w:r>
          </w:p>
        </w:tc>
        <w:tc>
          <w:tcPr>
            <w:tcW w:w="1988" w:type="dxa"/>
            <w:tcBorders>
              <w:top w:val="single" w:sz="4" w:space="0" w:color="auto"/>
              <w:bottom w:val="single" w:sz="4" w:space="0" w:color="auto"/>
            </w:tcBorders>
            <w:shd w:val="clear" w:color="auto" w:fill="FFFFFF" w:themeFill="background1"/>
          </w:tcPr>
          <w:p w14:paraId="6EE02D1B" w14:textId="77777777" w:rsidR="001072E8" w:rsidRPr="00D37448" w:rsidRDefault="001072E8" w:rsidP="00CE676A">
            <w:pPr>
              <w:pStyle w:val="TableText"/>
              <w:rPr>
                <w:u w:val="single"/>
              </w:rPr>
            </w:pPr>
            <w:r w:rsidRPr="00D37448">
              <w:t xml:space="preserve">Tilted fault block with high rugged scarps. In many areas shaped by tectonic uplift (mountain building) and glacial processes (erosion). </w:t>
            </w:r>
            <w:r w:rsidRPr="00581A26">
              <w:rPr>
                <w:b/>
              </w:rPr>
              <w:t>(High)</w:t>
            </w:r>
          </w:p>
        </w:tc>
        <w:tc>
          <w:tcPr>
            <w:tcW w:w="1530" w:type="dxa"/>
            <w:tcBorders>
              <w:top w:val="single" w:sz="4" w:space="0" w:color="auto"/>
              <w:bottom w:val="single" w:sz="4" w:space="0" w:color="auto"/>
            </w:tcBorders>
            <w:shd w:val="clear" w:color="auto" w:fill="FFFFFF" w:themeFill="background1"/>
          </w:tcPr>
          <w:p w14:paraId="292F44A5" w14:textId="77777777" w:rsidR="001072E8" w:rsidRPr="00D37448" w:rsidRDefault="001072E8" w:rsidP="00CE676A">
            <w:pPr>
              <w:pStyle w:val="TableText"/>
              <w:rPr>
                <w:u w:val="single"/>
              </w:rPr>
            </w:pPr>
            <w:r w:rsidRPr="00D37448">
              <w:t>Igneous (granite)</w:t>
            </w:r>
          </w:p>
        </w:tc>
        <w:tc>
          <w:tcPr>
            <w:tcW w:w="2610" w:type="dxa"/>
            <w:tcBorders>
              <w:top w:val="single" w:sz="4" w:space="0" w:color="auto"/>
              <w:bottom w:val="single" w:sz="4" w:space="0" w:color="auto"/>
            </w:tcBorders>
            <w:shd w:val="clear" w:color="auto" w:fill="FFFFFF" w:themeFill="background1"/>
          </w:tcPr>
          <w:p w14:paraId="15692DB5" w14:textId="77777777" w:rsidR="001072E8" w:rsidRPr="007D1509" w:rsidRDefault="001072E8" w:rsidP="00CE676A">
            <w:pPr>
              <w:pStyle w:val="TableText"/>
            </w:pPr>
            <w:r w:rsidRPr="007D1509">
              <w:t xml:space="preserve">WUI: </w:t>
            </w:r>
            <w:r>
              <w:t>2,483,905</w:t>
            </w:r>
          </w:p>
          <w:p w14:paraId="7F0B4254" w14:textId="77777777" w:rsidR="001072E8" w:rsidRPr="007D1509" w:rsidRDefault="001072E8" w:rsidP="00CE676A">
            <w:pPr>
              <w:pStyle w:val="TableText"/>
            </w:pPr>
            <w:r w:rsidRPr="007D1509">
              <w:t xml:space="preserve">Fuel Break: </w:t>
            </w:r>
            <w:r>
              <w:t>470,263</w:t>
            </w:r>
          </w:p>
          <w:p w14:paraId="6DFC9EF4" w14:textId="77777777" w:rsidR="001072E8" w:rsidRPr="007D1509" w:rsidRDefault="001072E8" w:rsidP="00CE676A">
            <w:pPr>
              <w:pStyle w:val="TableText"/>
            </w:pPr>
            <w:r w:rsidRPr="007D1509">
              <w:t xml:space="preserve">Ecological Restoration: </w:t>
            </w:r>
            <w:r>
              <w:t>1,634,619</w:t>
            </w:r>
          </w:p>
          <w:p w14:paraId="0F6ADC06" w14:textId="77777777" w:rsidR="001072E8" w:rsidRPr="007D1509" w:rsidRDefault="001072E8" w:rsidP="00CE676A">
            <w:pPr>
              <w:pStyle w:val="TableText"/>
            </w:pPr>
            <w:r w:rsidRPr="007D1509">
              <w:t>Total Area</w:t>
            </w:r>
            <w:r>
              <w:rPr>
                <w:vertAlign w:val="superscript"/>
              </w:rPr>
              <w:t>2</w:t>
            </w:r>
            <w:r w:rsidRPr="007D1509">
              <w:t xml:space="preserve">: </w:t>
            </w:r>
            <w:r>
              <w:t>4,217,450</w:t>
            </w:r>
            <w:r w:rsidRPr="007D1509">
              <w:t xml:space="preserve"> (2</w:t>
            </w:r>
            <w:r>
              <w:t>6</w:t>
            </w:r>
            <w:r w:rsidRPr="007D1509">
              <w:t>% of province)</w:t>
            </w:r>
          </w:p>
        </w:tc>
      </w:tr>
      <w:tr w:rsidR="001072E8" w:rsidRPr="007D1509" w14:paraId="0F32B02A" w14:textId="77777777" w:rsidTr="000E4356">
        <w:trPr>
          <w:jc w:val="center"/>
        </w:trPr>
        <w:tc>
          <w:tcPr>
            <w:tcW w:w="1422" w:type="dxa"/>
            <w:tcBorders>
              <w:top w:val="single" w:sz="4" w:space="0" w:color="auto"/>
              <w:bottom w:val="single" w:sz="4" w:space="0" w:color="auto"/>
            </w:tcBorders>
            <w:shd w:val="clear" w:color="auto" w:fill="FFFFFF" w:themeFill="background1"/>
          </w:tcPr>
          <w:p w14:paraId="15C09F7C" w14:textId="77777777" w:rsidR="001072E8" w:rsidRPr="00E17142" w:rsidRDefault="001072E8" w:rsidP="00CE676A">
            <w:pPr>
              <w:pStyle w:val="TableText"/>
            </w:pPr>
            <w:r w:rsidRPr="00E17142">
              <w:t>Transverse Ranges</w:t>
            </w:r>
          </w:p>
        </w:tc>
        <w:tc>
          <w:tcPr>
            <w:tcW w:w="2530" w:type="dxa"/>
            <w:tcBorders>
              <w:top w:val="single" w:sz="4" w:space="0" w:color="auto"/>
              <w:bottom w:val="single" w:sz="4" w:space="0" w:color="auto"/>
            </w:tcBorders>
            <w:shd w:val="clear" w:color="auto" w:fill="FFFFFF" w:themeFill="background1"/>
          </w:tcPr>
          <w:p w14:paraId="19B30F1F" w14:textId="77777777" w:rsidR="001072E8" w:rsidRPr="00D37448" w:rsidRDefault="001072E8" w:rsidP="00CE676A">
            <w:pPr>
              <w:pStyle w:val="TableText"/>
            </w:pPr>
            <w:r w:rsidRPr="00D37448">
              <w:t>Cucamonga</w:t>
            </w:r>
          </w:p>
          <w:p w14:paraId="0557DF26" w14:textId="77777777" w:rsidR="001072E8" w:rsidRPr="00D37448" w:rsidRDefault="001072E8" w:rsidP="00CE676A">
            <w:pPr>
              <w:pStyle w:val="TableText"/>
            </w:pPr>
            <w:r w:rsidRPr="00D37448">
              <w:t>Los Alamos</w:t>
            </w:r>
          </w:p>
          <w:p w14:paraId="171861D7" w14:textId="77777777" w:rsidR="001072E8" w:rsidRPr="00D37448" w:rsidRDefault="001072E8" w:rsidP="00CE676A">
            <w:pPr>
              <w:pStyle w:val="TableText"/>
            </w:pPr>
            <w:r w:rsidRPr="00D37448">
              <w:t>Malibu</w:t>
            </w:r>
          </w:p>
          <w:p w14:paraId="1D6E2EF4" w14:textId="77777777" w:rsidR="001072E8" w:rsidRPr="00D37448" w:rsidRDefault="001072E8" w:rsidP="00CE676A">
            <w:pPr>
              <w:pStyle w:val="TableText"/>
            </w:pPr>
            <w:r w:rsidRPr="00D37448">
              <w:t>North Frontal</w:t>
            </w:r>
          </w:p>
          <w:p w14:paraId="270C02CF" w14:textId="77777777" w:rsidR="001072E8" w:rsidRPr="00D37448" w:rsidRDefault="001072E8" w:rsidP="00CE676A">
            <w:pPr>
              <w:pStyle w:val="TableText"/>
            </w:pPr>
            <w:r w:rsidRPr="00D37448">
              <w:t>Pinto Mountain</w:t>
            </w:r>
          </w:p>
          <w:p w14:paraId="12D49392" w14:textId="77777777" w:rsidR="001072E8" w:rsidRPr="00D37448" w:rsidRDefault="001072E8" w:rsidP="00CE676A">
            <w:pPr>
              <w:pStyle w:val="TableText"/>
            </w:pPr>
            <w:r w:rsidRPr="00D37448">
              <w:t>Raymond Hill</w:t>
            </w:r>
          </w:p>
          <w:p w14:paraId="002E0FC0" w14:textId="77777777" w:rsidR="001072E8" w:rsidRPr="00D37448" w:rsidRDefault="001072E8" w:rsidP="00CE676A">
            <w:pPr>
              <w:pStyle w:val="TableText"/>
            </w:pPr>
            <w:r w:rsidRPr="00D37448">
              <w:lastRenderedPageBreak/>
              <w:t>Red Mountain</w:t>
            </w:r>
          </w:p>
          <w:p w14:paraId="021EE5B6" w14:textId="77777777" w:rsidR="001072E8" w:rsidRPr="00D37448" w:rsidRDefault="001072E8" w:rsidP="00CE676A">
            <w:pPr>
              <w:pStyle w:val="TableText"/>
            </w:pPr>
            <w:r w:rsidRPr="00D37448">
              <w:t>San Andreas</w:t>
            </w:r>
          </w:p>
          <w:p w14:paraId="765F29FE" w14:textId="77777777" w:rsidR="001072E8" w:rsidRPr="00D37448" w:rsidRDefault="001072E8" w:rsidP="00CE676A">
            <w:pPr>
              <w:pStyle w:val="TableText"/>
            </w:pPr>
            <w:r w:rsidRPr="00D37448">
              <w:t xml:space="preserve">San </w:t>
            </w:r>
            <w:proofErr w:type="spellStart"/>
            <w:r w:rsidRPr="00D37448">
              <w:t>Cayentano</w:t>
            </w:r>
            <w:proofErr w:type="spellEnd"/>
          </w:p>
          <w:p w14:paraId="3BDAEA4D" w14:textId="77777777" w:rsidR="001072E8" w:rsidRPr="00D37448" w:rsidRDefault="001072E8" w:rsidP="00CE676A">
            <w:pPr>
              <w:pStyle w:val="TableText"/>
            </w:pPr>
            <w:r w:rsidRPr="00D37448">
              <w:t>San Fernando</w:t>
            </w:r>
          </w:p>
          <w:p w14:paraId="585B5B52" w14:textId="77777777" w:rsidR="001072E8" w:rsidRPr="00D37448" w:rsidRDefault="001072E8" w:rsidP="00CE676A">
            <w:pPr>
              <w:pStyle w:val="TableText"/>
            </w:pPr>
            <w:r w:rsidRPr="00D37448">
              <w:t>San Gabriel</w:t>
            </w:r>
          </w:p>
          <w:p w14:paraId="43CB4057" w14:textId="77777777" w:rsidR="001072E8" w:rsidRDefault="001072E8" w:rsidP="00CE676A">
            <w:pPr>
              <w:pStyle w:val="TableText"/>
            </w:pPr>
            <w:r w:rsidRPr="00D37448">
              <w:t>Ventura</w:t>
            </w:r>
          </w:p>
          <w:p w14:paraId="6770247E" w14:textId="77777777" w:rsidR="001072E8" w:rsidRPr="00581A26" w:rsidRDefault="001072E8" w:rsidP="00CE676A">
            <w:pPr>
              <w:pStyle w:val="TableText"/>
              <w:rPr>
                <w:b/>
                <w:u w:val="single"/>
              </w:rPr>
            </w:pPr>
            <w:r w:rsidRPr="00581A26">
              <w:rPr>
                <w:b/>
              </w:rPr>
              <w:t>(Moderate to High)</w:t>
            </w:r>
          </w:p>
        </w:tc>
        <w:tc>
          <w:tcPr>
            <w:tcW w:w="1988" w:type="dxa"/>
            <w:tcBorders>
              <w:top w:val="single" w:sz="4" w:space="0" w:color="auto"/>
              <w:bottom w:val="single" w:sz="4" w:space="0" w:color="auto"/>
            </w:tcBorders>
            <w:shd w:val="clear" w:color="auto" w:fill="FFFFFF" w:themeFill="background1"/>
          </w:tcPr>
          <w:p w14:paraId="5434DC46" w14:textId="77777777" w:rsidR="001072E8" w:rsidRPr="00D37448" w:rsidRDefault="001072E8" w:rsidP="00CE676A">
            <w:pPr>
              <w:pStyle w:val="TableText"/>
              <w:rPr>
                <w:u w:val="single"/>
              </w:rPr>
            </w:pPr>
            <w:r w:rsidRPr="00D37448">
              <w:lastRenderedPageBreak/>
              <w:t xml:space="preserve">High rugged mountains, with long narrow valleys. </w:t>
            </w:r>
            <w:r w:rsidRPr="00581A26">
              <w:rPr>
                <w:b/>
              </w:rPr>
              <w:t>(High)</w:t>
            </w:r>
          </w:p>
        </w:tc>
        <w:tc>
          <w:tcPr>
            <w:tcW w:w="1530" w:type="dxa"/>
            <w:tcBorders>
              <w:top w:val="single" w:sz="4" w:space="0" w:color="auto"/>
              <w:bottom w:val="single" w:sz="4" w:space="0" w:color="auto"/>
            </w:tcBorders>
            <w:shd w:val="clear" w:color="auto" w:fill="FFFFFF" w:themeFill="background1"/>
          </w:tcPr>
          <w:p w14:paraId="0AF355DB" w14:textId="77777777" w:rsidR="001072E8" w:rsidRPr="00D37448" w:rsidRDefault="001072E8" w:rsidP="00CE676A">
            <w:pPr>
              <w:pStyle w:val="TableText"/>
            </w:pPr>
            <w:r w:rsidRPr="00D37448">
              <w:t>Sedimentary</w:t>
            </w:r>
          </w:p>
          <w:p w14:paraId="34315FAB" w14:textId="77777777" w:rsidR="001072E8" w:rsidRPr="00D37448" w:rsidRDefault="001072E8" w:rsidP="00CE676A">
            <w:pPr>
              <w:pStyle w:val="TableText"/>
              <w:rPr>
                <w:u w:val="single"/>
              </w:rPr>
            </w:pPr>
            <w:r w:rsidRPr="00D37448">
              <w:t>Igneous</w:t>
            </w:r>
          </w:p>
        </w:tc>
        <w:tc>
          <w:tcPr>
            <w:tcW w:w="2610" w:type="dxa"/>
            <w:tcBorders>
              <w:top w:val="single" w:sz="4" w:space="0" w:color="auto"/>
              <w:bottom w:val="single" w:sz="4" w:space="0" w:color="auto"/>
            </w:tcBorders>
            <w:shd w:val="clear" w:color="auto" w:fill="FFFFFF" w:themeFill="background1"/>
          </w:tcPr>
          <w:p w14:paraId="652FE3EF" w14:textId="77777777" w:rsidR="001072E8" w:rsidRPr="00B95261" w:rsidRDefault="001072E8" w:rsidP="00CE676A">
            <w:pPr>
              <w:pStyle w:val="TableText"/>
            </w:pPr>
            <w:r w:rsidRPr="00B95261">
              <w:t xml:space="preserve">WUI: </w:t>
            </w:r>
            <w:r>
              <w:t>638,713</w:t>
            </w:r>
          </w:p>
          <w:p w14:paraId="7948263B" w14:textId="77777777" w:rsidR="001072E8" w:rsidRPr="00B95261" w:rsidRDefault="001072E8" w:rsidP="00CE676A">
            <w:pPr>
              <w:pStyle w:val="TableText"/>
            </w:pPr>
            <w:r w:rsidRPr="00B95261">
              <w:t xml:space="preserve">Fuel Break: </w:t>
            </w:r>
            <w:r>
              <w:t>169,894</w:t>
            </w:r>
          </w:p>
          <w:p w14:paraId="5FEFA08A" w14:textId="77777777" w:rsidR="001072E8" w:rsidRPr="00B95261" w:rsidRDefault="001072E8" w:rsidP="00CE676A">
            <w:pPr>
              <w:pStyle w:val="TableText"/>
            </w:pPr>
            <w:r w:rsidRPr="00B95261">
              <w:t xml:space="preserve">Ecological Restoration: </w:t>
            </w:r>
            <w:r>
              <w:t>204,268</w:t>
            </w:r>
          </w:p>
          <w:p w14:paraId="06EEB8C2" w14:textId="77777777" w:rsidR="001072E8" w:rsidRPr="007D1509" w:rsidRDefault="001072E8" w:rsidP="00CE676A">
            <w:pPr>
              <w:pStyle w:val="TableText"/>
            </w:pPr>
            <w:r w:rsidRPr="00B95261">
              <w:t>Total Area</w:t>
            </w:r>
            <w:r>
              <w:rPr>
                <w:vertAlign w:val="superscript"/>
              </w:rPr>
              <w:t>2</w:t>
            </w:r>
            <w:r w:rsidRPr="00B95261">
              <w:t xml:space="preserve">: </w:t>
            </w:r>
            <w:r>
              <w:t>880,169</w:t>
            </w:r>
            <w:r w:rsidRPr="00B95261">
              <w:t xml:space="preserve"> (2</w:t>
            </w:r>
            <w:r>
              <w:t>4</w:t>
            </w:r>
            <w:r w:rsidRPr="00B95261">
              <w:t>% of province)</w:t>
            </w:r>
          </w:p>
        </w:tc>
      </w:tr>
    </w:tbl>
    <w:p w14:paraId="05B6FEE1" w14:textId="440A2CC0" w:rsidR="000E4356" w:rsidRDefault="000E4356" w:rsidP="000E4356">
      <w:pPr>
        <w:pStyle w:val="TableSource"/>
        <w:ind w:left="180" w:hanging="180"/>
      </w:pPr>
      <w:r w:rsidRPr="00A96AA1">
        <w:rPr>
          <w:vertAlign w:val="superscript"/>
        </w:rPr>
        <w:t>1</w:t>
      </w:r>
      <w:r>
        <w:rPr>
          <w:vertAlign w:val="superscript"/>
        </w:rPr>
        <w:t>.</w:t>
      </w:r>
      <w:r>
        <w:rPr>
          <w:vertAlign w:val="superscript"/>
        </w:rPr>
        <w:tab/>
      </w:r>
      <w:r>
        <w:t xml:space="preserve">Wildland Urban Interface </w:t>
      </w:r>
      <w:r w:rsidRPr="008A3C81">
        <w:t>(WUI),</w:t>
      </w:r>
      <w:r w:rsidRPr="007942CD">
        <w:t xml:space="preserve"> Fuel </w:t>
      </w:r>
      <w:proofErr w:type="spellStart"/>
      <w:r w:rsidR="00575556" w:rsidRPr="00575556">
        <w:t>B</w:t>
      </w:r>
      <w:r w:rsidRPr="00575556">
        <w:rPr>
          <w:strike/>
        </w:rPr>
        <w:t>b</w:t>
      </w:r>
      <w:r w:rsidRPr="00575556">
        <w:t>reak</w:t>
      </w:r>
      <w:proofErr w:type="spellEnd"/>
      <w:r w:rsidRPr="007942CD">
        <w:t xml:space="preserve">, and Ecological Restoration are described in Chapter 2, </w:t>
      </w:r>
      <w:r>
        <w:t>“</w:t>
      </w:r>
      <w:r w:rsidRPr="007942CD">
        <w:t>Program Description</w:t>
      </w:r>
      <w:r>
        <w:t>”</w:t>
      </w:r>
    </w:p>
    <w:p w14:paraId="585CA23A" w14:textId="65B3816A" w:rsidR="000E4356" w:rsidRPr="00AF18C5" w:rsidRDefault="000E4356" w:rsidP="000E4356">
      <w:pPr>
        <w:pStyle w:val="TableSource"/>
        <w:ind w:left="180" w:hanging="180"/>
        <w:rPr>
          <w:rFonts w:cs="Segoe UI Semilight"/>
          <w:szCs w:val="16"/>
        </w:rPr>
      </w:pPr>
      <w:r w:rsidRPr="00A96AA1">
        <w:rPr>
          <w:rFonts w:cs="Segoe UI Semilight"/>
          <w:szCs w:val="16"/>
          <w:vertAlign w:val="superscript"/>
        </w:rPr>
        <w:t>2</w:t>
      </w:r>
      <w:r w:rsidRPr="00AF18C5">
        <w:rPr>
          <w:rFonts w:cs="Segoe UI Semilight"/>
          <w:szCs w:val="16"/>
        </w:rPr>
        <w:t xml:space="preserve"> </w:t>
      </w:r>
      <w:r>
        <w:rPr>
          <w:rFonts w:cs="Segoe UI Semilight"/>
          <w:szCs w:val="16"/>
        </w:rPr>
        <w:tab/>
      </w:r>
      <w:r w:rsidRPr="00AF18C5">
        <w:rPr>
          <w:rFonts w:cs="Segoe UI Semilight"/>
          <w:szCs w:val="16"/>
        </w:rPr>
        <w:t>Total area</w:t>
      </w:r>
      <w:r>
        <w:rPr>
          <w:rFonts w:cs="Segoe UI Semilight"/>
          <w:szCs w:val="16"/>
        </w:rPr>
        <w:t xml:space="preserve"> is not the sum of the three treatment types because </w:t>
      </w:r>
      <w:r w:rsidRPr="00AF18C5">
        <w:rPr>
          <w:rFonts w:cs="Segoe UI Semilight"/>
          <w:szCs w:val="16"/>
        </w:rPr>
        <w:t xml:space="preserve">there is overlap between </w:t>
      </w:r>
      <w:r>
        <w:rPr>
          <w:rFonts w:cs="Segoe UI Semilight"/>
          <w:szCs w:val="16"/>
        </w:rPr>
        <w:t>the modeled treatment types</w:t>
      </w:r>
      <w:r w:rsidRPr="00AF18C5">
        <w:rPr>
          <w:rFonts w:cs="Segoe UI Semilight"/>
          <w:szCs w:val="16"/>
        </w:rPr>
        <w:t xml:space="preserve">. </w:t>
      </w:r>
      <w:r>
        <w:rPr>
          <w:rFonts w:cs="Segoe UI Semilight"/>
          <w:szCs w:val="16"/>
        </w:rPr>
        <w:t>Total area is</w:t>
      </w:r>
      <w:r w:rsidRPr="00AF18C5">
        <w:rPr>
          <w:rFonts w:cs="Segoe UI Semilight"/>
          <w:szCs w:val="16"/>
        </w:rPr>
        <w:t xml:space="preserve"> </w:t>
      </w:r>
      <w:r>
        <w:rPr>
          <w:rFonts w:cs="Segoe UI Semilight"/>
          <w:szCs w:val="16"/>
        </w:rPr>
        <w:t>extent of the treatable landscape and does not account for overlap of treatment types</w:t>
      </w:r>
      <w:r w:rsidRPr="00AF18C5">
        <w:rPr>
          <w:rFonts w:cs="Segoe UI Semilight"/>
          <w:szCs w:val="16"/>
        </w:rPr>
        <w:t>.</w:t>
      </w:r>
    </w:p>
    <w:p w14:paraId="74C87684" w14:textId="77777777" w:rsidR="000E4356" w:rsidRPr="007942CD" w:rsidRDefault="000E4356" w:rsidP="000E4356">
      <w:pPr>
        <w:pStyle w:val="TableSource"/>
      </w:pPr>
      <w:r w:rsidRPr="007942CD">
        <w:t xml:space="preserve">Sources: </w:t>
      </w:r>
      <w:r>
        <w:t>CGS</w:t>
      </w:r>
      <w:r w:rsidRPr="007942CD">
        <w:t xml:space="preserve"> 2002, </w:t>
      </w:r>
      <w:proofErr w:type="spellStart"/>
      <w:r w:rsidRPr="007942CD">
        <w:t>Sutch</w:t>
      </w:r>
      <w:proofErr w:type="spellEnd"/>
      <w:r w:rsidRPr="007942CD">
        <w:t xml:space="preserve"> and </w:t>
      </w:r>
      <w:proofErr w:type="spellStart"/>
      <w:r w:rsidRPr="007942CD">
        <w:t>Dirth</w:t>
      </w:r>
      <w:proofErr w:type="spellEnd"/>
      <w:r w:rsidRPr="007942CD">
        <w:t xml:space="preserve"> 2003</w:t>
      </w:r>
    </w:p>
    <w:p w14:paraId="672AA183" w14:textId="0ADA645F" w:rsidR="002513FB" w:rsidRPr="00DA0B11" w:rsidRDefault="005005C3" w:rsidP="00606850">
      <w:pPr>
        <w:pStyle w:val="Heading5"/>
      </w:pPr>
      <w:r w:rsidRPr="00DA0B11">
        <w:t>Basin and Range</w:t>
      </w:r>
    </w:p>
    <w:p w14:paraId="18F60A64" w14:textId="358D1D4C" w:rsidR="00D430DE" w:rsidRDefault="005005C3" w:rsidP="000E4356">
      <w:pPr>
        <w:pStyle w:val="BodyText"/>
      </w:pPr>
      <w:r>
        <w:t xml:space="preserve">The Basin and Range geomorphic province is characterized by </w:t>
      </w:r>
      <w:r w:rsidR="00F20D56">
        <w:t>roughly parallel, fault-bounded mountain ranges separated by down-dropped basins</w:t>
      </w:r>
      <w:r w:rsidR="00FE1D25">
        <w:t xml:space="preserve"> formed in response to crustal thinning and extension </w:t>
      </w:r>
      <w:r w:rsidR="00F20D56">
        <w:t>(</w:t>
      </w:r>
      <w:r w:rsidR="00A50313">
        <w:t xml:space="preserve">CGS and </w:t>
      </w:r>
      <w:r w:rsidR="00FB1E5F">
        <w:t>CSP</w:t>
      </w:r>
      <w:r w:rsidR="00F20D56">
        <w:t xml:space="preserve"> 2015). </w:t>
      </w:r>
      <w:r w:rsidR="00F20D56" w:rsidRPr="006E504A">
        <w:t>The Basin and Range province is a large region of alternating north-south trending faulted mountains and valley floors that encompasses the majority of the western U.S, including portions of southern Oregon, eastern California, southern portions of Arizona and New Mexico, western Texas, and the majority of Nevada.</w:t>
      </w:r>
      <w:r w:rsidR="00F20D56">
        <w:t xml:space="preserve"> </w:t>
      </w:r>
      <w:r w:rsidRPr="005005C3">
        <w:t xml:space="preserve">Death Valley, the lowest area in the United States (280 feet below sea level), is one of these </w:t>
      </w:r>
      <w:r w:rsidR="00F20D56">
        <w:t>basins (CGS 2002)</w:t>
      </w:r>
      <w:r w:rsidRPr="005005C3">
        <w:t xml:space="preserve">. </w:t>
      </w:r>
      <w:r w:rsidRPr="006E504A">
        <w:t>Within California, the lowest point is 282 feet below sea level in Death Valley and the highest elevation is 14,</w:t>
      </w:r>
      <w:r w:rsidR="00FE1D25">
        <w:t>252</w:t>
      </w:r>
      <w:r w:rsidRPr="006E504A">
        <w:t xml:space="preserve"> feet above sea level at White Mountain Peak (</w:t>
      </w:r>
      <w:r w:rsidR="00FE1D25">
        <w:t>CGS 2002</w:t>
      </w:r>
      <w:r w:rsidRPr="006E504A">
        <w:t>). California</w:t>
      </w:r>
      <w:r w:rsidR="00AC72EE">
        <w:t>’</w:t>
      </w:r>
      <w:r w:rsidRPr="006E504A">
        <w:t>s portion of the Basin and Range province includes three separate</w:t>
      </w:r>
      <w:r w:rsidR="00666AAA">
        <w:t xml:space="preserve"> </w:t>
      </w:r>
      <w:r w:rsidRPr="006E504A">
        <w:t>physiographic areas. The northernmost portion of the province is bounded by the Modoc Plateau province and the Nevada border. The middle portion of the province is bounded to the north by the Modoc Plateau province and to the south by the Sierra Nevada province. The largest and southernmost portion of the province is bounded on the west by the Sierra Nevada province, to the south by the Mojave Desert province, and to the east by the Nevada border. The Basin and Range province is cut off abruptly by the Garlock fault to the south</w:t>
      </w:r>
      <w:r w:rsidR="00397DD3">
        <w:t xml:space="preserve">. </w:t>
      </w:r>
      <w:r w:rsidR="00422301">
        <w:t xml:space="preserve">The treatable landscape of the </w:t>
      </w:r>
      <w:r w:rsidR="00E21DB1">
        <w:t>B</w:t>
      </w:r>
      <w:r w:rsidR="00422301">
        <w:t xml:space="preserve">asin and </w:t>
      </w:r>
      <w:r w:rsidR="00E21DB1">
        <w:t>R</w:t>
      </w:r>
      <w:r w:rsidR="00422301">
        <w:t xml:space="preserve">ange </w:t>
      </w:r>
      <w:r w:rsidR="00E21DB1">
        <w:t xml:space="preserve">consists of only </w:t>
      </w:r>
      <w:r w:rsidR="00D01893">
        <w:t>4.6</w:t>
      </w:r>
      <w:r w:rsidR="00E21DB1">
        <w:t xml:space="preserve"> percent of the province. I</w:t>
      </w:r>
      <w:r w:rsidR="00015F1B">
        <w:t>n the southern portion</w:t>
      </w:r>
      <w:r w:rsidR="00E21DB1">
        <w:t xml:space="preserve">, the treatable landscape </w:t>
      </w:r>
      <w:r w:rsidR="00DE298F">
        <w:t xml:space="preserve">mostly </w:t>
      </w:r>
      <w:r w:rsidR="00E21DB1">
        <w:t xml:space="preserve">includes </w:t>
      </w:r>
      <w:r w:rsidR="00DE298F">
        <w:t xml:space="preserve">area on the west side of the province </w:t>
      </w:r>
      <w:r w:rsidR="00015F1B">
        <w:t>near Bishop and in the Owens River Gorge</w:t>
      </w:r>
      <w:r w:rsidR="00A32680">
        <w:t xml:space="preserve">. The treatable landscape in the </w:t>
      </w:r>
      <w:r w:rsidR="00E21DB1">
        <w:t>central</w:t>
      </w:r>
      <w:r w:rsidR="00A32680">
        <w:t xml:space="preserve"> portion of the province includes mostly the mountain ranges south and east of Susanville and the mountainous area near the state line.</w:t>
      </w:r>
      <w:r w:rsidR="00E21DB1">
        <w:t xml:space="preserve"> The northern portion includes mostly the lower basin areas.</w:t>
      </w:r>
    </w:p>
    <w:p w14:paraId="451D3980" w14:textId="2509E690" w:rsidR="00D430DE" w:rsidRPr="0061657E" w:rsidRDefault="00D430DE" w:rsidP="00606850">
      <w:pPr>
        <w:pStyle w:val="Heading5"/>
      </w:pPr>
      <w:r w:rsidRPr="0061657E">
        <w:t>Cascade Range</w:t>
      </w:r>
    </w:p>
    <w:p w14:paraId="293A82AC" w14:textId="759B0A53" w:rsidR="00392AA7" w:rsidRDefault="00D430DE" w:rsidP="000F5DF4">
      <w:pPr>
        <w:autoSpaceDE w:val="0"/>
        <w:autoSpaceDN w:val="0"/>
        <w:adjustRightInd w:val="0"/>
        <w:rPr>
          <w:rFonts w:cs="Segoe UI Semilight"/>
          <w:szCs w:val="20"/>
        </w:rPr>
      </w:pPr>
      <w:r w:rsidRPr="0061657E">
        <w:rPr>
          <w:rFonts w:cs="Segoe UI Semilight"/>
          <w:szCs w:val="20"/>
        </w:rPr>
        <w:t xml:space="preserve">The Cascade Range, a chain of volcanic cones, extends through Washington and Oregon into California. </w:t>
      </w:r>
      <w:r w:rsidR="00714C0D">
        <w:rPr>
          <w:rFonts w:cs="Segoe UI Semilight"/>
          <w:szCs w:val="20"/>
        </w:rPr>
        <w:t>In California, the range</w:t>
      </w:r>
      <w:r w:rsidRPr="0061657E">
        <w:rPr>
          <w:rFonts w:cs="Segoe UI Semilight"/>
          <w:szCs w:val="20"/>
        </w:rPr>
        <w:t xml:space="preserve"> is dominated by Mt. Shasta, a glacier-mantled volcanic cone, rising 14,162 feet above sea level. The Cascade Range is part of the Pacific Ring of Fire, a nearly continuous arc of intense seismicity and volcanoes around the Pacific Ocean. The southern termination </w:t>
      </w:r>
      <w:r w:rsidR="000F5DF4">
        <w:rPr>
          <w:rFonts w:cs="Segoe UI Semilight"/>
          <w:szCs w:val="20"/>
        </w:rPr>
        <w:t xml:space="preserve">of the </w:t>
      </w:r>
      <w:r w:rsidR="00666AAA">
        <w:rPr>
          <w:rFonts w:cs="Segoe UI Semilight"/>
          <w:szCs w:val="20"/>
        </w:rPr>
        <w:t>Cascade Range</w:t>
      </w:r>
      <w:r w:rsidR="000F5DF4">
        <w:rPr>
          <w:rFonts w:cs="Segoe UI Semilight"/>
          <w:szCs w:val="20"/>
        </w:rPr>
        <w:t xml:space="preserve"> </w:t>
      </w:r>
      <w:r w:rsidRPr="0061657E">
        <w:rPr>
          <w:rFonts w:cs="Segoe UI Semilight"/>
          <w:szCs w:val="20"/>
        </w:rPr>
        <w:t>is Lassen Peak, which last erupted in the early 1900s</w:t>
      </w:r>
      <w:r w:rsidR="009B1639" w:rsidRPr="0061657E">
        <w:rPr>
          <w:rFonts w:cs="Segoe UI Semilight"/>
          <w:szCs w:val="20"/>
        </w:rPr>
        <w:t xml:space="preserve"> (CGS 2002)</w:t>
      </w:r>
      <w:r w:rsidRPr="0061657E">
        <w:rPr>
          <w:rFonts w:cs="Segoe UI Semilight"/>
          <w:szCs w:val="20"/>
        </w:rPr>
        <w:t>. The Cascade</w:t>
      </w:r>
      <w:r w:rsidR="009B1639" w:rsidRPr="0061657E">
        <w:rPr>
          <w:rFonts w:cs="Segoe UI Semilight"/>
          <w:szCs w:val="20"/>
        </w:rPr>
        <w:t xml:space="preserve"> </w:t>
      </w:r>
      <w:r w:rsidRPr="0061657E">
        <w:rPr>
          <w:rFonts w:cs="Segoe UI Semilight"/>
          <w:szCs w:val="20"/>
        </w:rPr>
        <w:t xml:space="preserve">Range is transected by deep canyons of the Pit River. The river flows through the </w:t>
      </w:r>
      <w:r w:rsidR="00666AAA">
        <w:rPr>
          <w:rFonts w:cs="Segoe UI Semilight"/>
          <w:szCs w:val="20"/>
        </w:rPr>
        <w:t>R</w:t>
      </w:r>
      <w:r w:rsidRPr="0061657E">
        <w:rPr>
          <w:rFonts w:cs="Segoe UI Semilight"/>
          <w:szCs w:val="20"/>
        </w:rPr>
        <w:t>ange between these two major volcanic cones, after winding across interior Modoc Plateau on its way to the Sacramento River</w:t>
      </w:r>
      <w:r w:rsidR="000F5DF4">
        <w:rPr>
          <w:rFonts w:cs="Segoe UI Semilight"/>
          <w:szCs w:val="20"/>
        </w:rPr>
        <w:t xml:space="preserve"> (CGS 2002)</w:t>
      </w:r>
      <w:r w:rsidRPr="0061657E">
        <w:rPr>
          <w:rFonts w:cs="Segoe UI Semilight"/>
          <w:szCs w:val="20"/>
        </w:rPr>
        <w:t>.</w:t>
      </w:r>
      <w:r w:rsidR="000F5DF4">
        <w:rPr>
          <w:rFonts w:cs="Segoe UI Semilight"/>
          <w:szCs w:val="20"/>
        </w:rPr>
        <w:t xml:space="preserve"> </w:t>
      </w:r>
      <w:r w:rsidRPr="0061657E">
        <w:rPr>
          <w:rFonts w:cs="Segoe UI Semilight"/>
          <w:szCs w:val="20"/>
        </w:rPr>
        <w:t xml:space="preserve">The California portion of the Cascade Range province is located between the Klamath Mountains province to the west and the Modoc Plateau province to the east, and extends south from the Oregon border to the Great Valley and Sierra Nevada provinces. The northern part of the Cascade Range in California is divided into the Western Cascade Range and the High Cascade Range. The Western Cascades are composed of eroded Oligocene to Pliocene volcanic and volcaniclastic rocks overlying older Upper Cretaceous and Eocene sedimentary rocks. </w:t>
      </w:r>
      <w:r w:rsidR="00A32680">
        <w:rPr>
          <w:rFonts w:cs="Segoe UI Semilight"/>
          <w:szCs w:val="20"/>
        </w:rPr>
        <w:t>The v</w:t>
      </w:r>
      <w:r w:rsidR="00A32680" w:rsidRPr="0061657E">
        <w:rPr>
          <w:rFonts w:cs="Segoe UI Semilight"/>
          <w:szCs w:val="20"/>
        </w:rPr>
        <w:t xml:space="preserve">olcanic </w:t>
      </w:r>
      <w:r w:rsidRPr="0061657E">
        <w:rPr>
          <w:rFonts w:cs="Segoe UI Semilight"/>
          <w:szCs w:val="20"/>
        </w:rPr>
        <w:t>rocks of the Western Cascade were faulted and tilted eastward and northeastward in the Late Miocene (</w:t>
      </w:r>
      <w:r w:rsidR="000F5DF4">
        <w:rPr>
          <w:rFonts w:cs="Segoe UI Semilight"/>
          <w:szCs w:val="20"/>
        </w:rPr>
        <w:t>du</w:t>
      </w:r>
      <w:r w:rsidR="009B1639" w:rsidRPr="0061657E">
        <w:rPr>
          <w:rFonts w:cs="Segoe UI Semilight"/>
          <w:szCs w:val="20"/>
        </w:rPr>
        <w:t xml:space="preserve"> Bra</w:t>
      </w:r>
      <w:r w:rsidR="000F5DF4">
        <w:rPr>
          <w:rFonts w:cs="Segoe UI Semilight"/>
          <w:szCs w:val="20"/>
        </w:rPr>
        <w:t>y</w:t>
      </w:r>
      <w:r w:rsidR="009B1639" w:rsidRPr="0061657E">
        <w:rPr>
          <w:rFonts w:cs="Segoe UI Semilight"/>
          <w:szCs w:val="20"/>
        </w:rPr>
        <w:t xml:space="preserve"> et al. </w:t>
      </w:r>
      <w:r w:rsidR="000F5DF4">
        <w:rPr>
          <w:rFonts w:cs="Segoe UI Semilight"/>
          <w:szCs w:val="20"/>
        </w:rPr>
        <w:t>2006</w:t>
      </w:r>
      <w:r w:rsidRPr="0061657E">
        <w:rPr>
          <w:rFonts w:cs="Segoe UI Semilight"/>
          <w:szCs w:val="20"/>
        </w:rPr>
        <w:t>).</w:t>
      </w:r>
      <w:r w:rsidR="000F5DF4">
        <w:rPr>
          <w:rFonts w:cs="Segoe UI Semilight"/>
          <w:szCs w:val="20"/>
        </w:rPr>
        <w:t xml:space="preserve"> </w:t>
      </w:r>
      <w:r w:rsidRPr="0061657E">
        <w:rPr>
          <w:rFonts w:cs="Segoe UI Semilight"/>
          <w:szCs w:val="20"/>
        </w:rPr>
        <w:t xml:space="preserve">Erosion </w:t>
      </w:r>
      <w:r w:rsidR="000F5DF4">
        <w:rPr>
          <w:rFonts w:cs="Segoe UI Semilight"/>
          <w:szCs w:val="20"/>
        </w:rPr>
        <w:t>of</w:t>
      </w:r>
      <w:r w:rsidRPr="0061657E">
        <w:rPr>
          <w:rFonts w:cs="Segoe UI Semilight"/>
          <w:szCs w:val="20"/>
        </w:rPr>
        <w:t xml:space="preserve"> the steep volcanic landforms of the Western Cascade Range reduced the region to gentle rolling hills before renewed volcanism built the High Cascade Range. </w:t>
      </w:r>
      <w:r w:rsidR="00392AA7" w:rsidRPr="00392AA7">
        <w:rPr>
          <w:rFonts w:cs="Segoe UI Semilight"/>
          <w:szCs w:val="20"/>
        </w:rPr>
        <w:t xml:space="preserve">All of the volcanoes of the Cascade Range and Modoc Plateau region are geologically young, and it is </w:t>
      </w:r>
      <w:r w:rsidR="00666AAA">
        <w:rPr>
          <w:rFonts w:cs="Segoe UI Semilight"/>
          <w:szCs w:val="20"/>
        </w:rPr>
        <w:t>likely</w:t>
      </w:r>
      <w:r w:rsidR="00392AA7" w:rsidRPr="00392AA7">
        <w:rPr>
          <w:rFonts w:cs="Segoe UI Semilight"/>
          <w:szCs w:val="20"/>
        </w:rPr>
        <w:t xml:space="preserve"> that there will be future eruptions in the region</w:t>
      </w:r>
      <w:r w:rsidR="00392AA7">
        <w:rPr>
          <w:rFonts w:cs="Segoe UI Semilight"/>
          <w:szCs w:val="20"/>
        </w:rPr>
        <w:t xml:space="preserve"> (</w:t>
      </w:r>
      <w:proofErr w:type="spellStart"/>
      <w:r w:rsidR="00392AA7">
        <w:rPr>
          <w:rFonts w:cs="Segoe UI Semilight"/>
          <w:szCs w:val="20"/>
        </w:rPr>
        <w:t>DeCourten</w:t>
      </w:r>
      <w:proofErr w:type="spellEnd"/>
      <w:r w:rsidR="00392AA7">
        <w:rPr>
          <w:rFonts w:cs="Segoe UI Semilight"/>
          <w:szCs w:val="20"/>
        </w:rPr>
        <w:t xml:space="preserve"> </w:t>
      </w:r>
      <w:r w:rsidR="000C07AA">
        <w:rPr>
          <w:rFonts w:cs="Segoe UI Semilight"/>
          <w:szCs w:val="20"/>
        </w:rPr>
        <w:t>2009</w:t>
      </w:r>
      <w:r w:rsidR="00392AA7">
        <w:rPr>
          <w:rFonts w:cs="Segoe UI Semilight"/>
          <w:szCs w:val="20"/>
        </w:rPr>
        <w:t>)</w:t>
      </w:r>
      <w:r w:rsidR="00392AA7" w:rsidRPr="00392AA7">
        <w:rPr>
          <w:rFonts w:cs="Segoe UI Semilight"/>
          <w:szCs w:val="20"/>
        </w:rPr>
        <w:t>.</w:t>
      </w:r>
      <w:r w:rsidR="00FB1E5F">
        <w:rPr>
          <w:rFonts w:cs="Segoe UI Semilight"/>
          <w:szCs w:val="20"/>
        </w:rPr>
        <w:t xml:space="preserve"> </w:t>
      </w:r>
      <w:r w:rsidR="009537B4">
        <w:rPr>
          <w:rFonts w:cs="Segoe UI Semilight"/>
          <w:szCs w:val="20"/>
        </w:rPr>
        <w:t xml:space="preserve">The Cascade Range </w:t>
      </w:r>
      <w:r w:rsidR="009537B4">
        <w:t xml:space="preserve">contains the most treatable landscape area of </w:t>
      </w:r>
      <w:r w:rsidR="009537B4">
        <w:lastRenderedPageBreak/>
        <w:t>any geomorphic province (</w:t>
      </w:r>
      <w:r w:rsidR="00D01893">
        <w:t xml:space="preserve">42 </w:t>
      </w:r>
      <w:r w:rsidR="009537B4">
        <w:t xml:space="preserve">percent). </w:t>
      </w:r>
      <w:r w:rsidR="00E21DB1">
        <w:t xml:space="preserve">The treatable landscape includes both mountainous and lower lying areas. The major volcanoes (Shasta and Lassen) are </w:t>
      </w:r>
      <w:r w:rsidR="00397DD3">
        <w:t>excluded from the</w:t>
      </w:r>
      <w:r w:rsidR="00E21DB1">
        <w:t xml:space="preserve"> treatable </w:t>
      </w:r>
      <w:r w:rsidR="00397DD3">
        <w:t>landscape</w:t>
      </w:r>
      <w:r w:rsidR="00E21DB1">
        <w:t>.</w:t>
      </w:r>
    </w:p>
    <w:p w14:paraId="3EBDC283" w14:textId="383BB45D" w:rsidR="00392AA7" w:rsidRPr="00392AA7" w:rsidRDefault="00392AA7" w:rsidP="00606850">
      <w:pPr>
        <w:pStyle w:val="Heading5"/>
      </w:pPr>
      <w:r w:rsidRPr="00392AA7">
        <w:t>Coastal Ranges</w:t>
      </w:r>
    </w:p>
    <w:p w14:paraId="6446966E" w14:textId="27BB1E1C" w:rsidR="00042EA8" w:rsidRPr="00606850" w:rsidRDefault="00133C4B" w:rsidP="00606850">
      <w:r>
        <w:rPr>
          <w:rFonts w:cs="Segoe UI Semilight"/>
          <w:szCs w:val="20"/>
        </w:rPr>
        <w:t>T</w:t>
      </w:r>
      <w:r w:rsidR="00392AA7" w:rsidRPr="00392AA7">
        <w:rPr>
          <w:rFonts w:cs="Segoe UI Semilight"/>
          <w:szCs w:val="20"/>
        </w:rPr>
        <w:t>he Coast</w:t>
      </w:r>
      <w:r>
        <w:rPr>
          <w:rFonts w:cs="Segoe UI Semilight"/>
          <w:szCs w:val="20"/>
        </w:rPr>
        <w:t>al</w:t>
      </w:r>
      <w:r w:rsidR="00392AA7" w:rsidRPr="00392AA7">
        <w:rPr>
          <w:rFonts w:cs="Segoe UI Semilight"/>
          <w:szCs w:val="20"/>
        </w:rPr>
        <w:t xml:space="preserve"> Ranges physiographic province extends more than </w:t>
      </w:r>
      <w:r w:rsidR="00613813">
        <w:rPr>
          <w:rFonts w:cs="Segoe UI Semilight"/>
          <w:szCs w:val="20"/>
        </w:rPr>
        <w:t>37</w:t>
      </w:r>
      <w:r w:rsidR="00392AA7" w:rsidRPr="00392AA7">
        <w:rPr>
          <w:rFonts w:cs="Segoe UI Semilight"/>
          <w:szCs w:val="20"/>
        </w:rPr>
        <w:t>0 miles from the Transverse Ranges in the south to</w:t>
      </w:r>
      <w:r>
        <w:rPr>
          <w:rFonts w:cs="Segoe UI Semilight"/>
          <w:szCs w:val="20"/>
        </w:rPr>
        <w:t xml:space="preserve"> beyond</w:t>
      </w:r>
      <w:r w:rsidR="00392AA7" w:rsidRPr="00392AA7">
        <w:rPr>
          <w:rFonts w:cs="Segoe UI Semilight"/>
          <w:szCs w:val="20"/>
        </w:rPr>
        <w:t xml:space="preserve"> the Oregon border</w:t>
      </w:r>
      <w:r>
        <w:rPr>
          <w:rFonts w:cs="Segoe UI Semilight"/>
          <w:szCs w:val="20"/>
        </w:rPr>
        <w:t xml:space="preserve"> in the north (</w:t>
      </w:r>
      <w:proofErr w:type="spellStart"/>
      <w:r>
        <w:rPr>
          <w:rFonts w:cs="Segoe UI Semilight"/>
          <w:szCs w:val="20"/>
        </w:rPr>
        <w:t>DeCourten</w:t>
      </w:r>
      <w:proofErr w:type="spellEnd"/>
      <w:r>
        <w:rPr>
          <w:rFonts w:cs="Segoe UI Semilight"/>
          <w:szCs w:val="20"/>
        </w:rPr>
        <w:t xml:space="preserve"> </w:t>
      </w:r>
      <w:r w:rsidR="000C07AA">
        <w:rPr>
          <w:rFonts w:cs="Segoe UI Semilight"/>
          <w:szCs w:val="20"/>
        </w:rPr>
        <w:t>2009</w:t>
      </w:r>
      <w:r>
        <w:rPr>
          <w:rFonts w:cs="Segoe UI Semilight"/>
          <w:szCs w:val="20"/>
        </w:rPr>
        <w:t>)</w:t>
      </w:r>
      <w:r w:rsidR="00392AA7" w:rsidRPr="00392AA7">
        <w:rPr>
          <w:rFonts w:cs="Segoe UI Semilight"/>
          <w:szCs w:val="20"/>
        </w:rPr>
        <w:t xml:space="preserve">. </w:t>
      </w:r>
      <w:r>
        <w:rPr>
          <w:rFonts w:cs="Segoe UI Semilight"/>
          <w:szCs w:val="20"/>
        </w:rPr>
        <w:t>The</w:t>
      </w:r>
      <w:r w:rsidR="00392AA7" w:rsidRPr="00392AA7">
        <w:rPr>
          <w:rFonts w:cs="Segoe UI Semilight"/>
          <w:szCs w:val="20"/>
        </w:rPr>
        <w:t xml:space="preserve"> coastal mountains </w:t>
      </w:r>
      <w:r>
        <w:rPr>
          <w:rFonts w:cs="Segoe UI Semilight"/>
          <w:szCs w:val="20"/>
        </w:rPr>
        <w:t xml:space="preserve">in this province </w:t>
      </w:r>
      <w:r w:rsidR="00392AA7" w:rsidRPr="00392AA7">
        <w:rPr>
          <w:rFonts w:cs="Segoe UI Semilight"/>
          <w:szCs w:val="20"/>
        </w:rPr>
        <w:t>are all aligned in a consistent northwest trend. The Coast Ranges are generally oriented parallel to the Great Valley and Sierra Nevada provinces to the east</w:t>
      </w:r>
      <w:r w:rsidR="00181AB1">
        <w:rPr>
          <w:rFonts w:cs="Segoe UI Semilight"/>
          <w:szCs w:val="20"/>
        </w:rPr>
        <w:t xml:space="preserve"> </w:t>
      </w:r>
      <w:r w:rsidR="00392AA7" w:rsidRPr="00392AA7">
        <w:rPr>
          <w:rFonts w:cs="Segoe UI Semilight"/>
          <w:szCs w:val="20"/>
        </w:rPr>
        <w:t xml:space="preserve">and have a similar extent. </w:t>
      </w:r>
      <w:r>
        <w:rPr>
          <w:rFonts w:cs="Segoe UI Semilight"/>
          <w:szCs w:val="20"/>
        </w:rPr>
        <w:t>T</w:t>
      </w:r>
      <w:r w:rsidR="00392AA7" w:rsidRPr="00392AA7">
        <w:rPr>
          <w:rFonts w:cs="Segoe UI Semilight"/>
          <w:szCs w:val="20"/>
        </w:rPr>
        <w:t xml:space="preserve">he </w:t>
      </w:r>
      <w:r>
        <w:rPr>
          <w:rFonts w:cs="Segoe UI Semilight"/>
          <w:szCs w:val="20"/>
        </w:rPr>
        <w:t xml:space="preserve">relatively </w:t>
      </w:r>
      <w:r w:rsidR="00392AA7" w:rsidRPr="00392AA7">
        <w:rPr>
          <w:rFonts w:cs="Segoe UI Semilight"/>
          <w:szCs w:val="20"/>
        </w:rPr>
        <w:t>recent emergence of the Coast Ranges was strongly affected by the evolution of the San Andreas fault system and the development of the modern transform boundary between the Pacific and North American plates</w:t>
      </w:r>
      <w:r w:rsidR="00613813">
        <w:rPr>
          <w:rFonts w:cs="Segoe UI Semilight"/>
          <w:szCs w:val="20"/>
        </w:rPr>
        <w:t xml:space="preserve"> (</w:t>
      </w:r>
      <w:proofErr w:type="spellStart"/>
      <w:r w:rsidR="00613813">
        <w:rPr>
          <w:rFonts w:cs="Segoe UI Semilight"/>
          <w:szCs w:val="20"/>
        </w:rPr>
        <w:t>DeCourten</w:t>
      </w:r>
      <w:proofErr w:type="spellEnd"/>
      <w:r w:rsidR="00613813">
        <w:rPr>
          <w:rFonts w:cs="Segoe UI Semilight"/>
          <w:szCs w:val="20"/>
        </w:rPr>
        <w:t xml:space="preserve"> </w:t>
      </w:r>
      <w:r w:rsidR="000C07AA">
        <w:rPr>
          <w:rFonts w:cs="Segoe UI Semilight"/>
          <w:szCs w:val="20"/>
        </w:rPr>
        <w:t>2009</w:t>
      </w:r>
      <w:r w:rsidR="00613813">
        <w:rPr>
          <w:rFonts w:cs="Segoe UI Semilight"/>
          <w:szCs w:val="20"/>
        </w:rPr>
        <w:t>)</w:t>
      </w:r>
      <w:r w:rsidR="00392AA7" w:rsidRPr="00392AA7">
        <w:rPr>
          <w:rFonts w:cs="Segoe UI Semilight"/>
          <w:szCs w:val="20"/>
        </w:rPr>
        <w:t>. The California Coast Ranges have traditionally been divided into northern and southern portions</w:t>
      </w:r>
      <w:r>
        <w:rPr>
          <w:rFonts w:cs="Segoe UI Semilight"/>
          <w:szCs w:val="20"/>
        </w:rPr>
        <w:t xml:space="preserve"> </w:t>
      </w:r>
      <w:r w:rsidR="00392AA7" w:rsidRPr="00392AA7">
        <w:rPr>
          <w:rFonts w:cs="Segoe UI Semilight"/>
          <w:szCs w:val="20"/>
        </w:rPr>
        <w:t xml:space="preserve">with </w:t>
      </w:r>
      <w:r>
        <w:rPr>
          <w:rFonts w:cs="Segoe UI Semilight"/>
          <w:szCs w:val="20"/>
        </w:rPr>
        <w:t xml:space="preserve">the </w:t>
      </w:r>
      <w:r w:rsidR="00392AA7" w:rsidRPr="00392AA7">
        <w:rPr>
          <w:rFonts w:cs="Segoe UI Semilight"/>
          <w:szCs w:val="20"/>
        </w:rPr>
        <w:t xml:space="preserve">San Francisco Bay dividing the two. However, it is more meaningful to divide the Coast Ranges into northern and southern portions separated by the San Andreas fault system. </w:t>
      </w:r>
      <w:r w:rsidR="00613813" w:rsidRPr="006E504A">
        <w:t>The California Coast Ranges are primarily composed of Jurassic- to Cretaceous-age (about 65-150 million years old) marine sedimentary and volcanic rocks of the Franciscan assemblage. The Franciscan assemblage consists of partially metamorphosed greenstone, basalt, chert, and graywacke that originated as sea floor sediments. The coastline along this province is uplifted, wave-cut, and terraced. The eastern border of the Coast Ranges province is characterized by ridges and valleys in Mesozoic strata (CGS 2002).</w:t>
      </w:r>
      <w:r w:rsidR="00FB1E5F">
        <w:t xml:space="preserve"> </w:t>
      </w:r>
      <w:r w:rsidR="009537B4">
        <w:t xml:space="preserve">The Coastal Ranges contain the second </w:t>
      </w:r>
      <w:r w:rsidR="00397DD3">
        <w:t>largest</w:t>
      </w:r>
      <w:r w:rsidR="009537B4">
        <w:t xml:space="preserve"> treatable landscape of </w:t>
      </w:r>
      <w:r w:rsidR="00397DD3">
        <w:t>the</w:t>
      </w:r>
      <w:r w:rsidR="009537B4">
        <w:t xml:space="preserve"> geomorphic province</w:t>
      </w:r>
      <w:r w:rsidR="00397DD3">
        <w:t>s</w:t>
      </w:r>
      <w:r w:rsidR="009537B4">
        <w:t xml:space="preserve"> (</w:t>
      </w:r>
      <w:r w:rsidR="00D01893">
        <w:t xml:space="preserve">41 </w:t>
      </w:r>
      <w:r w:rsidR="009537B4">
        <w:t xml:space="preserve">percent). The treatable </w:t>
      </w:r>
      <w:r w:rsidR="00397DD3">
        <w:t>landscape</w:t>
      </w:r>
      <w:r w:rsidR="009537B4">
        <w:t xml:space="preserve"> consists of a wide range of topography and the only larger exclude</w:t>
      </w:r>
      <w:r w:rsidR="00397DD3">
        <w:t>d</w:t>
      </w:r>
      <w:r w:rsidR="009537B4">
        <w:t xml:space="preserve"> areas are populated areas and National Forest lands.</w:t>
      </w:r>
      <w:r w:rsidR="00E6039B">
        <w:t xml:space="preserve"> </w:t>
      </w:r>
    </w:p>
    <w:p w14:paraId="552DDD6F" w14:textId="2E1945CF" w:rsidR="0067310D" w:rsidRPr="00517AE4" w:rsidRDefault="0067310D" w:rsidP="00606850">
      <w:pPr>
        <w:pStyle w:val="Heading5"/>
      </w:pPr>
      <w:r w:rsidRPr="00517AE4">
        <w:t>Colorado Desert</w:t>
      </w:r>
    </w:p>
    <w:p w14:paraId="78A20A12" w14:textId="507EDED4" w:rsidR="0067310D" w:rsidRPr="0067310D" w:rsidRDefault="0067310D" w:rsidP="0067310D">
      <w:pPr>
        <w:autoSpaceDE w:val="0"/>
        <w:autoSpaceDN w:val="0"/>
        <w:adjustRightInd w:val="0"/>
        <w:rPr>
          <w:rFonts w:cs="Segoe UI Semilight"/>
          <w:szCs w:val="20"/>
        </w:rPr>
      </w:pPr>
      <w:r w:rsidRPr="006E504A">
        <w:t xml:space="preserve">The Colorado Desert province is located to the east of the Peninsular Ranges province and west of the Mojave Desert province. Part of the boundary on the north is formed by the eastern Transverse Ranges. The eastern boundary runs along the Little </w:t>
      </w:r>
      <w:r w:rsidRPr="0067310D">
        <w:rPr>
          <w:rFonts w:cs="Segoe UI Semilight"/>
          <w:szCs w:val="20"/>
        </w:rPr>
        <w:t xml:space="preserve">San Bernardino, </w:t>
      </w:r>
      <w:proofErr w:type="spellStart"/>
      <w:r w:rsidRPr="0067310D">
        <w:rPr>
          <w:rFonts w:cs="Segoe UI Semilight"/>
          <w:szCs w:val="20"/>
        </w:rPr>
        <w:t>Orocopia</w:t>
      </w:r>
      <w:proofErr w:type="spellEnd"/>
      <w:r w:rsidRPr="0067310D">
        <w:rPr>
          <w:rFonts w:cs="Segoe UI Semilight"/>
          <w:szCs w:val="20"/>
        </w:rPr>
        <w:t>, and Chocolate Mountains. The Colorado River runs through the extreme southeast corner of the province. Elevations throughout the province are low and extend below sea level in the valley bottoms. The province is a depressed block between active branches of alluvium-covered San Andreas Fault with the southern extension of the Mojave Desert on the east (CGS 2002</w:t>
      </w:r>
      <w:r>
        <w:rPr>
          <w:rFonts w:cs="Segoe UI Semilight"/>
          <w:szCs w:val="20"/>
        </w:rPr>
        <w:t>)</w:t>
      </w:r>
      <w:r w:rsidRPr="0067310D">
        <w:rPr>
          <w:rFonts w:cs="Segoe UI Semilight"/>
          <w:szCs w:val="20"/>
        </w:rPr>
        <w:t>.</w:t>
      </w:r>
      <w:r>
        <w:rPr>
          <w:rFonts w:cs="Segoe UI Semilight"/>
          <w:szCs w:val="20"/>
        </w:rPr>
        <w:t xml:space="preserve"> </w:t>
      </w:r>
      <w:r w:rsidRPr="0067310D">
        <w:rPr>
          <w:rFonts w:cs="Segoe UI Semilight"/>
          <w:szCs w:val="20"/>
        </w:rPr>
        <w:t xml:space="preserve">The Salton Trough, a northwest trending basin located completely within the province, is the largest area below sea level in the Western Hemisphere. The trough is </w:t>
      </w:r>
      <w:r w:rsidR="00272799">
        <w:rPr>
          <w:rFonts w:cs="Segoe UI Semilight"/>
          <w:szCs w:val="20"/>
        </w:rPr>
        <w:t xml:space="preserve">being created due to </w:t>
      </w:r>
      <w:r w:rsidRPr="0067310D">
        <w:rPr>
          <w:rFonts w:cs="Segoe UI Semilight"/>
          <w:szCs w:val="20"/>
        </w:rPr>
        <w:t>crustal spreading. The Salton Sea, the largest lake in California, is located within the Salton trough and receives drainage from the Coachella</w:t>
      </w:r>
      <w:r w:rsidRPr="006E504A">
        <w:t xml:space="preserve"> Valley to the north and the Imperial Valley to the south. The crust beneath the Salton Sea is </w:t>
      </w:r>
      <w:r w:rsidR="00604B80">
        <w:t>10.5</w:t>
      </w:r>
      <w:r w:rsidR="005358CE">
        <w:t xml:space="preserve"> </w:t>
      </w:r>
      <w:r w:rsidR="00604B80">
        <w:t>miles</w:t>
      </w:r>
      <w:r w:rsidRPr="006E504A">
        <w:t xml:space="preserve"> thick, about </w:t>
      </w:r>
      <w:r w:rsidR="007942CD">
        <w:t>6</w:t>
      </w:r>
      <w:r w:rsidRPr="006E504A">
        <w:t xml:space="preserve"> miles thinner than continental crust in other </w:t>
      </w:r>
      <w:r w:rsidRPr="0067310D">
        <w:rPr>
          <w:rFonts w:cs="Segoe UI Semilight"/>
          <w:szCs w:val="20"/>
        </w:rPr>
        <w:t>areas and is seismically active (</w:t>
      </w:r>
      <w:r>
        <w:rPr>
          <w:rFonts w:cs="Segoe UI Semilight"/>
          <w:szCs w:val="20"/>
        </w:rPr>
        <w:t>Han e</w:t>
      </w:r>
      <w:r w:rsidR="007942CD">
        <w:rPr>
          <w:rFonts w:cs="Segoe UI Semilight"/>
          <w:szCs w:val="20"/>
        </w:rPr>
        <w:t>t</w:t>
      </w:r>
      <w:r>
        <w:rPr>
          <w:rFonts w:cs="Segoe UI Semilight"/>
          <w:szCs w:val="20"/>
        </w:rPr>
        <w:t xml:space="preserve"> al</w:t>
      </w:r>
      <w:r w:rsidR="007942CD">
        <w:rPr>
          <w:rFonts w:cs="Segoe UI Semilight"/>
          <w:szCs w:val="20"/>
        </w:rPr>
        <w:t>.</w:t>
      </w:r>
      <w:r>
        <w:rPr>
          <w:rFonts w:cs="Segoe UI Semilight"/>
          <w:szCs w:val="20"/>
        </w:rPr>
        <w:t xml:space="preserve"> </w:t>
      </w:r>
      <w:r w:rsidR="005358CE">
        <w:rPr>
          <w:rFonts w:cs="Segoe UI Semilight"/>
          <w:szCs w:val="20"/>
        </w:rPr>
        <w:t>2016</w:t>
      </w:r>
      <w:r w:rsidRPr="0067310D">
        <w:rPr>
          <w:rFonts w:cs="Segoe UI Semilight"/>
          <w:szCs w:val="20"/>
        </w:rPr>
        <w:t>). The Salton Trough was filled intermittently with the large ancient Cahuilla Lake during the Pleistocene.</w:t>
      </w:r>
      <w:r w:rsidR="00490A89">
        <w:rPr>
          <w:rFonts w:cs="Segoe UI Semilight"/>
          <w:szCs w:val="20"/>
        </w:rPr>
        <w:t xml:space="preserve"> The treatable area within the Colorado Desert is the </w:t>
      </w:r>
      <w:r w:rsidR="00397DD3">
        <w:rPr>
          <w:rFonts w:cs="Segoe UI Semilight"/>
          <w:szCs w:val="20"/>
        </w:rPr>
        <w:t>smallest</w:t>
      </w:r>
      <w:r w:rsidR="00490A89">
        <w:rPr>
          <w:rFonts w:cs="Segoe UI Semilight"/>
          <w:szCs w:val="20"/>
        </w:rPr>
        <w:t xml:space="preserve"> of any geomorphic province (0.</w:t>
      </w:r>
      <w:r w:rsidR="00D01893">
        <w:rPr>
          <w:rFonts w:cs="Segoe UI Semilight"/>
          <w:szCs w:val="20"/>
        </w:rPr>
        <w:t xml:space="preserve">3 </w:t>
      </w:r>
      <w:r w:rsidR="00490A89">
        <w:rPr>
          <w:rFonts w:cs="Segoe UI Semilight"/>
          <w:szCs w:val="20"/>
        </w:rPr>
        <w:t xml:space="preserve">percent) and includes only small </w:t>
      </w:r>
      <w:r w:rsidR="009537B4">
        <w:rPr>
          <w:rFonts w:cs="Segoe UI Semilight"/>
          <w:szCs w:val="20"/>
        </w:rPr>
        <w:t>area near the western border near Ocotillo.</w:t>
      </w:r>
      <w:r w:rsidRPr="0067310D">
        <w:rPr>
          <w:rFonts w:cs="Segoe UI Semilight"/>
          <w:szCs w:val="20"/>
        </w:rPr>
        <w:t xml:space="preserve"> </w:t>
      </w:r>
    </w:p>
    <w:p w14:paraId="13468A60" w14:textId="0984F329" w:rsidR="0067310D" w:rsidRPr="004B4E1C" w:rsidRDefault="0067310D" w:rsidP="00606850">
      <w:pPr>
        <w:pStyle w:val="Heading5"/>
      </w:pPr>
      <w:r w:rsidRPr="004B4E1C">
        <w:t>Great Valley</w:t>
      </w:r>
    </w:p>
    <w:p w14:paraId="1A97F091" w14:textId="2E374FDF" w:rsidR="0067310D" w:rsidRPr="00606850" w:rsidRDefault="004B4E1C" w:rsidP="00606850">
      <w:r w:rsidRPr="006E504A">
        <w:t>The Great Valley of California, also called the Central Valley of California or the San Joaquin-Sacramento Valley, is a nearly flat alluvial plain extending from the Tehachapi Mountains on the south to the Klamath Mountains to the north, and from the Sierra Nevada to the east to the Coast Ranges to the west. Elevations of the alluvial plain are nearly 300 feet above sea level, with extremes ranging from a few feet below sea level to about 1,000 feet above sea level</w:t>
      </w:r>
      <w:r>
        <w:t xml:space="preserve"> (CGS 2002)</w:t>
      </w:r>
      <w:r w:rsidRPr="006E504A">
        <w:t>. The only prominent topographic feature within the central part of the valley is the Marysville (Sutter) buttes, a Pliocene volcanic plug that abruptly rises 2,000 feet above the surrounding valley floor.</w:t>
      </w:r>
      <w:r w:rsidR="002E48FF">
        <w:t xml:space="preserve"> </w:t>
      </w:r>
      <w:r w:rsidRPr="004B4E1C">
        <w:rPr>
          <w:rFonts w:cs="Segoe UI Semilight"/>
          <w:szCs w:val="20"/>
        </w:rPr>
        <w:t>Geologically, the Great Valley is a large elongate northwest-trending asymmetric structural trough that has been filled with tremendously thick sequences of sediments ranging in age from Jurassic to Recent (CGS 2002). The northern part of the Valley is drained by the Sacramento River and its southern part is drained by the San Joaquin River. The basin has a regional southward tilt and is cut by two significant cross-valley faults. The northernmost fault, the Stockton</w:t>
      </w:r>
      <w:r w:rsidRPr="006E504A">
        <w:t xml:space="preserve"> fault, is the boundary used by most geologists to separate the Great Valley Basin into the Sacramento and San Joaquin River basins. The other great cross-fault lies near the southern end of the basin and is named the White Wolf fault.</w:t>
      </w:r>
      <w:r w:rsidR="00FB1E5F">
        <w:t xml:space="preserve"> </w:t>
      </w:r>
      <w:r w:rsidR="00490A89">
        <w:t xml:space="preserve">Only </w:t>
      </w:r>
      <w:r w:rsidR="00D01893">
        <w:t xml:space="preserve">11 </w:t>
      </w:r>
      <w:r w:rsidR="00490A89">
        <w:t xml:space="preserve">percent of this province is treatable landscape and all of this area is located near the borders of other geomorphic provinces. This includes the foothills of the Sierra Nevada and Coastal Ranges. </w:t>
      </w:r>
    </w:p>
    <w:p w14:paraId="6BFBB8D7" w14:textId="71148092" w:rsidR="004B4E1C" w:rsidRPr="000C75B5" w:rsidRDefault="004B4E1C" w:rsidP="00606850">
      <w:pPr>
        <w:pStyle w:val="Heading5"/>
      </w:pPr>
      <w:r w:rsidRPr="000C75B5">
        <w:lastRenderedPageBreak/>
        <w:t>Klamath Mountains</w:t>
      </w:r>
    </w:p>
    <w:p w14:paraId="157899B1" w14:textId="65E319C0" w:rsidR="006B77A2" w:rsidRPr="00606850" w:rsidRDefault="004B4E1C" w:rsidP="00606850">
      <w:pPr>
        <w:autoSpaceDE w:val="0"/>
        <w:autoSpaceDN w:val="0"/>
        <w:adjustRightInd w:val="0"/>
        <w:rPr>
          <w:rFonts w:cs="Segoe UI Semilight"/>
          <w:szCs w:val="20"/>
        </w:rPr>
      </w:pPr>
      <w:r w:rsidRPr="00513359">
        <w:rPr>
          <w:rFonts w:cs="Segoe UI Semilight"/>
          <w:szCs w:val="20"/>
        </w:rPr>
        <w:t>The Klamath</w:t>
      </w:r>
      <w:r w:rsidR="00513359" w:rsidRPr="00513359">
        <w:rPr>
          <w:rFonts w:cs="Segoe UI Semilight"/>
          <w:szCs w:val="20"/>
        </w:rPr>
        <w:t xml:space="preserve"> </w:t>
      </w:r>
      <w:r w:rsidRPr="00513359">
        <w:rPr>
          <w:rFonts w:cs="Segoe UI Semilight"/>
          <w:szCs w:val="20"/>
        </w:rPr>
        <w:t xml:space="preserve">Mountains </w:t>
      </w:r>
      <w:r w:rsidR="00513359" w:rsidRPr="00513359">
        <w:rPr>
          <w:rFonts w:cs="Segoe UI Semilight"/>
          <w:szCs w:val="20"/>
        </w:rPr>
        <w:t xml:space="preserve">province is considered to be a northern extension of the Sierra Nevada (CGS 2002). </w:t>
      </w:r>
      <w:r w:rsidR="003468EB" w:rsidRPr="00513359">
        <w:rPr>
          <w:rFonts w:cs="Segoe UI Semilight"/>
          <w:szCs w:val="20"/>
        </w:rPr>
        <w:t>The Klamath Mountains shares wit</w:t>
      </w:r>
      <w:r w:rsidR="003468EB">
        <w:rPr>
          <w:rFonts w:cs="Segoe UI Semilight"/>
          <w:szCs w:val="20"/>
        </w:rPr>
        <w:t>h</w:t>
      </w:r>
      <w:r w:rsidR="003468EB" w:rsidRPr="00513359">
        <w:rPr>
          <w:rFonts w:cs="Segoe UI Semilight"/>
          <w:szCs w:val="20"/>
        </w:rPr>
        <w:t xml:space="preserve"> the Sierra Nevada a long history of subduction</w:t>
      </w:r>
      <w:r w:rsidR="0093163E">
        <w:rPr>
          <w:rFonts w:cs="Segoe UI Semilight"/>
          <w:szCs w:val="20"/>
        </w:rPr>
        <w:t xml:space="preserve"> where one tectonic plate slides under another plate.</w:t>
      </w:r>
      <w:r w:rsidR="00E6039B">
        <w:rPr>
          <w:rFonts w:cs="Segoe UI Semilight"/>
          <w:szCs w:val="20"/>
        </w:rPr>
        <w:t xml:space="preserve"> </w:t>
      </w:r>
      <w:r w:rsidR="0093163E">
        <w:rPr>
          <w:rFonts w:cs="Segoe UI Semilight"/>
          <w:szCs w:val="20"/>
        </w:rPr>
        <w:t>As this occurs,</w:t>
      </w:r>
      <w:r w:rsidR="003468EB" w:rsidRPr="00513359">
        <w:rPr>
          <w:rFonts w:cs="Segoe UI Semilight"/>
          <w:szCs w:val="20"/>
        </w:rPr>
        <w:t xml:space="preserve"> </w:t>
      </w:r>
      <w:r w:rsidR="0093163E">
        <w:rPr>
          <w:rFonts w:cs="Segoe UI Semilight"/>
          <w:szCs w:val="20"/>
        </w:rPr>
        <w:t>land forms on the subducting plate are scraped off the top of the plate and get attached to the overriding plate. This process</w:t>
      </w:r>
      <w:r w:rsidR="003468EB" w:rsidRPr="00513359">
        <w:rPr>
          <w:rFonts w:cs="Segoe UI Semilight"/>
          <w:szCs w:val="20"/>
        </w:rPr>
        <w:t xml:space="preserve"> </w:t>
      </w:r>
      <w:r w:rsidR="0093163E" w:rsidRPr="00513359">
        <w:rPr>
          <w:rFonts w:cs="Segoe UI Semilight"/>
          <w:szCs w:val="20"/>
        </w:rPr>
        <w:t>beg</w:t>
      </w:r>
      <w:r w:rsidR="0093163E">
        <w:rPr>
          <w:rFonts w:cs="Segoe UI Semilight"/>
          <w:szCs w:val="20"/>
        </w:rPr>
        <w:t>an</w:t>
      </w:r>
      <w:r w:rsidR="0093163E" w:rsidRPr="00513359">
        <w:rPr>
          <w:rFonts w:cs="Segoe UI Semilight"/>
          <w:szCs w:val="20"/>
        </w:rPr>
        <w:t xml:space="preserve"> </w:t>
      </w:r>
      <w:r w:rsidR="003468EB" w:rsidRPr="00513359">
        <w:rPr>
          <w:rFonts w:cs="Segoe UI Semilight"/>
          <w:szCs w:val="20"/>
        </w:rPr>
        <w:t xml:space="preserve">in the Paleozoic Era during which numerous </w:t>
      </w:r>
      <w:r w:rsidR="003468EB" w:rsidRPr="003468EB">
        <w:rPr>
          <w:rFonts w:cs="Segoe UI Semilight"/>
          <w:szCs w:val="20"/>
        </w:rPr>
        <w:t>oceanic terranes collided with the western edge of North America (</w:t>
      </w:r>
      <w:proofErr w:type="spellStart"/>
      <w:r w:rsidR="003468EB" w:rsidRPr="003468EB">
        <w:rPr>
          <w:rFonts w:cs="Segoe UI Semilight"/>
          <w:szCs w:val="20"/>
        </w:rPr>
        <w:t>DeCourten</w:t>
      </w:r>
      <w:proofErr w:type="spellEnd"/>
      <w:r w:rsidR="003468EB" w:rsidRPr="003468EB">
        <w:rPr>
          <w:rFonts w:cs="Segoe UI Semilight"/>
          <w:szCs w:val="20"/>
        </w:rPr>
        <w:t xml:space="preserve"> </w:t>
      </w:r>
      <w:r w:rsidR="000C07AA">
        <w:rPr>
          <w:rFonts w:cs="Segoe UI Semilight"/>
          <w:szCs w:val="20"/>
        </w:rPr>
        <w:t>2009</w:t>
      </w:r>
      <w:r w:rsidR="003468EB" w:rsidRPr="003468EB">
        <w:rPr>
          <w:rFonts w:cs="Segoe UI Semilight"/>
          <w:szCs w:val="20"/>
        </w:rPr>
        <w:t>).</w:t>
      </w:r>
      <w:r w:rsidR="00E6039B">
        <w:rPr>
          <w:rFonts w:cs="Segoe UI Semilight"/>
          <w:szCs w:val="20"/>
        </w:rPr>
        <w:t xml:space="preserve"> </w:t>
      </w:r>
      <w:r w:rsidR="003468EB" w:rsidRPr="003468EB">
        <w:rPr>
          <w:rFonts w:cs="Segoe UI Semilight"/>
          <w:szCs w:val="20"/>
        </w:rPr>
        <w:t xml:space="preserve">The oceanic rocks and serpentinite </w:t>
      </w:r>
      <w:r w:rsidR="003468EB">
        <w:rPr>
          <w:rFonts w:cs="Segoe UI Semilight"/>
          <w:szCs w:val="20"/>
        </w:rPr>
        <w:t xml:space="preserve">of the Klamath Mountains </w:t>
      </w:r>
      <w:r w:rsidR="003468EB" w:rsidRPr="003468EB">
        <w:rPr>
          <w:rFonts w:cs="Segoe UI Semilight"/>
          <w:szCs w:val="20"/>
        </w:rPr>
        <w:t xml:space="preserve">represent </w:t>
      </w:r>
      <w:r w:rsidR="0093163E">
        <w:rPr>
          <w:rFonts w:cs="Segoe UI Semilight"/>
          <w:szCs w:val="20"/>
        </w:rPr>
        <w:t xml:space="preserve">land forms that were attached to the overriding plate during subduction. </w:t>
      </w:r>
      <w:r w:rsidR="003468EB" w:rsidRPr="003468EB">
        <w:rPr>
          <w:rFonts w:cs="Segoe UI Semilight"/>
          <w:szCs w:val="20"/>
        </w:rPr>
        <w:t xml:space="preserve">The </w:t>
      </w:r>
      <w:r w:rsidR="0093163E">
        <w:rPr>
          <w:rFonts w:cs="Segoe UI Semilight"/>
          <w:szCs w:val="20"/>
        </w:rPr>
        <w:t>land forms</w:t>
      </w:r>
      <w:r w:rsidR="0093163E" w:rsidRPr="003468EB">
        <w:rPr>
          <w:rFonts w:cs="Segoe UI Semilight"/>
          <w:szCs w:val="20"/>
        </w:rPr>
        <w:t xml:space="preserve"> </w:t>
      </w:r>
      <w:r w:rsidR="003468EB" w:rsidRPr="003468EB">
        <w:rPr>
          <w:rFonts w:cs="Segoe UI Semilight"/>
          <w:szCs w:val="20"/>
        </w:rPr>
        <w:t xml:space="preserve">have </w:t>
      </w:r>
      <w:r w:rsidR="0093163E">
        <w:rPr>
          <w:rFonts w:cs="Segoe UI Semilight"/>
          <w:szCs w:val="20"/>
        </w:rPr>
        <w:t xml:space="preserve">had </w:t>
      </w:r>
      <w:r w:rsidR="00C55439">
        <w:rPr>
          <w:rFonts w:cs="Segoe UI Semilight"/>
          <w:szCs w:val="20"/>
        </w:rPr>
        <w:t xml:space="preserve">magma </w:t>
      </w:r>
      <w:r w:rsidR="00490A89">
        <w:rPr>
          <w:rFonts w:cs="Segoe UI Semilight"/>
          <w:szCs w:val="20"/>
        </w:rPr>
        <w:t>flow into them where there are areas of weakness between rocks</w:t>
      </w:r>
      <w:r w:rsidR="003468EB" w:rsidRPr="003468EB">
        <w:rPr>
          <w:rFonts w:cs="Segoe UI Semilight"/>
          <w:szCs w:val="20"/>
        </w:rPr>
        <w:t xml:space="preserve">. Studies that dated rocks in the province show the terranes are progressively younger from east to west, ranging from Devonian to Late Jurassic Periods (416 to 190 million years ago) (CGS 2015). </w:t>
      </w:r>
      <w:r w:rsidR="00513359" w:rsidRPr="003468EB">
        <w:rPr>
          <w:rFonts w:cs="Segoe UI Semilight"/>
          <w:szCs w:val="20"/>
        </w:rPr>
        <w:t xml:space="preserve">Unlike most other geologic provinces in northern California, the Klamath Mountains lack a prominent northwest orientation. They </w:t>
      </w:r>
      <w:r w:rsidRPr="003468EB">
        <w:rPr>
          <w:rFonts w:cs="Segoe UI Semilight"/>
          <w:szCs w:val="20"/>
        </w:rPr>
        <w:t>have rugged topography with</w:t>
      </w:r>
      <w:r w:rsidR="00513359" w:rsidRPr="003468EB">
        <w:rPr>
          <w:rFonts w:cs="Segoe UI Semilight"/>
          <w:szCs w:val="20"/>
        </w:rPr>
        <w:t xml:space="preserve"> </w:t>
      </w:r>
      <w:r w:rsidRPr="003468EB">
        <w:rPr>
          <w:rFonts w:cs="Segoe UI Semilight"/>
          <w:szCs w:val="20"/>
        </w:rPr>
        <w:t>prominent peaks and ridges</w:t>
      </w:r>
      <w:r w:rsidRPr="00513359">
        <w:rPr>
          <w:rFonts w:cs="Segoe UI Semilight"/>
          <w:szCs w:val="20"/>
        </w:rPr>
        <w:t xml:space="preserve"> reaching</w:t>
      </w:r>
      <w:r w:rsidR="00513359" w:rsidRPr="00513359">
        <w:rPr>
          <w:rFonts w:cs="Segoe UI Semilight"/>
          <w:szCs w:val="20"/>
        </w:rPr>
        <w:t xml:space="preserve"> </w:t>
      </w:r>
      <w:r w:rsidRPr="00513359">
        <w:rPr>
          <w:rFonts w:cs="Segoe UI Semilight"/>
          <w:szCs w:val="20"/>
        </w:rPr>
        <w:t>6,000</w:t>
      </w:r>
      <w:r w:rsidR="007942CD">
        <w:rPr>
          <w:rFonts w:cs="Segoe UI Semilight"/>
          <w:szCs w:val="20"/>
        </w:rPr>
        <w:t>–</w:t>
      </w:r>
      <w:r w:rsidRPr="00513359">
        <w:rPr>
          <w:rFonts w:cs="Segoe UI Semilight"/>
          <w:szCs w:val="20"/>
        </w:rPr>
        <w:t xml:space="preserve">8,000 feet above sea level. </w:t>
      </w:r>
      <w:r w:rsidR="00513359" w:rsidRPr="00513359">
        <w:rPr>
          <w:rFonts w:cs="Segoe UI Semilight"/>
          <w:szCs w:val="20"/>
        </w:rPr>
        <w:t>This elevated terrain is deeply incised by the Klamath River and its tributaries (</w:t>
      </w:r>
      <w:proofErr w:type="spellStart"/>
      <w:r w:rsidR="00513359" w:rsidRPr="00513359">
        <w:rPr>
          <w:rFonts w:cs="Segoe UI Semilight"/>
          <w:szCs w:val="20"/>
        </w:rPr>
        <w:t>DeCourten</w:t>
      </w:r>
      <w:proofErr w:type="spellEnd"/>
      <w:r w:rsidR="00513359" w:rsidRPr="00513359">
        <w:rPr>
          <w:rFonts w:cs="Segoe UI Semilight"/>
          <w:szCs w:val="20"/>
        </w:rPr>
        <w:t xml:space="preserve"> </w:t>
      </w:r>
      <w:r w:rsidR="000C07AA">
        <w:rPr>
          <w:rFonts w:cs="Segoe UI Semilight"/>
          <w:szCs w:val="20"/>
        </w:rPr>
        <w:t>2009</w:t>
      </w:r>
      <w:r w:rsidR="00513359" w:rsidRPr="00513359">
        <w:rPr>
          <w:rFonts w:cs="Segoe UI Semilight"/>
          <w:szCs w:val="20"/>
        </w:rPr>
        <w:t xml:space="preserve">). </w:t>
      </w:r>
      <w:r w:rsidR="00C81E17">
        <w:rPr>
          <w:rFonts w:cs="Segoe UI Semilight"/>
          <w:szCs w:val="20"/>
        </w:rPr>
        <w:t xml:space="preserve">The treatable landscape includes </w:t>
      </w:r>
      <w:r w:rsidR="00D01893">
        <w:rPr>
          <w:rFonts w:cs="Segoe UI Semilight"/>
          <w:szCs w:val="20"/>
        </w:rPr>
        <w:t xml:space="preserve">22 </w:t>
      </w:r>
      <w:r w:rsidR="00490A89">
        <w:rPr>
          <w:rFonts w:cs="Segoe UI Semilight"/>
          <w:szCs w:val="20"/>
        </w:rPr>
        <w:t>percent</w:t>
      </w:r>
      <w:r w:rsidR="00C81E17">
        <w:rPr>
          <w:rFonts w:cs="Segoe UI Semilight"/>
          <w:szCs w:val="20"/>
        </w:rPr>
        <w:t xml:space="preserve"> of this province mostly on the east side</w:t>
      </w:r>
      <w:r w:rsidR="00490A89">
        <w:rPr>
          <w:rFonts w:cs="Segoe UI Semilight"/>
          <w:szCs w:val="20"/>
        </w:rPr>
        <w:t xml:space="preserve"> in mountainous terrain</w:t>
      </w:r>
      <w:r w:rsidR="00C81E17">
        <w:rPr>
          <w:rFonts w:cs="Segoe UI Semilight"/>
          <w:szCs w:val="20"/>
        </w:rPr>
        <w:t>.</w:t>
      </w:r>
      <w:r w:rsidR="00E6039B">
        <w:rPr>
          <w:rFonts w:cs="Segoe UI Semilight"/>
          <w:szCs w:val="20"/>
        </w:rPr>
        <w:t xml:space="preserve"> </w:t>
      </w:r>
    </w:p>
    <w:p w14:paraId="5AB5A9BA" w14:textId="349BEA55" w:rsidR="006B77A2" w:rsidRPr="00606850" w:rsidRDefault="006B77A2" w:rsidP="00606850">
      <w:pPr>
        <w:pStyle w:val="Heading5"/>
      </w:pPr>
      <w:r w:rsidRPr="00606850">
        <w:t>Modoc Plateau</w:t>
      </w:r>
    </w:p>
    <w:p w14:paraId="5C799BDD" w14:textId="76545DC8" w:rsidR="006B77A2" w:rsidRPr="00606850" w:rsidRDefault="000C75B5" w:rsidP="00513359">
      <w:pPr>
        <w:autoSpaceDE w:val="0"/>
        <w:autoSpaceDN w:val="0"/>
        <w:adjustRightInd w:val="0"/>
        <w:rPr>
          <w:rFonts w:ascii="Times New Roman" w:hAnsi="Times New Roman" w:cs="Times New Roman"/>
          <w:sz w:val="16"/>
          <w:szCs w:val="16"/>
        </w:rPr>
      </w:pPr>
      <w:r w:rsidRPr="00D8567D">
        <w:rPr>
          <w:rFonts w:cs="Segoe UI Semilight"/>
          <w:szCs w:val="20"/>
        </w:rPr>
        <w:t>The Modoc Plateau consist</w:t>
      </w:r>
      <w:r w:rsidR="00DA371B">
        <w:rPr>
          <w:rFonts w:cs="Segoe UI Semilight"/>
          <w:szCs w:val="20"/>
        </w:rPr>
        <w:t>s</w:t>
      </w:r>
      <w:r w:rsidRPr="00D8567D">
        <w:rPr>
          <w:rFonts w:cs="Segoe UI Semilight"/>
          <w:szCs w:val="20"/>
        </w:rPr>
        <w:t xml:space="preserve"> of a thick accumulation of lava flows and tuff beds along with many small volcanic cones. Occasional lakes, marshes, and streams meander across the plateau. The plateau is cut by many north south faults. The province is bound indefinitely by the Cascade Range on the west and the Basin and Range on the east and south. The Modoc Plateau consists of a series of northwest to north-trending block-faulted ranges, with intervening basins filled with broad-spreading </w:t>
      </w:r>
      <w:r w:rsidR="00AC72EE">
        <w:rPr>
          <w:rFonts w:cs="Segoe UI Semilight"/>
          <w:szCs w:val="20"/>
        </w:rPr>
        <w:t>“</w:t>
      </w:r>
      <w:r w:rsidRPr="00D8567D">
        <w:rPr>
          <w:rFonts w:cs="Segoe UI Semilight"/>
          <w:szCs w:val="20"/>
        </w:rPr>
        <w:t>plateau</w:t>
      </w:r>
      <w:r w:rsidR="00AC72EE">
        <w:rPr>
          <w:rFonts w:cs="Segoe UI Semilight"/>
          <w:szCs w:val="20"/>
        </w:rPr>
        <w:t>”</w:t>
      </w:r>
      <w:r w:rsidRPr="00D8567D">
        <w:rPr>
          <w:rFonts w:cs="Segoe UI Semilight"/>
          <w:szCs w:val="20"/>
        </w:rPr>
        <w:t xml:space="preserve"> basalt flows, or with small shield volcanoes, steeper sided lava or composite cones, cinder cones, and lake deposits resulting from disruption of the drainage by faulting or volcanism (M</w:t>
      </w:r>
      <w:bookmarkStart w:id="10" w:name="_Hlk5119974"/>
      <w:r w:rsidRPr="00D8567D">
        <w:rPr>
          <w:rFonts w:cs="Segoe UI Semilight"/>
          <w:szCs w:val="20"/>
        </w:rPr>
        <w:t>acDonald 1966</w:t>
      </w:r>
      <w:bookmarkEnd w:id="10"/>
      <w:r w:rsidRPr="00D8567D">
        <w:rPr>
          <w:rFonts w:cs="Segoe UI Semilight"/>
          <w:szCs w:val="20"/>
        </w:rPr>
        <w:t>). The Modoc Plateau contains an expanse of lava flows at an altitude</w:t>
      </w:r>
      <w:r w:rsidRPr="006E504A">
        <w:t xml:space="preserve"> of 4,000 to 6,000 feet and is considered a part of the western extent of the Great Basin that was flooded by </w:t>
      </w:r>
      <w:proofErr w:type="spellStart"/>
      <w:r w:rsidRPr="006E504A">
        <w:t>volcanics</w:t>
      </w:r>
      <w:proofErr w:type="spellEnd"/>
      <w:r w:rsidRPr="006E504A">
        <w:t xml:space="preserve"> related to the Cascade Range </w:t>
      </w:r>
      <w:proofErr w:type="spellStart"/>
      <w:r w:rsidRPr="006E504A">
        <w:t>volcanics</w:t>
      </w:r>
      <w:proofErr w:type="spellEnd"/>
      <w:r w:rsidRPr="006E504A">
        <w:t xml:space="preserve"> (MacDonald 1966).</w:t>
      </w:r>
      <w:r w:rsidR="00C81E17">
        <w:t xml:space="preserve"> The Modoc Plateau treatable </w:t>
      </w:r>
      <w:r w:rsidR="00397DD3">
        <w:t>landscape</w:t>
      </w:r>
      <w:r w:rsidR="00C81E17">
        <w:t xml:space="preserve"> consists of </w:t>
      </w:r>
      <w:r w:rsidR="00D01893">
        <w:t xml:space="preserve">25 </w:t>
      </w:r>
      <w:r w:rsidR="00490A89">
        <w:t>percent</w:t>
      </w:r>
      <w:r w:rsidR="00C81E17">
        <w:t xml:space="preserve"> of the province mostly in areas of higher elevation.</w:t>
      </w:r>
      <w:r w:rsidR="00E6039B">
        <w:t xml:space="preserve"> </w:t>
      </w:r>
    </w:p>
    <w:p w14:paraId="20A3C5E9" w14:textId="77777777" w:rsidR="00F766E2" w:rsidRPr="00F766E2" w:rsidRDefault="00F766E2" w:rsidP="00606850">
      <w:pPr>
        <w:pStyle w:val="Heading5"/>
      </w:pPr>
      <w:r w:rsidRPr="00F766E2">
        <w:t>Mojave Desert</w:t>
      </w:r>
    </w:p>
    <w:p w14:paraId="6D971EA7" w14:textId="50040D5F" w:rsidR="00F766E2" w:rsidRPr="00D16962" w:rsidRDefault="00F766E2" w:rsidP="00606850">
      <w:pPr>
        <w:rPr>
          <w:spacing w:val="-1"/>
        </w:rPr>
      </w:pPr>
      <w:r w:rsidRPr="00D16962">
        <w:rPr>
          <w:spacing w:val="-1"/>
        </w:rPr>
        <w:t>The Mojave Desert Province is a broad interior region isolated by mountain ranges separated by expanses of desert plain (CGS 2002). Valley bottoms range in elevation from 2,000-4,000 above sea level and mountains range between 3,500 and 5,000 feet. The highest elevation in the province is 7,929 feet at Clark Mountain (</w:t>
      </w:r>
      <w:proofErr w:type="spellStart"/>
      <w:r w:rsidRPr="00D16962">
        <w:rPr>
          <w:spacing w:val="-1"/>
        </w:rPr>
        <w:t>Sutch</w:t>
      </w:r>
      <w:proofErr w:type="spellEnd"/>
      <w:r w:rsidRPr="00D16962">
        <w:rPr>
          <w:spacing w:val="-1"/>
        </w:rPr>
        <w:t xml:space="preserve"> and </w:t>
      </w:r>
      <w:proofErr w:type="spellStart"/>
      <w:r w:rsidRPr="00D16962">
        <w:rPr>
          <w:spacing w:val="-1"/>
        </w:rPr>
        <w:t>Dirth</w:t>
      </w:r>
      <w:proofErr w:type="spellEnd"/>
      <w:r w:rsidRPr="00D16962">
        <w:rPr>
          <w:spacing w:val="-1"/>
        </w:rPr>
        <w:t xml:space="preserve"> 2003). The province is situated in the southeastern corner of California and bordered by the Basin and Range province and the Sierra Nevada province to the north, and the Transverse Ranges province and the Colorado Desert provinces to the southwest (</w:t>
      </w:r>
      <w:proofErr w:type="spellStart"/>
      <w:r w:rsidRPr="00D16962">
        <w:rPr>
          <w:spacing w:val="-1"/>
        </w:rPr>
        <w:t>Sutch</w:t>
      </w:r>
      <w:proofErr w:type="spellEnd"/>
      <w:r w:rsidRPr="00D16962">
        <w:rPr>
          <w:spacing w:val="-1"/>
        </w:rPr>
        <w:t xml:space="preserve"> and </w:t>
      </w:r>
      <w:proofErr w:type="spellStart"/>
      <w:r w:rsidRPr="00D16962">
        <w:rPr>
          <w:spacing w:val="-1"/>
        </w:rPr>
        <w:t>Dirth</w:t>
      </w:r>
      <w:proofErr w:type="spellEnd"/>
      <w:r w:rsidRPr="00D16962">
        <w:rPr>
          <w:spacing w:val="-1"/>
        </w:rPr>
        <w:t xml:space="preserve"> 2003). In relation to tectonics, the Mojave Desert is bordered by the Garlock fault to the north, the San Andreas Fault to the southwest, and the southern extension of the Death Valley fault zone to the east (</w:t>
      </w:r>
      <w:r w:rsidR="0047746F" w:rsidRPr="00D16962">
        <w:rPr>
          <w:spacing w:val="-1"/>
        </w:rPr>
        <w:t>CGS</w:t>
      </w:r>
      <w:r w:rsidRPr="00D16962">
        <w:rPr>
          <w:spacing w:val="-1"/>
        </w:rPr>
        <w:t xml:space="preserve"> 2002). Rocks of Precambrian to late Cenozoic age are exposed across the greater Mojave Desert Province region. The area forms the southeastern extent of the Precambrian continental North America (Martin and Walker 1992).</w:t>
      </w:r>
      <w:r w:rsidR="00FB1E5F" w:rsidRPr="00D16962">
        <w:rPr>
          <w:spacing w:val="-1"/>
        </w:rPr>
        <w:t xml:space="preserve"> </w:t>
      </w:r>
      <w:r w:rsidR="00431EC2" w:rsidRPr="00D16962">
        <w:rPr>
          <w:spacing w:val="-1"/>
        </w:rPr>
        <w:t>There is very little treatable landscape (1.</w:t>
      </w:r>
      <w:r w:rsidR="00D01893" w:rsidRPr="00D16962">
        <w:rPr>
          <w:spacing w:val="-1"/>
        </w:rPr>
        <w:t xml:space="preserve">4 </w:t>
      </w:r>
      <w:r w:rsidR="00490A89" w:rsidRPr="00D16962">
        <w:rPr>
          <w:spacing w:val="-1"/>
        </w:rPr>
        <w:t>percent</w:t>
      </w:r>
      <w:r w:rsidR="00431EC2" w:rsidRPr="00D16962">
        <w:rPr>
          <w:spacing w:val="-1"/>
        </w:rPr>
        <w:t xml:space="preserve">) within the Mojave Desert province. </w:t>
      </w:r>
      <w:r w:rsidR="001C1B51" w:rsidRPr="00D16962">
        <w:rPr>
          <w:spacing w:val="-1"/>
        </w:rPr>
        <w:t xml:space="preserve">The treatable </w:t>
      </w:r>
      <w:r w:rsidR="00E235D6" w:rsidRPr="00D16962">
        <w:rPr>
          <w:spacing w:val="-1"/>
        </w:rPr>
        <w:t>landscape</w:t>
      </w:r>
      <w:r w:rsidR="00431EC2" w:rsidRPr="00D16962">
        <w:rPr>
          <w:spacing w:val="-1"/>
        </w:rPr>
        <w:t xml:space="preserve"> is located on the western side of the province on alluvial fans draining the Transverse Ranges and the southern Sierra Nevada. </w:t>
      </w:r>
    </w:p>
    <w:p w14:paraId="748A75EA" w14:textId="1EAE9032" w:rsidR="00F766E2" w:rsidRPr="002452EE" w:rsidRDefault="002452EE" w:rsidP="00606850">
      <w:pPr>
        <w:pStyle w:val="Heading5"/>
      </w:pPr>
      <w:r w:rsidRPr="002452EE">
        <w:t>Peninsular Ranges</w:t>
      </w:r>
    </w:p>
    <w:p w14:paraId="637299AE" w14:textId="01A73855" w:rsidR="00D6006D" w:rsidRDefault="002452EE" w:rsidP="002452EE">
      <w:r w:rsidRPr="006E504A">
        <w:t>The Peninsular Ranges province consists of southeast-northwest trending ranges separated by long valleys that run sub-parallel to faults branching from the San Andreas Fault</w:t>
      </w:r>
      <w:r>
        <w:t xml:space="preserve"> (CGS 2002)</w:t>
      </w:r>
      <w:r w:rsidRPr="006E504A">
        <w:t xml:space="preserve">. </w:t>
      </w:r>
      <w:r>
        <w:t xml:space="preserve">The trend of topography is similar to the Coast Ranges, but the geology is more like the Sierra Nevada (CGS 2002). </w:t>
      </w:r>
      <w:r w:rsidRPr="006E504A">
        <w:t xml:space="preserve">The Peninsular Ranges merge northward into the Los Angeles Basin, where their northwest trend eventually terminates against the east-west trending Transverse Ranges Province. The Peninsular Ranges province is bounded by the Transverse Ranges province to the north, the Colorado Desert province to the east, and the Mexico border to the south. Westward, the province does not end at the Pacific shore, but continues far out under the ocean as a broad submerged continental </w:t>
      </w:r>
      <w:r>
        <w:t>shelf</w:t>
      </w:r>
      <w:r w:rsidRPr="006E504A">
        <w:t>.</w:t>
      </w:r>
      <w:r w:rsidR="00431EC2">
        <w:t xml:space="preserve"> </w:t>
      </w:r>
      <w:r w:rsidR="006B2BDE">
        <w:t>The treatable landscape in the Peninsular Ranges in</w:t>
      </w:r>
      <w:r w:rsidR="00431EC2">
        <w:t xml:space="preserve">cludes </w:t>
      </w:r>
      <w:r w:rsidR="00D01893">
        <w:t xml:space="preserve">22 </w:t>
      </w:r>
      <w:r w:rsidR="00490A89">
        <w:t>percent</w:t>
      </w:r>
      <w:r w:rsidR="00431EC2">
        <w:t xml:space="preserve"> of the province. The treatable area is mostly located within mountainous areas set back from the coast with two exceptions near Laguna Beach and Encinitas.</w:t>
      </w:r>
      <w:r w:rsidR="00FB1E5F">
        <w:t xml:space="preserve"> </w:t>
      </w:r>
    </w:p>
    <w:p w14:paraId="16B329E6" w14:textId="646FB614" w:rsidR="00D6006D" w:rsidRPr="00D6006D" w:rsidRDefault="00D6006D" w:rsidP="00606850">
      <w:pPr>
        <w:pStyle w:val="Heading5"/>
      </w:pPr>
      <w:r w:rsidRPr="00D6006D">
        <w:lastRenderedPageBreak/>
        <w:t>Sierra Nevada</w:t>
      </w:r>
    </w:p>
    <w:p w14:paraId="2CA916E0" w14:textId="5998D6B8" w:rsidR="00D6006D" w:rsidRPr="006E504A" w:rsidRDefault="00D6006D" w:rsidP="002452EE">
      <w:r w:rsidRPr="006E504A">
        <w:t>The Sierra Nevada is a strongly asymmetric mountain range with a long gentle western slope, and a high and steep eastern escarpment. It is 50 to 80 miles wide and runs northward through eastern California for more than 400 miles, from the Mojave Desert in the south to the Cascade Range in the north. The topography of the Sierra Nevada is shaped by uplift and glacial action. The Sierra Nevada is a huge block of the earth</w:t>
      </w:r>
      <w:r w:rsidR="00AC72EE">
        <w:t>’</w:t>
      </w:r>
      <w:r w:rsidRPr="006E504A">
        <w:t>s crust that has broken free on the east along the Sierra Nevada fault system and been tilted westward. It is overlapped on the west by sedimentary rocks of the Great Valley and on the north by volcanic sheets extending south from the Cascade Range. A blanket of volcanic material caps large areas in the northern part of the range.</w:t>
      </w:r>
      <w:r w:rsidR="005F7185">
        <w:t xml:space="preserve"> </w:t>
      </w:r>
      <w:r w:rsidRPr="006E504A">
        <w:t>Most of the south half of the Sierra Nevada and the eastern part of the northern half are composed of plutonic (chiefly granitic) rocks of the Mesozoic age</w:t>
      </w:r>
      <w:r w:rsidR="00604B80">
        <w:t xml:space="preserve"> </w:t>
      </w:r>
      <w:r w:rsidR="00604B80" w:rsidRPr="00513359">
        <w:rPr>
          <w:rFonts w:cs="Segoe UI Semilight"/>
          <w:szCs w:val="20"/>
        </w:rPr>
        <w:t>(</w:t>
      </w:r>
      <w:proofErr w:type="spellStart"/>
      <w:r w:rsidR="00604B80" w:rsidRPr="00513359">
        <w:rPr>
          <w:rFonts w:cs="Segoe UI Semilight"/>
          <w:szCs w:val="20"/>
        </w:rPr>
        <w:t>DeCourten</w:t>
      </w:r>
      <w:proofErr w:type="spellEnd"/>
      <w:r w:rsidR="00604B80" w:rsidRPr="00513359">
        <w:rPr>
          <w:rFonts w:cs="Segoe UI Semilight"/>
          <w:szCs w:val="20"/>
        </w:rPr>
        <w:t xml:space="preserve"> </w:t>
      </w:r>
      <w:r w:rsidR="000C07AA">
        <w:rPr>
          <w:rFonts w:cs="Segoe UI Semilight"/>
          <w:szCs w:val="20"/>
        </w:rPr>
        <w:t>2009</w:t>
      </w:r>
      <w:r w:rsidR="00604B80" w:rsidRPr="00513359">
        <w:rPr>
          <w:rFonts w:cs="Segoe UI Semilight"/>
          <w:szCs w:val="20"/>
        </w:rPr>
        <w:t>)</w:t>
      </w:r>
      <w:r w:rsidRPr="006E504A">
        <w:t xml:space="preserve">. These rocks </w:t>
      </w:r>
      <w:r w:rsidR="00E7798F">
        <w:t>comprise</w:t>
      </w:r>
      <w:r w:rsidR="00E7798F" w:rsidRPr="006E504A">
        <w:t xml:space="preserve"> </w:t>
      </w:r>
      <w:r w:rsidRPr="006E504A">
        <w:t xml:space="preserve">the Sierra Nevada batholith, a part of an early continuous belt of plutonic rocks that extend from Baja California northward through the Peninsular Ranges and the Mojave </w:t>
      </w:r>
      <w:r w:rsidRPr="00604B80">
        <w:rPr>
          <w:rFonts w:cs="Segoe UI Semilight"/>
          <w:szCs w:val="20"/>
        </w:rPr>
        <w:t xml:space="preserve">Desert. </w:t>
      </w:r>
      <w:r w:rsidR="00604B80" w:rsidRPr="00604B80">
        <w:rPr>
          <w:rFonts w:cs="Segoe UI Semilight"/>
          <w:szCs w:val="20"/>
        </w:rPr>
        <w:t xml:space="preserve">The Sierra Nevada batholith represents the deep roots of a Mesozoic </w:t>
      </w:r>
      <w:r w:rsidR="00604B80" w:rsidRPr="00604B80">
        <w:rPr>
          <w:rFonts w:cs="Segoe UI Semilight"/>
          <w:bCs/>
          <w:szCs w:val="20"/>
        </w:rPr>
        <w:t>volcanic arc</w:t>
      </w:r>
      <w:r w:rsidR="00604B80" w:rsidRPr="00604B80">
        <w:rPr>
          <w:rFonts w:cs="Segoe UI Semilight"/>
          <w:b/>
          <w:bCs/>
          <w:szCs w:val="20"/>
        </w:rPr>
        <w:t xml:space="preserve"> </w:t>
      </w:r>
      <w:r w:rsidR="00604B80" w:rsidRPr="00604B80">
        <w:rPr>
          <w:rFonts w:cs="Segoe UI Semilight"/>
          <w:szCs w:val="20"/>
        </w:rPr>
        <w:t>that developed along the western margin of North America above the Farallon subduction zone. Eroded material from the Sierra Nevada helps sustain the fertility of California</w:t>
      </w:r>
      <w:r w:rsidR="00AC72EE">
        <w:rPr>
          <w:rFonts w:cs="Segoe UI Semilight"/>
          <w:szCs w:val="20"/>
        </w:rPr>
        <w:t>’</w:t>
      </w:r>
      <w:r w:rsidR="00604B80" w:rsidRPr="00604B80">
        <w:rPr>
          <w:rFonts w:cs="Segoe UI Semilight"/>
          <w:szCs w:val="20"/>
        </w:rPr>
        <w:t>s rich agricultural soils (</w:t>
      </w:r>
      <w:proofErr w:type="spellStart"/>
      <w:r w:rsidR="00604B80" w:rsidRPr="00604B80">
        <w:rPr>
          <w:rFonts w:cs="Segoe UI Semilight"/>
          <w:szCs w:val="20"/>
        </w:rPr>
        <w:t>DeCourten</w:t>
      </w:r>
      <w:proofErr w:type="spellEnd"/>
      <w:r w:rsidR="00604B80" w:rsidRPr="00604B80">
        <w:rPr>
          <w:rFonts w:cs="Segoe UI Semilight"/>
          <w:szCs w:val="20"/>
        </w:rPr>
        <w:t xml:space="preserve"> </w:t>
      </w:r>
      <w:r w:rsidR="000C07AA">
        <w:rPr>
          <w:rFonts w:cs="Segoe UI Semilight"/>
          <w:szCs w:val="20"/>
        </w:rPr>
        <w:t>2009</w:t>
      </w:r>
      <w:r w:rsidR="00604B80" w:rsidRPr="00604B80">
        <w:rPr>
          <w:rFonts w:cs="Segoe UI Semilight"/>
          <w:szCs w:val="20"/>
        </w:rPr>
        <w:t>).</w:t>
      </w:r>
      <w:r w:rsidR="00604B80">
        <w:t xml:space="preserve"> </w:t>
      </w:r>
      <w:r w:rsidR="00075F25">
        <w:t xml:space="preserve">The </w:t>
      </w:r>
      <w:r w:rsidR="00007EC3">
        <w:t xml:space="preserve">treatable landscape includes </w:t>
      </w:r>
      <w:r w:rsidR="00D01893">
        <w:t xml:space="preserve">26 </w:t>
      </w:r>
      <w:r w:rsidR="00490A89">
        <w:t>percent</w:t>
      </w:r>
      <w:r w:rsidR="00007EC3">
        <w:t xml:space="preserve"> of the </w:t>
      </w:r>
      <w:r w:rsidR="00075F25">
        <w:t xml:space="preserve">Sierra Nevada </w:t>
      </w:r>
      <w:r w:rsidR="00007EC3">
        <w:t>geomorphic province. This area is mostly located on the western slope in the foothills but also includes mountainous areas to the east in the northern portion of the province.</w:t>
      </w:r>
    </w:p>
    <w:p w14:paraId="29DE865D" w14:textId="7024E94A" w:rsidR="002452EE" w:rsidRPr="00604B80" w:rsidRDefault="00604B80" w:rsidP="00606850">
      <w:pPr>
        <w:pStyle w:val="Heading5"/>
      </w:pPr>
      <w:r w:rsidRPr="00604B80">
        <w:t>Transverse Ranges</w:t>
      </w:r>
    </w:p>
    <w:p w14:paraId="0089F002" w14:textId="4EE21164" w:rsidR="00604B80" w:rsidRPr="00E26DFB" w:rsidRDefault="00604B80" w:rsidP="00397E20">
      <w:pPr>
        <w:pStyle w:val="BodyText"/>
        <w:rPr>
          <w:rFonts w:cs="Segoe UI Semilight"/>
          <w:szCs w:val="20"/>
        </w:rPr>
      </w:pPr>
      <w:r w:rsidRPr="006E504A">
        <w:t>The Transverse Ranges province averages 30 miles long and is nearly 300 miles wide, extending from Point Arguello eastward to the Eagle Mountains in the Colorado Desert (Sharp 1994). Mountains in the Transverse Ranges province are composed of progressively older rocks from the west to the east (</w:t>
      </w:r>
      <w:proofErr w:type="spellStart"/>
      <w:r w:rsidRPr="006E504A">
        <w:t>Sutch</w:t>
      </w:r>
      <w:proofErr w:type="spellEnd"/>
      <w:r w:rsidRPr="006E504A">
        <w:t xml:space="preserve"> and </w:t>
      </w:r>
      <w:proofErr w:type="spellStart"/>
      <w:r w:rsidRPr="006E504A">
        <w:t>Dirth</w:t>
      </w:r>
      <w:proofErr w:type="spellEnd"/>
      <w:r w:rsidRPr="006E504A">
        <w:t xml:space="preserve"> 2003). The east-west trending landscape defines the Transverse Ranges province, so named because structurally, the geologic features of this </w:t>
      </w:r>
      <w:r w:rsidRPr="00E26DFB">
        <w:rPr>
          <w:rFonts w:cs="Segoe UI Semilight"/>
          <w:szCs w:val="20"/>
        </w:rPr>
        <w:t xml:space="preserve">province are crosswise to the usual north-westerly trend of California topography. This characteristic is established by faults and folds that control the trend and shape of the mountains, valleys and coastline. </w:t>
      </w:r>
      <w:r w:rsidR="00E26DFB" w:rsidRPr="00E26DFB">
        <w:rPr>
          <w:rFonts w:cs="Segoe UI Semilight"/>
          <w:szCs w:val="20"/>
        </w:rPr>
        <w:t>Intense</w:t>
      </w:r>
      <w:r w:rsidR="00E26DFB">
        <w:rPr>
          <w:rFonts w:cs="Segoe UI Semilight"/>
          <w:szCs w:val="20"/>
        </w:rPr>
        <w:t xml:space="preserve"> </w:t>
      </w:r>
      <w:r w:rsidR="00E26DFB" w:rsidRPr="00E26DFB">
        <w:rPr>
          <w:rFonts w:cs="Segoe UI Semilight"/>
          <w:szCs w:val="20"/>
        </w:rPr>
        <w:t>north-south compression is</w:t>
      </w:r>
      <w:r w:rsidR="00E26DFB">
        <w:rPr>
          <w:rFonts w:cs="Segoe UI Semilight"/>
          <w:szCs w:val="20"/>
        </w:rPr>
        <w:t xml:space="preserve"> </w:t>
      </w:r>
      <w:r w:rsidR="00E26DFB" w:rsidRPr="00E26DFB">
        <w:rPr>
          <w:rFonts w:cs="Segoe UI Semilight"/>
          <w:szCs w:val="20"/>
        </w:rPr>
        <w:t>squeezing the Transverse Ranges (CGS 2002). As a result, this is one of the most</w:t>
      </w:r>
      <w:r w:rsidR="00E26DFB">
        <w:rPr>
          <w:rFonts w:cs="Segoe UI Semilight"/>
          <w:szCs w:val="20"/>
        </w:rPr>
        <w:t xml:space="preserve"> </w:t>
      </w:r>
      <w:r w:rsidR="00E26DFB" w:rsidRPr="00E26DFB">
        <w:rPr>
          <w:rFonts w:cs="Segoe UI Semilight"/>
          <w:szCs w:val="20"/>
        </w:rPr>
        <w:t xml:space="preserve">rapidly rising regions on earth (CGS 2002). </w:t>
      </w:r>
      <w:r w:rsidRPr="00E26DFB">
        <w:rPr>
          <w:rFonts w:cs="Segoe UI Semilight"/>
          <w:szCs w:val="20"/>
        </w:rPr>
        <w:t>Sedimentary rocks predominate in the west and older igneous and metamorphic rocks predominate in the east (</w:t>
      </w:r>
      <w:bookmarkStart w:id="11" w:name="_Hlk8051814"/>
      <w:r w:rsidRPr="00E26DFB">
        <w:rPr>
          <w:rFonts w:cs="Segoe UI Semilight"/>
          <w:szCs w:val="20"/>
        </w:rPr>
        <w:t>Sharp</w:t>
      </w:r>
      <w:r w:rsidRPr="006E504A">
        <w:t xml:space="preserve"> 1994</w:t>
      </w:r>
      <w:bookmarkEnd w:id="11"/>
      <w:r w:rsidRPr="006E504A">
        <w:t>). One of the largest pre-historic landslides in the nation, the Blackhawk landslide, is found within this province. This landslide is located on the north side of the San Bernardino Mountains and is five miles long and two miles wide and up to 100 feet thick. The volume of the landslide is estimated to be 370 million cubic yards in size (</w:t>
      </w:r>
      <w:proofErr w:type="spellStart"/>
      <w:r w:rsidRPr="006E504A">
        <w:t>Sutch</w:t>
      </w:r>
      <w:proofErr w:type="spellEnd"/>
      <w:r w:rsidRPr="006E504A">
        <w:t xml:space="preserve"> and </w:t>
      </w:r>
      <w:proofErr w:type="spellStart"/>
      <w:r w:rsidRPr="006E504A">
        <w:t>Dirth</w:t>
      </w:r>
      <w:proofErr w:type="spellEnd"/>
      <w:r w:rsidRPr="006E504A">
        <w:t xml:space="preserve"> 2003).</w:t>
      </w:r>
      <w:r w:rsidR="00FB1E5F">
        <w:t xml:space="preserve"> </w:t>
      </w:r>
      <w:r w:rsidR="00FE0844">
        <w:t xml:space="preserve">The treatable landscape area includes </w:t>
      </w:r>
      <w:r w:rsidR="00D01893">
        <w:t xml:space="preserve">24 </w:t>
      </w:r>
      <w:r w:rsidR="00490A89">
        <w:t>percent</w:t>
      </w:r>
      <w:r w:rsidR="00FE0844">
        <w:t xml:space="preserve"> of the province</w:t>
      </w:r>
      <w:r w:rsidR="00075F25">
        <w:t xml:space="preserve"> and includes mostly mountainous terrain that is located near populated areas</w:t>
      </w:r>
      <w:r w:rsidR="00FE0844">
        <w:t>.</w:t>
      </w:r>
      <w:r w:rsidR="00E6039B">
        <w:t xml:space="preserve"> </w:t>
      </w:r>
    </w:p>
    <w:p w14:paraId="7C930E39" w14:textId="3C38D46B" w:rsidR="00E26DFB" w:rsidRPr="00E26DFB" w:rsidRDefault="00E26DFB" w:rsidP="00606850">
      <w:pPr>
        <w:pStyle w:val="Heading4"/>
      </w:pPr>
      <w:r w:rsidRPr="00E26DFB">
        <w:t>Tectonic Setting</w:t>
      </w:r>
      <w:r w:rsidR="00C44395">
        <w:t xml:space="preserve"> (Faulting and Seismicity)</w:t>
      </w:r>
    </w:p>
    <w:p w14:paraId="639B51E6" w14:textId="70B05DEB" w:rsidR="001E0116" w:rsidRDefault="009930E0" w:rsidP="00D16962">
      <w:pPr>
        <w:pStyle w:val="BodyText"/>
        <w:spacing w:line="260" w:lineRule="exact"/>
      </w:pPr>
      <w:r>
        <w:t>T</w:t>
      </w:r>
      <w:r w:rsidR="00E26DFB" w:rsidRPr="006E504A">
        <w:t>he large-scale processes that move and deform the earth</w:t>
      </w:r>
      <w:r w:rsidR="00AC72EE">
        <w:t>’</w:t>
      </w:r>
      <w:r w:rsidR="00E26DFB" w:rsidRPr="006E504A">
        <w:t>s crust</w:t>
      </w:r>
      <w:r>
        <w:t xml:space="preserve"> are referred to as plate tectonics</w:t>
      </w:r>
      <w:r w:rsidR="00E26DFB" w:rsidRPr="006E504A">
        <w:t xml:space="preserve">. </w:t>
      </w:r>
      <w:r w:rsidR="00482164">
        <w:t>The earth</w:t>
      </w:r>
      <w:r w:rsidR="00AC72EE">
        <w:t>’</w:t>
      </w:r>
      <w:r w:rsidR="00482164">
        <w:t xml:space="preserve">s outer layers consist of a number of rigid plates </w:t>
      </w:r>
      <w:r w:rsidR="00575B10">
        <w:t xml:space="preserve">that </w:t>
      </w:r>
      <w:r w:rsidR="00482164">
        <w:t>are mobile</w:t>
      </w:r>
      <w:r w:rsidR="00575B10">
        <w:t>,</w:t>
      </w:r>
      <w:r w:rsidR="00482164">
        <w:t xml:space="preserve"> and the boundaries of the plates cause many of earth</w:t>
      </w:r>
      <w:r w:rsidR="00AC72EE">
        <w:t>’</w:t>
      </w:r>
      <w:r w:rsidR="00482164">
        <w:t xml:space="preserve">s deformation events (Harden 1997). </w:t>
      </w:r>
      <w:r w:rsidR="00DE205C">
        <w:t xml:space="preserve">California has been at an active plate boundary for 230 million years and this has been the dominant factor in California geologic history (Harden 1997). </w:t>
      </w:r>
      <w:r w:rsidRPr="009930E0">
        <w:t xml:space="preserve">Tectonic deformation </w:t>
      </w:r>
      <w:r>
        <w:t>causes fractures in</w:t>
      </w:r>
      <w:r w:rsidRPr="009930E0">
        <w:t xml:space="preserve"> the upper crust </w:t>
      </w:r>
      <w:r w:rsidR="0062316B">
        <w:t>and</w:t>
      </w:r>
      <w:r>
        <w:t xml:space="preserve"> </w:t>
      </w:r>
      <w:r w:rsidRPr="009930E0">
        <w:t>fragment</w:t>
      </w:r>
      <w:r w:rsidR="001D653A">
        <w:t>s</w:t>
      </w:r>
      <w:r w:rsidRPr="009930E0">
        <w:t xml:space="preserve"> bedrock into debris that is </w:t>
      </w:r>
      <w:r w:rsidR="00300C0C">
        <w:t xml:space="preserve">more easily weathered </w:t>
      </w:r>
      <w:r w:rsidRPr="009930E0">
        <w:t>by surface</w:t>
      </w:r>
      <w:r>
        <w:t xml:space="preserve"> </w:t>
      </w:r>
      <w:r w:rsidRPr="009930E0">
        <w:t>processes</w:t>
      </w:r>
      <w:r>
        <w:t xml:space="preserve"> (Molnar et al. 2007)</w:t>
      </w:r>
      <w:r w:rsidRPr="009930E0">
        <w:t xml:space="preserve">. </w:t>
      </w:r>
      <w:r w:rsidR="007942CD" w:rsidRPr="007942CD">
        <w:t>Table 3.7 1</w:t>
      </w:r>
      <w:r w:rsidR="007942CD">
        <w:t xml:space="preserve"> </w:t>
      </w:r>
      <w:r w:rsidR="001E0116">
        <w:t xml:space="preserve">below </w:t>
      </w:r>
      <w:r w:rsidR="00E26DFB" w:rsidRPr="006E504A">
        <w:t xml:space="preserve">characterizes the tectonic setting for the various geomorphic provinces. A designation of </w:t>
      </w:r>
      <w:r w:rsidR="00AC72EE">
        <w:t>“</w:t>
      </w:r>
      <w:r w:rsidR="00E26DFB" w:rsidRPr="006E504A">
        <w:t>low</w:t>
      </w:r>
      <w:r w:rsidR="00AC72EE">
        <w:t>”</w:t>
      </w:r>
      <w:r w:rsidR="00E26DFB" w:rsidRPr="006E504A">
        <w:t xml:space="preserve"> indicates that tectonic activity is relatively </w:t>
      </w:r>
      <w:r w:rsidR="001E0116">
        <w:t>infrequent</w:t>
      </w:r>
      <w:r w:rsidR="00300C0C">
        <w:t xml:space="preserve"> in that province</w:t>
      </w:r>
      <w:r w:rsidR="00E26DFB" w:rsidRPr="006E504A">
        <w:t xml:space="preserve">, whereas </w:t>
      </w:r>
      <w:r w:rsidR="00AC72EE">
        <w:t>“</w:t>
      </w:r>
      <w:r w:rsidR="00E26DFB" w:rsidRPr="006E504A">
        <w:t>high</w:t>
      </w:r>
      <w:r w:rsidR="00AC72EE">
        <w:t>”</w:t>
      </w:r>
      <w:r w:rsidR="00E26DFB" w:rsidRPr="006E504A">
        <w:t xml:space="preserve"> indicates that tectonic activity has resulted in seismic activity, relatively high relief, and/or large scale weakening of earth materials.</w:t>
      </w:r>
      <w:r w:rsidR="00300C0C">
        <w:t xml:space="preserve"> </w:t>
      </w:r>
      <w:r w:rsidR="00B8231A">
        <w:t>Provinces with active faults generally have high tectonic activity.</w:t>
      </w:r>
    </w:p>
    <w:p w14:paraId="10DDCC8C" w14:textId="7FE11033" w:rsidR="001E0116" w:rsidRPr="008432C3" w:rsidRDefault="00E26DFB" w:rsidP="00D16962">
      <w:pPr>
        <w:pStyle w:val="BodyText"/>
        <w:spacing w:line="260" w:lineRule="exact"/>
        <w:rPr>
          <w:spacing w:val="-1"/>
        </w:rPr>
      </w:pPr>
      <w:r w:rsidRPr="008432C3">
        <w:rPr>
          <w:spacing w:val="-1"/>
        </w:rPr>
        <w:t xml:space="preserve">The lowest tectonic activity </w:t>
      </w:r>
      <w:r w:rsidR="002346F0" w:rsidRPr="008432C3">
        <w:rPr>
          <w:spacing w:val="-1"/>
        </w:rPr>
        <w:t xml:space="preserve">in California </w:t>
      </w:r>
      <w:r w:rsidRPr="008432C3">
        <w:rPr>
          <w:spacing w:val="-1"/>
        </w:rPr>
        <w:t>is associated with the Great Valley and Modoc Plateau geomorphic provinces. The</w:t>
      </w:r>
      <w:r w:rsidR="008435FC" w:rsidRPr="008432C3">
        <w:rPr>
          <w:spacing w:val="-1"/>
        </w:rPr>
        <w:t xml:space="preserve"> </w:t>
      </w:r>
      <w:r w:rsidRPr="008432C3">
        <w:rPr>
          <w:spacing w:val="-1"/>
        </w:rPr>
        <w:t>tectonic setting of the Great Valley is one of a forearc basin situated between the Sierran arc and the Mesozoic</w:t>
      </w:r>
      <w:r w:rsidR="00B8231A" w:rsidRPr="008432C3">
        <w:rPr>
          <w:spacing w:val="-1"/>
        </w:rPr>
        <w:t xml:space="preserve"> </w:t>
      </w:r>
      <w:r w:rsidRPr="008432C3">
        <w:rPr>
          <w:spacing w:val="-1"/>
        </w:rPr>
        <w:t xml:space="preserve">subduction zone, whereas the Modoc Plateau has been subject to crustal extension (Harden </w:t>
      </w:r>
      <w:r w:rsidR="00B86047" w:rsidRPr="008432C3">
        <w:rPr>
          <w:spacing w:val="-1"/>
        </w:rPr>
        <w:t>1997</w:t>
      </w:r>
      <w:r w:rsidRPr="008432C3">
        <w:rPr>
          <w:spacing w:val="-1"/>
        </w:rPr>
        <w:t xml:space="preserve">). The Sierra Nevada and Klamath Mountains </w:t>
      </w:r>
      <w:r w:rsidR="00686D1C" w:rsidRPr="008432C3">
        <w:rPr>
          <w:spacing w:val="-1"/>
        </w:rPr>
        <w:t xml:space="preserve">geomorphic provinces </w:t>
      </w:r>
      <w:r w:rsidRPr="008432C3">
        <w:rPr>
          <w:spacing w:val="-1"/>
        </w:rPr>
        <w:t xml:space="preserve">display moderate tectonic activity. The Sierra Nevada is the recently uplifted remains of an ancient volcanic arc formed by Mesozoic subduction and accretion. The Klamath Mountains province is a result of Mesozoic subduction, accretion, and intrusion of granitic plutons (Harden </w:t>
      </w:r>
      <w:r w:rsidR="00B86047" w:rsidRPr="008432C3">
        <w:rPr>
          <w:spacing w:val="-1"/>
        </w:rPr>
        <w:t>1997</w:t>
      </w:r>
      <w:r w:rsidRPr="008432C3">
        <w:rPr>
          <w:spacing w:val="-1"/>
        </w:rPr>
        <w:t>).</w:t>
      </w:r>
      <w:r w:rsidR="00B8231A" w:rsidRPr="008432C3">
        <w:rPr>
          <w:spacing w:val="-1"/>
        </w:rPr>
        <w:t xml:space="preserve"> </w:t>
      </w:r>
      <w:r w:rsidRPr="008432C3">
        <w:rPr>
          <w:spacing w:val="-1"/>
        </w:rPr>
        <w:t>Moderate to high levels of tectonic activity are present in the Transverse Ranges, Basin and Range, Peninsular Ranges, and Coast Ranges</w:t>
      </w:r>
      <w:r w:rsidR="00686D1C" w:rsidRPr="008432C3">
        <w:rPr>
          <w:spacing w:val="-1"/>
        </w:rPr>
        <w:t xml:space="preserve"> geomorphic provinces</w:t>
      </w:r>
      <w:r w:rsidRPr="008432C3">
        <w:rPr>
          <w:spacing w:val="-1"/>
        </w:rPr>
        <w:t>. The Transverse Ranges are presently subjected to transform plate motion and strike-</w:t>
      </w:r>
      <w:r w:rsidRPr="008432C3">
        <w:rPr>
          <w:spacing w:val="-1"/>
        </w:rPr>
        <w:lastRenderedPageBreak/>
        <w:t>slip shearing. The left-stepping bend in the San Andreas Fault has resulted in compressional forces causing some of the highest rates of uplift in the world (Harden</w:t>
      </w:r>
      <w:r w:rsidR="00B86047" w:rsidRPr="008432C3">
        <w:rPr>
          <w:spacing w:val="-1"/>
        </w:rPr>
        <w:t xml:space="preserve"> 1997</w:t>
      </w:r>
      <w:r w:rsidRPr="008432C3">
        <w:rPr>
          <w:spacing w:val="-1"/>
        </w:rPr>
        <w:t>). The Basin and Range province has been subjected to crustal extension for the past 22 million years (Harden</w:t>
      </w:r>
      <w:r w:rsidR="00B86047" w:rsidRPr="008432C3">
        <w:rPr>
          <w:spacing w:val="-1"/>
        </w:rPr>
        <w:t xml:space="preserve"> 1997</w:t>
      </w:r>
      <w:r w:rsidRPr="008432C3">
        <w:rPr>
          <w:spacing w:val="-1"/>
        </w:rPr>
        <w:t>) and has been subject to strong earthquakes. The Peninsular Ranges are currently subject to transform faulting and are also subject to uplift (</w:t>
      </w:r>
      <w:bookmarkStart w:id="12" w:name="_Hlk5120051"/>
      <w:r w:rsidR="0057373C" w:rsidRPr="008432C3">
        <w:rPr>
          <w:spacing w:val="-1"/>
        </w:rPr>
        <w:t>Lewis et al</w:t>
      </w:r>
      <w:r w:rsidR="007942CD" w:rsidRPr="008432C3">
        <w:rPr>
          <w:spacing w:val="-1"/>
        </w:rPr>
        <w:t>.</w:t>
      </w:r>
      <w:r w:rsidRPr="008432C3">
        <w:rPr>
          <w:spacing w:val="-1"/>
        </w:rPr>
        <w:t xml:space="preserve"> 200</w:t>
      </w:r>
      <w:r w:rsidR="0057373C" w:rsidRPr="008432C3">
        <w:rPr>
          <w:spacing w:val="-1"/>
        </w:rPr>
        <w:t>1</w:t>
      </w:r>
      <w:bookmarkEnd w:id="12"/>
      <w:r w:rsidRPr="008432C3">
        <w:rPr>
          <w:spacing w:val="-1"/>
        </w:rPr>
        <w:t>). The Coast Ranges have a complex tectonic history of Mesozoic subduction and accretion, as well as Cenozoic transform plate motion associated with the San Andreas Fault.</w:t>
      </w:r>
      <w:r w:rsidR="00686D1C" w:rsidRPr="008432C3">
        <w:rPr>
          <w:spacing w:val="-1"/>
        </w:rPr>
        <w:t xml:space="preserve"> </w:t>
      </w:r>
      <w:r w:rsidRPr="008432C3">
        <w:rPr>
          <w:spacing w:val="-1"/>
        </w:rPr>
        <w:t>Some of highest levels of tectonic activity are associated with crustal extension in the Colorado Desert geomorphic province. This tectonic activity has resulted in features such as the Salton Trough, a pull-apart sedimentary basin that has also experienced relatively recent volcanism. The Mojave Desert province is bounded on the west by the San Andreas Fault and the north by the Garlock Fault, and has also been subjected to</w:t>
      </w:r>
      <w:r w:rsidR="000404C2" w:rsidRPr="008432C3">
        <w:rPr>
          <w:spacing w:val="-1"/>
        </w:rPr>
        <w:t xml:space="preserve"> stretching of the crust</w:t>
      </w:r>
      <w:r w:rsidRPr="008432C3">
        <w:rPr>
          <w:spacing w:val="-1"/>
        </w:rPr>
        <w:t xml:space="preserve"> and recent volcanism. The Cascade Range </w:t>
      </w:r>
      <w:r w:rsidR="00686D1C" w:rsidRPr="008432C3">
        <w:rPr>
          <w:spacing w:val="-1"/>
        </w:rPr>
        <w:t xml:space="preserve">geomorphic </w:t>
      </w:r>
      <w:r w:rsidRPr="008432C3">
        <w:rPr>
          <w:spacing w:val="-1"/>
        </w:rPr>
        <w:t>province is associated with active subduction along the Cascadia subduction zone. Active subduction has resulted in volcanic cone formation, with the elevation of Mount Shasta exceeding 14,000 feet. High levels of tectonic activity are also associated with portions of the Coast Ranges proximal to the Mendocino Triple Junction. This portion of the Coast Ranges has been subjected to extensive deformation, crustal thickening, and relief production (</w:t>
      </w:r>
      <w:bookmarkStart w:id="13" w:name="_Hlk8051845"/>
      <w:r w:rsidRPr="008432C3">
        <w:rPr>
          <w:spacing w:val="-1"/>
        </w:rPr>
        <w:t xml:space="preserve">Furlong and </w:t>
      </w:r>
      <w:proofErr w:type="spellStart"/>
      <w:r w:rsidRPr="008432C3">
        <w:rPr>
          <w:spacing w:val="-1"/>
        </w:rPr>
        <w:t>Govers</w:t>
      </w:r>
      <w:proofErr w:type="spellEnd"/>
      <w:r w:rsidRPr="008432C3">
        <w:rPr>
          <w:spacing w:val="-1"/>
        </w:rPr>
        <w:t xml:space="preserve"> 1999</w:t>
      </w:r>
      <w:bookmarkEnd w:id="13"/>
      <w:r w:rsidRPr="008432C3">
        <w:rPr>
          <w:spacing w:val="-1"/>
        </w:rPr>
        <w:t>).</w:t>
      </w:r>
    </w:p>
    <w:p w14:paraId="2780BBB3" w14:textId="6B795DBD" w:rsidR="001E0116" w:rsidRPr="001E0116" w:rsidRDefault="001E0116" w:rsidP="00606850">
      <w:pPr>
        <w:pStyle w:val="Heading4"/>
      </w:pPr>
      <w:r w:rsidRPr="001E0116">
        <w:t>Topography</w:t>
      </w:r>
    </w:p>
    <w:p w14:paraId="44E08141" w14:textId="39F9FA75" w:rsidR="001E0116" w:rsidRDefault="0062316B" w:rsidP="00397E20">
      <w:pPr>
        <w:pStyle w:val="BodyText"/>
      </w:pPr>
      <w:r>
        <w:t xml:space="preserve">The topography of California is highly varied from </w:t>
      </w:r>
      <w:r w:rsidRPr="0062316B">
        <w:rPr>
          <w:szCs w:val="20"/>
        </w:rPr>
        <w:t xml:space="preserve">282 feet below sea level in Death Valley to 14,494 feet at the peak of Mount Whitney. The mean elevation of California is approximately 2,900 feet. </w:t>
      </w:r>
      <w:r w:rsidR="001E0116" w:rsidRPr="0062316B">
        <w:rPr>
          <w:szCs w:val="20"/>
        </w:rPr>
        <w:t>Topography</w:t>
      </w:r>
      <w:r w:rsidR="001E0116" w:rsidRPr="006E504A">
        <w:t xml:space="preserve"> has an important influence on geomorphic processes due to its effect on slope, which controls the hydraulic gradient of water flow, the energy of erosive runoff, as well as the driving forces for </w:t>
      </w:r>
      <w:proofErr w:type="spellStart"/>
      <w:r w:rsidR="001E0116" w:rsidRPr="006E504A">
        <w:t>landsliding</w:t>
      </w:r>
      <w:proofErr w:type="spellEnd"/>
      <w:r w:rsidR="001E0116" w:rsidRPr="006E504A">
        <w:t xml:space="preserve"> (</w:t>
      </w:r>
      <w:proofErr w:type="spellStart"/>
      <w:r w:rsidR="00686D1C" w:rsidRPr="00686D1C">
        <w:rPr>
          <w:rFonts w:cs="Segoe UI Semilight"/>
          <w:szCs w:val="20"/>
        </w:rPr>
        <w:t>Istanbulluoglu</w:t>
      </w:r>
      <w:proofErr w:type="spellEnd"/>
      <w:r w:rsidR="00686D1C" w:rsidRPr="00686D1C">
        <w:rPr>
          <w:rFonts w:cs="Segoe UI Semilight"/>
          <w:szCs w:val="20"/>
        </w:rPr>
        <w:t xml:space="preserve"> and Bras</w:t>
      </w:r>
      <w:r w:rsidR="00686D1C">
        <w:rPr>
          <w:rFonts w:cs="Segoe UI Semilight"/>
          <w:szCs w:val="20"/>
        </w:rPr>
        <w:t xml:space="preserve"> 2005</w:t>
      </w:r>
      <w:r w:rsidR="001E0116" w:rsidRPr="006E504A">
        <w:t>). Topography is strongly controlled by an area</w:t>
      </w:r>
      <w:r w:rsidR="00AC72EE">
        <w:t>’</w:t>
      </w:r>
      <w:r w:rsidR="001E0116" w:rsidRPr="006E504A">
        <w:t>s tectonic setting (</w:t>
      </w:r>
      <w:r w:rsidR="00387A7A">
        <w:t>Harden 1997</w:t>
      </w:r>
      <w:r w:rsidR="001E0116" w:rsidRPr="006E504A">
        <w:t xml:space="preserve">). In </w:t>
      </w:r>
      <w:r w:rsidR="00F55E5B">
        <w:t>Table 3.7-1</w:t>
      </w:r>
      <w:r w:rsidR="001E0116" w:rsidRPr="006E504A">
        <w:t xml:space="preserve">, a designation of </w:t>
      </w:r>
      <w:r w:rsidR="00AC72EE">
        <w:t>“</w:t>
      </w:r>
      <w:r w:rsidR="001E0116" w:rsidRPr="006E504A">
        <w:t>low</w:t>
      </w:r>
      <w:r w:rsidR="00AC72EE">
        <w:t>”</w:t>
      </w:r>
      <w:r w:rsidR="001E0116" w:rsidRPr="006E504A">
        <w:t xml:space="preserve"> </w:t>
      </w:r>
      <w:r w:rsidR="002A1239">
        <w:t xml:space="preserve">topographic relief </w:t>
      </w:r>
      <w:r w:rsidR="001E0116" w:rsidRPr="006E504A">
        <w:t xml:space="preserve">means that the geomorphic province has relatively gentle slopes and a province with a characterization of </w:t>
      </w:r>
      <w:r w:rsidR="00AC72EE">
        <w:t>“</w:t>
      </w:r>
      <w:r w:rsidR="001E0116" w:rsidRPr="006E504A">
        <w:t>high</w:t>
      </w:r>
      <w:r w:rsidR="00AC72EE">
        <w:t>”</w:t>
      </w:r>
      <w:r w:rsidR="001E0116" w:rsidRPr="006E504A">
        <w:t xml:space="preserve"> </w:t>
      </w:r>
      <w:r w:rsidR="002A1239">
        <w:t xml:space="preserve">topographic relief </w:t>
      </w:r>
      <w:r w:rsidR="001E0116" w:rsidRPr="006E504A">
        <w:t>has relatively steep slopes.</w:t>
      </w:r>
    </w:p>
    <w:p w14:paraId="73CB72E0" w14:textId="6FF0D185" w:rsidR="001E0116" w:rsidRPr="006E504A" w:rsidRDefault="001E0116" w:rsidP="001072E8">
      <w:pPr>
        <w:pStyle w:val="BodyText"/>
      </w:pPr>
      <w:r w:rsidRPr="006E504A">
        <w:t xml:space="preserve">Geomorphic provinces with low topographic relief include the Colorado Desert and the Great Valley </w:t>
      </w:r>
      <w:r w:rsidR="00387A7A">
        <w:t xml:space="preserve">geomorphic </w:t>
      </w:r>
      <w:r w:rsidRPr="006E504A">
        <w:t>provinces. Low to moderate topographic relief exists for the Modoc Plateau and the Mojave Desert geomorphic provinces. Low to high relief is a characteristic of the Basin and Range province, whereas the Coast Ranges province displays moderate to high topographic relief. The highest topographic relief occurs in the Klamath Mountains, Sierra Nevada, and Cascade Ranges geomorphic provinces, where maximum elevations exceed 9,000 to 14,000 feet.</w:t>
      </w:r>
      <w:r w:rsidR="000404C2">
        <w:t xml:space="preserve"> The topography of the treatable landscape throughout California is highly varied and includes low lying valleys, foothills, and mountainous regions.</w:t>
      </w:r>
    </w:p>
    <w:p w14:paraId="426D0B95" w14:textId="77777777" w:rsidR="00CF450C" w:rsidRPr="00971C3E" w:rsidRDefault="00CF450C" w:rsidP="00606850">
      <w:pPr>
        <w:pStyle w:val="Heading4"/>
      </w:pPr>
      <w:r w:rsidRPr="00BE31FB">
        <w:t>SOILS</w:t>
      </w:r>
    </w:p>
    <w:p w14:paraId="6C621B82" w14:textId="4EE358F9" w:rsidR="00CF450C" w:rsidRDefault="00CF450C" w:rsidP="00AC096A">
      <w:pPr>
        <w:pStyle w:val="BodyText"/>
      </w:pPr>
      <w:r>
        <w:t xml:space="preserve">Soil refers to the unconsolidated, thin, variable layer of mineral and organic material, usually biologically active, that covers most of the earths land surface (Singer and Munns 1999). Soils have structural and biological properties that distinguish them from the rocks and sediment from which they normally originate (Singer and Munns 1999). </w:t>
      </w:r>
      <w:r w:rsidRPr="006E504A">
        <w:t xml:space="preserve">Soil conditions in California reflect a diversity of geologic, topographic, climatic, temporal, and vegetative conditions that influence soil formation and </w:t>
      </w:r>
      <w:r w:rsidRPr="00FE12F5">
        <w:t xml:space="preserve">composition (Jenny 1994). </w:t>
      </w:r>
      <w:r w:rsidRPr="006E504A">
        <w:t>Instead of specific properties that define a regional soil, there is a general gradational transition between the properties of one soil compared to another</w:t>
      </w:r>
      <w:r>
        <w:t xml:space="preserve"> often resulting in many soil types in a relatively small area</w:t>
      </w:r>
      <w:r w:rsidRPr="006E504A">
        <w:t xml:space="preserve">. As a result, a regional evaluation of soils beyond inventory data is not informative or useful in the context of the </w:t>
      </w:r>
      <w:r>
        <w:t>Cal</w:t>
      </w:r>
      <w:r w:rsidRPr="006E504A">
        <w:t xml:space="preserve">VTP PEIR. Rather, </w:t>
      </w:r>
      <w:r>
        <w:t xml:space="preserve">a </w:t>
      </w:r>
      <w:r w:rsidRPr="006E504A">
        <w:t>general discussio</w:t>
      </w:r>
      <w:r>
        <w:t>n</w:t>
      </w:r>
      <w:r w:rsidRPr="006E504A">
        <w:t xml:space="preserve"> of soil properties </w:t>
      </w:r>
      <w:r>
        <w:t xml:space="preserve">and soil hazards that could </w:t>
      </w:r>
      <w:r w:rsidR="003D55C9">
        <w:t xml:space="preserve">affected </w:t>
      </w:r>
      <w:r>
        <w:t>the CalVTP follows.</w:t>
      </w:r>
      <w:r w:rsidRPr="006E504A">
        <w:t xml:space="preserve"> </w:t>
      </w:r>
    </w:p>
    <w:p w14:paraId="572FBD12" w14:textId="162CD3FE" w:rsidR="00CF450C" w:rsidRPr="006E504A" w:rsidRDefault="00CF450C" w:rsidP="00AC096A">
      <w:pPr>
        <w:pStyle w:val="BodyText"/>
      </w:pPr>
      <w:r w:rsidRPr="006E504A">
        <w:t xml:space="preserve">Soils can be classified using a variety of methods depending on the application of the information. Soil scientists typically use classification methods that group soils by their intrinsic properties, geologic origin, and soil behavior in different conditions. The </w:t>
      </w:r>
      <w:bookmarkStart w:id="14" w:name="_Hlk5119615"/>
      <w:r w:rsidRPr="006E504A">
        <w:t>U.S. Department of Agriculture (USDA</w:t>
      </w:r>
      <w:bookmarkEnd w:id="14"/>
      <w:r w:rsidRPr="006E504A">
        <w:t xml:space="preserve">) NRCS utilizes the USDA soil taxonomy system for the classification of soils. This classification is based on chemical, biological, and physical characteristics of soils, including soil color, texture, structure, mineralogy, salt content, and depth. </w:t>
      </w:r>
      <w:r w:rsidR="00B6665C">
        <w:t>For this reason, it is t</w:t>
      </w:r>
      <w:r>
        <w:t>he most relevant method to</w:t>
      </w:r>
      <w:r w:rsidR="00B6665C">
        <w:t xml:space="preserve"> use in</w:t>
      </w:r>
      <w:r>
        <w:t xml:space="preserve"> classify soils for the CalVTP, especially the soil hazard rating for erosion, mudflow, and landslide potential</w:t>
      </w:r>
      <w:r w:rsidR="00B6665C">
        <w:t xml:space="preserve"> (see </w:t>
      </w:r>
      <w:r w:rsidR="00AC72EE">
        <w:t>“</w:t>
      </w:r>
      <w:r w:rsidR="00B6665C">
        <w:t>General Soil Order Descriptions,</w:t>
      </w:r>
      <w:r w:rsidR="00AC72EE">
        <w:t>”</w:t>
      </w:r>
      <w:r w:rsidR="00B6665C">
        <w:t xml:space="preserve"> below</w:t>
      </w:r>
      <w:r w:rsidR="003E3188">
        <w:t>)</w:t>
      </w:r>
      <w:r w:rsidR="003D55C9">
        <w:t>.</w:t>
      </w:r>
    </w:p>
    <w:p w14:paraId="0388DFD9" w14:textId="77777777" w:rsidR="00CF450C" w:rsidRPr="00B803C6" w:rsidRDefault="00CF450C" w:rsidP="00606850">
      <w:pPr>
        <w:pStyle w:val="Heading5"/>
      </w:pPr>
      <w:r w:rsidRPr="00B803C6">
        <w:lastRenderedPageBreak/>
        <w:t>General Soil Order</w:t>
      </w:r>
      <w:r>
        <w:t xml:space="preserve"> Descriptions</w:t>
      </w:r>
    </w:p>
    <w:p w14:paraId="350045A6" w14:textId="4A94E744" w:rsidR="00CF450C" w:rsidRDefault="00CF450C" w:rsidP="00AC096A">
      <w:pPr>
        <w:pStyle w:val="BodyText"/>
      </w:pPr>
      <w:r w:rsidRPr="006E504A">
        <w:t xml:space="preserve">Soil Order represents the broadest category of soils using the USDA </w:t>
      </w:r>
      <w:r w:rsidR="00AC72EE">
        <w:t>“</w:t>
      </w:r>
      <w:r w:rsidRPr="006E504A">
        <w:t>Soil Taxonomy.</w:t>
      </w:r>
      <w:r w:rsidR="00AC72EE">
        <w:t>”</w:t>
      </w:r>
      <w:r w:rsidRPr="006E504A">
        <w:t xml:space="preserve"> Soil </w:t>
      </w:r>
      <w:r w:rsidR="003E3188">
        <w:t>t</w:t>
      </w:r>
      <w:r w:rsidRPr="006E504A">
        <w:t>axonomy is a basic system of soil classification. There are 12 soil orders, differentiated by the presence or absence of diagnostic horizons</w:t>
      </w:r>
      <w:r>
        <w:t xml:space="preserve"> or layers</w:t>
      </w:r>
      <w:r w:rsidR="00B6665C">
        <w:t>; these are listed as follows and described below</w:t>
      </w:r>
      <w:r w:rsidRPr="006E504A">
        <w:t xml:space="preserve">: </w:t>
      </w:r>
      <w:proofErr w:type="spellStart"/>
      <w:r w:rsidRPr="006E504A">
        <w:t>Alfisols</w:t>
      </w:r>
      <w:proofErr w:type="spellEnd"/>
      <w:r w:rsidRPr="006E504A">
        <w:t xml:space="preserve">, </w:t>
      </w:r>
      <w:proofErr w:type="spellStart"/>
      <w:r w:rsidRPr="006E504A">
        <w:t>Andisols</w:t>
      </w:r>
      <w:proofErr w:type="spellEnd"/>
      <w:r w:rsidRPr="006E504A">
        <w:t xml:space="preserve">, </w:t>
      </w:r>
      <w:proofErr w:type="spellStart"/>
      <w:r w:rsidRPr="006E504A">
        <w:t>Aridisols</w:t>
      </w:r>
      <w:proofErr w:type="spellEnd"/>
      <w:r w:rsidRPr="006E504A">
        <w:t xml:space="preserve">, </w:t>
      </w:r>
      <w:proofErr w:type="spellStart"/>
      <w:r w:rsidRPr="006E504A">
        <w:t>Entisols</w:t>
      </w:r>
      <w:proofErr w:type="spellEnd"/>
      <w:r w:rsidRPr="006E504A">
        <w:t xml:space="preserve">, </w:t>
      </w:r>
      <w:proofErr w:type="spellStart"/>
      <w:r w:rsidRPr="006E504A">
        <w:t>Gelisols</w:t>
      </w:r>
      <w:proofErr w:type="spellEnd"/>
      <w:r w:rsidRPr="006E504A">
        <w:t xml:space="preserve">, </w:t>
      </w:r>
      <w:proofErr w:type="spellStart"/>
      <w:r w:rsidRPr="006E504A">
        <w:t>Histosols</w:t>
      </w:r>
      <w:proofErr w:type="spellEnd"/>
      <w:r w:rsidRPr="006E504A">
        <w:t xml:space="preserve">, </w:t>
      </w:r>
      <w:proofErr w:type="spellStart"/>
      <w:r w:rsidRPr="006E504A">
        <w:t>Inceptisols</w:t>
      </w:r>
      <w:proofErr w:type="spellEnd"/>
      <w:r w:rsidRPr="006E504A">
        <w:t xml:space="preserve">, </w:t>
      </w:r>
      <w:proofErr w:type="spellStart"/>
      <w:r w:rsidRPr="006E504A">
        <w:t>Mollisols</w:t>
      </w:r>
      <w:proofErr w:type="spellEnd"/>
      <w:r w:rsidRPr="006E504A">
        <w:t xml:space="preserve">, </w:t>
      </w:r>
      <w:proofErr w:type="spellStart"/>
      <w:r w:rsidRPr="006E504A">
        <w:t>Oxisols</w:t>
      </w:r>
      <w:proofErr w:type="spellEnd"/>
      <w:r w:rsidRPr="006E504A">
        <w:t xml:space="preserve">, </w:t>
      </w:r>
      <w:proofErr w:type="spellStart"/>
      <w:r w:rsidRPr="006E504A">
        <w:t>Spodosols</w:t>
      </w:r>
      <w:proofErr w:type="spellEnd"/>
      <w:r w:rsidRPr="006E504A">
        <w:t xml:space="preserve">, </w:t>
      </w:r>
      <w:proofErr w:type="spellStart"/>
      <w:r w:rsidRPr="006E504A">
        <w:t>Ultisols</w:t>
      </w:r>
      <w:proofErr w:type="spellEnd"/>
      <w:r w:rsidRPr="006E504A">
        <w:t xml:space="preserve">, and </w:t>
      </w:r>
      <w:proofErr w:type="spellStart"/>
      <w:r w:rsidRPr="006E504A">
        <w:t>Vertisols</w:t>
      </w:r>
      <w:proofErr w:type="spellEnd"/>
      <w:r w:rsidRPr="006E504A">
        <w:t xml:space="preserve">. Orders are divided into Suborders and the Suborders are farther divided into Great Groups. </w:t>
      </w:r>
      <w:r w:rsidRPr="00A12E0A">
        <w:t>Ten</w:t>
      </w:r>
      <w:r w:rsidRPr="006E504A">
        <w:t xml:space="preserve"> of the twelve soil orders can be found in California</w:t>
      </w:r>
      <w:r>
        <w:t xml:space="preserve"> because conditions necessary for the formation of </w:t>
      </w:r>
      <w:proofErr w:type="spellStart"/>
      <w:r>
        <w:t>gelisols</w:t>
      </w:r>
      <w:proofErr w:type="spellEnd"/>
      <w:r>
        <w:t xml:space="preserve"> (only occur in Alaska (NRCS 2019</w:t>
      </w:r>
      <w:r w:rsidR="00A50313">
        <w:t>a</w:t>
      </w:r>
      <w:r>
        <w:t xml:space="preserve">) or </w:t>
      </w:r>
      <w:proofErr w:type="spellStart"/>
      <w:r>
        <w:t>oxisols</w:t>
      </w:r>
      <w:proofErr w:type="spellEnd"/>
      <w:r>
        <w:t xml:space="preserve"> (only found on tropical and subtropical islands (NRCS 2019</w:t>
      </w:r>
      <w:r w:rsidR="00A50313">
        <w:t>a</w:t>
      </w:r>
      <w:r>
        <w:t>)</w:t>
      </w:r>
      <w:r w:rsidR="00B6665C">
        <w:t xml:space="preserve"> do not exist in California</w:t>
      </w:r>
      <w:r w:rsidR="00A96AA1">
        <w:t>; these are briefly described below. As indicated below, more productive soils are more likely to support a robust vegetation community which reduces susceptibility to erosion</w:t>
      </w:r>
      <w:r w:rsidRPr="006E504A">
        <w:t xml:space="preserve">. </w:t>
      </w:r>
      <w:r w:rsidRPr="00581A26">
        <w:t>Figure 3.7</w:t>
      </w:r>
      <w:r>
        <w:t xml:space="preserve">-2 shows where each soil order occurs </w:t>
      </w:r>
      <w:r w:rsidR="00E26B6F">
        <w:t>within the treatable landscape</w:t>
      </w:r>
      <w:r>
        <w:t>.</w:t>
      </w:r>
      <w:r w:rsidR="00E6039B">
        <w:t xml:space="preserve"> </w:t>
      </w:r>
    </w:p>
    <w:p w14:paraId="5BB285D0" w14:textId="6E2AA27B" w:rsidR="00CF450C" w:rsidRPr="00C87AEC" w:rsidRDefault="00CF450C" w:rsidP="00AC096A">
      <w:pPr>
        <w:pStyle w:val="Bullet1"/>
      </w:pPr>
      <w:proofErr w:type="spellStart"/>
      <w:r w:rsidRPr="00C87AEC">
        <w:rPr>
          <w:b/>
        </w:rPr>
        <w:t>Entisols</w:t>
      </w:r>
      <w:proofErr w:type="spellEnd"/>
      <w:r w:rsidRPr="00C87AEC">
        <w:rPr>
          <w:b/>
        </w:rPr>
        <w:t xml:space="preserve">: </w:t>
      </w:r>
      <w:proofErr w:type="spellStart"/>
      <w:r w:rsidRPr="00C87AEC">
        <w:t>Entisols</w:t>
      </w:r>
      <w:proofErr w:type="spellEnd"/>
      <w:r w:rsidRPr="00C87AEC">
        <w:t xml:space="preserve"> have little or no evidence of soil development other than presence of an identifiable topsoil horizon (Soil Science Society 2018). These are considered </w:t>
      </w:r>
      <w:r w:rsidR="00943A09">
        <w:t>newly formed</w:t>
      </w:r>
      <w:r w:rsidRPr="00C87AEC">
        <w:t xml:space="preserve"> soils.</w:t>
      </w:r>
    </w:p>
    <w:p w14:paraId="6AC4581F" w14:textId="77777777" w:rsidR="00CF450C" w:rsidRPr="00C87AEC" w:rsidRDefault="00CF450C" w:rsidP="00AC096A">
      <w:pPr>
        <w:pStyle w:val="Bullet1"/>
      </w:pPr>
      <w:proofErr w:type="spellStart"/>
      <w:r w:rsidRPr="00C87AEC">
        <w:rPr>
          <w:b/>
        </w:rPr>
        <w:t>Inceptisols</w:t>
      </w:r>
      <w:proofErr w:type="spellEnd"/>
      <w:r w:rsidRPr="00C87AEC">
        <w:rPr>
          <w:b/>
        </w:rPr>
        <w:t xml:space="preserve">: </w:t>
      </w:r>
      <w:proofErr w:type="spellStart"/>
      <w:r w:rsidRPr="00C87AEC">
        <w:t>Inceptisols</w:t>
      </w:r>
      <w:proofErr w:type="spellEnd"/>
      <w:r w:rsidRPr="00C87AEC">
        <w:t xml:space="preserve"> exhibit a moderate degree of soil development and lack significant clay accumulation in the subsoil. They occur over a wide range of parent materials and climatic conditions, and thus have a wide range of characteristics (Soil Science Society 2018).</w:t>
      </w:r>
    </w:p>
    <w:p w14:paraId="09759C1E" w14:textId="6DE8FF2D" w:rsidR="00CF450C" w:rsidRPr="00C87AEC" w:rsidRDefault="00CF450C" w:rsidP="00AC096A">
      <w:pPr>
        <w:pStyle w:val="Bullet1"/>
      </w:pPr>
      <w:proofErr w:type="spellStart"/>
      <w:r w:rsidRPr="00C87AEC">
        <w:rPr>
          <w:b/>
        </w:rPr>
        <w:t>Vertisols</w:t>
      </w:r>
      <w:proofErr w:type="spellEnd"/>
      <w:r w:rsidRPr="00C87AEC">
        <w:rPr>
          <w:b/>
        </w:rPr>
        <w:t xml:space="preserve">: </w:t>
      </w:r>
      <w:proofErr w:type="spellStart"/>
      <w:r w:rsidRPr="00C87AEC">
        <w:t>Vertisols</w:t>
      </w:r>
      <w:proofErr w:type="spellEnd"/>
      <w:r w:rsidRPr="00C87AEC">
        <w:t xml:space="preserve"> have a high content of clay that shrink when drying and swell when wet which forms deep wide cracks</w:t>
      </w:r>
      <w:r w:rsidR="003E3188">
        <w:t xml:space="preserve"> (Singer and Munns 1999)</w:t>
      </w:r>
      <w:r w:rsidRPr="00C87AEC">
        <w:t xml:space="preserve">. </w:t>
      </w:r>
      <w:proofErr w:type="spellStart"/>
      <w:r w:rsidRPr="00C87AEC">
        <w:t>Vertisols</w:t>
      </w:r>
      <w:proofErr w:type="spellEnd"/>
      <w:r w:rsidRPr="00C87AEC">
        <w:t xml:space="preserve"> are considered a more productive order of soils.</w:t>
      </w:r>
    </w:p>
    <w:p w14:paraId="7FF2F24D" w14:textId="5FFF7315" w:rsidR="00CF450C" w:rsidRPr="00C87AEC" w:rsidRDefault="00CF450C" w:rsidP="00AC096A">
      <w:pPr>
        <w:pStyle w:val="Bullet1"/>
        <w:rPr>
          <w:b/>
        </w:rPr>
      </w:pPr>
      <w:proofErr w:type="spellStart"/>
      <w:r w:rsidRPr="00C87AEC">
        <w:rPr>
          <w:b/>
        </w:rPr>
        <w:t>Aridisols</w:t>
      </w:r>
      <w:proofErr w:type="spellEnd"/>
      <w:r w:rsidRPr="00C87AEC">
        <w:rPr>
          <w:b/>
        </w:rPr>
        <w:t xml:space="preserve">: </w:t>
      </w:r>
      <w:proofErr w:type="spellStart"/>
      <w:r w:rsidRPr="00C87AEC">
        <w:t>Aridisols</w:t>
      </w:r>
      <w:proofErr w:type="spellEnd"/>
      <w:r w:rsidRPr="00C87AEC">
        <w:t xml:space="preserve"> form in </w:t>
      </w:r>
      <w:r w:rsidR="00901FE4">
        <w:t>very dry</w:t>
      </w:r>
      <w:r w:rsidRPr="00C87AEC">
        <w:t xml:space="preserve"> regions and are the only order that places climate as the highest level factor for classification</w:t>
      </w:r>
      <w:r w:rsidR="003E3188">
        <w:t xml:space="preserve"> (Singer and Munns 1999)</w:t>
      </w:r>
      <w:r w:rsidRPr="00C87AEC">
        <w:t>.</w:t>
      </w:r>
      <w:r w:rsidR="00E6039B">
        <w:t xml:space="preserve"> </w:t>
      </w:r>
    </w:p>
    <w:p w14:paraId="26467826" w14:textId="22AE4C9C" w:rsidR="00CF450C" w:rsidRPr="00C87AEC" w:rsidRDefault="00CF450C" w:rsidP="00AC096A">
      <w:pPr>
        <w:pStyle w:val="Bullet1"/>
        <w:rPr>
          <w:color w:val="000000"/>
        </w:rPr>
      </w:pPr>
      <w:proofErr w:type="spellStart"/>
      <w:r w:rsidRPr="00C87AEC">
        <w:rPr>
          <w:b/>
        </w:rPr>
        <w:t>Alfisols</w:t>
      </w:r>
      <w:proofErr w:type="spellEnd"/>
      <w:r w:rsidRPr="00C87AEC">
        <w:rPr>
          <w:b/>
          <w:color w:val="000000"/>
        </w:rPr>
        <w:t xml:space="preserve">: </w:t>
      </w:r>
      <w:proofErr w:type="spellStart"/>
      <w:r w:rsidRPr="00C87AEC">
        <w:rPr>
          <w:color w:val="000000"/>
        </w:rPr>
        <w:t>Alfisols</w:t>
      </w:r>
      <w:proofErr w:type="spellEnd"/>
      <w:r w:rsidRPr="00C87AEC">
        <w:rPr>
          <w:color w:val="000000"/>
        </w:rPr>
        <w:t xml:space="preserve"> </w:t>
      </w:r>
      <w:r w:rsidR="00901FE4">
        <w:rPr>
          <w:color w:val="000000"/>
        </w:rPr>
        <w:t xml:space="preserve">are moderately weathered and </w:t>
      </w:r>
      <w:r w:rsidRPr="00C87AEC">
        <w:rPr>
          <w:color w:val="000000"/>
        </w:rPr>
        <w:t>have accumulations of translocated clay in the subsoil which can hold and supply moisture and nutrients to plants. They are formed primarily under hardwood forest or mixed vegetative cover and are productive for most crops</w:t>
      </w:r>
      <w:r w:rsidR="003E3188">
        <w:rPr>
          <w:color w:val="000000"/>
        </w:rPr>
        <w:t xml:space="preserve"> </w:t>
      </w:r>
      <w:r w:rsidR="003E3188" w:rsidRPr="00C87AEC">
        <w:t>(Soil Science Society 2018)</w:t>
      </w:r>
      <w:r w:rsidRPr="00C87AEC">
        <w:rPr>
          <w:color w:val="000000"/>
        </w:rPr>
        <w:t xml:space="preserve">. </w:t>
      </w:r>
      <w:proofErr w:type="spellStart"/>
      <w:r w:rsidRPr="00C87AEC">
        <w:rPr>
          <w:color w:val="000000"/>
        </w:rPr>
        <w:t>Alfisols</w:t>
      </w:r>
      <w:proofErr w:type="spellEnd"/>
      <w:r w:rsidRPr="00C87AEC">
        <w:rPr>
          <w:color w:val="000000"/>
        </w:rPr>
        <w:t xml:space="preserve"> are considered a more productive order of soils.</w:t>
      </w:r>
    </w:p>
    <w:p w14:paraId="787C0D29" w14:textId="7B9EABD7" w:rsidR="00CF450C" w:rsidRPr="00C87AEC" w:rsidRDefault="00CF450C" w:rsidP="00AC096A">
      <w:pPr>
        <w:pStyle w:val="Bullet1"/>
        <w:rPr>
          <w:b/>
        </w:rPr>
      </w:pPr>
      <w:proofErr w:type="spellStart"/>
      <w:r w:rsidRPr="00C87AEC">
        <w:rPr>
          <w:b/>
        </w:rPr>
        <w:t>Mollisols</w:t>
      </w:r>
      <w:proofErr w:type="spellEnd"/>
      <w:r w:rsidRPr="00C87AEC">
        <w:rPr>
          <w:b/>
        </w:rPr>
        <w:t xml:space="preserve">: </w:t>
      </w:r>
      <w:proofErr w:type="spellStart"/>
      <w:r w:rsidRPr="00C87AEC">
        <w:t>Mollisols</w:t>
      </w:r>
      <w:proofErr w:type="spellEnd"/>
      <w:r w:rsidRPr="00C87AEC">
        <w:t xml:space="preserve"> are soils with a high surface accumulation of organic matter</w:t>
      </w:r>
      <w:r w:rsidR="003E3188">
        <w:t xml:space="preserve"> (Singer and Munns 1999)</w:t>
      </w:r>
      <w:r w:rsidRPr="00C87AEC">
        <w:t xml:space="preserve">. </w:t>
      </w:r>
      <w:proofErr w:type="spellStart"/>
      <w:r w:rsidRPr="00C87AEC">
        <w:t>Mollisols</w:t>
      </w:r>
      <w:proofErr w:type="spellEnd"/>
      <w:r w:rsidRPr="00C87AEC">
        <w:t xml:space="preserve"> are considered </w:t>
      </w:r>
      <w:r w:rsidR="00901FE4">
        <w:t xml:space="preserve">deep and fertile and are </w:t>
      </w:r>
      <w:r w:rsidRPr="00C87AEC">
        <w:t>a more productive order of soils.</w:t>
      </w:r>
    </w:p>
    <w:p w14:paraId="4A11E969" w14:textId="6F17BC5F" w:rsidR="00CF450C" w:rsidRPr="00C87AEC" w:rsidRDefault="00CF450C" w:rsidP="00AC096A">
      <w:pPr>
        <w:pStyle w:val="Bullet1"/>
        <w:rPr>
          <w:b/>
        </w:rPr>
      </w:pPr>
      <w:proofErr w:type="spellStart"/>
      <w:r w:rsidRPr="00C87AEC">
        <w:rPr>
          <w:b/>
        </w:rPr>
        <w:t>Spodosols</w:t>
      </w:r>
      <w:proofErr w:type="spellEnd"/>
      <w:r w:rsidRPr="00C87AEC">
        <w:rPr>
          <w:b/>
        </w:rPr>
        <w:t xml:space="preserve">: </w:t>
      </w:r>
      <w:proofErr w:type="spellStart"/>
      <w:r w:rsidR="00901FE4" w:rsidRPr="00901FE4">
        <w:t>Spodosols</w:t>
      </w:r>
      <w:proofErr w:type="spellEnd"/>
      <w:r w:rsidR="00901FE4" w:rsidRPr="00901FE4">
        <w:t xml:space="preserve"> are sandy and acidic.</w:t>
      </w:r>
      <w:r w:rsidR="00901FE4">
        <w:rPr>
          <w:b/>
        </w:rPr>
        <w:t xml:space="preserve"> </w:t>
      </w:r>
      <w:r w:rsidRPr="00C87AEC">
        <w:t>The</w:t>
      </w:r>
      <w:r w:rsidR="00901FE4">
        <w:t>y are</w:t>
      </w:r>
      <w:r w:rsidRPr="00C87AEC">
        <w:t xml:space="preserve"> amorphous mixtures of organic matter and aluminum, with or without iron, have accumulated</w:t>
      </w:r>
      <w:r w:rsidR="003E3188">
        <w:t xml:space="preserve"> (Singer and Munns 1999)</w:t>
      </w:r>
      <w:r w:rsidRPr="00C87AEC">
        <w:t>. These soils are usually found in cool humid regions and on coarse textured parent material.</w:t>
      </w:r>
    </w:p>
    <w:p w14:paraId="2C344361" w14:textId="47170282" w:rsidR="00CF450C" w:rsidRPr="00C87AEC" w:rsidRDefault="00CF450C" w:rsidP="00AC096A">
      <w:pPr>
        <w:pStyle w:val="Bullet1"/>
        <w:rPr>
          <w:b/>
        </w:rPr>
      </w:pPr>
      <w:proofErr w:type="spellStart"/>
      <w:r w:rsidRPr="00C87AEC">
        <w:rPr>
          <w:b/>
        </w:rPr>
        <w:t>Histosols</w:t>
      </w:r>
      <w:proofErr w:type="spellEnd"/>
      <w:r w:rsidRPr="00C87AEC">
        <w:rPr>
          <w:b/>
        </w:rPr>
        <w:t xml:space="preserve">: </w:t>
      </w:r>
      <w:proofErr w:type="spellStart"/>
      <w:r w:rsidRPr="00C87AEC">
        <w:t>Histosols</w:t>
      </w:r>
      <w:proofErr w:type="spellEnd"/>
      <w:r w:rsidRPr="00C87AEC">
        <w:t xml:space="preserve"> are dominantly decaying plant material in their upper portions</w:t>
      </w:r>
      <w:r w:rsidR="003E3188">
        <w:t xml:space="preserve"> (Singer and Munns 1999)</w:t>
      </w:r>
      <w:r w:rsidRPr="00C87AEC">
        <w:t xml:space="preserve">. They are mostly soils that are commonly called bogs, moors, or peats and mucks. </w:t>
      </w:r>
    </w:p>
    <w:p w14:paraId="6C0998BB" w14:textId="15C845F1" w:rsidR="00CF450C" w:rsidRPr="0058345C" w:rsidRDefault="00CF450C" w:rsidP="00AC096A">
      <w:pPr>
        <w:pStyle w:val="Bullet1"/>
        <w:rPr>
          <w:b/>
          <w:color w:val="000000"/>
        </w:rPr>
      </w:pPr>
      <w:proofErr w:type="spellStart"/>
      <w:r w:rsidRPr="00C87AEC">
        <w:rPr>
          <w:b/>
        </w:rPr>
        <w:t>Andisols</w:t>
      </w:r>
      <w:proofErr w:type="spellEnd"/>
      <w:r w:rsidRPr="00C87AEC">
        <w:rPr>
          <w:b/>
        </w:rPr>
        <w:t xml:space="preserve">: </w:t>
      </w:r>
      <w:proofErr w:type="spellStart"/>
      <w:r w:rsidRPr="00C87AEC">
        <w:t>Andisols</w:t>
      </w:r>
      <w:proofErr w:type="spellEnd"/>
      <w:r w:rsidRPr="00C87AEC">
        <w:t xml:space="preserve"> typically form from the weathering of volcanic materials such as ash, resulting in minerals in the soil with poor crystal structure. These minerals have an unusually high capacity to hold both nutrients and water, making these soils very productive and fertile (Soils Science Society 2018). </w:t>
      </w:r>
    </w:p>
    <w:p w14:paraId="47353C7D" w14:textId="6AC387D7" w:rsidR="00CF450C" w:rsidRPr="00C87AEC" w:rsidRDefault="00CF450C" w:rsidP="00AC096A">
      <w:pPr>
        <w:pStyle w:val="Bullet1"/>
        <w:rPr>
          <w:b/>
          <w:color w:val="000000"/>
        </w:rPr>
      </w:pPr>
      <w:proofErr w:type="spellStart"/>
      <w:r>
        <w:rPr>
          <w:b/>
        </w:rPr>
        <w:t>Ultisols</w:t>
      </w:r>
      <w:proofErr w:type="spellEnd"/>
      <w:r>
        <w:rPr>
          <w:b/>
        </w:rPr>
        <w:t>:</w:t>
      </w:r>
      <w:r w:rsidR="00E6039B">
        <w:rPr>
          <w:b/>
          <w:color w:val="000000"/>
        </w:rPr>
        <w:t xml:space="preserve"> </w:t>
      </w:r>
      <w:proofErr w:type="spellStart"/>
      <w:r w:rsidR="00901FE4">
        <w:rPr>
          <w:color w:val="000000"/>
        </w:rPr>
        <w:t>Ultisols</w:t>
      </w:r>
      <w:proofErr w:type="spellEnd"/>
      <w:r w:rsidR="00901FE4">
        <w:rPr>
          <w:color w:val="000000"/>
        </w:rPr>
        <w:t xml:space="preserve"> are weathered s</w:t>
      </w:r>
      <w:r>
        <w:rPr>
          <w:color w:val="000000"/>
        </w:rPr>
        <w:t>oils of warm, wet climates that are highly leached and generally infertile.</w:t>
      </w:r>
      <w:r w:rsidR="00E6039B">
        <w:rPr>
          <w:color w:val="000000"/>
        </w:rPr>
        <w:t xml:space="preserve"> </w:t>
      </w:r>
      <w:r>
        <w:rPr>
          <w:color w:val="000000"/>
        </w:rPr>
        <w:t>They contain a subsoil accumulation of clay</w:t>
      </w:r>
      <w:r w:rsidRPr="00CF450C">
        <w:rPr>
          <w:color w:val="000000"/>
        </w:rPr>
        <w:t>.</w:t>
      </w:r>
      <w:r w:rsidR="00E6039B">
        <w:rPr>
          <w:color w:val="000000"/>
        </w:rPr>
        <w:t xml:space="preserve"> </w:t>
      </w:r>
      <w:r w:rsidRPr="00CF450C">
        <w:rPr>
          <w:color w:val="000000"/>
        </w:rPr>
        <w:t>Most of these soils supported mixed coniferous and hardwood forest vegetation at the time of settlement. Some are now used as cropland or pasture (NRCS 2019</w:t>
      </w:r>
      <w:r w:rsidR="00A50313">
        <w:rPr>
          <w:color w:val="000000"/>
        </w:rPr>
        <w:t>a</w:t>
      </w:r>
      <w:r w:rsidRPr="00CF450C">
        <w:rPr>
          <w:color w:val="000000"/>
        </w:rPr>
        <w:t>)</w:t>
      </w:r>
      <w:r w:rsidR="005E1270">
        <w:rPr>
          <w:color w:val="000000"/>
        </w:rPr>
        <w:t>.</w:t>
      </w:r>
    </w:p>
    <w:p w14:paraId="1E94F3A2" w14:textId="4F1E4E7A" w:rsidR="00CF450C" w:rsidRDefault="00FB1582" w:rsidP="007852B0">
      <w:pPr>
        <w:pStyle w:val="BodyText"/>
      </w:pPr>
      <w:r>
        <w:t>Table 3.7-2 s</w:t>
      </w:r>
      <w:r w:rsidR="00CF450C" w:rsidRPr="00581A26">
        <w:t>hows</w:t>
      </w:r>
      <w:r w:rsidR="00CB2712">
        <w:t xml:space="preserve"> the amount (acres or percentage) of each</w:t>
      </w:r>
      <w:r w:rsidR="00CF450C" w:rsidRPr="006E504A">
        <w:t xml:space="preserve"> soil order</w:t>
      </w:r>
      <w:r w:rsidR="00CF450C">
        <w:t xml:space="preserve"> </w:t>
      </w:r>
      <w:r w:rsidR="00A96AA1">
        <w:t>by modeled treatment area for each geomorphic province in the treatable landscape</w:t>
      </w:r>
      <w:r w:rsidR="00CF450C" w:rsidRPr="006E504A">
        <w:t xml:space="preserve">. </w:t>
      </w:r>
      <w:r w:rsidR="00A96AA1">
        <w:t xml:space="preserve">As stated above, more productive soils are more likely to support a robust vegetation community which reduces susceptibility to erosion. </w:t>
      </w:r>
      <w:r w:rsidR="00CF450C" w:rsidRPr="006E504A">
        <w:t xml:space="preserve">The </w:t>
      </w:r>
      <w:r w:rsidR="002479BC">
        <w:t xml:space="preserve">more productive soil orders </w:t>
      </w:r>
      <w:r w:rsidR="002479BC" w:rsidRPr="006E504A">
        <w:t xml:space="preserve">(i.e., </w:t>
      </w:r>
      <w:proofErr w:type="spellStart"/>
      <w:r w:rsidR="002479BC" w:rsidRPr="006E504A">
        <w:t>Alfisols</w:t>
      </w:r>
      <w:proofErr w:type="spellEnd"/>
      <w:r w:rsidR="002479BC" w:rsidRPr="006E504A">
        <w:t xml:space="preserve">, </w:t>
      </w:r>
      <w:proofErr w:type="spellStart"/>
      <w:r w:rsidR="002479BC" w:rsidRPr="006E504A">
        <w:t>Andisols</w:t>
      </w:r>
      <w:proofErr w:type="spellEnd"/>
      <w:r w:rsidR="002479BC" w:rsidRPr="006E504A">
        <w:t xml:space="preserve">, </w:t>
      </w:r>
      <w:proofErr w:type="spellStart"/>
      <w:r w:rsidR="002479BC" w:rsidRPr="006E504A">
        <w:t>Mollisols</w:t>
      </w:r>
      <w:proofErr w:type="spellEnd"/>
      <w:r w:rsidR="002479BC" w:rsidRPr="006E504A">
        <w:t xml:space="preserve">, and </w:t>
      </w:r>
      <w:proofErr w:type="spellStart"/>
      <w:r w:rsidR="002479BC" w:rsidRPr="006E504A">
        <w:t>Vertisols</w:t>
      </w:r>
      <w:proofErr w:type="spellEnd"/>
      <w:r w:rsidR="002479BC" w:rsidRPr="006E504A">
        <w:t>)</w:t>
      </w:r>
      <w:r w:rsidR="002479BC">
        <w:t xml:space="preserve"> make up over 30</w:t>
      </w:r>
      <w:r w:rsidR="005E1270">
        <w:t xml:space="preserve"> percent</w:t>
      </w:r>
      <w:r w:rsidR="002479BC">
        <w:t xml:space="preserve"> of the </w:t>
      </w:r>
      <w:r w:rsidR="0065155F">
        <w:t>treatable landscape within the Basin and Range</w:t>
      </w:r>
      <w:r w:rsidR="002479BC">
        <w:t>,</w:t>
      </w:r>
      <w:r w:rsidR="0065155F">
        <w:t xml:space="preserve"> </w:t>
      </w:r>
      <w:r w:rsidR="00CF450C" w:rsidRPr="006E504A">
        <w:t>Cascade Range, Great Valley</w:t>
      </w:r>
      <w:r w:rsidR="0065155F">
        <w:t xml:space="preserve"> </w:t>
      </w:r>
      <w:r w:rsidR="002479BC">
        <w:t>(</w:t>
      </w:r>
      <w:r w:rsidR="0065155F">
        <w:t>WU</w:t>
      </w:r>
      <w:r w:rsidR="002479BC">
        <w:t>I only)</w:t>
      </w:r>
      <w:r w:rsidR="00CF450C" w:rsidRPr="006E504A">
        <w:t xml:space="preserve">, </w:t>
      </w:r>
      <w:r w:rsidR="0065155F">
        <w:t xml:space="preserve">Klamath </w:t>
      </w:r>
      <w:r w:rsidR="002479BC">
        <w:t>Mountains</w:t>
      </w:r>
      <w:r w:rsidR="0065155F">
        <w:t xml:space="preserve">, </w:t>
      </w:r>
      <w:r w:rsidR="00CF450C" w:rsidRPr="006E504A">
        <w:t>Coast Ranges, and Modoc Plateau</w:t>
      </w:r>
      <w:r w:rsidR="0065155F">
        <w:t xml:space="preserve">, </w:t>
      </w:r>
      <w:r w:rsidR="00C702C8">
        <w:t>Sierra Nevada</w:t>
      </w:r>
      <w:r w:rsidR="002479BC">
        <w:t>, and T</w:t>
      </w:r>
      <w:r w:rsidR="00C702C8">
        <w:t xml:space="preserve">ransverse </w:t>
      </w:r>
      <w:r w:rsidR="002479BC">
        <w:t>R</w:t>
      </w:r>
      <w:r w:rsidR="00C702C8">
        <w:t>anges</w:t>
      </w:r>
      <w:r w:rsidR="00A96AA1">
        <w:t xml:space="preserve"> (see bolded entries in Table 3.7-2)</w:t>
      </w:r>
      <w:r w:rsidR="00CF450C" w:rsidRPr="006E504A">
        <w:t>. The arid Colorado Desert</w:t>
      </w:r>
      <w:r w:rsidR="00116103">
        <w:t xml:space="preserve"> (</w:t>
      </w:r>
      <w:proofErr w:type="spellStart"/>
      <w:r w:rsidR="00116103">
        <w:t>Entisol</w:t>
      </w:r>
      <w:proofErr w:type="spellEnd"/>
      <w:r w:rsidR="00116103">
        <w:t>)</w:t>
      </w:r>
      <w:r w:rsidR="00CF450C" w:rsidRPr="006E504A">
        <w:t>, Mojave</w:t>
      </w:r>
      <w:r w:rsidR="00116103">
        <w:t xml:space="preserve"> Desert (</w:t>
      </w:r>
      <w:proofErr w:type="spellStart"/>
      <w:r w:rsidR="00116103">
        <w:t>Entisol</w:t>
      </w:r>
      <w:proofErr w:type="spellEnd"/>
      <w:r w:rsidR="00116103">
        <w:t>)</w:t>
      </w:r>
      <w:r w:rsidR="00CF450C" w:rsidRPr="006E504A">
        <w:t xml:space="preserve">, </w:t>
      </w:r>
      <w:r w:rsidR="00116103">
        <w:t>Peninsular Ranges (just under 30</w:t>
      </w:r>
      <w:r w:rsidR="0043161D">
        <w:t xml:space="preserve"> percent</w:t>
      </w:r>
      <w:r w:rsidR="00116103">
        <w:t xml:space="preserve"> in </w:t>
      </w:r>
      <w:proofErr w:type="spellStart"/>
      <w:r w:rsidR="00116103">
        <w:t>Alfisol</w:t>
      </w:r>
      <w:proofErr w:type="spellEnd"/>
      <w:r w:rsidR="00116103">
        <w:t xml:space="preserve">), </w:t>
      </w:r>
      <w:r w:rsidR="005A78FA">
        <w:t>are</w:t>
      </w:r>
      <w:r w:rsidR="00CF450C" w:rsidRPr="006E504A">
        <w:t xml:space="preserve"> </w:t>
      </w:r>
      <w:r w:rsidR="00A729AB">
        <w:t xml:space="preserve">the </w:t>
      </w:r>
      <w:r w:rsidR="005A78FA">
        <w:t xml:space="preserve">geomorphic provinces with the </w:t>
      </w:r>
      <w:r w:rsidR="00A729AB">
        <w:t>least treatable landscape area in productive orders</w:t>
      </w:r>
      <w:r w:rsidR="00CF450C">
        <w:t>.</w:t>
      </w:r>
      <w:r w:rsidR="00AF18C5">
        <w:t xml:space="preserve"> </w:t>
      </w:r>
    </w:p>
    <w:p w14:paraId="5A9EF310" w14:textId="77777777" w:rsidR="009C1080" w:rsidRDefault="009C1080" w:rsidP="009C1080">
      <w:pPr>
        <w:pStyle w:val="Figure"/>
      </w:pPr>
      <w:r>
        <w:rPr>
          <w:noProof/>
        </w:rPr>
        <w:lastRenderedPageBreak/>
        <w:drawing>
          <wp:inline distT="0" distB="0" distL="0" distR="0" wp14:anchorId="66D8EE0F" wp14:editId="2D043EFD">
            <wp:extent cx="6400800" cy="8046720"/>
            <wp:effectExtent l="19050" t="19050" r="19050" b="11430"/>
            <wp:docPr id="3" name="Picture 3" descr="Map showing soil orders within the treatable landscape and in relation to the geomorphic provi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10126_01_GIS_013_Fuel_Types.jpg"/>
                    <pic:cNvPicPr/>
                  </pic:nvPicPr>
                  <pic:blipFill>
                    <a:blip r:embed="rId9">
                      <a:extLst>
                        <a:ext uri="{28A0092B-C50C-407E-A947-70E740481C1C}">
                          <a14:useLocalDpi xmlns:a14="http://schemas.microsoft.com/office/drawing/2010/main" val="0"/>
                        </a:ext>
                      </a:extLst>
                    </a:blip>
                    <a:stretch>
                      <a:fillRect/>
                    </a:stretch>
                  </pic:blipFill>
                  <pic:spPr>
                    <a:xfrm>
                      <a:off x="0" y="0"/>
                      <a:ext cx="6400800" cy="8046720"/>
                    </a:xfrm>
                    <a:prstGeom prst="rect">
                      <a:avLst/>
                    </a:prstGeom>
                    <a:ln>
                      <a:solidFill>
                        <a:schemeClr val="tx1">
                          <a:lumMod val="50000"/>
                          <a:lumOff val="50000"/>
                        </a:schemeClr>
                      </a:solidFill>
                    </a:ln>
                  </pic:spPr>
                </pic:pic>
              </a:graphicData>
            </a:graphic>
          </wp:inline>
        </w:drawing>
      </w:r>
    </w:p>
    <w:p w14:paraId="1EDF8E26" w14:textId="48615049" w:rsidR="009C1080" w:rsidRDefault="009C1080" w:rsidP="009C1080">
      <w:pPr>
        <w:pStyle w:val="FigureSource"/>
      </w:pPr>
      <w:r>
        <w:t xml:space="preserve">Source: </w:t>
      </w:r>
      <w:r w:rsidR="00AD78FD" w:rsidRPr="00AD78FD">
        <w:t>Data downloaded from NRCS in 2019; adapted by Ascent Environmental in 2019</w:t>
      </w:r>
    </w:p>
    <w:p w14:paraId="015CF969" w14:textId="597BC7EE" w:rsidR="009C1080" w:rsidRDefault="009C1080" w:rsidP="009C1080">
      <w:pPr>
        <w:pStyle w:val="FigureTitle"/>
      </w:pPr>
      <w:bookmarkStart w:id="15" w:name="_Toc23835810"/>
      <w:r>
        <w:t>Figure 3.7-2</w:t>
      </w:r>
      <w:r>
        <w:tab/>
      </w:r>
      <w:r w:rsidRPr="009C1080">
        <w:t xml:space="preserve">Soil Orders within the </w:t>
      </w:r>
      <w:r w:rsidR="00AF790D">
        <w:t>Treatable Landscape</w:t>
      </w:r>
      <w:bookmarkEnd w:id="15"/>
    </w:p>
    <w:p w14:paraId="2ED13510" w14:textId="77777777" w:rsidR="005E1270" w:rsidRDefault="005E1270" w:rsidP="005E1270">
      <w:pPr>
        <w:pStyle w:val="TableHeader"/>
        <w:sectPr w:rsidR="005E1270" w:rsidSect="004F1920">
          <w:headerReference w:type="even" r:id="rId10"/>
          <w:headerReference w:type="default" r:id="rId11"/>
          <w:footerReference w:type="even" r:id="rId12"/>
          <w:footerReference w:type="default" r:id="rId13"/>
          <w:headerReference w:type="first" r:id="rId14"/>
          <w:pgSz w:w="12240" w:h="15840" w:code="1"/>
          <w:pgMar w:top="1080" w:right="1080" w:bottom="1080" w:left="1080" w:header="576" w:footer="576" w:gutter="0"/>
          <w:pgNumType w:chapStyle="2"/>
          <w:cols w:space="720"/>
          <w:docGrid w:linePitch="360"/>
        </w:sectPr>
      </w:pPr>
    </w:p>
    <w:p w14:paraId="10CB2F6C" w14:textId="77777777" w:rsidR="000E4356" w:rsidRPr="005E1270" w:rsidRDefault="000E4356" w:rsidP="005E1270">
      <w:pPr>
        <w:pStyle w:val="TableHeader"/>
      </w:pPr>
      <w:bookmarkStart w:id="16" w:name="_Toc23835816"/>
      <w:r w:rsidRPr="005E1270">
        <w:lastRenderedPageBreak/>
        <w:t>Table 3.7-2</w:t>
      </w:r>
      <w:r>
        <w:tab/>
      </w:r>
      <w:r w:rsidRPr="005E1270">
        <w:t>Soil Orders by Treatable Landscape in Each Geomorphic Province</w:t>
      </w:r>
      <w:bookmarkEnd w:id="16"/>
    </w:p>
    <w:tbl>
      <w:tblPr>
        <w:tblW w:w="13680" w:type="dxa"/>
        <w:jc w:val="center"/>
        <w:tblBorders>
          <w:insideH w:val="single" w:sz="4" w:space="0" w:color="auto"/>
          <w:insideV w:val="single" w:sz="4" w:space="0" w:color="auto"/>
        </w:tblBorders>
        <w:tblLayout w:type="fixed"/>
        <w:tblCellMar>
          <w:top w:w="43" w:type="dxa"/>
          <w:left w:w="29" w:type="dxa"/>
          <w:bottom w:w="43" w:type="dxa"/>
          <w:right w:w="29" w:type="dxa"/>
        </w:tblCellMar>
        <w:tblLook w:val="04A0" w:firstRow="1" w:lastRow="0" w:firstColumn="1" w:lastColumn="0" w:noHBand="0" w:noVBand="1"/>
      </w:tblPr>
      <w:tblGrid>
        <w:gridCol w:w="1080"/>
        <w:gridCol w:w="1260"/>
        <w:gridCol w:w="1260"/>
        <w:gridCol w:w="1260"/>
        <w:gridCol w:w="1260"/>
        <w:gridCol w:w="1260"/>
        <w:gridCol w:w="1260"/>
        <w:gridCol w:w="1260"/>
        <w:gridCol w:w="1260"/>
        <w:gridCol w:w="1260"/>
        <w:gridCol w:w="1260"/>
      </w:tblGrid>
      <w:tr w:rsidR="00B95261" w:rsidRPr="002C3BBB" w14:paraId="74C2539A" w14:textId="77777777" w:rsidTr="000E4356">
        <w:trPr>
          <w:cantSplit/>
          <w:tblHeader/>
          <w:jc w:val="center"/>
        </w:trPr>
        <w:tc>
          <w:tcPr>
            <w:tcW w:w="1080" w:type="dxa"/>
            <w:tcBorders>
              <w:top w:val="single" w:sz="4" w:space="0" w:color="auto"/>
              <w:bottom w:val="single" w:sz="4" w:space="0" w:color="auto"/>
            </w:tcBorders>
            <w:shd w:val="clear" w:color="auto" w:fill="D9D9D9" w:themeFill="background1" w:themeFillShade="D9"/>
            <w:vAlign w:val="center"/>
            <w:hideMark/>
          </w:tcPr>
          <w:p w14:paraId="3E25EC5B" w14:textId="77777777" w:rsidR="00B95261" w:rsidRPr="00FD0F09" w:rsidRDefault="00B95261" w:rsidP="00E41808">
            <w:pPr>
              <w:pStyle w:val="TableColumn"/>
              <w:keepNext/>
            </w:pPr>
            <w:bookmarkStart w:id="17" w:name="RANGE!A1:L14"/>
            <w:r w:rsidRPr="00FD0F09">
              <w:t>Geomorphic Provinces</w:t>
            </w:r>
            <w:bookmarkEnd w:id="17"/>
          </w:p>
        </w:tc>
        <w:tc>
          <w:tcPr>
            <w:tcW w:w="1260" w:type="dxa"/>
            <w:tcBorders>
              <w:top w:val="single" w:sz="4" w:space="0" w:color="auto"/>
              <w:bottom w:val="single" w:sz="4" w:space="0" w:color="auto"/>
            </w:tcBorders>
            <w:shd w:val="clear" w:color="auto" w:fill="D9D9D9" w:themeFill="background1" w:themeFillShade="D9"/>
            <w:vAlign w:val="center"/>
            <w:hideMark/>
          </w:tcPr>
          <w:p w14:paraId="3889C938" w14:textId="77777777" w:rsidR="00B95261" w:rsidRDefault="00B95261" w:rsidP="00E41808">
            <w:pPr>
              <w:pStyle w:val="TableColumn"/>
            </w:pPr>
            <w:proofErr w:type="spellStart"/>
            <w:r w:rsidRPr="00FD0F09">
              <w:t>Alfisols</w:t>
            </w:r>
            <w:proofErr w:type="spellEnd"/>
          </w:p>
          <w:p w14:paraId="434F492C" w14:textId="1502AB29" w:rsidR="00A750D6" w:rsidRPr="00FD0F09" w:rsidRDefault="00A750D6"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noWrap/>
            <w:vAlign w:val="center"/>
            <w:hideMark/>
          </w:tcPr>
          <w:p w14:paraId="7E49D02F" w14:textId="77777777" w:rsidR="00A750D6" w:rsidRDefault="00B95261" w:rsidP="00E41808">
            <w:pPr>
              <w:pStyle w:val="TableColumn"/>
            </w:pPr>
            <w:proofErr w:type="spellStart"/>
            <w:r w:rsidRPr="00FD0F09">
              <w:t>Andisols</w:t>
            </w:r>
            <w:proofErr w:type="spellEnd"/>
          </w:p>
          <w:p w14:paraId="53B6F71F" w14:textId="7FC540BA" w:rsidR="00B95261" w:rsidRPr="00FD0F09" w:rsidRDefault="00A750D6"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41F8BF5E" w14:textId="77777777" w:rsidR="00B95261" w:rsidRDefault="00B95261" w:rsidP="00E41808">
            <w:pPr>
              <w:pStyle w:val="TableColumn"/>
            </w:pPr>
            <w:proofErr w:type="spellStart"/>
            <w:r w:rsidRPr="00FD0F09">
              <w:t>Aridisols</w:t>
            </w:r>
            <w:proofErr w:type="spellEnd"/>
          </w:p>
          <w:p w14:paraId="2D334DCF" w14:textId="3D1C8E47" w:rsidR="00A750D6" w:rsidRPr="00FD0F09" w:rsidRDefault="00A750D6"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7A6505AA" w14:textId="77777777" w:rsidR="00B95261" w:rsidRDefault="00B95261" w:rsidP="00E41808">
            <w:pPr>
              <w:pStyle w:val="TableColumn"/>
            </w:pPr>
            <w:proofErr w:type="spellStart"/>
            <w:r w:rsidRPr="00FD0F09">
              <w:t>Entisols</w:t>
            </w:r>
            <w:proofErr w:type="spellEnd"/>
          </w:p>
          <w:p w14:paraId="243CC71B" w14:textId="6E04C77C" w:rsidR="00A750D6" w:rsidRPr="00FD0F09" w:rsidRDefault="00A750D6"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4D083B5D" w14:textId="77777777" w:rsidR="00B95261" w:rsidRDefault="00B95261" w:rsidP="00E41808">
            <w:pPr>
              <w:pStyle w:val="TableColumn"/>
            </w:pPr>
            <w:proofErr w:type="spellStart"/>
            <w:r w:rsidRPr="00FD0F09">
              <w:t>Histosols</w:t>
            </w:r>
            <w:proofErr w:type="spellEnd"/>
          </w:p>
          <w:p w14:paraId="4AAF2688" w14:textId="13855D03" w:rsidR="00A750D6" w:rsidRPr="00FD0F09" w:rsidRDefault="00044BF1"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0F7D2987" w14:textId="77777777" w:rsidR="00B95261" w:rsidRDefault="00B95261" w:rsidP="00E41808">
            <w:pPr>
              <w:pStyle w:val="TableColumn"/>
            </w:pPr>
            <w:proofErr w:type="spellStart"/>
            <w:r w:rsidRPr="00FD0F09">
              <w:t>Inceptisols</w:t>
            </w:r>
            <w:proofErr w:type="spellEnd"/>
          </w:p>
          <w:p w14:paraId="3C661370" w14:textId="760FA65E" w:rsidR="00A750D6" w:rsidRPr="00FD0F09" w:rsidRDefault="00044BF1"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617CD14C" w14:textId="77777777" w:rsidR="00B95261" w:rsidRDefault="00B95261" w:rsidP="00E41808">
            <w:pPr>
              <w:pStyle w:val="TableColumn"/>
            </w:pPr>
            <w:proofErr w:type="spellStart"/>
            <w:r w:rsidRPr="00FD0F09">
              <w:t>Mollisols</w:t>
            </w:r>
            <w:proofErr w:type="spellEnd"/>
          </w:p>
          <w:p w14:paraId="330475F9" w14:textId="12B513C5" w:rsidR="00A750D6" w:rsidRPr="00FD0F09" w:rsidRDefault="00044BF1"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10A93F5A" w14:textId="77777777" w:rsidR="00B95261" w:rsidRDefault="00B95261" w:rsidP="00E41808">
            <w:pPr>
              <w:pStyle w:val="TableColumn"/>
            </w:pPr>
            <w:proofErr w:type="spellStart"/>
            <w:r w:rsidRPr="00FD0F09">
              <w:t>Ultisols</w:t>
            </w:r>
            <w:proofErr w:type="spellEnd"/>
          </w:p>
          <w:p w14:paraId="4D2E9378" w14:textId="48D7A5A3" w:rsidR="00A750D6" w:rsidRPr="00FD0F09" w:rsidRDefault="00044BF1"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00A7914F" w14:textId="77777777" w:rsidR="00A750D6" w:rsidRDefault="00B95261" w:rsidP="00E41808">
            <w:pPr>
              <w:pStyle w:val="TableColumn"/>
            </w:pPr>
            <w:proofErr w:type="spellStart"/>
            <w:r w:rsidRPr="00FD0F09">
              <w:t>Vertisols</w:t>
            </w:r>
            <w:proofErr w:type="spellEnd"/>
          </w:p>
          <w:p w14:paraId="0EDC3D69" w14:textId="7EE99DEA" w:rsidR="00B95261" w:rsidRPr="00FD0F09" w:rsidRDefault="00044BF1" w:rsidP="00E41808">
            <w:pPr>
              <w:pStyle w:val="TableColumn"/>
            </w:pPr>
            <w:r>
              <w:t>(% of treatable area)</w:t>
            </w:r>
          </w:p>
        </w:tc>
        <w:tc>
          <w:tcPr>
            <w:tcW w:w="1260" w:type="dxa"/>
            <w:tcBorders>
              <w:top w:val="single" w:sz="4" w:space="0" w:color="auto"/>
              <w:bottom w:val="single" w:sz="4" w:space="0" w:color="auto"/>
            </w:tcBorders>
            <w:shd w:val="clear" w:color="auto" w:fill="D9D9D9" w:themeFill="background1" w:themeFillShade="D9"/>
            <w:vAlign w:val="center"/>
            <w:hideMark/>
          </w:tcPr>
          <w:p w14:paraId="322C9E51" w14:textId="5BA298CE" w:rsidR="00B95261" w:rsidRPr="00FD0F09" w:rsidRDefault="00B95261" w:rsidP="00E41808">
            <w:pPr>
              <w:pStyle w:val="TableColumn"/>
            </w:pPr>
            <w:r w:rsidRPr="00FD0F09">
              <w:t xml:space="preserve">Total by </w:t>
            </w:r>
            <w:r>
              <w:t>Province</w:t>
            </w:r>
            <w:r w:rsidR="003E4EB7">
              <w:t xml:space="preserve"> (acres)</w:t>
            </w:r>
          </w:p>
        </w:tc>
      </w:tr>
      <w:tr w:rsidR="00B95261" w:rsidRPr="002C3BBB" w14:paraId="434618BE" w14:textId="77777777" w:rsidTr="000E4356">
        <w:trPr>
          <w:cantSplit/>
          <w:jc w:val="center"/>
        </w:trPr>
        <w:tc>
          <w:tcPr>
            <w:tcW w:w="1080" w:type="dxa"/>
            <w:tcBorders>
              <w:top w:val="single" w:sz="4" w:space="0" w:color="auto"/>
            </w:tcBorders>
            <w:shd w:val="clear" w:color="auto" w:fill="auto"/>
            <w:vAlign w:val="center"/>
            <w:hideMark/>
          </w:tcPr>
          <w:p w14:paraId="5E0E3467" w14:textId="77777777" w:rsidR="00B95261" w:rsidRPr="00815C4E" w:rsidRDefault="00B95261" w:rsidP="00B95261">
            <w:pPr>
              <w:pStyle w:val="TableText"/>
            </w:pPr>
            <w:r w:rsidRPr="00815C4E">
              <w:t>Basin and Range</w:t>
            </w:r>
          </w:p>
        </w:tc>
        <w:tc>
          <w:tcPr>
            <w:tcW w:w="1260" w:type="dxa"/>
            <w:tcBorders>
              <w:top w:val="single" w:sz="4" w:space="0" w:color="auto"/>
            </w:tcBorders>
            <w:shd w:val="clear" w:color="auto" w:fill="auto"/>
            <w:noWrap/>
            <w:vAlign w:val="center"/>
          </w:tcPr>
          <w:p w14:paraId="16717F85" w14:textId="79680566"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044BF1">
              <w:rPr>
                <w:sz w:val="16"/>
                <w:szCs w:val="16"/>
              </w:rPr>
              <w:t>8.</w:t>
            </w:r>
            <w:r w:rsidR="002B05B4">
              <w:rPr>
                <w:sz w:val="16"/>
                <w:szCs w:val="16"/>
              </w:rPr>
              <w:t>1</w:t>
            </w:r>
            <w:r w:rsidR="00044BF1">
              <w:rPr>
                <w:sz w:val="16"/>
                <w:szCs w:val="16"/>
              </w:rPr>
              <w:t>%</w:t>
            </w:r>
          </w:p>
          <w:p w14:paraId="2E8EAFAF" w14:textId="7FE3AF7B" w:rsidR="00B95261" w:rsidRPr="00B95261" w:rsidRDefault="00B95261" w:rsidP="00B95261">
            <w:pPr>
              <w:pStyle w:val="TableText"/>
              <w:rPr>
                <w:sz w:val="16"/>
                <w:szCs w:val="16"/>
              </w:rPr>
            </w:pPr>
            <w:r w:rsidRPr="00B95261">
              <w:rPr>
                <w:sz w:val="16"/>
                <w:szCs w:val="16"/>
              </w:rPr>
              <w:t>Fuel</w:t>
            </w:r>
            <w:r w:rsidR="00C31D4A">
              <w:rPr>
                <w:sz w:val="16"/>
                <w:szCs w:val="16"/>
              </w:rPr>
              <w:t xml:space="preserve"> B</w:t>
            </w:r>
            <w:r w:rsidRPr="00B95261">
              <w:rPr>
                <w:sz w:val="16"/>
                <w:szCs w:val="16"/>
              </w:rPr>
              <w:t>reak:</w:t>
            </w:r>
            <w:r w:rsidR="00005190">
              <w:rPr>
                <w:sz w:val="16"/>
                <w:szCs w:val="16"/>
              </w:rPr>
              <w:t xml:space="preserve"> </w:t>
            </w:r>
            <w:r w:rsidR="008D0435">
              <w:rPr>
                <w:sz w:val="16"/>
                <w:szCs w:val="16"/>
              </w:rPr>
              <w:t>4.8</w:t>
            </w:r>
            <w:r w:rsidR="00044BF1">
              <w:rPr>
                <w:sz w:val="16"/>
                <w:szCs w:val="16"/>
              </w:rPr>
              <w:t>%</w:t>
            </w:r>
          </w:p>
          <w:p w14:paraId="4B47B16C" w14:textId="12E1C06E" w:rsidR="00B95261" w:rsidRPr="002C3BBB" w:rsidRDefault="00B95261" w:rsidP="00B95261">
            <w:pPr>
              <w:pStyle w:val="TableText"/>
            </w:pPr>
            <w:r w:rsidRPr="00B95261">
              <w:rPr>
                <w:sz w:val="16"/>
                <w:szCs w:val="16"/>
              </w:rPr>
              <w:t>Eco:</w:t>
            </w:r>
            <w:r w:rsidR="00005190">
              <w:rPr>
                <w:sz w:val="16"/>
                <w:szCs w:val="16"/>
              </w:rPr>
              <w:t xml:space="preserve"> </w:t>
            </w:r>
            <w:r w:rsidR="004F7E9D">
              <w:rPr>
                <w:sz w:val="16"/>
                <w:szCs w:val="16"/>
              </w:rPr>
              <w:t>4.4%</w:t>
            </w:r>
          </w:p>
        </w:tc>
        <w:tc>
          <w:tcPr>
            <w:tcW w:w="1260" w:type="dxa"/>
            <w:tcBorders>
              <w:top w:val="single" w:sz="4" w:space="0" w:color="auto"/>
            </w:tcBorders>
            <w:shd w:val="clear" w:color="auto" w:fill="auto"/>
            <w:noWrap/>
            <w:vAlign w:val="center"/>
          </w:tcPr>
          <w:p w14:paraId="419A218A" w14:textId="799FE911"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044BF1">
              <w:rPr>
                <w:sz w:val="16"/>
                <w:szCs w:val="16"/>
              </w:rPr>
              <w:t>0.1%</w:t>
            </w:r>
          </w:p>
          <w:p w14:paraId="51057B88" w14:textId="5CCFF320"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044BF1">
              <w:rPr>
                <w:sz w:val="16"/>
                <w:szCs w:val="16"/>
              </w:rPr>
              <w:t>0.01%</w:t>
            </w:r>
          </w:p>
          <w:p w14:paraId="186E4AFD" w14:textId="1F5C132F" w:rsidR="00B95261" w:rsidRPr="002C3BBB" w:rsidRDefault="00B95261" w:rsidP="00B95261">
            <w:pPr>
              <w:pStyle w:val="TableText"/>
            </w:pPr>
            <w:r w:rsidRPr="00B95261">
              <w:rPr>
                <w:sz w:val="16"/>
                <w:szCs w:val="16"/>
              </w:rPr>
              <w:t>Eco:</w:t>
            </w:r>
            <w:r w:rsidR="00005190">
              <w:rPr>
                <w:sz w:val="16"/>
                <w:szCs w:val="16"/>
              </w:rPr>
              <w:t xml:space="preserve"> </w:t>
            </w:r>
            <w:r w:rsidR="004F7E9D">
              <w:rPr>
                <w:sz w:val="16"/>
                <w:szCs w:val="16"/>
              </w:rPr>
              <w:t>0</w:t>
            </w:r>
          </w:p>
        </w:tc>
        <w:tc>
          <w:tcPr>
            <w:tcW w:w="1260" w:type="dxa"/>
            <w:tcBorders>
              <w:top w:val="single" w:sz="4" w:space="0" w:color="auto"/>
            </w:tcBorders>
            <w:shd w:val="clear" w:color="auto" w:fill="auto"/>
            <w:noWrap/>
            <w:vAlign w:val="center"/>
          </w:tcPr>
          <w:p w14:paraId="30C806D9" w14:textId="30AEECC4"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044BF1">
              <w:rPr>
                <w:sz w:val="16"/>
                <w:szCs w:val="16"/>
              </w:rPr>
              <w:t>9.</w:t>
            </w:r>
            <w:r w:rsidR="002B05B4">
              <w:rPr>
                <w:sz w:val="16"/>
                <w:szCs w:val="16"/>
              </w:rPr>
              <w:t>4</w:t>
            </w:r>
            <w:r w:rsidR="00044BF1">
              <w:rPr>
                <w:sz w:val="16"/>
                <w:szCs w:val="16"/>
              </w:rPr>
              <w:t>%</w:t>
            </w:r>
          </w:p>
          <w:p w14:paraId="04BB7B5E" w14:textId="2CA2B8DF"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044BF1">
              <w:rPr>
                <w:sz w:val="16"/>
                <w:szCs w:val="16"/>
              </w:rPr>
              <w:t>10.</w:t>
            </w:r>
            <w:r w:rsidR="004F3D79">
              <w:rPr>
                <w:sz w:val="16"/>
                <w:szCs w:val="16"/>
              </w:rPr>
              <w:t>2</w:t>
            </w:r>
            <w:r w:rsidR="00044BF1">
              <w:rPr>
                <w:sz w:val="16"/>
                <w:szCs w:val="16"/>
              </w:rPr>
              <w:t>%</w:t>
            </w:r>
          </w:p>
          <w:p w14:paraId="5A3F7BB7" w14:textId="799B12BB" w:rsidR="00B95261" w:rsidRPr="002C3BBB" w:rsidRDefault="00B95261" w:rsidP="00B95261">
            <w:pPr>
              <w:pStyle w:val="TableText"/>
            </w:pPr>
            <w:r w:rsidRPr="00B95261">
              <w:rPr>
                <w:sz w:val="16"/>
                <w:szCs w:val="16"/>
              </w:rPr>
              <w:t>Eco:</w:t>
            </w:r>
            <w:r w:rsidR="00005190">
              <w:rPr>
                <w:sz w:val="16"/>
                <w:szCs w:val="16"/>
              </w:rPr>
              <w:t xml:space="preserve"> </w:t>
            </w:r>
            <w:r w:rsidR="004F7E9D">
              <w:rPr>
                <w:sz w:val="16"/>
                <w:szCs w:val="16"/>
              </w:rPr>
              <w:t>13.</w:t>
            </w:r>
            <w:r w:rsidR="00075613">
              <w:rPr>
                <w:sz w:val="16"/>
                <w:szCs w:val="16"/>
              </w:rPr>
              <w:t>3</w:t>
            </w:r>
            <w:r w:rsidR="004F7E9D">
              <w:rPr>
                <w:sz w:val="16"/>
                <w:szCs w:val="16"/>
              </w:rPr>
              <w:t>%</w:t>
            </w:r>
          </w:p>
        </w:tc>
        <w:tc>
          <w:tcPr>
            <w:tcW w:w="1260" w:type="dxa"/>
            <w:tcBorders>
              <w:top w:val="single" w:sz="4" w:space="0" w:color="auto"/>
            </w:tcBorders>
            <w:shd w:val="clear" w:color="auto" w:fill="auto"/>
            <w:noWrap/>
            <w:vAlign w:val="center"/>
          </w:tcPr>
          <w:p w14:paraId="5AC5B658" w14:textId="4D2A9A53" w:rsidR="00B95261" w:rsidRPr="004F7E9D" w:rsidRDefault="00B95261" w:rsidP="004F7E9D">
            <w:pPr>
              <w:pStyle w:val="TableText"/>
              <w:rPr>
                <w:b/>
                <w:sz w:val="16"/>
                <w:szCs w:val="16"/>
              </w:rPr>
            </w:pPr>
            <w:r w:rsidRPr="004F7E9D">
              <w:rPr>
                <w:b/>
                <w:sz w:val="16"/>
                <w:szCs w:val="16"/>
              </w:rPr>
              <w:t>WUI:</w:t>
            </w:r>
            <w:r w:rsidR="00005190">
              <w:rPr>
                <w:b/>
                <w:sz w:val="16"/>
                <w:szCs w:val="16"/>
              </w:rPr>
              <w:t xml:space="preserve"> </w:t>
            </w:r>
            <w:r w:rsidR="00044BF1" w:rsidRPr="004F7E9D">
              <w:rPr>
                <w:b/>
                <w:sz w:val="16"/>
                <w:szCs w:val="16"/>
              </w:rPr>
              <w:t>3</w:t>
            </w:r>
            <w:r w:rsidR="002B05B4">
              <w:rPr>
                <w:b/>
                <w:sz w:val="16"/>
                <w:szCs w:val="16"/>
              </w:rPr>
              <w:t>7.9</w:t>
            </w:r>
            <w:r w:rsidR="00044BF1" w:rsidRPr="004F7E9D">
              <w:rPr>
                <w:b/>
                <w:sz w:val="16"/>
                <w:szCs w:val="16"/>
              </w:rPr>
              <w:t>%</w:t>
            </w:r>
          </w:p>
          <w:p w14:paraId="6DF13E6F" w14:textId="2731B05B" w:rsidR="00B95261" w:rsidRPr="004F7E9D" w:rsidRDefault="00B95261" w:rsidP="004F7E9D">
            <w:pPr>
              <w:pStyle w:val="TableText"/>
              <w:rPr>
                <w:b/>
                <w:sz w:val="16"/>
                <w:szCs w:val="16"/>
              </w:rPr>
            </w:pPr>
            <w:r w:rsidRPr="004F7E9D">
              <w:rPr>
                <w:b/>
                <w:sz w:val="16"/>
                <w:szCs w:val="16"/>
              </w:rPr>
              <w:t>Fuel</w:t>
            </w:r>
            <w:r w:rsidR="00217626">
              <w:rPr>
                <w:b/>
                <w:sz w:val="16"/>
                <w:szCs w:val="16"/>
              </w:rPr>
              <w:t xml:space="preserve"> B</w:t>
            </w:r>
            <w:r w:rsidRPr="004F7E9D">
              <w:rPr>
                <w:b/>
                <w:sz w:val="16"/>
                <w:szCs w:val="16"/>
              </w:rPr>
              <w:t>reak:</w:t>
            </w:r>
            <w:r w:rsidR="00005190">
              <w:rPr>
                <w:b/>
                <w:sz w:val="16"/>
                <w:szCs w:val="16"/>
              </w:rPr>
              <w:t xml:space="preserve"> </w:t>
            </w:r>
            <w:r w:rsidR="00044BF1" w:rsidRPr="004F7E9D">
              <w:rPr>
                <w:b/>
                <w:sz w:val="16"/>
                <w:szCs w:val="16"/>
              </w:rPr>
              <w:t>4</w:t>
            </w:r>
            <w:r w:rsidR="004F3D79">
              <w:rPr>
                <w:b/>
                <w:sz w:val="16"/>
                <w:szCs w:val="16"/>
              </w:rPr>
              <w:t>3.1</w:t>
            </w:r>
            <w:r w:rsidR="00044BF1" w:rsidRPr="004F7E9D">
              <w:rPr>
                <w:b/>
                <w:sz w:val="16"/>
                <w:szCs w:val="16"/>
              </w:rPr>
              <w:t>%</w:t>
            </w:r>
          </w:p>
          <w:p w14:paraId="5079F0F9" w14:textId="384769E7" w:rsidR="00B95261" w:rsidRPr="002C3BBB" w:rsidRDefault="00B95261" w:rsidP="004F7E9D">
            <w:pPr>
              <w:pStyle w:val="TableText"/>
            </w:pPr>
            <w:r w:rsidRPr="00B95261">
              <w:rPr>
                <w:sz w:val="16"/>
                <w:szCs w:val="16"/>
              </w:rPr>
              <w:t>Eco:</w:t>
            </w:r>
            <w:r w:rsidR="00005190">
              <w:rPr>
                <w:sz w:val="16"/>
                <w:szCs w:val="16"/>
              </w:rPr>
              <w:t xml:space="preserve"> 16.4</w:t>
            </w:r>
            <w:r w:rsidR="004F7E9D">
              <w:rPr>
                <w:sz w:val="16"/>
                <w:szCs w:val="16"/>
              </w:rPr>
              <w:t>%</w:t>
            </w:r>
          </w:p>
        </w:tc>
        <w:tc>
          <w:tcPr>
            <w:tcW w:w="1260" w:type="dxa"/>
            <w:tcBorders>
              <w:top w:val="single" w:sz="4" w:space="0" w:color="auto"/>
            </w:tcBorders>
            <w:shd w:val="clear" w:color="auto" w:fill="auto"/>
            <w:vAlign w:val="center"/>
          </w:tcPr>
          <w:p w14:paraId="4AA057E1" w14:textId="384586E1" w:rsidR="00B95261" w:rsidRPr="00B95261" w:rsidRDefault="00B95261" w:rsidP="004F7E9D">
            <w:pPr>
              <w:pStyle w:val="TableText"/>
              <w:rPr>
                <w:sz w:val="16"/>
                <w:szCs w:val="16"/>
              </w:rPr>
            </w:pPr>
            <w:r w:rsidRPr="00B95261">
              <w:rPr>
                <w:sz w:val="16"/>
                <w:szCs w:val="16"/>
              </w:rPr>
              <w:t>WUI:</w:t>
            </w:r>
            <w:r w:rsidR="00005190">
              <w:rPr>
                <w:sz w:val="16"/>
                <w:szCs w:val="16"/>
              </w:rPr>
              <w:t xml:space="preserve"> </w:t>
            </w:r>
            <w:r w:rsidR="00A750D6">
              <w:rPr>
                <w:sz w:val="16"/>
                <w:szCs w:val="16"/>
              </w:rPr>
              <w:t>0</w:t>
            </w:r>
          </w:p>
          <w:p w14:paraId="04582922" w14:textId="26B68A67" w:rsidR="00B95261" w:rsidRPr="00B95261" w:rsidRDefault="00B95261" w:rsidP="004F7E9D">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044BF1">
              <w:rPr>
                <w:sz w:val="16"/>
                <w:szCs w:val="16"/>
              </w:rPr>
              <w:t>0</w:t>
            </w:r>
          </w:p>
          <w:p w14:paraId="711E63F6" w14:textId="5D914B0B" w:rsidR="00B95261" w:rsidRPr="002C3BBB" w:rsidRDefault="00B95261" w:rsidP="004F7E9D">
            <w:pPr>
              <w:pStyle w:val="TableText"/>
              <w:rPr>
                <w:rFonts w:ascii="Calibri" w:hAnsi="Calibri" w:cs="Calibri"/>
              </w:rPr>
            </w:pPr>
            <w:r w:rsidRPr="00B95261">
              <w:rPr>
                <w:sz w:val="16"/>
                <w:szCs w:val="16"/>
              </w:rPr>
              <w:t>Eco:</w:t>
            </w:r>
            <w:r w:rsidR="00005190">
              <w:rPr>
                <w:sz w:val="16"/>
                <w:szCs w:val="16"/>
              </w:rPr>
              <w:t xml:space="preserve"> </w:t>
            </w:r>
            <w:r w:rsidR="004F7E9D">
              <w:rPr>
                <w:sz w:val="16"/>
                <w:szCs w:val="16"/>
              </w:rPr>
              <w:t>0</w:t>
            </w:r>
          </w:p>
        </w:tc>
        <w:tc>
          <w:tcPr>
            <w:tcW w:w="1260" w:type="dxa"/>
            <w:tcBorders>
              <w:top w:val="single" w:sz="4" w:space="0" w:color="auto"/>
            </w:tcBorders>
            <w:shd w:val="clear" w:color="auto" w:fill="auto"/>
            <w:noWrap/>
            <w:vAlign w:val="center"/>
          </w:tcPr>
          <w:p w14:paraId="64FF5129" w14:textId="29F8DA69" w:rsidR="00B95261" w:rsidRPr="00B95261" w:rsidRDefault="00B95261" w:rsidP="004F7E9D">
            <w:pPr>
              <w:pStyle w:val="TableText"/>
              <w:rPr>
                <w:sz w:val="16"/>
                <w:szCs w:val="16"/>
              </w:rPr>
            </w:pPr>
            <w:r w:rsidRPr="00B95261">
              <w:rPr>
                <w:sz w:val="16"/>
                <w:szCs w:val="16"/>
              </w:rPr>
              <w:t>WUI:</w:t>
            </w:r>
            <w:r w:rsidR="00005190">
              <w:rPr>
                <w:sz w:val="16"/>
                <w:szCs w:val="16"/>
              </w:rPr>
              <w:t xml:space="preserve"> </w:t>
            </w:r>
            <w:r w:rsidR="00044BF1">
              <w:rPr>
                <w:sz w:val="16"/>
                <w:szCs w:val="16"/>
              </w:rPr>
              <w:t>0.5%</w:t>
            </w:r>
          </w:p>
          <w:p w14:paraId="31D98C8E" w14:textId="424B83FB" w:rsidR="00B95261" w:rsidRPr="00B95261" w:rsidRDefault="00B95261" w:rsidP="004F7E9D">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044BF1">
              <w:rPr>
                <w:sz w:val="16"/>
                <w:szCs w:val="16"/>
              </w:rPr>
              <w:t>2.</w:t>
            </w:r>
            <w:r w:rsidR="004F3D79">
              <w:rPr>
                <w:sz w:val="16"/>
                <w:szCs w:val="16"/>
              </w:rPr>
              <w:t>8</w:t>
            </w:r>
            <w:r w:rsidR="00044BF1">
              <w:rPr>
                <w:sz w:val="16"/>
                <w:szCs w:val="16"/>
              </w:rPr>
              <w:t>%</w:t>
            </w:r>
          </w:p>
          <w:p w14:paraId="35EDB699" w14:textId="03E898AA" w:rsidR="00B95261" w:rsidRPr="002C3BBB" w:rsidRDefault="00B95261" w:rsidP="004F7E9D">
            <w:pPr>
              <w:pStyle w:val="TableText"/>
            </w:pPr>
            <w:r w:rsidRPr="00B95261">
              <w:rPr>
                <w:sz w:val="16"/>
                <w:szCs w:val="16"/>
              </w:rPr>
              <w:t>Eco:</w:t>
            </w:r>
            <w:r w:rsidR="00005190">
              <w:rPr>
                <w:sz w:val="16"/>
                <w:szCs w:val="16"/>
              </w:rPr>
              <w:t xml:space="preserve"> </w:t>
            </w:r>
            <w:r w:rsidR="004F7E9D">
              <w:rPr>
                <w:sz w:val="16"/>
                <w:szCs w:val="16"/>
              </w:rPr>
              <w:t>0.9%</w:t>
            </w:r>
          </w:p>
        </w:tc>
        <w:tc>
          <w:tcPr>
            <w:tcW w:w="1260" w:type="dxa"/>
            <w:tcBorders>
              <w:top w:val="single" w:sz="4" w:space="0" w:color="auto"/>
            </w:tcBorders>
            <w:shd w:val="clear" w:color="auto" w:fill="auto"/>
            <w:noWrap/>
            <w:vAlign w:val="center"/>
          </w:tcPr>
          <w:p w14:paraId="6C1C6F15" w14:textId="0C4FDB71" w:rsidR="00B95261" w:rsidRPr="004F7E9D" w:rsidRDefault="00B95261" w:rsidP="004F7E9D">
            <w:pPr>
              <w:pStyle w:val="TableText"/>
              <w:rPr>
                <w:b/>
                <w:sz w:val="16"/>
                <w:szCs w:val="16"/>
              </w:rPr>
            </w:pPr>
            <w:r w:rsidRPr="004F7E9D">
              <w:rPr>
                <w:b/>
                <w:sz w:val="16"/>
                <w:szCs w:val="16"/>
              </w:rPr>
              <w:t>WUI:</w:t>
            </w:r>
            <w:r w:rsidR="00005190">
              <w:rPr>
                <w:b/>
                <w:sz w:val="16"/>
                <w:szCs w:val="16"/>
              </w:rPr>
              <w:t xml:space="preserve"> </w:t>
            </w:r>
            <w:r w:rsidR="00044BF1" w:rsidRPr="004F7E9D">
              <w:rPr>
                <w:b/>
                <w:sz w:val="16"/>
                <w:szCs w:val="16"/>
              </w:rPr>
              <w:t>4</w:t>
            </w:r>
            <w:r w:rsidR="002B05B4">
              <w:rPr>
                <w:b/>
                <w:sz w:val="16"/>
                <w:szCs w:val="16"/>
              </w:rPr>
              <w:t>3.</w:t>
            </w:r>
            <w:r w:rsidR="00044BF1" w:rsidRPr="004F7E9D">
              <w:rPr>
                <w:b/>
                <w:sz w:val="16"/>
                <w:szCs w:val="16"/>
              </w:rPr>
              <w:t>5%</w:t>
            </w:r>
          </w:p>
          <w:p w14:paraId="19DE79CF" w14:textId="05CE39AE" w:rsidR="00B95261" w:rsidRPr="004F7E9D" w:rsidRDefault="00B95261" w:rsidP="004F7E9D">
            <w:pPr>
              <w:pStyle w:val="TableText"/>
              <w:rPr>
                <w:b/>
                <w:sz w:val="16"/>
                <w:szCs w:val="16"/>
              </w:rPr>
            </w:pPr>
            <w:r w:rsidRPr="004F7E9D">
              <w:rPr>
                <w:b/>
                <w:sz w:val="16"/>
                <w:szCs w:val="16"/>
              </w:rPr>
              <w:t>Fuel</w:t>
            </w:r>
            <w:r w:rsidR="00217626">
              <w:rPr>
                <w:b/>
                <w:sz w:val="16"/>
                <w:szCs w:val="16"/>
              </w:rPr>
              <w:t xml:space="preserve"> B</w:t>
            </w:r>
            <w:r w:rsidRPr="004F7E9D">
              <w:rPr>
                <w:b/>
                <w:sz w:val="16"/>
                <w:szCs w:val="16"/>
              </w:rPr>
              <w:t>reak:</w:t>
            </w:r>
            <w:r w:rsidR="00005190">
              <w:rPr>
                <w:b/>
                <w:sz w:val="16"/>
                <w:szCs w:val="16"/>
              </w:rPr>
              <w:t xml:space="preserve"> </w:t>
            </w:r>
            <w:r w:rsidR="00044BF1" w:rsidRPr="004F7E9D">
              <w:rPr>
                <w:b/>
                <w:sz w:val="16"/>
                <w:szCs w:val="16"/>
              </w:rPr>
              <w:t>3</w:t>
            </w:r>
            <w:r w:rsidR="004F3D79">
              <w:rPr>
                <w:b/>
                <w:sz w:val="16"/>
                <w:szCs w:val="16"/>
              </w:rPr>
              <w:t>4.6</w:t>
            </w:r>
            <w:r w:rsidR="00044BF1" w:rsidRPr="004F7E9D">
              <w:rPr>
                <w:b/>
                <w:sz w:val="16"/>
                <w:szCs w:val="16"/>
              </w:rPr>
              <w:t>%</w:t>
            </w:r>
          </w:p>
          <w:p w14:paraId="7B82EA83" w14:textId="53878487" w:rsidR="00B95261" w:rsidRPr="002C3BBB" w:rsidRDefault="00B95261" w:rsidP="004F7E9D">
            <w:pPr>
              <w:pStyle w:val="TableText"/>
            </w:pPr>
            <w:r w:rsidRPr="004F7E9D">
              <w:rPr>
                <w:b/>
                <w:sz w:val="16"/>
                <w:szCs w:val="16"/>
              </w:rPr>
              <w:t>Eco:</w:t>
            </w:r>
            <w:r w:rsidR="00005190">
              <w:rPr>
                <w:b/>
                <w:sz w:val="16"/>
                <w:szCs w:val="16"/>
              </w:rPr>
              <w:t xml:space="preserve"> </w:t>
            </w:r>
            <w:r w:rsidR="004F7E9D" w:rsidRPr="004F7E9D">
              <w:rPr>
                <w:b/>
                <w:sz w:val="16"/>
                <w:szCs w:val="16"/>
              </w:rPr>
              <w:t>55.</w:t>
            </w:r>
            <w:r w:rsidR="00005190">
              <w:rPr>
                <w:b/>
                <w:sz w:val="16"/>
                <w:szCs w:val="16"/>
              </w:rPr>
              <w:t>3</w:t>
            </w:r>
            <w:r w:rsidR="004F7E9D" w:rsidRPr="004F7E9D">
              <w:rPr>
                <w:b/>
                <w:sz w:val="16"/>
                <w:szCs w:val="16"/>
              </w:rPr>
              <w:t>%</w:t>
            </w:r>
          </w:p>
        </w:tc>
        <w:tc>
          <w:tcPr>
            <w:tcW w:w="1260" w:type="dxa"/>
            <w:tcBorders>
              <w:top w:val="single" w:sz="4" w:space="0" w:color="auto"/>
            </w:tcBorders>
            <w:shd w:val="clear" w:color="auto" w:fill="auto"/>
            <w:vAlign w:val="center"/>
          </w:tcPr>
          <w:p w14:paraId="645B1265" w14:textId="7B2DC3FB" w:rsidR="00B95261" w:rsidRPr="00B95261" w:rsidRDefault="00B95261" w:rsidP="004F7E9D">
            <w:pPr>
              <w:pStyle w:val="TableText"/>
              <w:rPr>
                <w:sz w:val="16"/>
                <w:szCs w:val="16"/>
              </w:rPr>
            </w:pPr>
            <w:r w:rsidRPr="00B95261">
              <w:rPr>
                <w:sz w:val="16"/>
                <w:szCs w:val="16"/>
              </w:rPr>
              <w:t>WUI:</w:t>
            </w:r>
            <w:r w:rsidR="00005190">
              <w:rPr>
                <w:sz w:val="16"/>
                <w:szCs w:val="16"/>
              </w:rPr>
              <w:t xml:space="preserve"> </w:t>
            </w:r>
            <w:r w:rsidR="00044BF1">
              <w:rPr>
                <w:sz w:val="16"/>
                <w:szCs w:val="16"/>
              </w:rPr>
              <w:t>0</w:t>
            </w:r>
          </w:p>
          <w:p w14:paraId="14DD9764" w14:textId="10F4115A" w:rsidR="00B95261" w:rsidRPr="00B95261" w:rsidRDefault="00B95261" w:rsidP="004F7E9D">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044BF1">
              <w:rPr>
                <w:sz w:val="16"/>
                <w:szCs w:val="16"/>
              </w:rPr>
              <w:t>0</w:t>
            </w:r>
          </w:p>
          <w:p w14:paraId="686BA91C" w14:textId="00660B59" w:rsidR="00B95261" w:rsidRPr="002C3BBB" w:rsidRDefault="00B95261" w:rsidP="004F7E9D">
            <w:pPr>
              <w:pStyle w:val="TableText"/>
              <w:rPr>
                <w:rFonts w:ascii="Calibri" w:hAnsi="Calibri" w:cs="Calibri"/>
              </w:rPr>
            </w:pPr>
            <w:r w:rsidRPr="00B95261">
              <w:rPr>
                <w:sz w:val="16"/>
                <w:szCs w:val="16"/>
              </w:rPr>
              <w:t>Eco:</w:t>
            </w:r>
            <w:r w:rsidR="00005190">
              <w:rPr>
                <w:sz w:val="16"/>
                <w:szCs w:val="16"/>
              </w:rPr>
              <w:t xml:space="preserve"> </w:t>
            </w:r>
            <w:r w:rsidR="004F7E9D">
              <w:rPr>
                <w:sz w:val="16"/>
                <w:szCs w:val="16"/>
              </w:rPr>
              <w:t>0</w:t>
            </w:r>
          </w:p>
        </w:tc>
        <w:tc>
          <w:tcPr>
            <w:tcW w:w="1260" w:type="dxa"/>
            <w:tcBorders>
              <w:top w:val="single" w:sz="4" w:space="0" w:color="auto"/>
            </w:tcBorders>
            <w:shd w:val="clear" w:color="auto" w:fill="auto"/>
            <w:noWrap/>
            <w:vAlign w:val="center"/>
          </w:tcPr>
          <w:p w14:paraId="77C599E0" w14:textId="65CE0D3A" w:rsidR="00B95261" w:rsidRPr="00B95261" w:rsidRDefault="00B95261" w:rsidP="004F7E9D">
            <w:pPr>
              <w:pStyle w:val="TableText"/>
              <w:rPr>
                <w:sz w:val="16"/>
                <w:szCs w:val="16"/>
              </w:rPr>
            </w:pPr>
            <w:r w:rsidRPr="00B95261">
              <w:rPr>
                <w:sz w:val="16"/>
                <w:szCs w:val="16"/>
              </w:rPr>
              <w:t>WUI:</w:t>
            </w:r>
            <w:r w:rsidR="00005190">
              <w:rPr>
                <w:sz w:val="16"/>
                <w:szCs w:val="16"/>
              </w:rPr>
              <w:t xml:space="preserve"> </w:t>
            </w:r>
            <w:r w:rsidR="00044BF1">
              <w:rPr>
                <w:sz w:val="16"/>
                <w:szCs w:val="16"/>
              </w:rPr>
              <w:t>0</w:t>
            </w:r>
          </w:p>
          <w:p w14:paraId="72AD25C0" w14:textId="07B11DF8" w:rsidR="00B95261" w:rsidRPr="00B95261" w:rsidRDefault="00B95261" w:rsidP="004F7E9D">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044BF1">
              <w:rPr>
                <w:sz w:val="16"/>
                <w:szCs w:val="16"/>
              </w:rPr>
              <w:t>0.</w:t>
            </w:r>
            <w:r w:rsidR="004F3D79">
              <w:rPr>
                <w:sz w:val="16"/>
                <w:szCs w:val="16"/>
              </w:rPr>
              <w:t>5</w:t>
            </w:r>
            <w:r w:rsidR="00044BF1">
              <w:rPr>
                <w:sz w:val="16"/>
                <w:szCs w:val="16"/>
              </w:rPr>
              <w:t>%</w:t>
            </w:r>
          </w:p>
          <w:p w14:paraId="05438B64" w14:textId="30D75F14" w:rsidR="00B95261" w:rsidRPr="002C3BBB" w:rsidRDefault="00B95261" w:rsidP="004F7E9D">
            <w:pPr>
              <w:pStyle w:val="TableText"/>
            </w:pPr>
            <w:r w:rsidRPr="00B95261">
              <w:rPr>
                <w:sz w:val="16"/>
                <w:szCs w:val="16"/>
              </w:rPr>
              <w:t>Eco:</w:t>
            </w:r>
            <w:r w:rsidR="00005190">
              <w:rPr>
                <w:sz w:val="16"/>
                <w:szCs w:val="16"/>
              </w:rPr>
              <w:t xml:space="preserve"> </w:t>
            </w:r>
            <w:r w:rsidR="004F7E9D">
              <w:rPr>
                <w:sz w:val="16"/>
                <w:szCs w:val="16"/>
              </w:rPr>
              <w:t>2.</w:t>
            </w:r>
            <w:r w:rsidR="00005190">
              <w:rPr>
                <w:sz w:val="16"/>
                <w:szCs w:val="16"/>
              </w:rPr>
              <w:t>6</w:t>
            </w:r>
            <w:r w:rsidR="004F7E9D">
              <w:rPr>
                <w:sz w:val="16"/>
                <w:szCs w:val="16"/>
              </w:rPr>
              <w:t>%</w:t>
            </w:r>
          </w:p>
        </w:tc>
        <w:tc>
          <w:tcPr>
            <w:tcW w:w="1260" w:type="dxa"/>
            <w:tcBorders>
              <w:top w:val="single" w:sz="4" w:space="0" w:color="auto"/>
            </w:tcBorders>
            <w:shd w:val="clear" w:color="auto" w:fill="auto"/>
            <w:vAlign w:val="center"/>
            <w:hideMark/>
          </w:tcPr>
          <w:p w14:paraId="1FA71E88" w14:textId="5EDFA8FF" w:rsidR="00B95261" w:rsidRDefault="004F7E9D" w:rsidP="004F7E9D">
            <w:pPr>
              <w:pStyle w:val="TableText"/>
              <w:rPr>
                <w:sz w:val="16"/>
                <w:szCs w:val="16"/>
              </w:rPr>
            </w:pPr>
            <w:r>
              <w:rPr>
                <w:sz w:val="16"/>
                <w:szCs w:val="16"/>
              </w:rPr>
              <w:t xml:space="preserve">WUI: </w:t>
            </w:r>
            <w:r w:rsidR="002B05B4">
              <w:rPr>
                <w:sz w:val="16"/>
                <w:szCs w:val="16"/>
              </w:rPr>
              <w:t>153,169</w:t>
            </w:r>
            <w:r>
              <w:rPr>
                <w:sz w:val="16"/>
                <w:szCs w:val="16"/>
              </w:rPr>
              <w:t xml:space="preserve"> (</w:t>
            </w:r>
            <w:r w:rsidR="002B05B4">
              <w:rPr>
                <w:sz w:val="16"/>
                <w:szCs w:val="16"/>
              </w:rPr>
              <w:t>465</w:t>
            </w:r>
            <w:r>
              <w:rPr>
                <w:sz w:val="16"/>
                <w:szCs w:val="16"/>
              </w:rPr>
              <w:t xml:space="preserve"> blank)</w:t>
            </w:r>
          </w:p>
          <w:p w14:paraId="409A5305" w14:textId="6B941581" w:rsidR="004F7E9D" w:rsidRDefault="004F7E9D" w:rsidP="004F7E9D">
            <w:pPr>
              <w:pStyle w:val="TableText"/>
              <w:rPr>
                <w:sz w:val="16"/>
                <w:szCs w:val="16"/>
              </w:rPr>
            </w:pPr>
            <w:r>
              <w:rPr>
                <w:sz w:val="16"/>
                <w:szCs w:val="16"/>
              </w:rPr>
              <w:t>Fuel</w:t>
            </w:r>
            <w:r w:rsidR="00217626">
              <w:rPr>
                <w:sz w:val="16"/>
                <w:szCs w:val="16"/>
              </w:rPr>
              <w:t xml:space="preserve"> B</w:t>
            </w:r>
            <w:r>
              <w:rPr>
                <w:sz w:val="16"/>
                <w:szCs w:val="16"/>
              </w:rPr>
              <w:t xml:space="preserve">reak: </w:t>
            </w:r>
            <w:r w:rsidR="008D0435">
              <w:rPr>
                <w:sz w:val="16"/>
                <w:szCs w:val="16"/>
              </w:rPr>
              <w:t>102,257</w:t>
            </w:r>
            <w:r>
              <w:rPr>
                <w:sz w:val="16"/>
                <w:szCs w:val="16"/>
              </w:rPr>
              <w:t xml:space="preserve"> (</w:t>
            </w:r>
            <w:r w:rsidR="008D0435">
              <w:rPr>
                <w:sz w:val="16"/>
                <w:szCs w:val="16"/>
              </w:rPr>
              <w:t>3,881</w:t>
            </w:r>
            <w:r>
              <w:rPr>
                <w:sz w:val="16"/>
                <w:szCs w:val="16"/>
              </w:rPr>
              <w:t xml:space="preserve"> blank)</w:t>
            </w:r>
          </w:p>
          <w:p w14:paraId="0B47243E" w14:textId="34FE80DB" w:rsidR="004F7E9D" w:rsidRPr="00A750D6" w:rsidRDefault="004F7E9D" w:rsidP="004F7E9D">
            <w:pPr>
              <w:pStyle w:val="TableText"/>
              <w:rPr>
                <w:sz w:val="16"/>
                <w:szCs w:val="16"/>
              </w:rPr>
            </w:pPr>
            <w:r>
              <w:rPr>
                <w:sz w:val="16"/>
                <w:szCs w:val="16"/>
              </w:rPr>
              <w:t>Eco:</w:t>
            </w:r>
            <w:r w:rsidR="00005190">
              <w:rPr>
                <w:sz w:val="16"/>
                <w:szCs w:val="16"/>
              </w:rPr>
              <w:t xml:space="preserve"> 270,736</w:t>
            </w:r>
            <w:r>
              <w:rPr>
                <w:sz w:val="16"/>
                <w:szCs w:val="16"/>
              </w:rPr>
              <w:t xml:space="preserve"> (</w:t>
            </w:r>
            <w:r w:rsidR="00005190">
              <w:rPr>
                <w:sz w:val="16"/>
                <w:szCs w:val="16"/>
              </w:rPr>
              <w:t>19,497</w:t>
            </w:r>
            <w:r>
              <w:rPr>
                <w:sz w:val="16"/>
                <w:szCs w:val="16"/>
              </w:rPr>
              <w:t xml:space="preserve"> blank)</w:t>
            </w:r>
          </w:p>
        </w:tc>
      </w:tr>
      <w:tr w:rsidR="00B95261" w:rsidRPr="002C3BBB" w14:paraId="02852318" w14:textId="77777777" w:rsidTr="005A78FA">
        <w:trPr>
          <w:cantSplit/>
          <w:jc w:val="center"/>
        </w:trPr>
        <w:tc>
          <w:tcPr>
            <w:tcW w:w="1080" w:type="dxa"/>
            <w:shd w:val="clear" w:color="auto" w:fill="auto"/>
            <w:vAlign w:val="center"/>
            <w:hideMark/>
          </w:tcPr>
          <w:p w14:paraId="73301008" w14:textId="77777777" w:rsidR="00B95261" w:rsidRPr="00815C4E" w:rsidRDefault="00B95261" w:rsidP="00B95261">
            <w:pPr>
              <w:pStyle w:val="TableText"/>
            </w:pPr>
            <w:r w:rsidRPr="00815C4E">
              <w:t>Cascade Range</w:t>
            </w:r>
          </w:p>
        </w:tc>
        <w:tc>
          <w:tcPr>
            <w:tcW w:w="1260" w:type="dxa"/>
            <w:shd w:val="clear" w:color="auto" w:fill="auto"/>
            <w:noWrap/>
            <w:vAlign w:val="center"/>
          </w:tcPr>
          <w:p w14:paraId="24A88E5B" w14:textId="017B7696"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F12DB4">
              <w:rPr>
                <w:sz w:val="16"/>
                <w:szCs w:val="16"/>
              </w:rPr>
              <w:t>15.</w:t>
            </w:r>
            <w:r w:rsidR="002B05B4">
              <w:rPr>
                <w:sz w:val="16"/>
                <w:szCs w:val="16"/>
              </w:rPr>
              <w:t>4</w:t>
            </w:r>
            <w:r w:rsidR="00F12DB4">
              <w:rPr>
                <w:sz w:val="16"/>
                <w:szCs w:val="16"/>
              </w:rPr>
              <w:t>%</w:t>
            </w:r>
          </w:p>
          <w:p w14:paraId="716A0A34" w14:textId="788108F8"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7E9D">
              <w:rPr>
                <w:sz w:val="16"/>
                <w:szCs w:val="16"/>
              </w:rPr>
              <w:t>16</w:t>
            </w:r>
            <w:r w:rsidR="004F3D79">
              <w:rPr>
                <w:sz w:val="16"/>
                <w:szCs w:val="16"/>
              </w:rPr>
              <w:t>.0</w:t>
            </w:r>
            <w:r w:rsidR="004F7E9D">
              <w:rPr>
                <w:sz w:val="16"/>
                <w:szCs w:val="16"/>
              </w:rPr>
              <w:t>%</w:t>
            </w:r>
          </w:p>
          <w:p w14:paraId="636FC7EC" w14:textId="0941FFF2" w:rsidR="00B95261" w:rsidRPr="002C3BBB" w:rsidRDefault="00B95261" w:rsidP="00B95261">
            <w:pPr>
              <w:pStyle w:val="TableText"/>
            </w:pPr>
            <w:r w:rsidRPr="00B95261">
              <w:rPr>
                <w:sz w:val="16"/>
                <w:szCs w:val="16"/>
              </w:rPr>
              <w:t>Eco:</w:t>
            </w:r>
            <w:r w:rsidR="00005190">
              <w:rPr>
                <w:sz w:val="16"/>
                <w:szCs w:val="16"/>
              </w:rPr>
              <w:t xml:space="preserve"> </w:t>
            </w:r>
            <w:r w:rsidR="00DD4268">
              <w:rPr>
                <w:sz w:val="16"/>
                <w:szCs w:val="16"/>
              </w:rPr>
              <w:t>16.</w:t>
            </w:r>
            <w:r w:rsidR="00005190">
              <w:rPr>
                <w:sz w:val="16"/>
                <w:szCs w:val="16"/>
              </w:rPr>
              <w:t>9</w:t>
            </w:r>
            <w:r w:rsidR="00DD4268">
              <w:rPr>
                <w:sz w:val="16"/>
                <w:szCs w:val="16"/>
              </w:rPr>
              <w:t>%</w:t>
            </w:r>
          </w:p>
        </w:tc>
        <w:tc>
          <w:tcPr>
            <w:tcW w:w="1260" w:type="dxa"/>
            <w:shd w:val="clear" w:color="auto" w:fill="auto"/>
            <w:noWrap/>
            <w:vAlign w:val="center"/>
          </w:tcPr>
          <w:p w14:paraId="51C3364B" w14:textId="44048A81" w:rsidR="00B95261" w:rsidRPr="00F12DB4" w:rsidRDefault="00B95261" w:rsidP="00B95261">
            <w:pPr>
              <w:pStyle w:val="TableText"/>
              <w:rPr>
                <w:b/>
                <w:sz w:val="16"/>
                <w:szCs w:val="16"/>
              </w:rPr>
            </w:pPr>
            <w:r w:rsidRPr="00F12DB4">
              <w:rPr>
                <w:b/>
                <w:sz w:val="16"/>
                <w:szCs w:val="16"/>
              </w:rPr>
              <w:t>WUI:</w:t>
            </w:r>
            <w:r w:rsidR="00005190">
              <w:rPr>
                <w:b/>
                <w:sz w:val="16"/>
                <w:szCs w:val="16"/>
              </w:rPr>
              <w:t xml:space="preserve"> </w:t>
            </w:r>
            <w:r w:rsidR="00F12DB4" w:rsidRPr="00F12DB4">
              <w:rPr>
                <w:b/>
                <w:sz w:val="16"/>
                <w:szCs w:val="16"/>
              </w:rPr>
              <w:t>36.</w:t>
            </w:r>
            <w:r w:rsidR="002B05B4">
              <w:rPr>
                <w:b/>
                <w:sz w:val="16"/>
                <w:szCs w:val="16"/>
              </w:rPr>
              <w:t>8</w:t>
            </w:r>
            <w:r w:rsidR="00F12DB4" w:rsidRPr="00F12DB4">
              <w:rPr>
                <w:b/>
                <w:sz w:val="16"/>
                <w:szCs w:val="16"/>
              </w:rPr>
              <w:t>%</w:t>
            </w:r>
          </w:p>
          <w:p w14:paraId="4906B250" w14:textId="75B9E891" w:rsidR="00B95261" w:rsidRPr="004F7E9D" w:rsidRDefault="00B95261" w:rsidP="00B95261">
            <w:pPr>
              <w:pStyle w:val="TableText"/>
              <w:rPr>
                <w:b/>
                <w:sz w:val="16"/>
                <w:szCs w:val="16"/>
              </w:rPr>
            </w:pPr>
            <w:r w:rsidRPr="004F7E9D">
              <w:rPr>
                <w:b/>
                <w:sz w:val="16"/>
                <w:szCs w:val="16"/>
              </w:rPr>
              <w:t>Fuel</w:t>
            </w:r>
            <w:r w:rsidR="00217626">
              <w:rPr>
                <w:b/>
                <w:sz w:val="16"/>
                <w:szCs w:val="16"/>
              </w:rPr>
              <w:t xml:space="preserve"> B</w:t>
            </w:r>
            <w:r w:rsidRPr="004F7E9D">
              <w:rPr>
                <w:b/>
                <w:sz w:val="16"/>
                <w:szCs w:val="16"/>
              </w:rPr>
              <w:t>reak:</w:t>
            </w:r>
            <w:r w:rsidR="00005190">
              <w:rPr>
                <w:b/>
                <w:sz w:val="16"/>
                <w:szCs w:val="16"/>
              </w:rPr>
              <w:t xml:space="preserve"> </w:t>
            </w:r>
            <w:r w:rsidR="004F7E9D" w:rsidRPr="004F7E9D">
              <w:rPr>
                <w:b/>
                <w:sz w:val="16"/>
                <w:szCs w:val="16"/>
              </w:rPr>
              <w:t>36.</w:t>
            </w:r>
            <w:r w:rsidR="004F3D79">
              <w:rPr>
                <w:b/>
                <w:sz w:val="16"/>
                <w:szCs w:val="16"/>
              </w:rPr>
              <w:t>9</w:t>
            </w:r>
            <w:r w:rsidR="004F7E9D" w:rsidRPr="004F7E9D">
              <w:rPr>
                <w:b/>
                <w:sz w:val="16"/>
                <w:szCs w:val="16"/>
              </w:rPr>
              <w:t>%</w:t>
            </w:r>
          </w:p>
          <w:p w14:paraId="525597C7" w14:textId="781BF4A3" w:rsidR="00B95261" w:rsidRPr="00DD4268" w:rsidRDefault="00B95261" w:rsidP="00B95261">
            <w:pPr>
              <w:pStyle w:val="TableText"/>
              <w:rPr>
                <w:b/>
              </w:rPr>
            </w:pPr>
            <w:r w:rsidRPr="00DD4268">
              <w:rPr>
                <w:b/>
                <w:sz w:val="16"/>
                <w:szCs w:val="16"/>
              </w:rPr>
              <w:t>Eco:</w:t>
            </w:r>
            <w:r w:rsidR="00005190">
              <w:rPr>
                <w:b/>
                <w:sz w:val="16"/>
                <w:szCs w:val="16"/>
              </w:rPr>
              <w:t xml:space="preserve"> </w:t>
            </w:r>
            <w:r w:rsidR="00DD4268" w:rsidRPr="00DD4268">
              <w:rPr>
                <w:b/>
                <w:sz w:val="16"/>
                <w:szCs w:val="16"/>
              </w:rPr>
              <w:t>33.</w:t>
            </w:r>
            <w:r w:rsidR="00005190">
              <w:rPr>
                <w:b/>
                <w:sz w:val="16"/>
                <w:szCs w:val="16"/>
              </w:rPr>
              <w:t>9</w:t>
            </w:r>
            <w:r w:rsidR="00DD4268" w:rsidRPr="00DD4268">
              <w:rPr>
                <w:b/>
                <w:sz w:val="16"/>
                <w:szCs w:val="16"/>
              </w:rPr>
              <w:t>%</w:t>
            </w:r>
          </w:p>
        </w:tc>
        <w:tc>
          <w:tcPr>
            <w:tcW w:w="1260" w:type="dxa"/>
            <w:shd w:val="clear" w:color="auto" w:fill="auto"/>
            <w:noWrap/>
            <w:vAlign w:val="center"/>
          </w:tcPr>
          <w:p w14:paraId="3906AB32" w14:textId="5B825B2F"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F12DB4">
              <w:rPr>
                <w:sz w:val="16"/>
                <w:szCs w:val="16"/>
              </w:rPr>
              <w:t>0.7%</w:t>
            </w:r>
          </w:p>
          <w:p w14:paraId="4FE25D87" w14:textId="63851C0E"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7E9D">
              <w:rPr>
                <w:sz w:val="16"/>
                <w:szCs w:val="16"/>
              </w:rPr>
              <w:t>0.4%</w:t>
            </w:r>
          </w:p>
          <w:p w14:paraId="38AC8E7A" w14:textId="62C1330C" w:rsidR="00B95261" w:rsidRPr="002C3BBB" w:rsidRDefault="00B95261" w:rsidP="00B95261">
            <w:pPr>
              <w:pStyle w:val="TableText"/>
            </w:pPr>
            <w:r w:rsidRPr="00B95261">
              <w:rPr>
                <w:sz w:val="16"/>
                <w:szCs w:val="16"/>
              </w:rPr>
              <w:t>Eco:</w:t>
            </w:r>
            <w:r w:rsidR="00005190">
              <w:rPr>
                <w:sz w:val="16"/>
                <w:szCs w:val="16"/>
              </w:rPr>
              <w:t xml:space="preserve"> </w:t>
            </w:r>
            <w:r w:rsidR="00DD4268">
              <w:rPr>
                <w:sz w:val="16"/>
                <w:szCs w:val="16"/>
              </w:rPr>
              <w:t>0.3%</w:t>
            </w:r>
          </w:p>
        </w:tc>
        <w:tc>
          <w:tcPr>
            <w:tcW w:w="1260" w:type="dxa"/>
            <w:shd w:val="clear" w:color="auto" w:fill="auto"/>
            <w:noWrap/>
            <w:vAlign w:val="center"/>
          </w:tcPr>
          <w:p w14:paraId="19BA16D6" w14:textId="04923542"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2B05B4">
              <w:rPr>
                <w:sz w:val="16"/>
                <w:szCs w:val="16"/>
              </w:rPr>
              <w:t>4.9</w:t>
            </w:r>
            <w:r w:rsidR="00F12DB4">
              <w:rPr>
                <w:sz w:val="16"/>
                <w:szCs w:val="16"/>
              </w:rPr>
              <w:t>%</w:t>
            </w:r>
          </w:p>
          <w:p w14:paraId="130AD1AF" w14:textId="7811D53A"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7E9D">
              <w:rPr>
                <w:sz w:val="16"/>
                <w:szCs w:val="16"/>
              </w:rPr>
              <w:t>3.8%</w:t>
            </w:r>
          </w:p>
          <w:p w14:paraId="4EE2A859" w14:textId="5F2E115F" w:rsidR="00B95261" w:rsidRPr="002C3BBB" w:rsidRDefault="00B95261" w:rsidP="00B95261">
            <w:pPr>
              <w:pStyle w:val="TableText"/>
            </w:pPr>
            <w:r w:rsidRPr="00B95261">
              <w:rPr>
                <w:sz w:val="16"/>
                <w:szCs w:val="16"/>
              </w:rPr>
              <w:t>Eco:</w:t>
            </w:r>
            <w:r w:rsidR="00005190">
              <w:rPr>
                <w:sz w:val="16"/>
                <w:szCs w:val="16"/>
              </w:rPr>
              <w:t xml:space="preserve"> </w:t>
            </w:r>
            <w:r w:rsidR="00DD4268">
              <w:rPr>
                <w:sz w:val="16"/>
                <w:szCs w:val="16"/>
              </w:rPr>
              <w:t>4.</w:t>
            </w:r>
            <w:r w:rsidR="00005190">
              <w:rPr>
                <w:sz w:val="16"/>
                <w:szCs w:val="16"/>
              </w:rPr>
              <w:t>5</w:t>
            </w:r>
            <w:r w:rsidR="00DD4268">
              <w:rPr>
                <w:sz w:val="16"/>
                <w:szCs w:val="16"/>
              </w:rPr>
              <w:t>%</w:t>
            </w:r>
          </w:p>
        </w:tc>
        <w:tc>
          <w:tcPr>
            <w:tcW w:w="1260" w:type="dxa"/>
            <w:shd w:val="clear" w:color="auto" w:fill="auto"/>
            <w:vAlign w:val="center"/>
          </w:tcPr>
          <w:p w14:paraId="1D4600BE" w14:textId="2A815944"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F12DB4">
              <w:rPr>
                <w:sz w:val="16"/>
                <w:szCs w:val="16"/>
              </w:rPr>
              <w:t>0</w:t>
            </w:r>
          </w:p>
          <w:p w14:paraId="219742D4" w14:textId="055D5ABB"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7E9D">
              <w:rPr>
                <w:sz w:val="16"/>
                <w:szCs w:val="16"/>
              </w:rPr>
              <w:t>0</w:t>
            </w:r>
          </w:p>
          <w:p w14:paraId="686149DA" w14:textId="21B09B25"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DD4268">
              <w:rPr>
                <w:sz w:val="16"/>
                <w:szCs w:val="16"/>
              </w:rPr>
              <w:t>0</w:t>
            </w:r>
          </w:p>
        </w:tc>
        <w:tc>
          <w:tcPr>
            <w:tcW w:w="1260" w:type="dxa"/>
            <w:shd w:val="clear" w:color="auto" w:fill="auto"/>
            <w:noWrap/>
            <w:vAlign w:val="center"/>
          </w:tcPr>
          <w:p w14:paraId="62D840CA" w14:textId="696E7D04"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F12DB4">
              <w:rPr>
                <w:sz w:val="16"/>
                <w:szCs w:val="16"/>
              </w:rPr>
              <w:t>21.</w:t>
            </w:r>
            <w:r w:rsidR="002B05B4">
              <w:rPr>
                <w:sz w:val="16"/>
                <w:szCs w:val="16"/>
              </w:rPr>
              <w:t>9</w:t>
            </w:r>
            <w:r w:rsidR="00F12DB4">
              <w:rPr>
                <w:sz w:val="16"/>
                <w:szCs w:val="16"/>
              </w:rPr>
              <w:t>%</w:t>
            </w:r>
          </w:p>
          <w:p w14:paraId="1D3A7687" w14:textId="0DCD9BA0"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7E9D">
              <w:rPr>
                <w:sz w:val="16"/>
                <w:szCs w:val="16"/>
              </w:rPr>
              <w:t>2</w:t>
            </w:r>
            <w:r w:rsidR="004F3D79">
              <w:rPr>
                <w:sz w:val="16"/>
                <w:szCs w:val="16"/>
              </w:rPr>
              <w:t>2.2</w:t>
            </w:r>
            <w:r w:rsidR="004F7E9D">
              <w:rPr>
                <w:sz w:val="16"/>
                <w:szCs w:val="16"/>
              </w:rPr>
              <w:t>%</w:t>
            </w:r>
          </w:p>
          <w:p w14:paraId="775B2322" w14:textId="23D7FC4E" w:rsidR="00B95261" w:rsidRPr="002C3BBB" w:rsidRDefault="00B95261" w:rsidP="00B95261">
            <w:pPr>
              <w:pStyle w:val="TableText"/>
            </w:pPr>
            <w:r w:rsidRPr="00B95261">
              <w:rPr>
                <w:sz w:val="16"/>
                <w:szCs w:val="16"/>
              </w:rPr>
              <w:t>Eco:</w:t>
            </w:r>
            <w:r w:rsidR="00005190">
              <w:rPr>
                <w:sz w:val="16"/>
                <w:szCs w:val="16"/>
              </w:rPr>
              <w:t xml:space="preserve"> </w:t>
            </w:r>
            <w:r w:rsidR="00DD4268">
              <w:rPr>
                <w:sz w:val="16"/>
                <w:szCs w:val="16"/>
              </w:rPr>
              <w:t>20.</w:t>
            </w:r>
            <w:r w:rsidR="00005190">
              <w:rPr>
                <w:sz w:val="16"/>
                <w:szCs w:val="16"/>
              </w:rPr>
              <w:t>6</w:t>
            </w:r>
            <w:r w:rsidR="00DD4268">
              <w:rPr>
                <w:sz w:val="16"/>
                <w:szCs w:val="16"/>
              </w:rPr>
              <w:t>%</w:t>
            </w:r>
          </w:p>
        </w:tc>
        <w:tc>
          <w:tcPr>
            <w:tcW w:w="1260" w:type="dxa"/>
            <w:shd w:val="clear" w:color="auto" w:fill="auto"/>
            <w:noWrap/>
            <w:vAlign w:val="center"/>
          </w:tcPr>
          <w:p w14:paraId="010809A1" w14:textId="2FF6F223"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DD4268">
              <w:rPr>
                <w:sz w:val="16"/>
                <w:szCs w:val="16"/>
              </w:rPr>
              <w:t>7.</w:t>
            </w:r>
            <w:r w:rsidR="002B05B4">
              <w:rPr>
                <w:sz w:val="16"/>
                <w:szCs w:val="16"/>
              </w:rPr>
              <w:t>1</w:t>
            </w:r>
            <w:r w:rsidR="00DD4268">
              <w:rPr>
                <w:sz w:val="16"/>
                <w:szCs w:val="16"/>
              </w:rPr>
              <w:t>%</w:t>
            </w:r>
          </w:p>
          <w:p w14:paraId="2C660EC6" w14:textId="247A39CD"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7E9D">
              <w:rPr>
                <w:sz w:val="16"/>
                <w:szCs w:val="16"/>
              </w:rPr>
              <w:t>10.</w:t>
            </w:r>
            <w:r w:rsidR="004F3D79">
              <w:rPr>
                <w:sz w:val="16"/>
                <w:szCs w:val="16"/>
              </w:rPr>
              <w:t>8</w:t>
            </w:r>
            <w:r w:rsidR="004F7E9D">
              <w:rPr>
                <w:sz w:val="16"/>
                <w:szCs w:val="16"/>
              </w:rPr>
              <w:t>%</w:t>
            </w:r>
          </w:p>
          <w:p w14:paraId="7E5FC19D" w14:textId="000820F4" w:rsidR="00B95261" w:rsidRPr="002C3BBB" w:rsidRDefault="00B95261" w:rsidP="00B95261">
            <w:pPr>
              <w:pStyle w:val="TableText"/>
            </w:pPr>
            <w:r w:rsidRPr="00B95261">
              <w:rPr>
                <w:sz w:val="16"/>
                <w:szCs w:val="16"/>
              </w:rPr>
              <w:t>Eco:</w:t>
            </w:r>
            <w:r w:rsidR="00005190">
              <w:rPr>
                <w:sz w:val="16"/>
                <w:szCs w:val="16"/>
              </w:rPr>
              <w:t xml:space="preserve"> </w:t>
            </w:r>
            <w:r w:rsidR="00DD4268">
              <w:rPr>
                <w:sz w:val="16"/>
                <w:szCs w:val="16"/>
              </w:rPr>
              <w:t>15%</w:t>
            </w:r>
          </w:p>
        </w:tc>
        <w:tc>
          <w:tcPr>
            <w:tcW w:w="1260" w:type="dxa"/>
            <w:shd w:val="clear" w:color="auto" w:fill="auto"/>
            <w:noWrap/>
            <w:vAlign w:val="center"/>
          </w:tcPr>
          <w:p w14:paraId="704D4C2D" w14:textId="4E561CAF"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DD4268">
              <w:rPr>
                <w:sz w:val="16"/>
                <w:szCs w:val="16"/>
              </w:rPr>
              <w:t>3.9%</w:t>
            </w:r>
          </w:p>
          <w:p w14:paraId="60705108" w14:textId="52E4DBF3"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F12DB4">
              <w:rPr>
                <w:sz w:val="16"/>
                <w:szCs w:val="16"/>
              </w:rPr>
              <w:t>1.6%</w:t>
            </w:r>
          </w:p>
          <w:p w14:paraId="3A93A463" w14:textId="4014B867" w:rsidR="00B95261" w:rsidRPr="002C3BBB" w:rsidRDefault="00B95261" w:rsidP="00B95261">
            <w:pPr>
              <w:pStyle w:val="TableText"/>
            </w:pPr>
            <w:r w:rsidRPr="00B95261">
              <w:rPr>
                <w:sz w:val="16"/>
                <w:szCs w:val="16"/>
              </w:rPr>
              <w:t>Eco:</w:t>
            </w:r>
            <w:r w:rsidR="00005190">
              <w:rPr>
                <w:sz w:val="16"/>
                <w:szCs w:val="16"/>
              </w:rPr>
              <w:t xml:space="preserve"> </w:t>
            </w:r>
            <w:r w:rsidR="00DD4268">
              <w:rPr>
                <w:sz w:val="16"/>
                <w:szCs w:val="16"/>
              </w:rPr>
              <w:t>0.9%</w:t>
            </w:r>
          </w:p>
        </w:tc>
        <w:tc>
          <w:tcPr>
            <w:tcW w:w="1260" w:type="dxa"/>
            <w:shd w:val="clear" w:color="auto" w:fill="auto"/>
            <w:vAlign w:val="center"/>
          </w:tcPr>
          <w:p w14:paraId="1C2A3678" w14:textId="30D6D2AB"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DD4268">
              <w:rPr>
                <w:sz w:val="16"/>
                <w:szCs w:val="16"/>
              </w:rPr>
              <w:t>7.</w:t>
            </w:r>
            <w:r w:rsidR="002B05B4">
              <w:rPr>
                <w:sz w:val="16"/>
                <w:szCs w:val="16"/>
              </w:rPr>
              <w:t>1</w:t>
            </w:r>
            <w:r w:rsidR="00DD4268">
              <w:rPr>
                <w:sz w:val="16"/>
                <w:szCs w:val="16"/>
              </w:rPr>
              <w:t>%</w:t>
            </w:r>
          </w:p>
          <w:p w14:paraId="1A785E9B" w14:textId="4E24228C"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F12DB4">
              <w:rPr>
                <w:sz w:val="16"/>
                <w:szCs w:val="16"/>
              </w:rPr>
              <w:t>5.</w:t>
            </w:r>
            <w:r w:rsidR="004F3D79">
              <w:rPr>
                <w:sz w:val="16"/>
                <w:szCs w:val="16"/>
              </w:rPr>
              <w:t>1</w:t>
            </w:r>
            <w:r w:rsidR="00F12DB4">
              <w:rPr>
                <w:sz w:val="16"/>
                <w:szCs w:val="16"/>
              </w:rPr>
              <w:t>%</w:t>
            </w:r>
          </w:p>
          <w:p w14:paraId="4D1649A6" w14:textId="5B4E3212"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DD4268">
              <w:rPr>
                <w:sz w:val="16"/>
                <w:szCs w:val="16"/>
              </w:rPr>
              <w:t>5.</w:t>
            </w:r>
            <w:r w:rsidR="00005190">
              <w:rPr>
                <w:sz w:val="16"/>
                <w:szCs w:val="16"/>
              </w:rPr>
              <w:t>2</w:t>
            </w:r>
            <w:r w:rsidR="00DD4268">
              <w:rPr>
                <w:sz w:val="16"/>
                <w:szCs w:val="16"/>
              </w:rPr>
              <w:t>%</w:t>
            </w:r>
          </w:p>
        </w:tc>
        <w:tc>
          <w:tcPr>
            <w:tcW w:w="1260" w:type="dxa"/>
            <w:shd w:val="clear" w:color="auto" w:fill="auto"/>
            <w:vAlign w:val="center"/>
            <w:hideMark/>
          </w:tcPr>
          <w:p w14:paraId="02F85E45" w14:textId="29231639" w:rsidR="00F12DB4" w:rsidRPr="00B95261" w:rsidRDefault="00F12DB4" w:rsidP="00F12DB4">
            <w:pPr>
              <w:pStyle w:val="TableText"/>
              <w:rPr>
                <w:sz w:val="16"/>
                <w:szCs w:val="16"/>
              </w:rPr>
            </w:pPr>
            <w:r w:rsidRPr="00B95261">
              <w:rPr>
                <w:sz w:val="16"/>
                <w:szCs w:val="16"/>
              </w:rPr>
              <w:t>WUI:</w:t>
            </w:r>
            <w:r w:rsidR="00005190">
              <w:rPr>
                <w:sz w:val="16"/>
                <w:szCs w:val="16"/>
              </w:rPr>
              <w:t xml:space="preserve"> </w:t>
            </w:r>
            <w:r w:rsidR="002B05B4">
              <w:rPr>
                <w:sz w:val="16"/>
                <w:szCs w:val="16"/>
              </w:rPr>
              <w:t>412,332</w:t>
            </w:r>
            <w:r w:rsidR="00DD4268">
              <w:rPr>
                <w:sz w:val="16"/>
                <w:szCs w:val="16"/>
              </w:rPr>
              <w:t xml:space="preserve"> (</w:t>
            </w:r>
            <w:r w:rsidR="002B05B4">
              <w:rPr>
                <w:sz w:val="16"/>
                <w:szCs w:val="16"/>
              </w:rPr>
              <w:t>9,352</w:t>
            </w:r>
            <w:r w:rsidR="00DD4268">
              <w:rPr>
                <w:sz w:val="16"/>
                <w:szCs w:val="16"/>
              </w:rPr>
              <w:t xml:space="preserve"> blank)</w:t>
            </w:r>
          </w:p>
          <w:p w14:paraId="21E80715" w14:textId="14523892" w:rsidR="00DD4268" w:rsidRDefault="00F12DB4"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Pr>
                <w:sz w:val="16"/>
                <w:szCs w:val="16"/>
              </w:rPr>
              <w:t xml:space="preserve"> </w:t>
            </w:r>
            <w:r w:rsidR="004F3D79">
              <w:rPr>
                <w:sz w:val="16"/>
                <w:szCs w:val="16"/>
              </w:rPr>
              <w:t>251,096</w:t>
            </w:r>
            <w:r>
              <w:rPr>
                <w:sz w:val="16"/>
                <w:szCs w:val="16"/>
              </w:rPr>
              <w:t xml:space="preserve"> (</w:t>
            </w:r>
            <w:r w:rsidR="004F3D79">
              <w:rPr>
                <w:sz w:val="16"/>
                <w:szCs w:val="16"/>
              </w:rPr>
              <w:t>8,272</w:t>
            </w:r>
            <w:r>
              <w:rPr>
                <w:sz w:val="16"/>
                <w:szCs w:val="16"/>
              </w:rPr>
              <w:t xml:space="preserve"> blank)</w:t>
            </w:r>
          </w:p>
          <w:p w14:paraId="6B143D6B" w14:textId="09CD6746" w:rsidR="00B95261" w:rsidRPr="00DD4268" w:rsidRDefault="00F12DB4" w:rsidP="00DD4268">
            <w:pPr>
              <w:pStyle w:val="TableText"/>
              <w:rPr>
                <w:sz w:val="16"/>
                <w:szCs w:val="16"/>
              </w:rPr>
            </w:pPr>
            <w:r w:rsidRPr="00B95261">
              <w:rPr>
                <w:sz w:val="16"/>
                <w:szCs w:val="16"/>
              </w:rPr>
              <w:t>Eco:</w:t>
            </w:r>
            <w:r w:rsidR="00005190">
              <w:rPr>
                <w:sz w:val="16"/>
                <w:szCs w:val="16"/>
              </w:rPr>
              <w:t xml:space="preserve"> 1,033,028</w:t>
            </w:r>
            <w:r w:rsidR="00DD4268">
              <w:rPr>
                <w:sz w:val="16"/>
                <w:szCs w:val="16"/>
              </w:rPr>
              <w:t xml:space="preserve"> (</w:t>
            </w:r>
            <w:r w:rsidR="00005190">
              <w:rPr>
                <w:sz w:val="16"/>
                <w:szCs w:val="16"/>
              </w:rPr>
              <w:t>28,321</w:t>
            </w:r>
            <w:r w:rsidR="00DD4268">
              <w:rPr>
                <w:sz w:val="16"/>
                <w:szCs w:val="16"/>
              </w:rPr>
              <w:t xml:space="preserve"> blank</w:t>
            </w:r>
          </w:p>
        </w:tc>
      </w:tr>
      <w:tr w:rsidR="00B95261" w:rsidRPr="002C3BBB" w14:paraId="7333AE16" w14:textId="77777777" w:rsidTr="005A78FA">
        <w:trPr>
          <w:cantSplit/>
          <w:jc w:val="center"/>
        </w:trPr>
        <w:tc>
          <w:tcPr>
            <w:tcW w:w="1080" w:type="dxa"/>
            <w:shd w:val="clear" w:color="auto" w:fill="auto"/>
            <w:vAlign w:val="center"/>
            <w:hideMark/>
          </w:tcPr>
          <w:p w14:paraId="489FEE84" w14:textId="77777777" w:rsidR="00B95261" w:rsidRPr="00815C4E" w:rsidRDefault="00B95261" w:rsidP="00B95261">
            <w:pPr>
              <w:pStyle w:val="TableText"/>
            </w:pPr>
            <w:r w:rsidRPr="00815C4E">
              <w:t>Colorado Desert</w:t>
            </w:r>
          </w:p>
        </w:tc>
        <w:tc>
          <w:tcPr>
            <w:tcW w:w="1260" w:type="dxa"/>
            <w:shd w:val="clear" w:color="auto" w:fill="auto"/>
            <w:vAlign w:val="center"/>
          </w:tcPr>
          <w:p w14:paraId="1EAD74DA" w14:textId="6A07D223"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7F68A150" w14:textId="7AD1EB1E"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7636E64F" w14:textId="582468B5"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vAlign w:val="center"/>
          </w:tcPr>
          <w:p w14:paraId="102F4F48" w14:textId="07D1DA66"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02012BD7" w14:textId="6235DD33"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332E5BE9" w14:textId="52E5AF07"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noWrap/>
            <w:vAlign w:val="center"/>
          </w:tcPr>
          <w:p w14:paraId="2AEEDD12" w14:textId="507876AF"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DD4268">
              <w:rPr>
                <w:sz w:val="16"/>
                <w:szCs w:val="16"/>
              </w:rPr>
              <w:t>0.5%</w:t>
            </w:r>
          </w:p>
          <w:p w14:paraId="28A3C8CA" w14:textId="43350A79"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4F3D79">
              <w:rPr>
                <w:sz w:val="16"/>
                <w:szCs w:val="16"/>
              </w:rPr>
              <w:t>43.5</w:t>
            </w:r>
            <w:r w:rsidR="00B35C53">
              <w:rPr>
                <w:sz w:val="16"/>
                <w:szCs w:val="16"/>
              </w:rPr>
              <w:t>%</w:t>
            </w:r>
          </w:p>
          <w:p w14:paraId="1488D330" w14:textId="3466E337" w:rsidR="00B95261" w:rsidRPr="002C3BBB" w:rsidRDefault="00B95261" w:rsidP="00B95261">
            <w:pPr>
              <w:pStyle w:val="TableText"/>
            </w:pPr>
            <w:r w:rsidRPr="00B95261">
              <w:rPr>
                <w:sz w:val="16"/>
                <w:szCs w:val="16"/>
              </w:rPr>
              <w:t>Eco:</w:t>
            </w:r>
            <w:r w:rsidR="00005190">
              <w:rPr>
                <w:sz w:val="16"/>
                <w:szCs w:val="16"/>
              </w:rPr>
              <w:t xml:space="preserve"> 0</w:t>
            </w:r>
          </w:p>
        </w:tc>
        <w:tc>
          <w:tcPr>
            <w:tcW w:w="1260" w:type="dxa"/>
            <w:shd w:val="clear" w:color="auto" w:fill="auto"/>
            <w:noWrap/>
            <w:vAlign w:val="center"/>
          </w:tcPr>
          <w:p w14:paraId="664444CF" w14:textId="6A278C6B" w:rsidR="00B95261" w:rsidRPr="00B35C53" w:rsidRDefault="00B95261" w:rsidP="00B95261">
            <w:pPr>
              <w:pStyle w:val="TableText"/>
              <w:rPr>
                <w:b/>
                <w:sz w:val="16"/>
                <w:szCs w:val="16"/>
              </w:rPr>
            </w:pPr>
            <w:r w:rsidRPr="00B35C53">
              <w:rPr>
                <w:b/>
                <w:sz w:val="16"/>
                <w:szCs w:val="16"/>
              </w:rPr>
              <w:t>WUI:</w:t>
            </w:r>
            <w:r w:rsidR="00005190">
              <w:rPr>
                <w:b/>
                <w:sz w:val="16"/>
                <w:szCs w:val="16"/>
              </w:rPr>
              <w:t xml:space="preserve"> </w:t>
            </w:r>
            <w:r w:rsidR="00DD4268" w:rsidRPr="00B35C53">
              <w:rPr>
                <w:b/>
                <w:sz w:val="16"/>
                <w:szCs w:val="16"/>
              </w:rPr>
              <w:t>99.5%</w:t>
            </w:r>
          </w:p>
          <w:p w14:paraId="64109390" w14:textId="6EAD4FB2" w:rsidR="00B95261" w:rsidRPr="00B35C53" w:rsidRDefault="00B95261" w:rsidP="00B95261">
            <w:pPr>
              <w:pStyle w:val="TableText"/>
              <w:rPr>
                <w:b/>
                <w:sz w:val="16"/>
                <w:szCs w:val="16"/>
              </w:rPr>
            </w:pPr>
            <w:r w:rsidRPr="00B35C53">
              <w:rPr>
                <w:b/>
                <w:sz w:val="16"/>
                <w:szCs w:val="16"/>
              </w:rPr>
              <w:t>Fuel</w:t>
            </w:r>
            <w:r w:rsidR="00217626">
              <w:rPr>
                <w:b/>
                <w:sz w:val="16"/>
                <w:szCs w:val="16"/>
              </w:rPr>
              <w:t xml:space="preserve"> B</w:t>
            </w:r>
            <w:r w:rsidRPr="00B35C53">
              <w:rPr>
                <w:b/>
                <w:sz w:val="16"/>
                <w:szCs w:val="16"/>
              </w:rPr>
              <w:t>reak:</w:t>
            </w:r>
            <w:r w:rsidR="00005190">
              <w:rPr>
                <w:b/>
                <w:sz w:val="16"/>
                <w:szCs w:val="16"/>
              </w:rPr>
              <w:t xml:space="preserve"> </w:t>
            </w:r>
            <w:r w:rsidR="004F3D79">
              <w:rPr>
                <w:b/>
                <w:sz w:val="16"/>
                <w:szCs w:val="16"/>
              </w:rPr>
              <w:t>48.9</w:t>
            </w:r>
            <w:r w:rsidR="00B35C53" w:rsidRPr="00B35C53">
              <w:rPr>
                <w:b/>
                <w:sz w:val="16"/>
                <w:szCs w:val="16"/>
              </w:rPr>
              <w:t>%</w:t>
            </w:r>
          </w:p>
          <w:p w14:paraId="601A8E3C" w14:textId="43357D41" w:rsidR="00B95261" w:rsidRPr="002C3BBB" w:rsidRDefault="00B95261" w:rsidP="00B95261">
            <w:pPr>
              <w:pStyle w:val="TableText"/>
            </w:pPr>
            <w:r w:rsidRPr="00B35C53">
              <w:rPr>
                <w:b/>
                <w:sz w:val="16"/>
                <w:szCs w:val="16"/>
              </w:rPr>
              <w:t>Eco:</w:t>
            </w:r>
            <w:r w:rsidR="00005190">
              <w:rPr>
                <w:b/>
                <w:sz w:val="16"/>
                <w:szCs w:val="16"/>
              </w:rPr>
              <w:t xml:space="preserve"> </w:t>
            </w:r>
            <w:r w:rsidR="00B35C53" w:rsidRPr="00B35C53">
              <w:rPr>
                <w:b/>
                <w:sz w:val="16"/>
                <w:szCs w:val="16"/>
              </w:rPr>
              <w:t>100%</w:t>
            </w:r>
          </w:p>
        </w:tc>
        <w:tc>
          <w:tcPr>
            <w:tcW w:w="1260" w:type="dxa"/>
            <w:shd w:val="clear" w:color="auto" w:fill="auto"/>
            <w:vAlign w:val="center"/>
          </w:tcPr>
          <w:p w14:paraId="0DC946F7" w14:textId="76130F36"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7DB41C36" w14:textId="09D75F92"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75CF7DAB" w14:textId="08D1087E"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vAlign w:val="center"/>
          </w:tcPr>
          <w:p w14:paraId="224741C2" w14:textId="563F75AE"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22B2850D" w14:textId="267A19EA"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3414FC36" w14:textId="1E1E5D2B"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vAlign w:val="center"/>
          </w:tcPr>
          <w:p w14:paraId="61970F00" w14:textId="0DE90960"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7B27530E" w14:textId="3540F07D"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241C7D75" w14:textId="274583B5"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noWrap/>
            <w:vAlign w:val="center"/>
          </w:tcPr>
          <w:p w14:paraId="53A7F1AE" w14:textId="30DA73E6"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6CEF947F" w14:textId="1756B405"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7405C32C" w14:textId="6C3FE017" w:rsidR="00B95261" w:rsidRPr="002C3BBB" w:rsidRDefault="00B95261" w:rsidP="00B95261">
            <w:pPr>
              <w:pStyle w:val="TableText"/>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vAlign w:val="center"/>
          </w:tcPr>
          <w:p w14:paraId="0AC1FD90" w14:textId="6984D0E8" w:rsidR="00B95261" w:rsidRPr="00B95261" w:rsidRDefault="00B95261" w:rsidP="00B95261">
            <w:pPr>
              <w:pStyle w:val="TableText"/>
              <w:rPr>
                <w:sz w:val="16"/>
                <w:szCs w:val="16"/>
              </w:rPr>
            </w:pPr>
            <w:r w:rsidRPr="00B95261">
              <w:rPr>
                <w:sz w:val="16"/>
                <w:szCs w:val="16"/>
              </w:rPr>
              <w:t>WUI:</w:t>
            </w:r>
            <w:r w:rsidR="00005190">
              <w:rPr>
                <w:sz w:val="16"/>
                <w:szCs w:val="16"/>
              </w:rPr>
              <w:t xml:space="preserve"> </w:t>
            </w:r>
            <w:r w:rsidR="00B35C53">
              <w:rPr>
                <w:sz w:val="16"/>
                <w:szCs w:val="16"/>
              </w:rPr>
              <w:t>0</w:t>
            </w:r>
          </w:p>
          <w:p w14:paraId="4F293D4D" w14:textId="7444D7AA" w:rsidR="00B95261" w:rsidRPr="00B95261" w:rsidRDefault="00B95261" w:rsidP="00B95261">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05190">
              <w:rPr>
                <w:sz w:val="16"/>
                <w:szCs w:val="16"/>
              </w:rPr>
              <w:t xml:space="preserve"> </w:t>
            </w:r>
            <w:r w:rsidR="00B35C53">
              <w:rPr>
                <w:sz w:val="16"/>
                <w:szCs w:val="16"/>
              </w:rPr>
              <w:t>0</w:t>
            </w:r>
          </w:p>
          <w:p w14:paraId="1C1D6EBD" w14:textId="2838386E" w:rsidR="00B95261" w:rsidRPr="002C3BBB" w:rsidRDefault="00B95261" w:rsidP="00B95261">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vAlign w:val="center"/>
            <w:hideMark/>
          </w:tcPr>
          <w:p w14:paraId="6F179842" w14:textId="10128946" w:rsidR="00DD4268" w:rsidRPr="00B95261" w:rsidRDefault="00DD4268" w:rsidP="00DD4268">
            <w:pPr>
              <w:pStyle w:val="TableText"/>
              <w:rPr>
                <w:sz w:val="16"/>
                <w:szCs w:val="16"/>
              </w:rPr>
            </w:pPr>
            <w:r w:rsidRPr="00B95261">
              <w:rPr>
                <w:sz w:val="16"/>
                <w:szCs w:val="16"/>
              </w:rPr>
              <w:t>WUI:</w:t>
            </w:r>
            <w:r w:rsidR="00005190">
              <w:rPr>
                <w:sz w:val="16"/>
                <w:szCs w:val="16"/>
              </w:rPr>
              <w:t xml:space="preserve"> </w:t>
            </w:r>
            <w:r w:rsidR="002B05B4">
              <w:rPr>
                <w:sz w:val="16"/>
                <w:szCs w:val="16"/>
              </w:rPr>
              <w:t>334</w:t>
            </w:r>
          </w:p>
          <w:p w14:paraId="77391F06" w14:textId="6571DEA9"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B35C53">
              <w:rPr>
                <w:sz w:val="16"/>
                <w:szCs w:val="16"/>
              </w:rPr>
              <w:t xml:space="preserve"> </w:t>
            </w:r>
            <w:r w:rsidR="004F3D79">
              <w:rPr>
                <w:sz w:val="16"/>
                <w:szCs w:val="16"/>
              </w:rPr>
              <w:t xml:space="preserve">3,477 </w:t>
            </w:r>
            <w:r w:rsidR="00B35C53">
              <w:rPr>
                <w:sz w:val="16"/>
                <w:szCs w:val="16"/>
              </w:rPr>
              <w:t>(</w:t>
            </w:r>
            <w:r w:rsidR="004F3D79">
              <w:rPr>
                <w:sz w:val="16"/>
                <w:szCs w:val="16"/>
              </w:rPr>
              <w:t>262</w:t>
            </w:r>
            <w:r w:rsidR="00B35C53">
              <w:rPr>
                <w:sz w:val="16"/>
                <w:szCs w:val="16"/>
              </w:rPr>
              <w:t xml:space="preserve"> blank)</w:t>
            </w:r>
          </w:p>
          <w:p w14:paraId="302E16F6" w14:textId="5C77F83F" w:rsidR="00B95261" w:rsidRPr="002C3BBB" w:rsidRDefault="00DD4268" w:rsidP="00DD4268">
            <w:pPr>
              <w:pStyle w:val="TableText"/>
            </w:pPr>
            <w:r w:rsidRPr="00B95261">
              <w:rPr>
                <w:sz w:val="16"/>
                <w:szCs w:val="16"/>
              </w:rPr>
              <w:t>Eco:</w:t>
            </w:r>
            <w:r w:rsidR="00005190">
              <w:rPr>
                <w:sz w:val="16"/>
                <w:szCs w:val="16"/>
              </w:rPr>
              <w:t xml:space="preserve"> 3,399</w:t>
            </w:r>
          </w:p>
        </w:tc>
      </w:tr>
      <w:tr w:rsidR="00B95261" w:rsidRPr="002C3BBB" w14:paraId="16584BFE" w14:textId="77777777" w:rsidTr="00177F86">
        <w:trPr>
          <w:cantSplit/>
          <w:jc w:val="center"/>
        </w:trPr>
        <w:tc>
          <w:tcPr>
            <w:tcW w:w="1080" w:type="dxa"/>
            <w:shd w:val="clear" w:color="auto" w:fill="auto"/>
            <w:vAlign w:val="center"/>
            <w:hideMark/>
          </w:tcPr>
          <w:p w14:paraId="20AA7037" w14:textId="77777777" w:rsidR="00B95261" w:rsidRPr="00815C4E" w:rsidRDefault="00B95261" w:rsidP="00B95261">
            <w:pPr>
              <w:pStyle w:val="TableText"/>
            </w:pPr>
            <w:r w:rsidRPr="00815C4E">
              <w:t>Great Valley</w:t>
            </w:r>
          </w:p>
        </w:tc>
        <w:tc>
          <w:tcPr>
            <w:tcW w:w="1260" w:type="dxa"/>
            <w:shd w:val="clear" w:color="auto" w:fill="auto"/>
            <w:noWrap/>
            <w:vAlign w:val="center"/>
          </w:tcPr>
          <w:p w14:paraId="364F4C47" w14:textId="7FAA86FF" w:rsidR="00DD4268" w:rsidRPr="00B35C53" w:rsidRDefault="00DD4268" w:rsidP="00DD4268">
            <w:pPr>
              <w:pStyle w:val="TableText"/>
              <w:rPr>
                <w:b/>
                <w:sz w:val="16"/>
                <w:szCs w:val="16"/>
              </w:rPr>
            </w:pPr>
            <w:r w:rsidRPr="00B35C53">
              <w:rPr>
                <w:b/>
                <w:sz w:val="16"/>
                <w:szCs w:val="16"/>
              </w:rPr>
              <w:t>WUI:</w:t>
            </w:r>
            <w:r w:rsidR="0052395D">
              <w:rPr>
                <w:b/>
                <w:sz w:val="16"/>
                <w:szCs w:val="16"/>
              </w:rPr>
              <w:t xml:space="preserve"> </w:t>
            </w:r>
            <w:r w:rsidR="00B35C53" w:rsidRPr="00B35C53">
              <w:rPr>
                <w:b/>
                <w:sz w:val="16"/>
                <w:szCs w:val="16"/>
              </w:rPr>
              <w:t>4</w:t>
            </w:r>
            <w:r w:rsidR="0052395D">
              <w:rPr>
                <w:b/>
                <w:sz w:val="16"/>
                <w:szCs w:val="16"/>
              </w:rPr>
              <w:t>2.9</w:t>
            </w:r>
            <w:r w:rsidR="00B35C53" w:rsidRPr="00B35C53">
              <w:rPr>
                <w:b/>
                <w:sz w:val="16"/>
                <w:szCs w:val="16"/>
              </w:rPr>
              <w:t>%</w:t>
            </w:r>
          </w:p>
          <w:p w14:paraId="1B2E07E0" w14:textId="30F930BC"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29.5</w:t>
            </w:r>
            <w:r w:rsidR="00506A0B">
              <w:rPr>
                <w:sz w:val="16"/>
                <w:szCs w:val="16"/>
              </w:rPr>
              <w:t>%</w:t>
            </w:r>
          </w:p>
          <w:p w14:paraId="19214A3F" w14:textId="6DF6278F"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14.9%</w:t>
            </w:r>
          </w:p>
        </w:tc>
        <w:tc>
          <w:tcPr>
            <w:tcW w:w="1260" w:type="dxa"/>
            <w:shd w:val="clear" w:color="auto" w:fill="auto"/>
            <w:vAlign w:val="center"/>
          </w:tcPr>
          <w:p w14:paraId="68A13EFB" w14:textId="600F2920"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0.3%</w:t>
            </w:r>
          </w:p>
          <w:p w14:paraId="0CFA0BB6" w14:textId="62CF7084"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0.2%</w:t>
            </w:r>
          </w:p>
          <w:p w14:paraId="2D2A0FCE" w14:textId="17588719" w:rsidR="00B95261" w:rsidRPr="002C3BBB" w:rsidRDefault="00DD4268" w:rsidP="00DD4268">
            <w:pPr>
              <w:pStyle w:val="TableText"/>
              <w:rPr>
                <w:rFonts w:ascii="Calibri" w:hAnsi="Calibri" w:cs="Calibri"/>
              </w:rPr>
            </w:pPr>
            <w:r w:rsidRPr="00B95261">
              <w:rPr>
                <w:sz w:val="16"/>
                <w:szCs w:val="16"/>
              </w:rPr>
              <w:t>Eco:</w:t>
            </w:r>
            <w:r w:rsidR="00005190">
              <w:rPr>
                <w:sz w:val="16"/>
                <w:szCs w:val="16"/>
              </w:rPr>
              <w:t xml:space="preserve"> </w:t>
            </w:r>
            <w:r w:rsidR="00B35C53">
              <w:rPr>
                <w:sz w:val="16"/>
                <w:szCs w:val="16"/>
              </w:rPr>
              <w:t>0.2%</w:t>
            </w:r>
          </w:p>
        </w:tc>
        <w:tc>
          <w:tcPr>
            <w:tcW w:w="1260" w:type="dxa"/>
            <w:shd w:val="clear" w:color="auto" w:fill="auto"/>
            <w:noWrap/>
            <w:vAlign w:val="center"/>
          </w:tcPr>
          <w:p w14:paraId="694CB727" w14:textId="4B1C5816"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0.</w:t>
            </w:r>
            <w:r w:rsidR="0052395D">
              <w:rPr>
                <w:sz w:val="16"/>
                <w:szCs w:val="16"/>
              </w:rPr>
              <w:t>9</w:t>
            </w:r>
            <w:r w:rsidR="00B35C53">
              <w:rPr>
                <w:sz w:val="16"/>
                <w:szCs w:val="16"/>
              </w:rPr>
              <w:t>%</w:t>
            </w:r>
          </w:p>
          <w:p w14:paraId="3F1B4489" w14:textId="64036313"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4.</w:t>
            </w:r>
            <w:r w:rsidR="004F3D79">
              <w:rPr>
                <w:sz w:val="16"/>
                <w:szCs w:val="16"/>
              </w:rPr>
              <w:t>8</w:t>
            </w:r>
            <w:r w:rsidR="00506A0B">
              <w:rPr>
                <w:sz w:val="16"/>
                <w:szCs w:val="16"/>
              </w:rPr>
              <w:t>%</w:t>
            </w:r>
          </w:p>
          <w:p w14:paraId="41AD1F2A" w14:textId="70FCBD98"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0.</w:t>
            </w:r>
            <w:r w:rsidR="00005190">
              <w:rPr>
                <w:sz w:val="16"/>
                <w:szCs w:val="16"/>
              </w:rPr>
              <w:t>5</w:t>
            </w:r>
            <w:r w:rsidR="00B35C53">
              <w:rPr>
                <w:sz w:val="16"/>
                <w:szCs w:val="16"/>
              </w:rPr>
              <w:t>%</w:t>
            </w:r>
          </w:p>
        </w:tc>
        <w:tc>
          <w:tcPr>
            <w:tcW w:w="1260" w:type="dxa"/>
            <w:shd w:val="clear" w:color="auto" w:fill="auto"/>
            <w:noWrap/>
            <w:vAlign w:val="center"/>
          </w:tcPr>
          <w:p w14:paraId="707397B2" w14:textId="2B026D6D"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5.</w:t>
            </w:r>
            <w:r w:rsidR="0052395D">
              <w:rPr>
                <w:sz w:val="16"/>
                <w:szCs w:val="16"/>
              </w:rPr>
              <w:t>8</w:t>
            </w:r>
            <w:r w:rsidR="00B35C53">
              <w:rPr>
                <w:sz w:val="16"/>
                <w:szCs w:val="16"/>
              </w:rPr>
              <w:t>%</w:t>
            </w:r>
          </w:p>
          <w:p w14:paraId="1D8F707E" w14:textId="2954E1EB"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1</w:t>
            </w:r>
            <w:r w:rsidR="004F3D79">
              <w:rPr>
                <w:sz w:val="16"/>
                <w:szCs w:val="16"/>
              </w:rPr>
              <w:t>4.6</w:t>
            </w:r>
            <w:r w:rsidR="00506A0B">
              <w:rPr>
                <w:sz w:val="16"/>
                <w:szCs w:val="16"/>
              </w:rPr>
              <w:t>%</w:t>
            </w:r>
          </w:p>
          <w:p w14:paraId="2991531E" w14:textId="386BAF7E"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3.</w:t>
            </w:r>
            <w:r w:rsidR="00005190">
              <w:rPr>
                <w:sz w:val="16"/>
                <w:szCs w:val="16"/>
              </w:rPr>
              <w:t>4</w:t>
            </w:r>
            <w:r w:rsidR="00B35C53">
              <w:rPr>
                <w:sz w:val="16"/>
                <w:szCs w:val="16"/>
              </w:rPr>
              <w:t>%</w:t>
            </w:r>
          </w:p>
        </w:tc>
        <w:tc>
          <w:tcPr>
            <w:tcW w:w="1260" w:type="dxa"/>
            <w:tcBorders>
              <w:bottom w:val="single" w:sz="4" w:space="0" w:color="auto"/>
            </w:tcBorders>
            <w:shd w:val="clear" w:color="auto" w:fill="auto"/>
            <w:noWrap/>
            <w:vAlign w:val="center"/>
          </w:tcPr>
          <w:p w14:paraId="47DBF65B" w14:textId="21724450"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0</w:t>
            </w:r>
          </w:p>
          <w:p w14:paraId="5C86E037" w14:textId="16383451"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0</w:t>
            </w:r>
          </w:p>
          <w:p w14:paraId="472E7CF7" w14:textId="6F591465"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0</w:t>
            </w:r>
          </w:p>
        </w:tc>
        <w:tc>
          <w:tcPr>
            <w:tcW w:w="1260" w:type="dxa"/>
            <w:shd w:val="clear" w:color="auto" w:fill="auto"/>
            <w:noWrap/>
            <w:vAlign w:val="center"/>
          </w:tcPr>
          <w:p w14:paraId="66700824" w14:textId="37B3655D"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21.4%</w:t>
            </w:r>
          </w:p>
          <w:p w14:paraId="72F53095" w14:textId="5FABFF85"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20.</w:t>
            </w:r>
            <w:r w:rsidR="004F3D79">
              <w:rPr>
                <w:sz w:val="16"/>
                <w:szCs w:val="16"/>
              </w:rPr>
              <w:t>5</w:t>
            </w:r>
            <w:r w:rsidR="00506A0B">
              <w:rPr>
                <w:sz w:val="16"/>
                <w:szCs w:val="16"/>
              </w:rPr>
              <w:t>%</w:t>
            </w:r>
          </w:p>
          <w:p w14:paraId="5D7CEC1E" w14:textId="6A7F4C48" w:rsidR="00B95261" w:rsidRPr="00B35C53" w:rsidRDefault="00DD4268" w:rsidP="00DD4268">
            <w:pPr>
              <w:pStyle w:val="TableText"/>
              <w:rPr>
                <w:b/>
              </w:rPr>
            </w:pPr>
            <w:r w:rsidRPr="00B35C53">
              <w:rPr>
                <w:b/>
                <w:sz w:val="16"/>
                <w:szCs w:val="16"/>
              </w:rPr>
              <w:t>Eco:</w:t>
            </w:r>
            <w:r w:rsidR="00005190">
              <w:rPr>
                <w:b/>
                <w:sz w:val="16"/>
                <w:szCs w:val="16"/>
              </w:rPr>
              <w:t xml:space="preserve"> </w:t>
            </w:r>
            <w:r w:rsidR="00B35C53" w:rsidRPr="00B35C53">
              <w:rPr>
                <w:b/>
                <w:sz w:val="16"/>
                <w:szCs w:val="16"/>
              </w:rPr>
              <w:t>44</w:t>
            </w:r>
            <w:r w:rsidR="00005190">
              <w:rPr>
                <w:b/>
                <w:sz w:val="16"/>
                <w:szCs w:val="16"/>
              </w:rPr>
              <w:t>.4</w:t>
            </w:r>
            <w:r w:rsidR="00B35C53" w:rsidRPr="00B35C53">
              <w:rPr>
                <w:b/>
                <w:sz w:val="16"/>
                <w:szCs w:val="16"/>
              </w:rPr>
              <w:t>%</w:t>
            </w:r>
          </w:p>
        </w:tc>
        <w:tc>
          <w:tcPr>
            <w:tcW w:w="1260" w:type="dxa"/>
            <w:shd w:val="clear" w:color="auto" w:fill="auto"/>
            <w:noWrap/>
            <w:vAlign w:val="center"/>
          </w:tcPr>
          <w:p w14:paraId="089C9D65" w14:textId="6476757E"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22.</w:t>
            </w:r>
            <w:r w:rsidR="0052395D">
              <w:rPr>
                <w:sz w:val="16"/>
                <w:szCs w:val="16"/>
              </w:rPr>
              <w:t>2</w:t>
            </w:r>
            <w:r w:rsidR="00B35C53">
              <w:rPr>
                <w:sz w:val="16"/>
                <w:szCs w:val="16"/>
              </w:rPr>
              <w:t>%</w:t>
            </w:r>
          </w:p>
          <w:p w14:paraId="7B4EF15F" w14:textId="50B84C31"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22.</w:t>
            </w:r>
            <w:r w:rsidR="004F3D79">
              <w:rPr>
                <w:sz w:val="16"/>
                <w:szCs w:val="16"/>
              </w:rPr>
              <w:t>3</w:t>
            </w:r>
            <w:r w:rsidR="00506A0B">
              <w:rPr>
                <w:sz w:val="16"/>
                <w:szCs w:val="16"/>
              </w:rPr>
              <w:t>%</w:t>
            </w:r>
          </w:p>
          <w:p w14:paraId="1C7B1351" w14:textId="15D2FB47"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2</w:t>
            </w:r>
            <w:r w:rsidR="00005190">
              <w:rPr>
                <w:sz w:val="16"/>
                <w:szCs w:val="16"/>
              </w:rPr>
              <w:t>5.6</w:t>
            </w:r>
            <w:r w:rsidR="00B35C53">
              <w:rPr>
                <w:sz w:val="16"/>
                <w:szCs w:val="16"/>
              </w:rPr>
              <w:t>%</w:t>
            </w:r>
          </w:p>
        </w:tc>
        <w:tc>
          <w:tcPr>
            <w:tcW w:w="1260" w:type="dxa"/>
            <w:shd w:val="clear" w:color="auto" w:fill="auto"/>
            <w:noWrap/>
            <w:vAlign w:val="center"/>
          </w:tcPr>
          <w:p w14:paraId="1A4353ED" w14:textId="59FE9A20"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2.</w:t>
            </w:r>
            <w:r w:rsidR="0052395D">
              <w:rPr>
                <w:sz w:val="16"/>
                <w:szCs w:val="16"/>
              </w:rPr>
              <w:t>9</w:t>
            </w:r>
            <w:r w:rsidR="00B35C53">
              <w:rPr>
                <w:sz w:val="16"/>
                <w:szCs w:val="16"/>
              </w:rPr>
              <w:t>%</w:t>
            </w:r>
          </w:p>
          <w:p w14:paraId="23F76C36" w14:textId="176B9478"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0.9%</w:t>
            </w:r>
          </w:p>
          <w:p w14:paraId="38A0CACA" w14:textId="7BEB132E"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0.5%</w:t>
            </w:r>
          </w:p>
        </w:tc>
        <w:tc>
          <w:tcPr>
            <w:tcW w:w="1260" w:type="dxa"/>
            <w:shd w:val="clear" w:color="auto" w:fill="auto"/>
            <w:noWrap/>
            <w:vAlign w:val="center"/>
          </w:tcPr>
          <w:p w14:paraId="174DC8E3" w14:textId="152B8714" w:rsidR="00DD4268" w:rsidRPr="00B95261" w:rsidRDefault="00DD4268" w:rsidP="00DD4268">
            <w:pPr>
              <w:pStyle w:val="TableText"/>
              <w:rPr>
                <w:sz w:val="16"/>
                <w:szCs w:val="16"/>
              </w:rPr>
            </w:pPr>
            <w:r w:rsidRPr="00B95261">
              <w:rPr>
                <w:sz w:val="16"/>
                <w:szCs w:val="16"/>
              </w:rPr>
              <w:t>WUI:</w:t>
            </w:r>
            <w:r w:rsidR="0052395D">
              <w:rPr>
                <w:sz w:val="16"/>
                <w:szCs w:val="16"/>
              </w:rPr>
              <w:t xml:space="preserve"> </w:t>
            </w:r>
            <w:r w:rsidR="00B35C53">
              <w:rPr>
                <w:sz w:val="16"/>
                <w:szCs w:val="16"/>
              </w:rPr>
              <w:t>2.</w:t>
            </w:r>
            <w:r w:rsidR="0052395D">
              <w:rPr>
                <w:sz w:val="16"/>
                <w:szCs w:val="16"/>
              </w:rPr>
              <w:t>6</w:t>
            </w:r>
            <w:r w:rsidR="00B35C53">
              <w:rPr>
                <w:sz w:val="16"/>
                <w:szCs w:val="16"/>
              </w:rPr>
              <w:t>%</w:t>
            </w:r>
          </w:p>
          <w:p w14:paraId="1E205D52" w14:textId="40C4A0D0"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w:t>
            </w:r>
            <w:r w:rsidR="00506A0B">
              <w:rPr>
                <w:sz w:val="16"/>
                <w:szCs w:val="16"/>
              </w:rPr>
              <w:t>6.</w:t>
            </w:r>
            <w:r w:rsidR="004F3D79">
              <w:rPr>
                <w:sz w:val="16"/>
                <w:szCs w:val="16"/>
              </w:rPr>
              <w:t>4</w:t>
            </w:r>
            <w:r w:rsidR="00506A0B">
              <w:rPr>
                <w:sz w:val="16"/>
                <w:szCs w:val="16"/>
              </w:rPr>
              <w:t>%</w:t>
            </w:r>
          </w:p>
          <w:p w14:paraId="0B908259" w14:textId="56D7D82C" w:rsidR="00B95261" w:rsidRPr="002C3BBB" w:rsidRDefault="00DD4268" w:rsidP="00DD4268">
            <w:pPr>
              <w:pStyle w:val="TableText"/>
            </w:pPr>
            <w:r w:rsidRPr="00B95261">
              <w:rPr>
                <w:sz w:val="16"/>
                <w:szCs w:val="16"/>
              </w:rPr>
              <w:t>Eco:</w:t>
            </w:r>
            <w:r w:rsidR="00005190">
              <w:rPr>
                <w:sz w:val="16"/>
                <w:szCs w:val="16"/>
              </w:rPr>
              <w:t xml:space="preserve"> </w:t>
            </w:r>
            <w:r w:rsidR="00B35C53">
              <w:rPr>
                <w:sz w:val="16"/>
                <w:szCs w:val="16"/>
              </w:rPr>
              <w:t>10</w:t>
            </w:r>
            <w:r w:rsidR="00005190">
              <w:rPr>
                <w:sz w:val="16"/>
                <w:szCs w:val="16"/>
              </w:rPr>
              <w:t>.1</w:t>
            </w:r>
            <w:r w:rsidR="00B35C53">
              <w:rPr>
                <w:sz w:val="16"/>
                <w:szCs w:val="16"/>
              </w:rPr>
              <w:t>%</w:t>
            </w:r>
          </w:p>
        </w:tc>
        <w:tc>
          <w:tcPr>
            <w:tcW w:w="1260" w:type="dxa"/>
            <w:shd w:val="clear" w:color="auto" w:fill="auto"/>
            <w:vAlign w:val="center"/>
            <w:hideMark/>
          </w:tcPr>
          <w:p w14:paraId="15D5E9F8" w14:textId="691A1DEA" w:rsidR="00DD4268" w:rsidRPr="00B95261" w:rsidRDefault="00DD4268" w:rsidP="00DD4268">
            <w:pPr>
              <w:pStyle w:val="TableText"/>
              <w:rPr>
                <w:sz w:val="16"/>
                <w:szCs w:val="16"/>
              </w:rPr>
            </w:pPr>
            <w:r w:rsidRPr="00B95261">
              <w:rPr>
                <w:sz w:val="16"/>
                <w:szCs w:val="16"/>
              </w:rPr>
              <w:t>WUI:</w:t>
            </w:r>
            <w:r w:rsidR="002B05B4">
              <w:rPr>
                <w:sz w:val="16"/>
                <w:szCs w:val="16"/>
              </w:rPr>
              <w:t xml:space="preserve"> 1,096,970</w:t>
            </w:r>
            <w:r w:rsidR="00B35C53">
              <w:rPr>
                <w:sz w:val="16"/>
                <w:szCs w:val="16"/>
              </w:rPr>
              <w:t xml:space="preserve"> (</w:t>
            </w:r>
            <w:r w:rsidR="002B05B4">
              <w:rPr>
                <w:sz w:val="16"/>
                <w:szCs w:val="16"/>
              </w:rPr>
              <w:t>11,304</w:t>
            </w:r>
            <w:r w:rsidR="00B35C53">
              <w:rPr>
                <w:sz w:val="16"/>
                <w:szCs w:val="16"/>
              </w:rPr>
              <w:t xml:space="preserve"> blank)</w:t>
            </w:r>
          </w:p>
          <w:p w14:paraId="4A7D845E" w14:textId="335C865A" w:rsidR="00DD4268" w:rsidRPr="00B95261" w:rsidRDefault="00DD4268" w:rsidP="00DD4268">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4F3D79">
              <w:rPr>
                <w:sz w:val="16"/>
                <w:szCs w:val="16"/>
              </w:rPr>
              <w:t xml:space="preserve"> 308,903</w:t>
            </w:r>
            <w:r w:rsidR="00506A0B">
              <w:rPr>
                <w:sz w:val="16"/>
                <w:szCs w:val="16"/>
              </w:rPr>
              <w:t xml:space="preserve"> (</w:t>
            </w:r>
            <w:r w:rsidR="004F3D79">
              <w:rPr>
                <w:sz w:val="16"/>
                <w:szCs w:val="16"/>
              </w:rPr>
              <w:t>2,922</w:t>
            </w:r>
            <w:r w:rsidR="00506A0B">
              <w:rPr>
                <w:sz w:val="16"/>
                <w:szCs w:val="16"/>
              </w:rPr>
              <w:t xml:space="preserve"> blank)</w:t>
            </w:r>
          </w:p>
          <w:p w14:paraId="41E55770" w14:textId="782C7765" w:rsidR="00B95261" w:rsidRPr="002C3BBB" w:rsidRDefault="00DD4268" w:rsidP="00DD4268">
            <w:pPr>
              <w:pStyle w:val="TableText"/>
            </w:pPr>
            <w:r w:rsidRPr="00B95261">
              <w:rPr>
                <w:sz w:val="16"/>
                <w:szCs w:val="16"/>
              </w:rPr>
              <w:t>Eco:</w:t>
            </w:r>
            <w:r w:rsidR="00005190">
              <w:rPr>
                <w:sz w:val="16"/>
                <w:szCs w:val="16"/>
              </w:rPr>
              <w:t xml:space="preserve"> 241,260</w:t>
            </w:r>
            <w:r w:rsidR="00B35C53">
              <w:rPr>
                <w:sz w:val="16"/>
                <w:szCs w:val="16"/>
              </w:rPr>
              <w:t xml:space="preserve"> (</w:t>
            </w:r>
            <w:r w:rsidR="00005190">
              <w:rPr>
                <w:sz w:val="16"/>
                <w:szCs w:val="16"/>
              </w:rPr>
              <w:t>1,152</w:t>
            </w:r>
            <w:r w:rsidR="00B35C53">
              <w:rPr>
                <w:sz w:val="16"/>
                <w:szCs w:val="16"/>
              </w:rPr>
              <w:t xml:space="preserve"> blank)</w:t>
            </w:r>
          </w:p>
        </w:tc>
      </w:tr>
      <w:tr w:rsidR="00B95261" w:rsidRPr="002C3BBB" w14:paraId="1D4D911B" w14:textId="77777777" w:rsidTr="00177F86">
        <w:trPr>
          <w:cantSplit/>
          <w:jc w:val="center"/>
        </w:trPr>
        <w:tc>
          <w:tcPr>
            <w:tcW w:w="1080" w:type="dxa"/>
            <w:tcBorders>
              <w:bottom w:val="single" w:sz="4" w:space="0" w:color="auto"/>
            </w:tcBorders>
            <w:shd w:val="clear" w:color="auto" w:fill="auto"/>
            <w:vAlign w:val="center"/>
            <w:hideMark/>
          </w:tcPr>
          <w:p w14:paraId="5467FCC1" w14:textId="77777777" w:rsidR="00B95261" w:rsidRPr="00206371" w:rsidRDefault="00B95261" w:rsidP="00B95261">
            <w:pPr>
              <w:pStyle w:val="TableText"/>
            </w:pPr>
            <w:r w:rsidRPr="00206371">
              <w:t>Klamath Mountains</w:t>
            </w:r>
          </w:p>
        </w:tc>
        <w:tc>
          <w:tcPr>
            <w:tcW w:w="1260" w:type="dxa"/>
            <w:tcBorders>
              <w:bottom w:val="single" w:sz="4" w:space="0" w:color="auto"/>
            </w:tcBorders>
            <w:shd w:val="clear" w:color="auto" w:fill="auto"/>
            <w:noWrap/>
            <w:vAlign w:val="center"/>
          </w:tcPr>
          <w:p w14:paraId="488816E4" w14:textId="23663F4C" w:rsidR="00B35C53" w:rsidRPr="00206371" w:rsidRDefault="00B35C53" w:rsidP="00B35C53">
            <w:pPr>
              <w:pStyle w:val="TableText"/>
              <w:rPr>
                <w:b/>
                <w:sz w:val="16"/>
                <w:szCs w:val="16"/>
              </w:rPr>
            </w:pPr>
            <w:r w:rsidRPr="00206371">
              <w:rPr>
                <w:b/>
                <w:sz w:val="16"/>
                <w:szCs w:val="16"/>
              </w:rPr>
              <w:t>WUI:</w:t>
            </w:r>
            <w:r w:rsidR="0052395D" w:rsidRPr="00206371">
              <w:rPr>
                <w:b/>
                <w:sz w:val="16"/>
                <w:szCs w:val="16"/>
              </w:rPr>
              <w:t xml:space="preserve"> </w:t>
            </w:r>
            <w:r w:rsidR="00506A0B" w:rsidRPr="00206371">
              <w:rPr>
                <w:b/>
                <w:sz w:val="16"/>
                <w:szCs w:val="16"/>
              </w:rPr>
              <w:t>43</w:t>
            </w:r>
            <w:r w:rsidR="0052395D" w:rsidRPr="00206371">
              <w:rPr>
                <w:b/>
                <w:sz w:val="16"/>
                <w:szCs w:val="16"/>
              </w:rPr>
              <w:t>.3</w:t>
            </w:r>
            <w:r w:rsidR="00506A0B" w:rsidRPr="00206371">
              <w:rPr>
                <w:b/>
                <w:sz w:val="16"/>
                <w:szCs w:val="16"/>
              </w:rPr>
              <w:t>%</w:t>
            </w:r>
          </w:p>
          <w:p w14:paraId="27E303CB" w14:textId="5CED67EF" w:rsidR="00B35C53" w:rsidRPr="00206371" w:rsidRDefault="00B35C53" w:rsidP="00B35C53">
            <w:pPr>
              <w:pStyle w:val="TableText"/>
              <w:rPr>
                <w:b/>
                <w:sz w:val="16"/>
                <w:szCs w:val="16"/>
              </w:rPr>
            </w:pPr>
            <w:r w:rsidRPr="00206371">
              <w:rPr>
                <w:b/>
                <w:sz w:val="16"/>
                <w:szCs w:val="16"/>
              </w:rPr>
              <w:t>Fuel</w:t>
            </w:r>
            <w:r w:rsidR="00217626" w:rsidRPr="00206371">
              <w:rPr>
                <w:b/>
                <w:sz w:val="16"/>
                <w:szCs w:val="16"/>
              </w:rPr>
              <w:t xml:space="preserve"> B</w:t>
            </w:r>
            <w:r w:rsidRPr="00206371">
              <w:rPr>
                <w:b/>
                <w:sz w:val="16"/>
                <w:szCs w:val="16"/>
              </w:rPr>
              <w:t>reak:</w:t>
            </w:r>
            <w:r w:rsidR="00D877FD" w:rsidRPr="00206371">
              <w:rPr>
                <w:b/>
                <w:sz w:val="16"/>
                <w:szCs w:val="16"/>
              </w:rPr>
              <w:t xml:space="preserve"> </w:t>
            </w:r>
            <w:r w:rsidR="00506A0B" w:rsidRPr="00206371">
              <w:rPr>
                <w:b/>
                <w:sz w:val="16"/>
                <w:szCs w:val="16"/>
              </w:rPr>
              <w:t>38</w:t>
            </w:r>
            <w:r w:rsidR="00D877FD" w:rsidRPr="00206371">
              <w:rPr>
                <w:b/>
                <w:sz w:val="16"/>
                <w:szCs w:val="16"/>
              </w:rPr>
              <w:t>.4</w:t>
            </w:r>
            <w:r w:rsidR="00506A0B" w:rsidRPr="00206371">
              <w:rPr>
                <w:b/>
                <w:sz w:val="16"/>
                <w:szCs w:val="16"/>
              </w:rPr>
              <w:t>%</w:t>
            </w:r>
          </w:p>
          <w:p w14:paraId="3CC55E5F" w14:textId="269D1A5C" w:rsidR="00B95261" w:rsidRPr="00206371" w:rsidRDefault="00B35C53" w:rsidP="00B35C53">
            <w:pPr>
              <w:pStyle w:val="TableText"/>
              <w:rPr>
                <w:b/>
              </w:rPr>
            </w:pPr>
            <w:r w:rsidRPr="00206371">
              <w:rPr>
                <w:b/>
                <w:sz w:val="16"/>
                <w:szCs w:val="16"/>
              </w:rPr>
              <w:t>Eco:</w:t>
            </w:r>
            <w:r w:rsidR="00005190" w:rsidRPr="00206371">
              <w:rPr>
                <w:b/>
                <w:sz w:val="16"/>
                <w:szCs w:val="16"/>
              </w:rPr>
              <w:t xml:space="preserve"> </w:t>
            </w:r>
            <w:r w:rsidR="00506A0B" w:rsidRPr="00206371">
              <w:rPr>
                <w:b/>
                <w:sz w:val="16"/>
                <w:szCs w:val="16"/>
              </w:rPr>
              <w:t>45.5%</w:t>
            </w:r>
          </w:p>
        </w:tc>
        <w:tc>
          <w:tcPr>
            <w:tcW w:w="1260" w:type="dxa"/>
            <w:tcBorders>
              <w:bottom w:val="single" w:sz="4" w:space="0" w:color="auto"/>
            </w:tcBorders>
            <w:shd w:val="clear" w:color="auto" w:fill="auto"/>
            <w:noWrap/>
            <w:vAlign w:val="center"/>
          </w:tcPr>
          <w:p w14:paraId="5CDC991A" w14:textId="24970002"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2.3%</w:t>
            </w:r>
          </w:p>
          <w:p w14:paraId="15EA58C8" w14:textId="1AB91A9C"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5</w:t>
            </w:r>
            <w:r w:rsidR="00D877FD" w:rsidRPr="00206371">
              <w:rPr>
                <w:sz w:val="16"/>
                <w:szCs w:val="16"/>
              </w:rPr>
              <w:t>.1</w:t>
            </w:r>
            <w:r w:rsidR="00506A0B" w:rsidRPr="00206371">
              <w:rPr>
                <w:sz w:val="16"/>
                <w:szCs w:val="16"/>
              </w:rPr>
              <w:t>%</w:t>
            </w:r>
          </w:p>
          <w:p w14:paraId="7AC23920" w14:textId="7408F257" w:rsidR="00B95261" w:rsidRPr="00206371" w:rsidRDefault="00B35C53" w:rsidP="00B35C53">
            <w:pPr>
              <w:pStyle w:val="TableText"/>
            </w:pPr>
            <w:r w:rsidRPr="00206371">
              <w:rPr>
                <w:sz w:val="16"/>
                <w:szCs w:val="16"/>
              </w:rPr>
              <w:t>Eco:</w:t>
            </w:r>
            <w:r w:rsidR="00005190" w:rsidRPr="00206371">
              <w:rPr>
                <w:sz w:val="16"/>
                <w:szCs w:val="16"/>
              </w:rPr>
              <w:t xml:space="preserve"> </w:t>
            </w:r>
            <w:r w:rsidR="00506A0B" w:rsidRPr="00206371">
              <w:rPr>
                <w:sz w:val="16"/>
                <w:szCs w:val="16"/>
              </w:rPr>
              <w:t>5.2%</w:t>
            </w:r>
          </w:p>
        </w:tc>
        <w:tc>
          <w:tcPr>
            <w:tcW w:w="1260" w:type="dxa"/>
            <w:tcBorders>
              <w:bottom w:val="single" w:sz="4" w:space="0" w:color="auto"/>
            </w:tcBorders>
            <w:shd w:val="clear" w:color="auto" w:fill="auto"/>
            <w:vAlign w:val="center"/>
          </w:tcPr>
          <w:p w14:paraId="3840EFF8" w14:textId="4A3EA3E5"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0</w:t>
            </w:r>
          </w:p>
          <w:p w14:paraId="2E42C03B" w14:textId="60225E22"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0</w:t>
            </w:r>
          </w:p>
          <w:p w14:paraId="08167FEF" w14:textId="1645F948" w:rsidR="00B95261" w:rsidRPr="00206371" w:rsidRDefault="00B35C53" w:rsidP="00B35C53">
            <w:pPr>
              <w:pStyle w:val="TableText"/>
              <w:rPr>
                <w:rFonts w:ascii="Calibri" w:hAnsi="Calibri" w:cs="Calibri"/>
              </w:rPr>
            </w:pPr>
            <w:r w:rsidRPr="00206371">
              <w:rPr>
                <w:sz w:val="16"/>
                <w:szCs w:val="16"/>
              </w:rPr>
              <w:t>Eco:</w:t>
            </w:r>
            <w:r w:rsidR="00005190" w:rsidRPr="00206371">
              <w:rPr>
                <w:sz w:val="16"/>
                <w:szCs w:val="16"/>
              </w:rPr>
              <w:t xml:space="preserve"> </w:t>
            </w:r>
            <w:r w:rsidR="00506A0B" w:rsidRPr="00206371">
              <w:rPr>
                <w:sz w:val="16"/>
                <w:szCs w:val="16"/>
              </w:rPr>
              <w:t>0</w:t>
            </w:r>
          </w:p>
        </w:tc>
        <w:tc>
          <w:tcPr>
            <w:tcW w:w="1260" w:type="dxa"/>
            <w:tcBorders>
              <w:bottom w:val="single" w:sz="4" w:space="0" w:color="auto"/>
            </w:tcBorders>
            <w:shd w:val="clear" w:color="auto" w:fill="auto"/>
            <w:noWrap/>
            <w:vAlign w:val="center"/>
          </w:tcPr>
          <w:p w14:paraId="02F76CA9" w14:textId="2182254E"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13.</w:t>
            </w:r>
            <w:r w:rsidR="0052395D" w:rsidRPr="00206371">
              <w:rPr>
                <w:sz w:val="16"/>
                <w:szCs w:val="16"/>
              </w:rPr>
              <w:t>2</w:t>
            </w:r>
            <w:r w:rsidR="00506A0B" w:rsidRPr="00206371">
              <w:rPr>
                <w:sz w:val="16"/>
                <w:szCs w:val="16"/>
              </w:rPr>
              <w:t>%</w:t>
            </w:r>
          </w:p>
          <w:p w14:paraId="691038D4" w14:textId="14871B37"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11.</w:t>
            </w:r>
            <w:r w:rsidR="00D877FD" w:rsidRPr="00206371">
              <w:rPr>
                <w:sz w:val="16"/>
                <w:szCs w:val="16"/>
              </w:rPr>
              <w:t>4</w:t>
            </w:r>
            <w:r w:rsidR="00506A0B" w:rsidRPr="00206371">
              <w:rPr>
                <w:sz w:val="16"/>
                <w:szCs w:val="16"/>
              </w:rPr>
              <w:t>%</w:t>
            </w:r>
          </w:p>
          <w:p w14:paraId="62369850" w14:textId="1E2BD00B" w:rsidR="00B95261" w:rsidRPr="00206371" w:rsidRDefault="00B35C53" w:rsidP="00B35C53">
            <w:pPr>
              <w:pStyle w:val="TableText"/>
              <w:rPr>
                <w:sz w:val="16"/>
                <w:szCs w:val="16"/>
              </w:rPr>
            </w:pPr>
            <w:r w:rsidRPr="00206371">
              <w:rPr>
                <w:sz w:val="16"/>
                <w:szCs w:val="16"/>
              </w:rPr>
              <w:t>Eco:</w:t>
            </w:r>
            <w:r w:rsidR="00005190" w:rsidRPr="00206371">
              <w:rPr>
                <w:sz w:val="16"/>
                <w:szCs w:val="16"/>
              </w:rPr>
              <w:t xml:space="preserve"> </w:t>
            </w:r>
            <w:r w:rsidR="00506A0B" w:rsidRPr="00206371">
              <w:rPr>
                <w:sz w:val="16"/>
                <w:szCs w:val="16"/>
              </w:rPr>
              <w:t>7.</w:t>
            </w:r>
            <w:r w:rsidR="00005190" w:rsidRPr="00206371">
              <w:rPr>
                <w:sz w:val="16"/>
                <w:szCs w:val="16"/>
              </w:rPr>
              <w:t>6</w:t>
            </w:r>
            <w:r w:rsidR="00506A0B" w:rsidRPr="00206371">
              <w:rPr>
                <w:sz w:val="16"/>
                <w:szCs w:val="16"/>
              </w:rPr>
              <w:t>%</w:t>
            </w:r>
          </w:p>
        </w:tc>
        <w:tc>
          <w:tcPr>
            <w:tcW w:w="1260" w:type="dxa"/>
            <w:tcBorders>
              <w:top w:val="single" w:sz="4" w:space="0" w:color="auto"/>
              <w:bottom w:val="single" w:sz="4" w:space="0" w:color="auto"/>
            </w:tcBorders>
            <w:shd w:val="clear" w:color="auto" w:fill="auto"/>
            <w:vAlign w:val="center"/>
          </w:tcPr>
          <w:p w14:paraId="5B7D5A9E" w14:textId="2C55D823" w:rsidR="00B35C53" w:rsidRPr="00206371" w:rsidRDefault="00B35C53" w:rsidP="00206371">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0</w:t>
            </w:r>
          </w:p>
          <w:p w14:paraId="730A3F14" w14:textId="11D8FF47" w:rsidR="00B35C53" w:rsidRPr="00206371" w:rsidRDefault="00B35C53" w:rsidP="00206371">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0</w:t>
            </w:r>
          </w:p>
          <w:p w14:paraId="637E2082" w14:textId="04649573" w:rsidR="00B95261" w:rsidRPr="00206371" w:rsidRDefault="00B35C53" w:rsidP="00206371">
            <w:pPr>
              <w:pStyle w:val="TableText"/>
              <w:rPr>
                <w:sz w:val="16"/>
                <w:szCs w:val="16"/>
              </w:rPr>
            </w:pPr>
            <w:r w:rsidRPr="00206371">
              <w:rPr>
                <w:sz w:val="16"/>
                <w:szCs w:val="16"/>
              </w:rPr>
              <w:t>Eco:</w:t>
            </w:r>
            <w:r w:rsidR="00005190" w:rsidRPr="00206371">
              <w:rPr>
                <w:sz w:val="16"/>
                <w:szCs w:val="16"/>
              </w:rPr>
              <w:t xml:space="preserve"> </w:t>
            </w:r>
            <w:r w:rsidR="00506A0B" w:rsidRPr="00206371">
              <w:rPr>
                <w:sz w:val="16"/>
                <w:szCs w:val="16"/>
              </w:rPr>
              <w:t>0</w:t>
            </w:r>
          </w:p>
        </w:tc>
        <w:tc>
          <w:tcPr>
            <w:tcW w:w="1260" w:type="dxa"/>
            <w:tcBorders>
              <w:bottom w:val="single" w:sz="4" w:space="0" w:color="auto"/>
            </w:tcBorders>
            <w:shd w:val="clear" w:color="auto" w:fill="auto"/>
            <w:noWrap/>
            <w:vAlign w:val="center"/>
          </w:tcPr>
          <w:p w14:paraId="3414CA3E" w14:textId="4CC612FF"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19.</w:t>
            </w:r>
            <w:r w:rsidR="0052395D" w:rsidRPr="00206371">
              <w:rPr>
                <w:sz w:val="16"/>
                <w:szCs w:val="16"/>
              </w:rPr>
              <w:t>3</w:t>
            </w:r>
            <w:r w:rsidR="00506A0B" w:rsidRPr="00206371">
              <w:rPr>
                <w:sz w:val="16"/>
                <w:szCs w:val="16"/>
              </w:rPr>
              <w:t>%</w:t>
            </w:r>
          </w:p>
          <w:p w14:paraId="1C9F71AF" w14:textId="004A7DF9"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2</w:t>
            </w:r>
            <w:r w:rsidR="00D877FD" w:rsidRPr="00206371">
              <w:rPr>
                <w:sz w:val="16"/>
                <w:szCs w:val="16"/>
              </w:rPr>
              <w:t>6.1</w:t>
            </w:r>
            <w:r w:rsidR="00506A0B" w:rsidRPr="00206371">
              <w:rPr>
                <w:sz w:val="16"/>
                <w:szCs w:val="16"/>
              </w:rPr>
              <w:t>%</w:t>
            </w:r>
          </w:p>
          <w:p w14:paraId="78B20732" w14:textId="44CF69DC" w:rsidR="00B95261" w:rsidRPr="00206371" w:rsidRDefault="00B35C53" w:rsidP="00B35C53">
            <w:pPr>
              <w:pStyle w:val="TableText"/>
            </w:pPr>
            <w:r w:rsidRPr="00206371">
              <w:rPr>
                <w:sz w:val="16"/>
                <w:szCs w:val="16"/>
              </w:rPr>
              <w:t>Eco:</w:t>
            </w:r>
            <w:r w:rsidR="00005190" w:rsidRPr="00206371">
              <w:rPr>
                <w:sz w:val="16"/>
                <w:szCs w:val="16"/>
              </w:rPr>
              <w:t xml:space="preserve"> </w:t>
            </w:r>
            <w:r w:rsidR="00506A0B" w:rsidRPr="00206371">
              <w:rPr>
                <w:sz w:val="16"/>
                <w:szCs w:val="16"/>
              </w:rPr>
              <w:t>2</w:t>
            </w:r>
            <w:r w:rsidR="00005190" w:rsidRPr="00206371">
              <w:rPr>
                <w:sz w:val="16"/>
                <w:szCs w:val="16"/>
              </w:rPr>
              <w:t>8.5</w:t>
            </w:r>
            <w:r w:rsidR="00506A0B" w:rsidRPr="00206371">
              <w:rPr>
                <w:sz w:val="16"/>
                <w:szCs w:val="16"/>
              </w:rPr>
              <w:t>%</w:t>
            </w:r>
          </w:p>
        </w:tc>
        <w:tc>
          <w:tcPr>
            <w:tcW w:w="1260" w:type="dxa"/>
            <w:tcBorders>
              <w:bottom w:val="single" w:sz="4" w:space="0" w:color="auto"/>
            </w:tcBorders>
            <w:shd w:val="clear" w:color="auto" w:fill="auto"/>
            <w:noWrap/>
            <w:vAlign w:val="center"/>
          </w:tcPr>
          <w:p w14:paraId="41C08B12" w14:textId="641D03CC"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20.</w:t>
            </w:r>
            <w:r w:rsidR="0052395D" w:rsidRPr="00206371">
              <w:rPr>
                <w:sz w:val="16"/>
                <w:szCs w:val="16"/>
              </w:rPr>
              <w:t>2</w:t>
            </w:r>
            <w:r w:rsidR="00506A0B" w:rsidRPr="00206371">
              <w:rPr>
                <w:sz w:val="16"/>
                <w:szCs w:val="16"/>
              </w:rPr>
              <w:t>%</w:t>
            </w:r>
          </w:p>
          <w:p w14:paraId="12A40B75" w14:textId="33412320"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1</w:t>
            </w:r>
            <w:r w:rsidR="00D877FD" w:rsidRPr="00206371">
              <w:rPr>
                <w:sz w:val="16"/>
                <w:szCs w:val="16"/>
              </w:rPr>
              <w:t>6.9</w:t>
            </w:r>
            <w:r w:rsidR="00506A0B" w:rsidRPr="00206371">
              <w:rPr>
                <w:sz w:val="16"/>
                <w:szCs w:val="16"/>
              </w:rPr>
              <w:t>%</w:t>
            </w:r>
          </w:p>
          <w:p w14:paraId="60CAFF8D" w14:textId="64ED53B2" w:rsidR="00B95261" w:rsidRPr="00206371" w:rsidRDefault="00B35C53" w:rsidP="00B35C53">
            <w:pPr>
              <w:pStyle w:val="TableText"/>
            </w:pPr>
            <w:r w:rsidRPr="00206371">
              <w:rPr>
                <w:sz w:val="16"/>
                <w:szCs w:val="16"/>
              </w:rPr>
              <w:t>Eco:</w:t>
            </w:r>
            <w:r w:rsidR="00005190" w:rsidRPr="00206371">
              <w:rPr>
                <w:sz w:val="16"/>
                <w:szCs w:val="16"/>
              </w:rPr>
              <w:t xml:space="preserve"> </w:t>
            </w:r>
            <w:r w:rsidR="00506A0B" w:rsidRPr="00206371">
              <w:rPr>
                <w:sz w:val="16"/>
                <w:szCs w:val="16"/>
              </w:rPr>
              <w:t>10.</w:t>
            </w:r>
            <w:r w:rsidR="00005190" w:rsidRPr="00206371">
              <w:rPr>
                <w:sz w:val="16"/>
                <w:szCs w:val="16"/>
              </w:rPr>
              <w:t>4</w:t>
            </w:r>
            <w:r w:rsidR="00506A0B" w:rsidRPr="00206371">
              <w:rPr>
                <w:sz w:val="16"/>
                <w:szCs w:val="16"/>
              </w:rPr>
              <w:t>%</w:t>
            </w:r>
          </w:p>
        </w:tc>
        <w:tc>
          <w:tcPr>
            <w:tcW w:w="1260" w:type="dxa"/>
            <w:tcBorders>
              <w:bottom w:val="single" w:sz="4" w:space="0" w:color="auto"/>
            </w:tcBorders>
            <w:shd w:val="clear" w:color="auto" w:fill="auto"/>
            <w:noWrap/>
            <w:vAlign w:val="center"/>
          </w:tcPr>
          <w:p w14:paraId="65AD82EC" w14:textId="730A7CE9"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0</w:t>
            </w:r>
          </w:p>
          <w:p w14:paraId="4C848CB2" w14:textId="7FB0C208"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0</w:t>
            </w:r>
          </w:p>
          <w:p w14:paraId="66BA9DC3" w14:textId="4F4E2930" w:rsidR="00B95261" w:rsidRPr="00206371" w:rsidRDefault="00B35C53" w:rsidP="00B35C53">
            <w:pPr>
              <w:pStyle w:val="TableText"/>
            </w:pPr>
            <w:r w:rsidRPr="00206371">
              <w:rPr>
                <w:sz w:val="16"/>
                <w:szCs w:val="16"/>
              </w:rPr>
              <w:t>Eco:</w:t>
            </w:r>
            <w:r w:rsidR="00005190" w:rsidRPr="00206371">
              <w:rPr>
                <w:sz w:val="16"/>
                <w:szCs w:val="16"/>
              </w:rPr>
              <w:t xml:space="preserve"> </w:t>
            </w:r>
            <w:r w:rsidR="00506A0B" w:rsidRPr="00206371">
              <w:rPr>
                <w:sz w:val="16"/>
                <w:szCs w:val="16"/>
              </w:rPr>
              <w:t>0</w:t>
            </w:r>
          </w:p>
        </w:tc>
        <w:tc>
          <w:tcPr>
            <w:tcW w:w="1260" w:type="dxa"/>
            <w:tcBorders>
              <w:bottom w:val="single" w:sz="4" w:space="0" w:color="auto"/>
            </w:tcBorders>
            <w:shd w:val="clear" w:color="auto" w:fill="auto"/>
            <w:vAlign w:val="center"/>
          </w:tcPr>
          <w:p w14:paraId="3CE9FCB6" w14:textId="3B109C1A" w:rsidR="00B35C53" w:rsidRPr="00206371" w:rsidRDefault="00B35C53" w:rsidP="00B35C53">
            <w:pPr>
              <w:pStyle w:val="TableText"/>
              <w:rPr>
                <w:sz w:val="16"/>
                <w:szCs w:val="16"/>
              </w:rPr>
            </w:pPr>
            <w:r w:rsidRPr="00206371">
              <w:rPr>
                <w:sz w:val="16"/>
                <w:szCs w:val="16"/>
              </w:rPr>
              <w:t>WUI:</w:t>
            </w:r>
            <w:r w:rsidR="0052395D" w:rsidRPr="00206371">
              <w:rPr>
                <w:sz w:val="16"/>
                <w:szCs w:val="16"/>
              </w:rPr>
              <w:t xml:space="preserve"> </w:t>
            </w:r>
            <w:r w:rsidR="00506A0B" w:rsidRPr="00206371">
              <w:rPr>
                <w:sz w:val="16"/>
                <w:szCs w:val="16"/>
              </w:rPr>
              <w:t>0.</w:t>
            </w:r>
            <w:r w:rsidR="0052395D" w:rsidRPr="00206371">
              <w:rPr>
                <w:sz w:val="16"/>
                <w:szCs w:val="16"/>
              </w:rPr>
              <w:t>3</w:t>
            </w:r>
            <w:r w:rsidR="00506A0B" w:rsidRPr="00206371">
              <w:rPr>
                <w:sz w:val="16"/>
                <w:szCs w:val="16"/>
              </w:rPr>
              <w:t>%</w:t>
            </w:r>
          </w:p>
          <w:p w14:paraId="7790B4DF" w14:textId="07415A34" w:rsidR="00B35C53" w:rsidRPr="00206371" w:rsidRDefault="00B35C53" w:rsidP="00B35C53">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w:t>
            </w:r>
            <w:r w:rsidR="00506A0B" w:rsidRPr="00206371">
              <w:rPr>
                <w:sz w:val="16"/>
                <w:szCs w:val="16"/>
              </w:rPr>
              <w:t>0</w:t>
            </w:r>
            <w:r w:rsidR="00D877FD" w:rsidRPr="00206371">
              <w:rPr>
                <w:sz w:val="16"/>
                <w:szCs w:val="16"/>
              </w:rPr>
              <w:t>.1</w:t>
            </w:r>
            <w:r w:rsidR="00506A0B" w:rsidRPr="00206371">
              <w:rPr>
                <w:sz w:val="16"/>
                <w:szCs w:val="16"/>
              </w:rPr>
              <w:t>%</w:t>
            </w:r>
          </w:p>
          <w:p w14:paraId="20431E01" w14:textId="6782074A" w:rsidR="00B95261" w:rsidRPr="00206371" w:rsidRDefault="00B35C53" w:rsidP="00B35C53">
            <w:pPr>
              <w:pStyle w:val="TableText"/>
              <w:rPr>
                <w:rFonts w:ascii="Calibri" w:hAnsi="Calibri" w:cs="Calibri"/>
              </w:rPr>
            </w:pPr>
            <w:r w:rsidRPr="00206371">
              <w:rPr>
                <w:sz w:val="16"/>
                <w:szCs w:val="16"/>
              </w:rPr>
              <w:t>Eco:</w:t>
            </w:r>
            <w:r w:rsidR="00005190" w:rsidRPr="00206371">
              <w:rPr>
                <w:sz w:val="16"/>
                <w:szCs w:val="16"/>
              </w:rPr>
              <w:t xml:space="preserve"> </w:t>
            </w:r>
            <w:r w:rsidR="00007B2F" w:rsidRPr="00206371">
              <w:rPr>
                <w:sz w:val="16"/>
                <w:szCs w:val="16"/>
              </w:rPr>
              <w:t>0</w:t>
            </w:r>
            <w:r w:rsidR="00005190" w:rsidRPr="00206371">
              <w:rPr>
                <w:sz w:val="16"/>
                <w:szCs w:val="16"/>
              </w:rPr>
              <w:t>.</w:t>
            </w:r>
            <w:r w:rsidR="008D0435" w:rsidRPr="00206371">
              <w:rPr>
                <w:sz w:val="16"/>
                <w:szCs w:val="16"/>
              </w:rPr>
              <w:t>02</w:t>
            </w:r>
            <w:r w:rsidR="00007B2F" w:rsidRPr="00206371">
              <w:rPr>
                <w:sz w:val="16"/>
                <w:szCs w:val="16"/>
              </w:rPr>
              <w:t>%</w:t>
            </w:r>
          </w:p>
        </w:tc>
        <w:tc>
          <w:tcPr>
            <w:tcW w:w="1260" w:type="dxa"/>
            <w:tcBorders>
              <w:bottom w:val="single" w:sz="4" w:space="0" w:color="auto"/>
            </w:tcBorders>
            <w:shd w:val="clear" w:color="auto" w:fill="auto"/>
            <w:vAlign w:val="center"/>
            <w:hideMark/>
          </w:tcPr>
          <w:p w14:paraId="64A141AA" w14:textId="16275F1F" w:rsidR="00506A0B" w:rsidRPr="00206371" w:rsidRDefault="00506A0B" w:rsidP="00506A0B">
            <w:pPr>
              <w:pStyle w:val="TableText"/>
              <w:rPr>
                <w:sz w:val="16"/>
                <w:szCs w:val="16"/>
              </w:rPr>
            </w:pPr>
            <w:r w:rsidRPr="00206371">
              <w:rPr>
                <w:sz w:val="16"/>
                <w:szCs w:val="16"/>
              </w:rPr>
              <w:t>WUI:</w:t>
            </w:r>
            <w:r w:rsidR="002B05B4" w:rsidRPr="00206371">
              <w:rPr>
                <w:sz w:val="16"/>
                <w:szCs w:val="16"/>
              </w:rPr>
              <w:t xml:space="preserve"> </w:t>
            </w:r>
            <w:r w:rsidR="0052395D" w:rsidRPr="00206371">
              <w:rPr>
                <w:sz w:val="16"/>
                <w:szCs w:val="16"/>
              </w:rPr>
              <w:t>328,879</w:t>
            </w:r>
            <w:r w:rsidRPr="00206371">
              <w:rPr>
                <w:sz w:val="16"/>
                <w:szCs w:val="16"/>
              </w:rPr>
              <w:t xml:space="preserve"> (</w:t>
            </w:r>
            <w:r w:rsidR="0052395D" w:rsidRPr="00206371">
              <w:rPr>
                <w:sz w:val="16"/>
                <w:szCs w:val="16"/>
              </w:rPr>
              <w:t>5,048</w:t>
            </w:r>
            <w:r w:rsidRPr="00206371">
              <w:rPr>
                <w:sz w:val="16"/>
                <w:szCs w:val="16"/>
              </w:rPr>
              <w:t xml:space="preserve"> blank)</w:t>
            </w:r>
          </w:p>
          <w:p w14:paraId="19610A86" w14:textId="0786B6D0" w:rsidR="00506A0B" w:rsidRPr="00206371" w:rsidRDefault="00506A0B" w:rsidP="00506A0B">
            <w:pPr>
              <w:pStyle w:val="TableText"/>
              <w:rPr>
                <w:sz w:val="16"/>
                <w:szCs w:val="16"/>
              </w:rPr>
            </w:pPr>
            <w:r w:rsidRPr="00206371">
              <w:rPr>
                <w:sz w:val="16"/>
                <w:szCs w:val="16"/>
              </w:rPr>
              <w:t>Fuel</w:t>
            </w:r>
            <w:r w:rsidR="00217626" w:rsidRPr="00206371">
              <w:rPr>
                <w:sz w:val="16"/>
                <w:szCs w:val="16"/>
              </w:rPr>
              <w:t xml:space="preserve"> B</w:t>
            </w:r>
            <w:r w:rsidRPr="00206371">
              <w:rPr>
                <w:sz w:val="16"/>
                <w:szCs w:val="16"/>
              </w:rPr>
              <w:t>reak:</w:t>
            </w:r>
            <w:r w:rsidR="00D877FD" w:rsidRPr="00206371">
              <w:rPr>
                <w:sz w:val="16"/>
                <w:szCs w:val="16"/>
              </w:rPr>
              <w:t xml:space="preserve"> 137,550</w:t>
            </w:r>
            <w:r w:rsidRPr="00206371">
              <w:rPr>
                <w:sz w:val="16"/>
                <w:szCs w:val="16"/>
              </w:rPr>
              <w:t xml:space="preserve"> (</w:t>
            </w:r>
            <w:r w:rsidR="00D877FD" w:rsidRPr="00206371">
              <w:rPr>
                <w:sz w:val="16"/>
                <w:szCs w:val="16"/>
              </w:rPr>
              <w:t>2,868</w:t>
            </w:r>
            <w:r w:rsidRPr="00206371">
              <w:rPr>
                <w:sz w:val="16"/>
                <w:szCs w:val="16"/>
              </w:rPr>
              <w:t xml:space="preserve"> blank)</w:t>
            </w:r>
          </w:p>
          <w:p w14:paraId="49E2CFE0" w14:textId="2494564C" w:rsidR="00B95261" w:rsidRPr="002C3BBB" w:rsidRDefault="00506A0B" w:rsidP="00506A0B">
            <w:pPr>
              <w:pStyle w:val="TableText"/>
            </w:pPr>
            <w:r w:rsidRPr="00206371">
              <w:rPr>
                <w:sz w:val="16"/>
                <w:szCs w:val="16"/>
              </w:rPr>
              <w:t>Eco</w:t>
            </w:r>
            <w:r w:rsidR="00007B2F" w:rsidRPr="00206371">
              <w:rPr>
                <w:sz w:val="16"/>
                <w:szCs w:val="16"/>
              </w:rPr>
              <w:t xml:space="preserve">: </w:t>
            </w:r>
            <w:r w:rsidR="00005190" w:rsidRPr="00206371">
              <w:rPr>
                <w:sz w:val="16"/>
                <w:szCs w:val="16"/>
              </w:rPr>
              <w:t>911,448</w:t>
            </w:r>
            <w:r w:rsidR="00007B2F" w:rsidRPr="00206371">
              <w:rPr>
                <w:sz w:val="16"/>
                <w:szCs w:val="16"/>
              </w:rPr>
              <w:t xml:space="preserve"> (</w:t>
            </w:r>
            <w:r w:rsidR="00005190" w:rsidRPr="00206371">
              <w:rPr>
                <w:sz w:val="16"/>
                <w:szCs w:val="16"/>
              </w:rPr>
              <w:t>25,408</w:t>
            </w:r>
            <w:r w:rsidR="00007B2F" w:rsidRPr="00206371">
              <w:rPr>
                <w:sz w:val="16"/>
                <w:szCs w:val="16"/>
              </w:rPr>
              <w:t xml:space="preserve"> blank)</w:t>
            </w:r>
          </w:p>
        </w:tc>
      </w:tr>
      <w:tr w:rsidR="00B95261" w:rsidRPr="002C3BBB" w14:paraId="66E17590" w14:textId="77777777" w:rsidTr="00177F86">
        <w:trPr>
          <w:cantSplit/>
          <w:jc w:val="center"/>
        </w:trPr>
        <w:tc>
          <w:tcPr>
            <w:tcW w:w="1080" w:type="dxa"/>
            <w:tcBorders>
              <w:top w:val="single" w:sz="4" w:space="0" w:color="auto"/>
              <w:bottom w:val="single" w:sz="4" w:space="0" w:color="auto"/>
            </w:tcBorders>
            <w:shd w:val="clear" w:color="auto" w:fill="auto"/>
            <w:vAlign w:val="center"/>
            <w:hideMark/>
          </w:tcPr>
          <w:p w14:paraId="43C46C49" w14:textId="77777777" w:rsidR="00B95261" w:rsidRPr="00815C4E" w:rsidRDefault="00B95261" w:rsidP="00B95261">
            <w:pPr>
              <w:pStyle w:val="TableText"/>
            </w:pPr>
            <w:r w:rsidRPr="00815C4E">
              <w:t>Modoc Plateau</w:t>
            </w:r>
          </w:p>
        </w:tc>
        <w:tc>
          <w:tcPr>
            <w:tcW w:w="1260" w:type="dxa"/>
            <w:tcBorders>
              <w:top w:val="single" w:sz="4" w:space="0" w:color="auto"/>
              <w:bottom w:val="single" w:sz="4" w:space="0" w:color="auto"/>
            </w:tcBorders>
            <w:shd w:val="clear" w:color="auto" w:fill="auto"/>
            <w:noWrap/>
            <w:vAlign w:val="center"/>
          </w:tcPr>
          <w:p w14:paraId="0ABF1880" w14:textId="69BF6E55"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007B2F">
              <w:rPr>
                <w:sz w:val="16"/>
                <w:szCs w:val="16"/>
              </w:rPr>
              <w:t>12.</w:t>
            </w:r>
            <w:r w:rsidR="0052395D">
              <w:rPr>
                <w:sz w:val="16"/>
                <w:szCs w:val="16"/>
              </w:rPr>
              <w:t>9</w:t>
            </w:r>
            <w:r w:rsidR="00007B2F">
              <w:rPr>
                <w:sz w:val="16"/>
                <w:szCs w:val="16"/>
              </w:rPr>
              <w:t>%</w:t>
            </w:r>
          </w:p>
          <w:p w14:paraId="601B93FB" w14:textId="32FAFE4D"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19.</w:t>
            </w:r>
            <w:r w:rsidR="00D877FD">
              <w:rPr>
                <w:sz w:val="16"/>
                <w:szCs w:val="16"/>
              </w:rPr>
              <w:t>4</w:t>
            </w:r>
            <w:r w:rsidR="00007B2F">
              <w:rPr>
                <w:sz w:val="16"/>
                <w:szCs w:val="16"/>
              </w:rPr>
              <w:t>%</w:t>
            </w:r>
          </w:p>
          <w:p w14:paraId="46767731" w14:textId="62994368" w:rsidR="00B95261" w:rsidRPr="002C3BBB" w:rsidRDefault="00B35C53" w:rsidP="00B35C53">
            <w:pPr>
              <w:pStyle w:val="TableText"/>
            </w:pPr>
            <w:r w:rsidRPr="00B95261">
              <w:rPr>
                <w:sz w:val="16"/>
                <w:szCs w:val="16"/>
              </w:rPr>
              <w:t>Eco:</w:t>
            </w:r>
            <w:r w:rsidR="00005190">
              <w:rPr>
                <w:sz w:val="16"/>
                <w:szCs w:val="16"/>
              </w:rPr>
              <w:t xml:space="preserve"> </w:t>
            </w:r>
            <w:r w:rsidR="00007B2F">
              <w:rPr>
                <w:sz w:val="16"/>
                <w:szCs w:val="16"/>
              </w:rPr>
              <w:t>18%</w:t>
            </w:r>
          </w:p>
        </w:tc>
        <w:tc>
          <w:tcPr>
            <w:tcW w:w="1260" w:type="dxa"/>
            <w:tcBorders>
              <w:top w:val="single" w:sz="4" w:space="0" w:color="auto"/>
              <w:bottom w:val="single" w:sz="4" w:space="0" w:color="auto"/>
            </w:tcBorders>
            <w:shd w:val="clear" w:color="auto" w:fill="auto"/>
            <w:noWrap/>
            <w:vAlign w:val="center"/>
          </w:tcPr>
          <w:p w14:paraId="330270A2" w14:textId="61FAA983"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007B2F">
              <w:rPr>
                <w:sz w:val="16"/>
                <w:szCs w:val="16"/>
              </w:rPr>
              <w:t>4.</w:t>
            </w:r>
            <w:r w:rsidR="0052395D">
              <w:rPr>
                <w:sz w:val="16"/>
                <w:szCs w:val="16"/>
              </w:rPr>
              <w:t>5</w:t>
            </w:r>
            <w:r w:rsidR="00007B2F">
              <w:rPr>
                <w:sz w:val="16"/>
                <w:szCs w:val="16"/>
              </w:rPr>
              <w:t>%</w:t>
            </w:r>
          </w:p>
          <w:p w14:paraId="7FA7B530" w14:textId="6845E2C0"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5.8%</w:t>
            </w:r>
          </w:p>
          <w:p w14:paraId="49C76107" w14:textId="2CBBCA85" w:rsidR="00B95261" w:rsidRPr="002C3BBB" w:rsidRDefault="00B35C53" w:rsidP="00B35C53">
            <w:pPr>
              <w:pStyle w:val="TableText"/>
            </w:pPr>
            <w:r w:rsidRPr="00B95261">
              <w:rPr>
                <w:sz w:val="16"/>
                <w:szCs w:val="16"/>
              </w:rPr>
              <w:t>Eco:</w:t>
            </w:r>
            <w:r w:rsidR="00005190">
              <w:rPr>
                <w:sz w:val="16"/>
                <w:szCs w:val="16"/>
              </w:rPr>
              <w:t xml:space="preserve"> </w:t>
            </w:r>
            <w:r w:rsidR="00007B2F">
              <w:rPr>
                <w:sz w:val="16"/>
                <w:szCs w:val="16"/>
              </w:rPr>
              <w:t>5.2%</w:t>
            </w:r>
          </w:p>
        </w:tc>
        <w:tc>
          <w:tcPr>
            <w:tcW w:w="1260" w:type="dxa"/>
            <w:tcBorders>
              <w:top w:val="single" w:sz="4" w:space="0" w:color="auto"/>
              <w:bottom w:val="single" w:sz="4" w:space="0" w:color="auto"/>
            </w:tcBorders>
            <w:shd w:val="clear" w:color="auto" w:fill="auto"/>
            <w:noWrap/>
            <w:vAlign w:val="center"/>
          </w:tcPr>
          <w:p w14:paraId="0961141C" w14:textId="5C18C99F"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007B2F">
              <w:rPr>
                <w:sz w:val="16"/>
                <w:szCs w:val="16"/>
              </w:rPr>
              <w:t>2</w:t>
            </w:r>
            <w:r w:rsidR="0052395D">
              <w:rPr>
                <w:sz w:val="16"/>
                <w:szCs w:val="16"/>
              </w:rPr>
              <w:t>0.9</w:t>
            </w:r>
            <w:r w:rsidR="00007B2F">
              <w:rPr>
                <w:sz w:val="16"/>
                <w:szCs w:val="16"/>
              </w:rPr>
              <w:t>%</w:t>
            </w:r>
          </w:p>
          <w:p w14:paraId="6C4D3D0D" w14:textId="3DFBCBDA"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5.5%</w:t>
            </w:r>
          </w:p>
          <w:p w14:paraId="00E2154D" w14:textId="3B550CB6" w:rsidR="00B95261" w:rsidRPr="002C3BBB" w:rsidRDefault="00B35C53" w:rsidP="00B35C53">
            <w:pPr>
              <w:pStyle w:val="TableText"/>
            </w:pPr>
            <w:r w:rsidRPr="00B95261">
              <w:rPr>
                <w:sz w:val="16"/>
                <w:szCs w:val="16"/>
              </w:rPr>
              <w:t>Eco:</w:t>
            </w:r>
            <w:r w:rsidR="00005190">
              <w:rPr>
                <w:sz w:val="16"/>
                <w:szCs w:val="16"/>
              </w:rPr>
              <w:t xml:space="preserve"> </w:t>
            </w:r>
            <w:r w:rsidR="00007B2F">
              <w:rPr>
                <w:sz w:val="16"/>
                <w:szCs w:val="16"/>
              </w:rPr>
              <w:t>6.4%</w:t>
            </w:r>
          </w:p>
        </w:tc>
        <w:tc>
          <w:tcPr>
            <w:tcW w:w="1260" w:type="dxa"/>
            <w:tcBorders>
              <w:top w:val="single" w:sz="4" w:space="0" w:color="auto"/>
              <w:bottom w:val="single" w:sz="4" w:space="0" w:color="auto"/>
            </w:tcBorders>
            <w:shd w:val="clear" w:color="auto" w:fill="auto"/>
            <w:noWrap/>
            <w:vAlign w:val="center"/>
          </w:tcPr>
          <w:p w14:paraId="5B2035A4" w14:textId="3F60D91D" w:rsidR="00506A0B" w:rsidRPr="00B95261" w:rsidRDefault="00506A0B" w:rsidP="00506A0B">
            <w:pPr>
              <w:pStyle w:val="TableText"/>
              <w:rPr>
                <w:sz w:val="16"/>
                <w:szCs w:val="16"/>
              </w:rPr>
            </w:pPr>
            <w:r w:rsidRPr="00B95261">
              <w:rPr>
                <w:sz w:val="16"/>
                <w:szCs w:val="16"/>
              </w:rPr>
              <w:t>WUI:</w:t>
            </w:r>
            <w:r w:rsidR="0052395D">
              <w:rPr>
                <w:sz w:val="16"/>
                <w:szCs w:val="16"/>
              </w:rPr>
              <w:t xml:space="preserve"> </w:t>
            </w:r>
            <w:r w:rsidR="00007B2F">
              <w:rPr>
                <w:sz w:val="16"/>
                <w:szCs w:val="16"/>
              </w:rPr>
              <w:t>1.6%</w:t>
            </w:r>
          </w:p>
          <w:p w14:paraId="7DB6B11C" w14:textId="7FC84408" w:rsidR="00506A0B" w:rsidRPr="00B95261" w:rsidRDefault="00506A0B" w:rsidP="00506A0B">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1.2%</w:t>
            </w:r>
          </w:p>
          <w:p w14:paraId="7C57D095" w14:textId="40E6DEF1" w:rsidR="00B95261" w:rsidRPr="002C3BBB" w:rsidRDefault="00506A0B" w:rsidP="00506A0B">
            <w:pPr>
              <w:pStyle w:val="TableText"/>
            </w:pPr>
            <w:r w:rsidRPr="00B95261">
              <w:rPr>
                <w:sz w:val="16"/>
                <w:szCs w:val="16"/>
              </w:rPr>
              <w:t>Eco</w:t>
            </w:r>
            <w:r w:rsidR="00007B2F">
              <w:rPr>
                <w:sz w:val="16"/>
                <w:szCs w:val="16"/>
              </w:rPr>
              <w:t>:</w:t>
            </w:r>
            <w:r w:rsidR="00005190">
              <w:rPr>
                <w:sz w:val="16"/>
                <w:szCs w:val="16"/>
              </w:rPr>
              <w:t xml:space="preserve"> </w:t>
            </w:r>
            <w:r w:rsidR="00007B2F">
              <w:rPr>
                <w:sz w:val="16"/>
                <w:szCs w:val="16"/>
              </w:rPr>
              <w:t>1.</w:t>
            </w:r>
            <w:r w:rsidR="00005190">
              <w:rPr>
                <w:sz w:val="16"/>
                <w:szCs w:val="16"/>
              </w:rPr>
              <w:t>2</w:t>
            </w:r>
            <w:r w:rsidR="00007B2F">
              <w:rPr>
                <w:sz w:val="16"/>
                <w:szCs w:val="16"/>
              </w:rPr>
              <w:t>%</w:t>
            </w:r>
          </w:p>
        </w:tc>
        <w:tc>
          <w:tcPr>
            <w:tcW w:w="1260" w:type="dxa"/>
            <w:tcBorders>
              <w:top w:val="single" w:sz="4" w:space="0" w:color="auto"/>
              <w:bottom w:val="single" w:sz="4" w:space="0" w:color="auto"/>
            </w:tcBorders>
            <w:shd w:val="clear" w:color="auto" w:fill="auto"/>
            <w:vAlign w:val="center"/>
          </w:tcPr>
          <w:p w14:paraId="23C4621A" w14:textId="017601FC" w:rsidR="00506A0B" w:rsidRPr="00B95261" w:rsidRDefault="00506A0B" w:rsidP="00506A0B">
            <w:pPr>
              <w:pStyle w:val="TableText"/>
              <w:rPr>
                <w:sz w:val="16"/>
                <w:szCs w:val="16"/>
              </w:rPr>
            </w:pPr>
            <w:r w:rsidRPr="00B95261">
              <w:rPr>
                <w:sz w:val="16"/>
                <w:szCs w:val="16"/>
              </w:rPr>
              <w:t>WUI:</w:t>
            </w:r>
            <w:r w:rsidR="0052395D">
              <w:rPr>
                <w:sz w:val="16"/>
                <w:szCs w:val="16"/>
              </w:rPr>
              <w:t xml:space="preserve"> </w:t>
            </w:r>
            <w:r w:rsidR="00007B2F">
              <w:rPr>
                <w:sz w:val="16"/>
                <w:szCs w:val="16"/>
              </w:rPr>
              <w:t>0</w:t>
            </w:r>
          </w:p>
          <w:p w14:paraId="3FF442BB" w14:textId="74039D16" w:rsidR="00506A0B" w:rsidRPr="00B95261" w:rsidRDefault="00506A0B" w:rsidP="00506A0B">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0</w:t>
            </w:r>
          </w:p>
          <w:p w14:paraId="4FE9EB60" w14:textId="16972EB2" w:rsidR="00B95261" w:rsidRPr="002C3BBB" w:rsidRDefault="00506A0B" w:rsidP="00506A0B">
            <w:pPr>
              <w:pStyle w:val="TableText"/>
              <w:rPr>
                <w:rFonts w:ascii="Calibri" w:hAnsi="Calibri" w:cs="Calibri"/>
              </w:rPr>
            </w:pPr>
            <w:r w:rsidRPr="00B95261">
              <w:rPr>
                <w:sz w:val="16"/>
                <w:szCs w:val="16"/>
              </w:rPr>
              <w:t>Eco</w:t>
            </w:r>
            <w:r w:rsidR="00007B2F">
              <w:rPr>
                <w:sz w:val="16"/>
                <w:szCs w:val="16"/>
              </w:rPr>
              <w:t>:</w:t>
            </w:r>
            <w:r w:rsidR="00005190">
              <w:rPr>
                <w:sz w:val="16"/>
                <w:szCs w:val="16"/>
              </w:rPr>
              <w:t xml:space="preserve"> </w:t>
            </w:r>
            <w:r w:rsidR="00007B2F">
              <w:rPr>
                <w:sz w:val="16"/>
                <w:szCs w:val="16"/>
              </w:rPr>
              <w:t>0</w:t>
            </w:r>
          </w:p>
        </w:tc>
        <w:tc>
          <w:tcPr>
            <w:tcW w:w="1260" w:type="dxa"/>
            <w:tcBorders>
              <w:top w:val="single" w:sz="4" w:space="0" w:color="auto"/>
              <w:bottom w:val="single" w:sz="4" w:space="0" w:color="auto"/>
            </w:tcBorders>
            <w:shd w:val="clear" w:color="auto" w:fill="auto"/>
            <w:noWrap/>
            <w:vAlign w:val="center"/>
          </w:tcPr>
          <w:p w14:paraId="54460B1A" w14:textId="0F249DB2" w:rsidR="00506A0B" w:rsidRPr="00B95261" w:rsidRDefault="00506A0B" w:rsidP="00506A0B">
            <w:pPr>
              <w:pStyle w:val="TableText"/>
              <w:rPr>
                <w:sz w:val="16"/>
                <w:szCs w:val="16"/>
              </w:rPr>
            </w:pPr>
            <w:r w:rsidRPr="00B95261">
              <w:rPr>
                <w:sz w:val="16"/>
                <w:szCs w:val="16"/>
              </w:rPr>
              <w:t>WUI:</w:t>
            </w:r>
            <w:r w:rsidR="0052395D">
              <w:rPr>
                <w:sz w:val="16"/>
                <w:szCs w:val="16"/>
              </w:rPr>
              <w:t xml:space="preserve"> </w:t>
            </w:r>
            <w:r w:rsidR="00007B2F">
              <w:rPr>
                <w:sz w:val="16"/>
                <w:szCs w:val="16"/>
              </w:rPr>
              <w:t>0</w:t>
            </w:r>
            <w:r w:rsidR="0052395D">
              <w:rPr>
                <w:sz w:val="16"/>
                <w:szCs w:val="16"/>
              </w:rPr>
              <w:t>.04</w:t>
            </w:r>
            <w:r w:rsidR="00007B2F">
              <w:rPr>
                <w:sz w:val="16"/>
                <w:szCs w:val="16"/>
              </w:rPr>
              <w:t>%</w:t>
            </w:r>
          </w:p>
          <w:p w14:paraId="1E24B4FF" w14:textId="49AE5784" w:rsidR="00506A0B" w:rsidRPr="00B95261" w:rsidRDefault="00506A0B" w:rsidP="00506A0B">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1</w:t>
            </w:r>
            <w:r w:rsidR="00D877FD">
              <w:rPr>
                <w:sz w:val="16"/>
                <w:szCs w:val="16"/>
              </w:rPr>
              <w:t>.0</w:t>
            </w:r>
            <w:r w:rsidR="00007B2F">
              <w:rPr>
                <w:sz w:val="16"/>
                <w:szCs w:val="16"/>
              </w:rPr>
              <w:t>%</w:t>
            </w:r>
          </w:p>
          <w:p w14:paraId="5BF7A202" w14:textId="40E73157" w:rsidR="00B95261" w:rsidRPr="002C3BBB" w:rsidRDefault="00506A0B" w:rsidP="00506A0B">
            <w:pPr>
              <w:pStyle w:val="TableText"/>
            </w:pPr>
            <w:r w:rsidRPr="00B95261">
              <w:rPr>
                <w:sz w:val="16"/>
                <w:szCs w:val="16"/>
              </w:rPr>
              <w:t>Eco</w:t>
            </w:r>
            <w:r w:rsidR="00007B2F">
              <w:rPr>
                <w:sz w:val="16"/>
                <w:szCs w:val="16"/>
              </w:rPr>
              <w:t>:</w:t>
            </w:r>
            <w:r w:rsidR="00005190">
              <w:rPr>
                <w:sz w:val="16"/>
                <w:szCs w:val="16"/>
              </w:rPr>
              <w:t xml:space="preserve"> </w:t>
            </w:r>
            <w:r w:rsidR="00007B2F">
              <w:rPr>
                <w:sz w:val="16"/>
                <w:szCs w:val="16"/>
              </w:rPr>
              <w:t>0.8%</w:t>
            </w:r>
          </w:p>
        </w:tc>
        <w:tc>
          <w:tcPr>
            <w:tcW w:w="1260" w:type="dxa"/>
            <w:tcBorders>
              <w:top w:val="single" w:sz="4" w:space="0" w:color="auto"/>
              <w:bottom w:val="single" w:sz="4" w:space="0" w:color="auto"/>
            </w:tcBorders>
            <w:shd w:val="clear" w:color="auto" w:fill="auto"/>
            <w:noWrap/>
            <w:vAlign w:val="center"/>
          </w:tcPr>
          <w:p w14:paraId="1C858EC0" w14:textId="40604CFA" w:rsidR="00506A0B" w:rsidRPr="00007B2F" w:rsidRDefault="00506A0B" w:rsidP="00506A0B">
            <w:pPr>
              <w:pStyle w:val="TableText"/>
              <w:rPr>
                <w:b/>
                <w:sz w:val="16"/>
                <w:szCs w:val="16"/>
              </w:rPr>
            </w:pPr>
            <w:r w:rsidRPr="00007B2F">
              <w:rPr>
                <w:b/>
                <w:sz w:val="16"/>
                <w:szCs w:val="16"/>
              </w:rPr>
              <w:t>WUI:</w:t>
            </w:r>
            <w:r w:rsidR="0052395D">
              <w:rPr>
                <w:b/>
                <w:sz w:val="16"/>
                <w:szCs w:val="16"/>
              </w:rPr>
              <w:t xml:space="preserve"> </w:t>
            </w:r>
            <w:r w:rsidR="00007B2F" w:rsidRPr="00007B2F">
              <w:rPr>
                <w:b/>
                <w:sz w:val="16"/>
                <w:szCs w:val="16"/>
              </w:rPr>
              <w:t>34.</w:t>
            </w:r>
            <w:r w:rsidR="0052395D">
              <w:rPr>
                <w:b/>
                <w:sz w:val="16"/>
                <w:szCs w:val="16"/>
              </w:rPr>
              <w:t>3</w:t>
            </w:r>
            <w:r w:rsidR="00007B2F" w:rsidRPr="00007B2F">
              <w:rPr>
                <w:b/>
                <w:sz w:val="16"/>
                <w:szCs w:val="16"/>
              </w:rPr>
              <w:t>%</w:t>
            </w:r>
          </w:p>
          <w:p w14:paraId="4AC221E2" w14:textId="4C247FA5" w:rsidR="00506A0B" w:rsidRPr="00007B2F" w:rsidRDefault="00506A0B" w:rsidP="00506A0B">
            <w:pPr>
              <w:pStyle w:val="TableText"/>
              <w:rPr>
                <w:b/>
                <w:sz w:val="16"/>
                <w:szCs w:val="16"/>
              </w:rPr>
            </w:pPr>
            <w:r w:rsidRPr="00007B2F">
              <w:rPr>
                <w:b/>
                <w:sz w:val="16"/>
                <w:szCs w:val="16"/>
              </w:rPr>
              <w:t>Fuel</w:t>
            </w:r>
            <w:r w:rsidR="00217626">
              <w:rPr>
                <w:b/>
                <w:sz w:val="16"/>
                <w:szCs w:val="16"/>
              </w:rPr>
              <w:t xml:space="preserve"> B</w:t>
            </w:r>
            <w:r w:rsidRPr="00007B2F">
              <w:rPr>
                <w:b/>
                <w:sz w:val="16"/>
                <w:szCs w:val="16"/>
              </w:rPr>
              <w:t>reak:</w:t>
            </w:r>
            <w:r w:rsidR="00D877FD">
              <w:rPr>
                <w:b/>
                <w:sz w:val="16"/>
                <w:szCs w:val="16"/>
              </w:rPr>
              <w:t xml:space="preserve"> </w:t>
            </w:r>
            <w:r w:rsidR="00007B2F" w:rsidRPr="00007B2F">
              <w:rPr>
                <w:b/>
                <w:sz w:val="16"/>
                <w:szCs w:val="16"/>
              </w:rPr>
              <w:t>5</w:t>
            </w:r>
            <w:r w:rsidR="00D877FD">
              <w:rPr>
                <w:b/>
                <w:sz w:val="16"/>
                <w:szCs w:val="16"/>
              </w:rPr>
              <w:t>5.6</w:t>
            </w:r>
            <w:r w:rsidR="00007B2F" w:rsidRPr="00007B2F">
              <w:rPr>
                <w:b/>
                <w:sz w:val="16"/>
                <w:szCs w:val="16"/>
              </w:rPr>
              <w:t>%</w:t>
            </w:r>
          </w:p>
          <w:p w14:paraId="460F024A" w14:textId="2F41AF5D" w:rsidR="00B95261" w:rsidRPr="00007B2F" w:rsidRDefault="00506A0B" w:rsidP="00506A0B">
            <w:pPr>
              <w:pStyle w:val="TableText"/>
              <w:rPr>
                <w:b/>
              </w:rPr>
            </w:pPr>
            <w:r w:rsidRPr="00007B2F">
              <w:rPr>
                <w:b/>
                <w:sz w:val="16"/>
                <w:szCs w:val="16"/>
              </w:rPr>
              <w:t>Eco</w:t>
            </w:r>
            <w:r w:rsidR="00007B2F" w:rsidRPr="00007B2F">
              <w:rPr>
                <w:b/>
                <w:sz w:val="16"/>
                <w:szCs w:val="16"/>
              </w:rPr>
              <w:t>:</w:t>
            </w:r>
            <w:r w:rsidR="00005190">
              <w:rPr>
                <w:b/>
                <w:sz w:val="16"/>
                <w:szCs w:val="16"/>
              </w:rPr>
              <w:t xml:space="preserve"> </w:t>
            </w:r>
            <w:r w:rsidR="00007B2F" w:rsidRPr="00007B2F">
              <w:rPr>
                <w:b/>
                <w:sz w:val="16"/>
                <w:szCs w:val="16"/>
              </w:rPr>
              <w:t>5</w:t>
            </w:r>
            <w:r w:rsidR="00005190">
              <w:rPr>
                <w:b/>
                <w:sz w:val="16"/>
                <w:szCs w:val="16"/>
              </w:rPr>
              <w:t>7.9</w:t>
            </w:r>
            <w:r w:rsidR="00007B2F" w:rsidRPr="00007B2F">
              <w:rPr>
                <w:b/>
                <w:sz w:val="16"/>
                <w:szCs w:val="16"/>
              </w:rPr>
              <w:t>%</w:t>
            </w:r>
          </w:p>
        </w:tc>
        <w:tc>
          <w:tcPr>
            <w:tcW w:w="1260" w:type="dxa"/>
            <w:tcBorders>
              <w:top w:val="single" w:sz="4" w:space="0" w:color="auto"/>
              <w:bottom w:val="single" w:sz="4" w:space="0" w:color="auto"/>
            </w:tcBorders>
            <w:shd w:val="clear" w:color="auto" w:fill="auto"/>
            <w:vAlign w:val="center"/>
          </w:tcPr>
          <w:p w14:paraId="0FEC8E61" w14:textId="13941110" w:rsidR="00506A0B" w:rsidRPr="00B95261" w:rsidRDefault="00506A0B" w:rsidP="00506A0B">
            <w:pPr>
              <w:pStyle w:val="TableText"/>
              <w:rPr>
                <w:sz w:val="16"/>
                <w:szCs w:val="16"/>
              </w:rPr>
            </w:pPr>
            <w:r w:rsidRPr="00B95261">
              <w:rPr>
                <w:sz w:val="16"/>
                <w:szCs w:val="16"/>
              </w:rPr>
              <w:t>WUI:</w:t>
            </w:r>
            <w:r w:rsidR="0052395D">
              <w:rPr>
                <w:sz w:val="16"/>
                <w:szCs w:val="16"/>
              </w:rPr>
              <w:t xml:space="preserve"> </w:t>
            </w:r>
            <w:r w:rsidR="00007B2F">
              <w:rPr>
                <w:sz w:val="16"/>
                <w:szCs w:val="16"/>
              </w:rPr>
              <w:t>0</w:t>
            </w:r>
          </w:p>
          <w:p w14:paraId="011EC861" w14:textId="05F15523" w:rsidR="00506A0B" w:rsidRPr="00B95261" w:rsidRDefault="00506A0B" w:rsidP="00506A0B">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007B2F">
              <w:rPr>
                <w:sz w:val="16"/>
                <w:szCs w:val="16"/>
              </w:rPr>
              <w:t>0</w:t>
            </w:r>
          </w:p>
          <w:p w14:paraId="48D7A95F" w14:textId="03318A6A" w:rsidR="00B95261" w:rsidRPr="002C3BBB" w:rsidRDefault="00506A0B" w:rsidP="00506A0B">
            <w:pPr>
              <w:pStyle w:val="TableText"/>
              <w:rPr>
                <w:rFonts w:ascii="Calibri" w:hAnsi="Calibri" w:cs="Calibri"/>
              </w:rPr>
            </w:pPr>
            <w:r w:rsidRPr="00B95261">
              <w:rPr>
                <w:sz w:val="16"/>
                <w:szCs w:val="16"/>
              </w:rPr>
              <w:t>Eco</w:t>
            </w:r>
            <w:r w:rsidR="00007B2F">
              <w:rPr>
                <w:sz w:val="16"/>
                <w:szCs w:val="16"/>
              </w:rPr>
              <w:t>:</w:t>
            </w:r>
            <w:r w:rsidR="00005190">
              <w:rPr>
                <w:sz w:val="16"/>
                <w:szCs w:val="16"/>
              </w:rPr>
              <w:t xml:space="preserve"> </w:t>
            </w:r>
            <w:r w:rsidR="00007B2F">
              <w:rPr>
                <w:sz w:val="16"/>
                <w:szCs w:val="16"/>
              </w:rPr>
              <w:t>0</w:t>
            </w:r>
          </w:p>
        </w:tc>
        <w:tc>
          <w:tcPr>
            <w:tcW w:w="1260" w:type="dxa"/>
            <w:tcBorders>
              <w:top w:val="single" w:sz="4" w:space="0" w:color="auto"/>
              <w:bottom w:val="single" w:sz="4" w:space="0" w:color="auto"/>
            </w:tcBorders>
            <w:shd w:val="clear" w:color="auto" w:fill="auto"/>
            <w:noWrap/>
            <w:vAlign w:val="center"/>
          </w:tcPr>
          <w:p w14:paraId="502D04A5" w14:textId="165BC4BB" w:rsidR="00506A0B" w:rsidRPr="00B95261" w:rsidRDefault="00506A0B" w:rsidP="00506A0B">
            <w:pPr>
              <w:pStyle w:val="TableText"/>
              <w:rPr>
                <w:sz w:val="16"/>
                <w:szCs w:val="16"/>
              </w:rPr>
            </w:pPr>
            <w:r w:rsidRPr="00B95261">
              <w:rPr>
                <w:sz w:val="16"/>
                <w:szCs w:val="16"/>
              </w:rPr>
              <w:t>WUI:</w:t>
            </w:r>
            <w:r w:rsidR="0052395D">
              <w:rPr>
                <w:sz w:val="16"/>
                <w:szCs w:val="16"/>
              </w:rPr>
              <w:t xml:space="preserve"> </w:t>
            </w:r>
            <w:r w:rsidR="00007B2F">
              <w:rPr>
                <w:sz w:val="16"/>
                <w:szCs w:val="16"/>
              </w:rPr>
              <w:t>2</w:t>
            </w:r>
            <w:r w:rsidR="0052395D">
              <w:rPr>
                <w:sz w:val="16"/>
                <w:szCs w:val="16"/>
              </w:rPr>
              <w:t>3.0</w:t>
            </w:r>
            <w:r w:rsidR="00007B2F">
              <w:rPr>
                <w:sz w:val="16"/>
                <w:szCs w:val="16"/>
              </w:rPr>
              <w:t>%</w:t>
            </w:r>
          </w:p>
          <w:p w14:paraId="6A1820B1" w14:textId="5997096E" w:rsidR="00506A0B" w:rsidRPr="00B95261" w:rsidRDefault="00506A0B" w:rsidP="00506A0B">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8.</w:t>
            </w:r>
            <w:r w:rsidR="00007B2F">
              <w:rPr>
                <w:sz w:val="16"/>
                <w:szCs w:val="16"/>
              </w:rPr>
              <w:t>9%</w:t>
            </w:r>
          </w:p>
          <w:p w14:paraId="14898F36" w14:textId="5A96FFED" w:rsidR="00B95261" w:rsidRPr="002C3BBB" w:rsidRDefault="00506A0B" w:rsidP="00506A0B">
            <w:pPr>
              <w:pStyle w:val="TableText"/>
            </w:pPr>
            <w:r w:rsidRPr="00B95261">
              <w:rPr>
                <w:sz w:val="16"/>
                <w:szCs w:val="16"/>
              </w:rPr>
              <w:t>Eco</w:t>
            </w:r>
            <w:r w:rsidR="00007B2F">
              <w:rPr>
                <w:sz w:val="16"/>
                <w:szCs w:val="16"/>
              </w:rPr>
              <w:t>:</w:t>
            </w:r>
            <w:r w:rsidR="00495CF8">
              <w:rPr>
                <w:sz w:val="16"/>
                <w:szCs w:val="16"/>
              </w:rPr>
              <w:t xml:space="preserve"> </w:t>
            </w:r>
            <w:r w:rsidR="00007B2F">
              <w:rPr>
                <w:sz w:val="16"/>
                <w:szCs w:val="16"/>
              </w:rPr>
              <w:t>6.5%</w:t>
            </w:r>
          </w:p>
        </w:tc>
        <w:tc>
          <w:tcPr>
            <w:tcW w:w="1260" w:type="dxa"/>
            <w:tcBorders>
              <w:top w:val="single" w:sz="4" w:space="0" w:color="auto"/>
              <w:bottom w:val="single" w:sz="4" w:space="0" w:color="auto"/>
            </w:tcBorders>
            <w:shd w:val="clear" w:color="auto" w:fill="auto"/>
            <w:vAlign w:val="center"/>
            <w:hideMark/>
          </w:tcPr>
          <w:p w14:paraId="4A0C98FB" w14:textId="63D12C6C" w:rsidR="00506A0B" w:rsidRPr="00B95261" w:rsidRDefault="00506A0B" w:rsidP="00506A0B">
            <w:pPr>
              <w:pStyle w:val="TableText"/>
              <w:rPr>
                <w:sz w:val="16"/>
                <w:szCs w:val="16"/>
              </w:rPr>
            </w:pPr>
            <w:r w:rsidRPr="00B95261">
              <w:rPr>
                <w:sz w:val="16"/>
                <w:szCs w:val="16"/>
              </w:rPr>
              <w:t>WUI:</w:t>
            </w:r>
            <w:r w:rsidR="0052395D">
              <w:rPr>
                <w:sz w:val="16"/>
                <w:szCs w:val="16"/>
              </w:rPr>
              <w:t xml:space="preserve"> 105,156</w:t>
            </w:r>
            <w:r w:rsidR="00007B2F">
              <w:rPr>
                <w:sz w:val="16"/>
                <w:szCs w:val="16"/>
              </w:rPr>
              <w:t xml:space="preserve"> (</w:t>
            </w:r>
            <w:r w:rsidR="0052395D">
              <w:rPr>
                <w:sz w:val="16"/>
                <w:szCs w:val="16"/>
              </w:rPr>
              <w:t>2,908</w:t>
            </w:r>
            <w:r w:rsidR="00007B2F">
              <w:rPr>
                <w:sz w:val="16"/>
                <w:szCs w:val="16"/>
              </w:rPr>
              <w:t xml:space="preserve"> blank)</w:t>
            </w:r>
          </w:p>
          <w:p w14:paraId="6055B311" w14:textId="70329A38" w:rsidR="00506A0B" w:rsidRPr="00B95261" w:rsidRDefault="00506A0B" w:rsidP="00506A0B">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144,814</w:t>
            </w:r>
            <w:r w:rsidR="00007B2F">
              <w:rPr>
                <w:sz w:val="16"/>
                <w:szCs w:val="16"/>
              </w:rPr>
              <w:t xml:space="preserve"> (</w:t>
            </w:r>
            <w:r w:rsidR="00D877FD">
              <w:rPr>
                <w:sz w:val="16"/>
                <w:szCs w:val="16"/>
              </w:rPr>
              <w:t>3,883</w:t>
            </w:r>
            <w:r w:rsidR="00007B2F">
              <w:rPr>
                <w:sz w:val="16"/>
                <w:szCs w:val="16"/>
              </w:rPr>
              <w:t xml:space="preserve"> blank)</w:t>
            </w:r>
          </w:p>
          <w:p w14:paraId="7C47BB18" w14:textId="74FBAF55" w:rsidR="00B95261" w:rsidRPr="002C3BBB" w:rsidRDefault="00506A0B" w:rsidP="00506A0B">
            <w:pPr>
              <w:pStyle w:val="TableText"/>
            </w:pPr>
            <w:r w:rsidRPr="00B95261">
              <w:rPr>
                <w:sz w:val="16"/>
                <w:szCs w:val="16"/>
              </w:rPr>
              <w:t>Eco</w:t>
            </w:r>
            <w:r w:rsidR="00007B2F">
              <w:rPr>
                <w:sz w:val="16"/>
                <w:szCs w:val="16"/>
              </w:rPr>
              <w:t>:</w:t>
            </w:r>
            <w:r w:rsidR="00005190">
              <w:rPr>
                <w:sz w:val="16"/>
                <w:szCs w:val="16"/>
              </w:rPr>
              <w:t xml:space="preserve"> 973,701</w:t>
            </w:r>
            <w:r w:rsidR="00007B2F">
              <w:rPr>
                <w:sz w:val="16"/>
                <w:szCs w:val="16"/>
              </w:rPr>
              <w:t xml:space="preserve"> (</w:t>
            </w:r>
            <w:r w:rsidR="00005190">
              <w:rPr>
                <w:sz w:val="16"/>
                <w:szCs w:val="16"/>
              </w:rPr>
              <w:t>38,474</w:t>
            </w:r>
            <w:r w:rsidR="00007B2F">
              <w:rPr>
                <w:sz w:val="16"/>
                <w:szCs w:val="16"/>
              </w:rPr>
              <w:t xml:space="preserve"> blank)</w:t>
            </w:r>
          </w:p>
        </w:tc>
      </w:tr>
      <w:tr w:rsidR="00B95261" w:rsidRPr="002C3BBB" w14:paraId="39ACF5FC" w14:textId="77777777" w:rsidTr="00177F86">
        <w:trPr>
          <w:cantSplit/>
          <w:jc w:val="center"/>
        </w:trPr>
        <w:tc>
          <w:tcPr>
            <w:tcW w:w="1080" w:type="dxa"/>
            <w:tcBorders>
              <w:top w:val="single" w:sz="4" w:space="0" w:color="auto"/>
            </w:tcBorders>
            <w:shd w:val="clear" w:color="auto" w:fill="auto"/>
            <w:vAlign w:val="center"/>
            <w:hideMark/>
          </w:tcPr>
          <w:p w14:paraId="7267FA3D" w14:textId="77777777" w:rsidR="00B95261" w:rsidRPr="00815C4E" w:rsidRDefault="00B95261" w:rsidP="00B95261">
            <w:pPr>
              <w:pStyle w:val="TableText"/>
            </w:pPr>
            <w:r w:rsidRPr="00815C4E">
              <w:lastRenderedPageBreak/>
              <w:t>Mojave Desert</w:t>
            </w:r>
          </w:p>
        </w:tc>
        <w:tc>
          <w:tcPr>
            <w:tcW w:w="1260" w:type="dxa"/>
            <w:tcBorders>
              <w:top w:val="single" w:sz="4" w:space="0" w:color="auto"/>
            </w:tcBorders>
            <w:shd w:val="clear" w:color="auto" w:fill="auto"/>
            <w:noWrap/>
            <w:vAlign w:val="center"/>
          </w:tcPr>
          <w:p w14:paraId="79B2ECE8" w14:textId="4278D36C"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1E6701">
              <w:rPr>
                <w:sz w:val="16"/>
                <w:szCs w:val="16"/>
              </w:rPr>
              <w:t>0</w:t>
            </w:r>
          </w:p>
          <w:p w14:paraId="60377D43" w14:textId="768243B7"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0</w:t>
            </w:r>
          </w:p>
          <w:p w14:paraId="56CD5576" w14:textId="27FDE948" w:rsidR="00B95261" w:rsidRPr="002C3BBB" w:rsidRDefault="00B35C53" w:rsidP="00B35C53">
            <w:pPr>
              <w:pStyle w:val="TableText"/>
            </w:pPr>
            <w:r w:rsidRPr="00B95261">
              <w:rPr>
                <w:sz w:val="16"/>
                <w:szCs w:val="16"/>
              </w:rPr>
              <w:t>Eco:</w:t>
            </w:r>
            <w:r w:rsidR="00495CF8">
              <w:rPr>
                <w:sz w:val="16"/>
                <w:szCs w:val="16"/>
              </w:rPr>
              <w:t xml:space="preserve"> </w:t>
            </w:r>
            <w:r w:rsidR="001E6701">
              <w:rPr>
                <w:sz w:val="16"/>
                <w:szCs w:val="16"/>
              </w:rPr>
              <w:t>0</w:t>
            </w:r>
          </w:p>
        </w:tc>
        <w:tc>
          <w:tcPr>
            <w:tcW w:w="1260" w:type="dxa"/>
            <w:tcBorders>
              <w:top w:val="single" w:sz="4" w:space="0" w:color="auto"/>
            </w:tcBorders>
            <w:shd w:val="clear" w:color="auto" w:fill="auto"/>
            <w:vAlign w:val="center"/>
          </w:tcPr>
          <w:p w14:paraId="07C7470D" w14:textId="30539C12"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1E6701">
              <w:rPr>
                <w:sz w:val="16"/>
                <w:szCs w:val="16"/>
              </w:rPr>
              <w:t>0</w:t>
            </w:r>
          </w:p>
          <w:p w14:paraId="02FD7C84" w14:textId="7E6CBCC9"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0</w:t>
            </w:r>
          </w:p>
          <w:p w14:paraId="1E547D1D" w14:textId="52EB4759" w:rsidR="00B95261" w:rsidRPr="002C3BBB" w:rsidRDefault="00B35C53" w:rsidP="00B35C53">
            <w:pPr>
              <w:pStyle w:val="TableText"/>
              <w:rPr>
                <w:rFonts w:ascii="Calibri" w:hAnsi="Calibri" w:cs="Calibri"/>
              </w:rPr>
            </w:pPr>
            <w:r w:rsidRPr="00B95261">
              <w:rPr>
                <w:sz w:val="16"/>
                <w:szCs w:val="16"/>
              </w:rPr>
              <w:t>Eco:</w:t>
            </w:r>
            <w:r w:rsidR="00495CF8">
              <w:rPr>
                <w:sz w:val="16"/>
                <w:szCs w:val="16"/>
              </w:rPr>
              <w:t xml:space="preserve"> </w:t>
            </w:r>
            <w:r w:rsidR="001E6701">
              <w:rPr>
                <w:sz w:val="16"/>
                <w:szCs w:val="16"/>
              </w:rPr>
              <w:t>0</w:t>
            </w:r>
          </w:p>
        </w:tc>
        <w:tc>
          <w:tcPr>
            <w:tcW w:w="1260" w:type="dxa"/>
            <w:tcBorders>
              <w:top w:val="single" w:sz="4" w:space="0" w:color="auto"/>
            </w:tcBorders>
            <w:shd w:val="clear" w:color="auto" w:fill="auto"/>
            <w:noWrap/>
            <w:vAlign w:val="center"/>
          </w:tcPr>
          <w:p w14:paraId="69D38E9D" w14:textId="12971D1B"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1E6701">
              <w:rPr>
                <w:sz w:val="16"/>
                <w:szCs w:val="16"/>
              </w:rPr>
              <w:t>18.2%</w:t>
            </w:r>
          </w:p>
          <w:p w14:paraId="74131418" w14:textId="2EF83648"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13.</w:t>
            </w:r>
            <w:r w:rsidR="00D877FD">
              <w:rPr>
                <w:sz w:val="16"/>
                <w:szCs w:val="16"/>
              </w:rPr>
              <w:t>9</w:t>
            </w:r>
            <w:r w:rsidR="001E6701">
              <w:rPr>
                <w:sz w:val="16"/>
                <w:szCs w:val="16"/>
              </w:rPr>
              <w:t>%</w:t>
            </w:r>
          </w:p>
          <w:p w14:paraId="2A5094EF" w14:textId="271CF328" w:rsidR="00B95261" w:rsidRPr="002C3BBB" w:rsidRDefault="00B35C53" w:rsidP="00B35C53">
            <w:pPr>
              <w:pStyle w:val="TableText"/>
            </w:pPr>
            <w:r w:rsidRPr="00B95261">
              <w:rPr>
                <w:sz w:val="16"/>
                <w:szCs w:val="16"/>
              </w:rPr>
              <w:t>Eco:</w:t>
            </w:r>
            <w:r w:rsidR="00495CF8">
              <w:rPr>
                <w:sz w:val="16"/>
                <w:szCs w:val="16"/>
              </w:rPr>
              <w:t xml:space="preserve"> </w:t>
            </w:r>
            <w:r w:rsidR="001E6701">
              <w:rPr>
                <w:sz w:val="16"/>
                <w:szCs w:val="16"/>
              </w:rPr>
              <w:t>0.5%</w:t>
            </w:r>
          </w:p>
        </w:tc>
        <w:tc>
          <w:tcPr>
            <w:tcW w:w="1260" w:type="dxa"/>
            <w:tcBorders>
              <w:top w:val="single" w:sz="4" w:space="0" w:color="auto"/>
            </w:tcBorders>
            <w:shd w:val="clear" w:color="auto" w:fill="auto"/>
            <w:noWrap/>
            <w:vAlign w:val="center"/>
          </w:tcPr>
          <w:p w14:paraId="3926E74E" w14:textId="03473D21" w:rsidR="00007B2F" w:rsidRPr="001E6701" w:rsidRDefault="00007B2F" w:rsidP="00007B2F">
            <w:pPr>
              <w:pStyle w:val="TableText"/>
              <w:rPr>
                <w:b/>
                <w:sz w:val="16"/>
                <w:szCs w:val="16"/>
              </w:rPr>
            </w:pPr>
            <w:r w:rsidRPr="001E6701">
              <w:rPr>
                <w:b/>
                <w:sz w:val="16"/>
                <w:szCs w:val="16"/>
              </w:rPr>
              <w:t>WUI:</w:t>
            </w:r>
            <w:r w:rsidR="0052395D">
              <w:rPr>
                <w:b/>
                <w:sz w:val="16"/>
                <w:szCs w:val="16"/>
              </w:rPr>
              <w:t xml:space="preserve"> </w:t>
            </w:r>
            <w:r w:rsidR="001E6701" w:rsidRPr="001E6701">
              <w:rPr>
                <w:b/>
                <w:sz w:val="16"/>
                <w:szCs w:val="16"/>
              </w:rPr>
              <w:t>67.</w:t>
            </w:r>
            <w:r w:rsidR="0052395D">
              <w:rPr>
                <w:b/>
                <w:sz w:val="16"/>
                <w:szCs w:val="16"/>
              </w:rPr>
              <w:t>7</w:t>
            </w:r>
            <w:r w:rsidR="001E6701" w:rsidRPr="001E6701">
              <w:rPr>
                <w:b/>
                <w:sz w:val="16"/>
                <w:szCs w:val="16"/>
              </w:rPr>
              <w:t>%</w:t>
            </w:r>
          </w:p>
          <w:p w14:paraId="24846631" w14:textId="3CE0BE33" w:rsidR="00007B2F" w:rsidRPr="001E6701" w:rsidRDefault="00007B2F" w:rsidP="00007B2F">
            <w:pPr>
              <w:pStyle w:val="TableText"/>
              <w:rPr>
                <w:b/>
                <w:sz w:val="16"/>
                <w:szCs w:val="16"/>
              </w:rPr>
            </w:pPr>
            <w:r w:rsidRPr="001E6701">
              <w:rPr>
                <w:b/>
                <w:sz w:val="16"/>
                <w:szCs w:val="16"/>
              </w:rPr>
              <w:t>Fuel</w:t>
            </w:r>
            <w:r w:rsidR="00217626">
              <w:rPr>
                <w:b/>
                <w:sz w:val="16"/>
                <w:szCs w:val="16"/>
              </w:rPr>
              <w:t xml:space="preserve"> B</w:t>
            </w:r>
            <w:r w:rsidRPr="001E6701">
              <w:rPr>
                <w:b/>
                <w:sz w:val="16"/>
                <w:szCs w:val="16"/>
              </w:rPr>
              <w:t>reak:</w:t>
            </w:r>
            <w:r w:rsidR="00D877FD">
              <w:rPr>
                <w:b/>
                <w:sz w:val="16"/>
                <w:szCs w:val="16"/>
              </w:rPr>
              <w:t xml:space="preserve"> </w:t>
            </w:r>
            <w:r w:rsidR="001E6701" w:rsidRPr="001E6701">
              <w:rPr>
                <w:b/>
                <w:sz w:val="16"/>
                <w:szCs w:val="16"/>
              </w:rPr>
              <w:t>75.</w:t>
            </w:r>
            <w:r w:rsidR="00D877FD">
              <w:rPr>
                <w:b/>
                <w:sz w:val="16"/>
                <w:szCs w:val="16"/>
              </w:rPr>
              <w:t>6</w:t>
            </w:r>
            <w:r w:rsidR="001E6701" w:rsidRPr="001E6701">
              <w:rPr>
                <w:b/>
                <w:sz w:val="16"/>
                <w:szCs w:val="16"/>
              </w:rPr>
              <w:t>%</w:t>
            </w:r>
          </w:p>
          <w:p w14:paraId="706E4EAB" w14:textId="1CA9067F" w:rsidR="00B95261" w:rsidRPr="001E6701" w:rsidRDefault="00007B2F" w:rsidP="00007B2F">
            <w:pPr>
              <w:pStyle w:val="TableText"/>
              <w:rPr>
                <w:b/>
              </w:rPr>
            </w:pPr>
            <w:r w:rsidRPr="001E6701">
              <w:rPr>
                <w:b/>
                <w:sz w:val="16"/>
                <w:szCs w:val="16"/>
              </w:rPr>
              <w:t>Eco:</w:t>
            </w:r>
            <w:r w:rsidR="00495CF8">
              <w:rPr>
                <w:b/>
                <w:sz w:val="16"/>
                <w:szCs w:val="16"/>
              </w:rPr>
              <w:t xml:space="preserve"> </w:t>
            </w:r>
            <w:r w:rsidR="001E6701" w:rsidRPr="001E6701">
              <w:rPr>
                <w:b/>
                <w:sz w:val="16"/>
                <w:szCs w:val="16"/>
              </w:rPr>
              <w:t>83.1%</w:t>
            </w:r>
          </w:p>
        </w:tc>
        <w:tc>
          <w:tcPr>
            <w:tcW w:w="1260" w:type="dxa"/>
            <w:tcBorders>
              <w:top w:val="single" w:sz="4" w:space="0" w:color="auto"/>
            </w:tcBorders>
            <w:shd w:val="clear" w:color="auto" w:fill="auto"/>
            <w:vAlign w:val="center"/>
          </w:tcPr>
          <w:p w14:paraId="72E70C12" w14:textId="2A9E13B0"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1E6701">
              <w:rPr>
                <w:sz w:val="16"/>
                <w:szCs w:val="16"/>
              </w:rPr>
              <w:t>0</w:t>
            </w:r>
          </w:p>
          <w:p w14:paraId="24C704EE" w14:textId="14ED7768"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0</w:t>
            </w:r>
          </w:p>
          <w:p w14:paraId="52CCD8A7" w14:textId="1B6AFC1F" w:rsidR="00B95261" w:rsidRPr="002C3BBB" w:rsidRDefault="00007B2F" w:rsidP="00007B2F">
            <w:pPr>
              <w:pStyle w:val="TableText"/>
              <w:rPr>
                <w:rFonts w:ascii="Calibri" w:hAnsi="Calibri" w:cs="Calibri"/>
              </w:rPr>
            </w:pPr>
            <w:r w:rsidRPr="00B95261">
              <w:rPr>
                <w:sz w:val="16"/>
                <w:szCs w:val="16"/>
              </w:rPr>
              <w:t>Eco:</w:t>
            </w:r>
            <w:r w:rsidR="00495CF8">
              <w:rPr>
                <w:sz w:val="16"/>
                <w:szCs w:val="16"/>
              </w:rPr>
              <w:t xml:space="preserve"> </w:t>
            </w:r>
            <w:r w:rsidR="001E6701">
              <w:rPr>
                <w:sz w:val="16"/>
                <w:szCs w:val="16"/>
              </w:rPr>
              <w:t>0</w:t>
            </w:r>
          </w:p>
        </w:tc>
        <w:tc>
          <w:tcPr>
            <w:tcW w:w="1260" w:type="dxa"/>
            <w:tcBorders>
              <w:top w:val="single" w:sz="4" w:space="0" w:color="auto"/>
            </w:tcBorders>
            <w:shd w:val="clear" w:color="auto" w:fill="auto"/>
            <w:noWrap/>
            <w:vAlign w:val="center"/>
          </w:tcPr>
          <w:p w14:paraId="73BB3660" w14:textId="0D662294"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1E6701">
              <w:rPr>
                <w:sz w:val="16"/>
                <w:szCs w:val="16"/>
              </w:rPr>
              <w:t>0</w:t>
            </w:r>
          </w:p>
          <w:p w14:paraId="7021EAC0" w14:textId="750A9231"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0</w:t>
            </w:r>
          </w:p>
          <w:p w14:paraId="17A0531D" w14:textId="7256FDC3" w:rsidR="00B95261" w:rsidRPr="002C3BBB" w:rsidRDefault="00007B2F" w:rsidP="00007B2F">
            <w:pPr>
              <w:pStyle w:val="TableText"/>
            </w:pPr>
            <w:r w:rsidRPr="00B95261">
              <w:rPr>
                <w:sz w:val="16"/>
                <w:szCs w:val="16"/>
              </w:rPr>
              <w:t>Eco:</w:t>
            </w:r>
            <w:r w:rsidR="00495CF8">
              <w:rPr>
                <w:sz w:val="16"/>
                <w:szCs w:val="16"/>
              </w:rPr>
              <w:t xml:space="preserve"> </w:t>
            </w:r>
            <w:r w:rsidR="001E6701">
              <w:rPr>
                <w:sz w:val="16"/>
                <w:szCs w:val="16"/>
              </w:rPr>
              <w:t>0</w:t>
            </w:r>
          </w:p>
        </w:tc>
        <w:tc>
          <w:tcPr>
            <w:tcW w:w="1260" w:type="dxa"/>
            <w:tcBorders>
              <w:top w:val="single" w:sz="4" w:space="0" w:color="auto"/>
            </w:tcBorders>
            <w:shd w:val="clear" w:color="auto" w:fill="auto"/>
            <w:noWrap/>
            <w:vAlign w:val="center"/>
          </w:tcPr>
          <w:p w14:paraId="52BA5E88" w14:textId="224940DD"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1E6701">
              <w:rPr>
                <w:sz w:val="16"/>
                <w:szCs w:val="16"/>
              </w:rPr>
              <w:t>12.7%</w:t>
            </w:r>
          </w:p>
          <w:p w14:paraId="52C960DF" w14:textId="31975198"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8.2%</w:t>
            </w:r>
          </w:p>
          <w:p w14:paraId="7CA14E35" w14:textId="25EAFF04" w:rsidR="00B95261" w:rsidRPr="002C3BBB" w:rsidRDefault="00007B2F" w:rsidP="00007B2F">
            <w:pPr>
              <w:pStyle w:val="TableText"/>
            </w:pPr>
            <w:r w:rsidRPr="00B95261">
              <w:rPr>
                <w:sz w:val="16"/>
                <w:szCs w:val="16"/>
              </w:rPr>
              <w:t>Eco:</w:t>
            </w:r>
            <w:r w:rsidR="00495CF8">
              <w:rPr>
                <w:sz w:val="16"/>
                <w:szCs w:val="16"/>
              </w:rPr>
              <w:t xml:space="preserve"> </w:t>
            </w:r>
            <w:r w:rsidR="001E6701">
              <w:rPr>
                <w:sz w:val="16"/>
                <w:szCs w:val="16"/>
              </w:rPr>
              <w:t>15</w:t>
            </w:r>
            <w:r w:rsidR="00495CF8">
              <w:rPr>
                <w:sz w:val="16"/>
                <w:szCs w:val="16"/>
              </w:rPr>
              <w:t>.0</w:t>
            </w:r>
            <w:r w:rsidR="001E6701">
              <w:rPr>
                <w:sz w:val="16"/>
                <w:szCs w:val="16"/>
              </w:rPr>
              <w:t>%</w:t>
            </w:r>
          </w:p>
        </w:tc>
        <w:tc>
          <w:tcPr>
            <w:tcW w:w="1260" w:type="dxa"/>
            <w:tcBorders>
              <w:top w:val="single" w:sz="4" w:space="0" w:color="auto"/>
            </w:tcBorders>
            <w:shd w:val="clear" w:color="auto" w:fill="auto"/>
            <w:vAlign w:val="center"/>
          </w:tcPr>
          <w:p w14:paraId="245E58E3" w14:textId="6F4A217E"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1E6701">
              <w:rPr>
                <w:sz w:val="16"/>
                <w:szCs w:val="16"/>
              </w:rPr>
              <w:t>0</w:t>
            </w:r>
          </w:p>
          <w:p w14:paraId="5284C8D1" w14:textId="15220E5C"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0</w:t>
            </w:r>
          </w:p>
          <w:p w14:paraId="53423CD1" w14:textId="43461565" w:rsidR="00B95261" w:rsidRPr="002C3BBB" w:rsidRDefault="00007B2F" w:rsidP="00007B2F">
            <w:pPr>
              <w:pStyle w:val="TableText"/>
              <w:rPr>
                <w:rFonts w:ascii="Calibri" w:hAnsi="Calibri" w:cs="Calibri"/>
              </w:rPr>
            </w:pPr>
            <w:r w:rsidRPr="00B95261">
              <w:rPr>
                <w:sz w:val="16"/>
                <w:szCs w:val="16"/>
              </w:rPr>
              <w:t>Eco:</w:t>
            </w:r>
            <w:r w:rsidR="00495CF8">
              <w:rPr>
                <w:sz w:val="16"/>
                <w:szCs w:val="16"/>
              </w:rPr>
              <w:t xml:space="preserve"> </w:t>
            </w:r>
            <w:r w:rsidR="001E6701">
              <w:rPr>
                <w:sz w:val="16"/>
                <w:szCs w:val="16"/>
              </w:rPr>
              <w:t>0</w:t>
            </w:r>
          </w:p>
        </w:tc>
        <w:tc>
          <w:tcPr>
            <w:tcW w:w="1260" w:type="dxa"/>
            <w:tcBorders>
              <w:top w:val="single" w:sz="4" w:space="0" w:color="auto"/>
            </w:tcBorders>
            <w:shd w:val="clear" w:color="auto" w:fill="auto"/>
            <w:vAlign w:val="center"/>
          </w:tcPr>
          <w:p w14:paraId="1307F1CD" w14:textId="09F3DC5B"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1E6701">
              <w:rPr>
                <w:sz w:val="16"/>
                <w:szCs w:val="16"/>
              </w:rPr>
              <w:t>0</w:t>
            </w:r>
          </w:p>
          <w:p w14:paraId="32D3F6A0" w14:textId="568DA69A"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E6701">
              <w:rPr>
                <w:sz w:val="16"/>
                <w:szCs w:val="16"/>
              </w:rPr>
              <w:t>0</w:t>
            </w:r>
          </w:p>
          <w:p w14:paraId="2F23F79E" w14:textId="72AF8E78" w:rsidR="00B95261" w:rsidRPr="002C3BBB" w:rsidRDefault="00007B2F" w:rsidP="00007B2F">
            <w:pPr>
              <w:pStyle w:val="TableText"/>
              <w:rPr>
                <w:rFonts w:ascii="Calibri" w:hAnsi="Calibri" w:cs="Calibri"/>
              </w:rPr>
            </w:pPr>
            <w:r w:rsidRPr="00B95261">
              <w:rPr>
                <w:sz w:val="16"/>
                <w:szCs w:val="16"/>
              </w:rPr>
              <w:t>Eco:</w:t>
            </w:r>
            <w:r w:rsidR="00495CF8">
              <w:rPr>
                <w:sz w:val="16"/>
                <w:szCs w:val="16"/>
              </w:rPr>
              <w:t xml:space="preserve"> </w:t>
            </w:r>
            <w:r w:rsidR="001E6701">
              <w:rPr>
                <w:sz w:val="16"/>
                <w:szCs w:val="16"/>
              </w:rPr>
              <w:t>0</w:t>
            </w:r>
          </w:p>
        </w:tc>
        <w:tc>
          <w:tcPr>
            <w:tcW w:w="1260" w:type="dxa"/>
            <w:tcBorders>
              <w:top w:val="single" w:sz="4" w:space="0" w:color="auto"/>
            </w:tcBorders>
            <w:shd w:val="clear" w:color="auto" w:fill="auto"/>
            <w:vAlign w:val="center"/>
            <w:hideMark/>
          </w:tcPr>
          <w:p w14:paraId="1CDA3A10" w14:textId="60AD2F6B" w:rsidR="00007B2F" w:rsidRPr="00B95261" w:rsidRDefault="00007B2F" w:rsidP="00007B2F">
            <w:pPr>
              <w:pStyle w:val="TableText"/>
              <w:rPr>
                <w:sz w:val="16"/>
                <w:szCs w:val="16"/>
              </w:rPr>
            </w:pPr>
            <w:r w:rsidRPr="00B95261">
              <w:rPr>
                <w:sz w:val="16"/>
                <w:szCs w:val="16"/>
              </w:rPr>
              <w:t>WUI:</w:t>
            </w:r>
            <w:r w:rsidR="0052395D">
              <w:rPr>
                <w:sz w:val="16"/>
                <w:szCs w:val="16"/>
              </w:rPr>
              <w:t xml:space="preserve"> 147,599</w:t>
            </w:r>
            <w:r w:rsidR="001E6701">
              <w:rPr>
                <w:sz w:val="16"/>
                <w:szCs w:val="16"/>
              </w:rPr>
              <w:t xml:space="preserve"> (</w:t>
            </w:r>
            <w:r w:rsidR="0052395D">
              <w:rPr>
                <w:sz w:val="16"/>
                <w:szCs w:val="16"/>
              </w:rPr>
              <w:t>1,889</w:t>
            </w:r>
            <w:r w:rsidR="001E6701">
              <w:rPr>
                <w:sz w:val="16"/>
                <w:szCs w:val="16"/>
              </w:rPr>
              <w:t xml:space="preserve"> blank)</w:t>
            </w:r>
          </w:p>
          <w:p w14:paraId="7AF23DA4" w14:textId="32D0A968"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1E6701">
              <w:rPr>
                <w:sz w:val="16"/>
                <w:szCs w:val="16"/>
              </w:rPr>
              <w:t xml:space="preserve"> </w:t>
            </w:r>
            <w:r w:rsidR="00D877FD">
              <w:rPr>
                <w:sz w:val="16"/>
                <w:szCs w:val="16"/>
              </w:rPr>
              <w:t xml:space="preserve">75,365 </w:t>
            </w:r>
            <w:r w:rsidR="001E6701">
              <w:rPr>
                <w:sz w:val="16"/>
                <w:szCs w:val="16"/>
              </w:rPr>
              <w:t>(</w:t>
            </w:r>
            <w:r w:rsidR="00D877FD">
              <w:rPr>
                <w:sz w:val="16"/>
                <w:szCs w:val="16"/>
              </w:rPr>
              <w:t>1,680</w:t>
            </w:r>
            <w:r w:rsidR="001E6701">
              <w:rPr>
                <w:sz w:val="16"/>
                <w:szCs w:val="16"/>
              </w:rPr>
              <w:t xml:space="preserve"> blank)</w:t>
            </w:r>
          </w:p>
          <w:p w14:paraId="11DF2C23" w14:textId="32B2B5CB" w:rsidR="00B95261" w:rsidRPr="002C3BBB" w:rsidRDefault="00007B2F" w:rsidP="00007B2F">
            <w:pPr>
              <w:pStyle w:val="TableText"/>
            </w:pPr>
            <w:r w:rsidRPr="00B95261">
              <w:rPr>
                <w:sz w:val="16"/>
                <w:szCs w:val="16"/>
              </w:rPr>
              <w:t>Eco:</w:t>
            </w:r>
            <w:r w:rsidR="00495CF8">
              <w:rPr>
                <w:sz w:val="16"/>
                <w:szCs w:val="16"/>
              </w:rPr>
              <w:t xml:space="preserve"> 20,785</w:t>
            </w:r>
            <w:r w:rsidR="001E6701">
              <w:rPr>
                <w:sz w:val="16"/>
                <w:szCs w:val="16"/>
              </w:rPr>
              <w:t xml:space="preserve"> (</w:t>
            </w:r>
            <w:r w:rsidR="00495CF8">
              <w:rPr>
                <w:sz w:val="16"/>
                <w:szCs w:val="16"/>
              </w:rPr>
              <w:t>289</w:t>
            </w:r>
            <w:r w:rsidR="001E6701">
              <w:rPr>
                <w:sz w:val="16"/>
                <w:szCs w:val="16"/>
              </w:rPr>
              <w:t xml:space="preserve"> blank)</w:t>
            </w:r>
          </w:p>
        </w:tc>
      </w:tr>
      <w:tr w:rsidR="00B95261" w:rsidRPr="002C3BBB" w14:paraId="5ED09CEB" w14:textId="77777777" w:rsidTr="00217626">
        <w:trPr>
          <w:cantSplit/>
          <w:jc w:val="center"/>
        </w:trPr>
        <w:tc>
          <w:tcPr>
            <w:tcW w:w="1080" w:type="dxa"/>
            <w:shd w:val="clear" w:color="auto" w:fill="auto"/>
            <w:vAlign w:val="center"/>
            <w:hideMark/>
          </w:tcPr>
          <w:p w14:paraId="3B659206" w14:textId="3D40B183" w:rsidR="00B95261" w:rsidRPr="00815C4E" w:rsidRDefault="00B95261" w:rsidP="00B95261">
            <w:pPr>
              <w:pStyle w:val="TableText"/>
            </w:pPr>
            <w:r w:rsidRPr="00815C4E">
              <w:t>Coastal Ranges</w:t>
            </w:r>
          </w:p>
        </w:tc>
        <w:tc>
          <w:tcPr>
            <w:tcW w:w="1260" w:type="dxa"/>
            <w:shd w:val="clear" w:color="auto" w:fill="auto"/>
            <w:noWrap/>
            <w:vAlign w:val="center"/>
          </w:tcPr>
          <w:p w14:paraId="1DF430F0" w14:textId="0CF50038"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BB0F4C">
              <w:rPr>
                <w:sz w:val="16"/>
                <w:szCs w:val="16"/>
              </w:rPr>
              <w:t>2</w:t>
            </w:r>
            <w:r w:rsidR="0052395D">
              <w:rPr>
                <w:sz w:val="16"/>
                <w:szCs w:val="16"/>
              </w:rPr>
              <w:t>0.1</w:t>
            </w:r>
            <w:r w:rsidR="00BB0F4C">
              <w:rPr>
                <w:sz w:val="16"/>
                <w:szCs w:val="16"/>
              </w:rPr>
              <w:t>%</w:t>
            </w:r>
          </w:p>
          <w:p w14:paraId="3C06254E" w14:textId="229C4DF1"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19.6</w:t>
            </w:r>
            <w:r w:rsidR="001F3610">
              <w:rPr>
                <w:sz w:val="16"/>
                <w:szCs w:val="16"/>
              </w:rPr>
              <w:t>%</w:t>
            </w:r>
          </w:p>
          <w:p w14:paraId="0607BFA6" w14:textId="6166EB4B" w:rsidR="00090A00" w:rsidRPr="00090A00" w:rsidRDefault="00B35C53" w:rsidP="00090A00">
            <w:pPr>
              <w:pStyle w:val="TableText"/>
              <w:rPr>
                <w:sz w:val="16"/>
                <w:szCs w:val="16"/>
              </w:rPr>
            </w:pPr>
            <w:r w:rsidRPr="00B95261">
              <w:rPr>
                <w:sz w:val="16"/>
                <w:szCs w:val="16"/>
              </w:rPr>
              <w:t>Eco:</w:t>
            </w:r>
            <w:r w:rsidR="00495CF8">
              <w:rPr>
                <w:sz w:val="16"/>
                <w:szCs w:val="16"/>
              </w:rPr>
              <w:t xml:space="preserve"> </w:t>
            </w:r>
            <w:r w:rsidR="00090A00">
              <w:rPr>
                <w:sz w:val="16"/>
                <w:szCs w:val="16"/>
              </w:rPr>
              <w:t>26.</w:t>
            </w:r>
            <w:r w:rsidR="00495CF8">
              <w:rPr>
                <w:sz w:val="16"/>
                <w:szCs w:val="16"/>
              </w:rPr>
              <w:t>0</w:t>
            </w:r>
            <w:r w:rsidR="00090A00">
              <w:rPr>
                <w:sz w:val="16"/>
                <w:szCs w:val="16"/>
              </w:rPr>
              <w:t>%</w:t>
            </w:r>
          </w:p>
        </w:tc>
        <w:tc>
          <w:tcPr>
            <w:tcW w:w="1260" w:type="dxa"/>
            <w:shd w:val="clear" w:color="auto" w:fill="auto"/>
            <w:noWrap/>
            <w:vAlign w:val="center"/>
          </w:tcPr>
          <w:p w14:paraId="4AFA8A69" w14:textId="445D86CB" w:rsidR="00B35C53" w:rsidRPr="00B95261" w:rsidRDefault="00B35C53" w:rsidP="00B35C53">
            <w:pPr>
              <w:pStyle w:val="TableText"/>
              <w:rPr>
                <w:sz w:val="16"/>
                <w:szCs w:val="16"/>
              </w:rPr>
            </w:pPr>
            <w:r w:rsidRPr="00B95261">
              <w:rPr>
                <w:sz w:val="16"/>
                <w:szCs w:val="16"/>
              </w:rPr>
              <w:t>WUI:</w:t>
            </w:r>
            <w:r w:rsidR="0052395D">
              <w:rPr>
                <w:sz w:val="16"/>
                <w:szCs w:val="16"/>
              </w:rPr>
              <w:t xml:space="preserve"> 4.1</w:t>
            </w:r>
            <w:r w:rsidR="00E53ECE">
              <w:rPr>
                <w:sz w:val="16"/>
                <w:szCs w:val="16"/>
              </w:rPr>
              <w:t>%</w:t>
            </w:r>
          </w:p>
          <w:p w14:paraId="089CAF38" w14:textId="1B24BFC5"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4.0</w:t>
            </w:r>
            <w:r w:rsidR="001F3610">
              <w:rPr>
                <w:sz w:val="16"/>
                <w:szCs w:val="16"/>
              </w:rPr>
              <w:t>%</w:t>
            </w:r>
          </w:p>
          <w:p w14:paraId="724FFA13" w14:textId="473BB362" w:rsidR="00B95261" w:rsidRPr="002C3BBB" w:rsidRDefault="00B35C53" w:rsidP="00B35C53">
            <w:pPr>
              <w:pStyle w:val="TableText"/>
            </w:pPr>
            <w:r w:rsidRPr="00B95261">
              <w:rPr>
                <w:sz w:val="16"/>
                <w:szCs w:val="16"/>
              </w:rPr>
              <w:t>Eco:</w:t>
            </w:r>
            <w:r w:rsidR="00495CF8">
              <w:rPr>
                <w:sz w:val="16"/>
                <w:szCs w:val="16"/>
              </w:rPr>
              <w:t xml:space="preserve"> </w:t>
            </w:r>
            <w:r w:rsidR="00090A00">
              <w:rPr>
                <w:sz w:val="16"/>
                <w:szCs w:val="16"/>
              </w:rPr>
              <w:t>0.3%</w:t>
            </w:r>
          </w:p>
        </w:tc>
        <w:tc>
          <w:tcPr>
            <w:tcW w:w="1260" w:type="dxa"/>
            <w:shd w:val="clear" w:color="auto" w:fill="auto"/>
            <w:vAlign w:val="center"/>
          </w:tcPr>
          <w:p w14:paraId="6BFE13A3" w14:textId="6BDD973F"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E53ECE">
              <w:rPr>
                <w:sz w:val="16"/>
                <w:szCs w:val="16"/>
              </w:rPr>
              <w:t>0.</w:t>
            </w:r>
            <w:r w:rsidR="0052395D">
              <w:rPr>
                <w:sz w:val="16"/>
                <w:szCs w:val="16"/>
              </w:rPr>
              <w:t>4</w:t>
            </w:r>
            <w:r w:rsidR="00E53ECE">
              <w:rPr>
                <w:sz w:val="16"/>
                <w:szCs w:val="16"/>
              </w:rPr>
              <w:t>%</w:t>
            </w:r>
          </w:p>
          <w:p w14:paraId="0D44370C" w14:textId="34A2B7A9"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0</w:t>
            </w:r>
          </w:p>
          <w:p w14:paraId="0139A2A4" w14:textId="585D95C2" w:rsidR="00B95261" w:rsidRPr="002C3BBB" w:rsidRDefault="00B35C53" w:rsidP="00B35C53">
            <w:pPr>
              <w:pStyle w:val="TableText"/>
              <w:rPr>
                <w:rFonts w:ascii="Calibri" w:hAnsi="Calibri" w:cs="Calibri"/>
              </w:rPr>
            </w:pPr>
            <w:r w:rsidRPr="00B95261">
              <w:rPr>
                <w:sz w:val="16"/>
                <w:szCs w:val="16"/>
              </w:rPr>
              <w:t>Eco:</w:t>
            </w:r>
            <w:r w:rsidR="00495CF8">
              <w:rPr>
                <w:sz w:val="16"/>
                <w:szCs w:val="16"/>
              </w:rPr>
              <w:t xml:space="preserve"> </w:t>
            </w:r>
            <w:r w:rsidR="00090A00">
              <w:rPr>
                <w:sz w:val="16"/>
                <w:szCs w:val="16"/>
              </w:rPr>
              <w:t>0.5%</w:t>
            </w:r>
          </w:p>
        </w:tc>
        <w:tc>
          <w:tcPr>
            <w:tcW w:w="1260" w:type="dxa"/>
            <w:shd w:val="clear" w:color="auto" w:fill="auto"/>
            <w:noWrap/>
            <w:vAlign w:val="center"/>
          </w:tcPr>
          <w:p w14:paraId="6F878343" w14:textId="616C9294" w:rsidR="00007B2F" w:rsidRPr="00B95261" w:rsidRDefault="00007B2F" w:rsidP="00007B2F">
            <w:pPr>
              <w:pStyle w:val="TableText"/>
              <w:rPr>
                <w:sz w:val="16"/>
                <w:szCs w:val="16"/>
              </w:rPr>
            </w:pPr>
            <w:r w:rsidRPr="00B95261">
              <w:rPr>
                <w:sz w:val="16"/>
                <w:szCs w:val="16"/>
              </w:rPr>
              <w:t>WUI:</w:t>
            </w:r>
            <w:r w:rsidR="0052395D">
              <w:rPr>
                <w:sz w:val="16"/>
                <w:szCs w:val="16"/>
              </w:rPr>
              <w:t xml:space="preserve"> 9.6</w:t>
            </w:r>
            <w:r w:rsidR="00E53ECE">
              <w:rPr>
                <w:sz w:val="16"/>
                <w:szCs w:val="16"/>
              </w:rPr>
              <w:t>%</w:t>
            </w:r>
          </w:p>
          <w:p w14:paraId="3CC38598" w14:textId="3F9F6595"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F3610">
              <w:rPr>
                <w:sz w:val="16"/>
                <w:szCs w:val="16"/>
              </w:rPr>
              <w:t>1</w:t>
            </w:r>
            <w:r w:rsidR="00D877FD">
              <w:rPr>
                <w:sz w:val="16"/>
                <w:szCs w:val="16"/>
              </w:rPr>
              <w:t>5.0</w:t>
            </w:r>
            <w:r w:rsidR="001F3610">
              <w:rPr>
                <w:sz w:val="16"/>
                <w:szCs w:val="16"/>
              </w:rPr>
              <w:t>%</w:t>
            </w:r>
          </w:p>
          <w:p w14:paraId="1B212B3F" w14:textId="6108DA2C" w:rsidR="00B95261" w:rsidRPr="002C3BBB" w:rsidRDefault="00007B2F" w:rsidP="00007B2F">
            <w:pPr>
              <w:pStyle w:val="TableText"/>
            </w:pPr>
            <w:r w:rsidRPr="00B95261">
              <w:rPr>
                <w:sz w:val="16"/>
                <w:szCs w:val="16"/>
              </w:rPr>
              <w:t>Eco:</w:t>
            </w:r>
            <w:r w:rsidR="00495CF8">
              <w:rPr>
                <w:sz w:val="16"/>
                <w:szCs w:val="16"/>
              </w:rPr>
              <w:t xml:space="preserve"> </w:t>
            </w:r>
            <w:r w:rsidR="00090A00">
              <w:rPr>
                <w:sz w:val="16"/>
                <w:szCs w:val="16"/>
              </w:rPr>
              <w:t>1</w:t>
            </w:r>
            <w:r w:rsidR="00495CF8">
              <w:rPr>
                <w:sz w:val="16"/>
                <w:szCs w:val="16"/>
              </w:rPr>
              <w:t>2.0</w:t>
            </w:r>
            <w:r w:rsidR="00090A00">
              <w:rPr>
                <w:sz w:val="16"/>
                <w:szCs w:val="16"/>
              </w:rPr>
              <w:t>%</w:t>
            </w:r>
          </w:p>
        </w:tc>
        <w:tc>
          <w:tcPr>
            <w:tcW w:w="1260" w:type="dxa"/>
            <w:shd w:val="clear" w:color="auto" w:fill="auto"/>
            <w:vAlign w:val="center"/>
          </w:tcPr>
          <w:p w14:paraId="0AD4788A" w14:textId="603D57FE"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0</w:t>
            </w:r>
            <w:r w:rsidR="0052395D">
              <w:rPr>
                <w:sz w:val="16"/>
                <w:szCs w:val="16"/>
              </w:rPr>
              <w:t>.01%</w:t>
            </w:r>
          </w:p>
          <w:p w14:paraId="1420F378" w14:textId="33D63C97"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0.004%</w:t>
            </w:r>
          </w:p>
          <w:p w14:paraId="6284D62B" w14:textId="54383820" w:rsidR="00B95261" w:rsidRPr="002C3BBB" w:rsidRDefault="00007B2F" w:rsidP="00007B2F">
            <w:pPr>
              <w:pStyle w:val="TableText"/>
              <w:rPr>
                <w:rFonts w:ascii="Calibri" w:hAnsi="Calibri" w:cs="Calibri"/>
              </w:rPr>
            </w:pPr>
            <w:r w:rsidRPr="00B95261">
              <w:rPr>
                <w:sz w:val="16"/>
                <w:szCs w:val="16"/>
              </w:rPr>
              <w:t>Eco:</w:t>
            </w:r>
            <w:r w:rsidR="00495CF8">
              <w:rPr>
                <w:sz w:val="16"/>
                <w:szCs w:val="16"/>
              </w:rPr>
              <w:t xml:space="preserve"> </w:t>
            </w:r>
            <w:r w:rsidR="00090A00">
              <w:rPr>
                <w:sz w:val="16"/>
                <w:szCs w:val="16"/>
              </w:rPr>
              <w:t>0</w:t>
            </w:r>
          </w:p>
        </w:tc>
        <w:tc>
          <w:tcPr>
            <w:tcW w:w="1260" w:type="dxa"/>
            <w:shd w:val="clear" w:color="auto" w:fill="auto"/>
            <w:noWrap/>
            <w:vAlign w:val="center"/>
          </w:tcPr>
          <w:p w14:paraId="70D6C952" w14:textId="3CDF4978" w:rsidR="00007B2F" w:rsidRPr="00E53ECE" w:rsidRDefault="00007B2F" w:rsidP="00007B2F">
            <w:pPr>
              <w:pStyle w:val="TableText"/>
              <w:rPr>
                <w:b/>
                <w:sz w:val="16"/>
                <w:szCs w:val="16"/>
              </w:rPr>
            </w:pPr>
            <w:r w:rsidRPr="00E53ECE">
              <w:rPr>
                <w:b/>
                <w:sz w:val="16"/>
                <w:szCs w:val="16"/>
              </w:rPr>
              <w:t>WUI:</w:t>
            </w:r>
            <w:r w:rsidR="0052395D">
              <w:rPr>
                <w:b/>
                <w:sz w:val="16"/>
                <w:szCs w:val="16"/>
              </w:rPr>
              <w:t xml:space="preserve"> 18.2</w:t>
            </w:r>
            <w:r w:rsidR="00E53ECE" w:rsidRPr="00E53ECE">
              <w:rPr>
                <w:b/>
                <w:sz w:val="16"/>
                <w:szCs w:val="16"/>
              </w:rPr>
              <w:t>%</w:t>
            </w:r>
          </w:p>
          <w:p w14:paraId="7AF64B04" w14:textId="214FC697"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F3610">
              <w:rPr>
                <w:sz w:val="16"/>
                <w:szCs w:val="16"/>
              </w:rPr>
              <w:t>1</w:t>
            </w:r>
            <w:r w:rsidR="00D877FD">
              <w:rPr>
                <w:sz w:val="16"/>
                <w:szCs w:val="16"/>
              </w:rPr>
              <w:t>4.5</w:t>
            </w:r>
            <w:r w:rsidR="001F3610">
              <w:rPr>
                <w:sz w:val="16"/>
                <w:szCs w:val="16"/>
              </w:rPr>
              <w:t>%</w:t>
            </w:r>
          </w:p>
          <w:p w14:paraId="1D192380" w14:textId="0C824495" w:rsidR="00B95261" w:rsidRPr="002C3BBB" w:rsidRDefault="00007B2F" w:rsidP="00007B2F">
            <w:pPr>
              <w:pStyle w:val="TableText"/>
            </w:pPr>
            <w:r w:rsidRPr="00B95261">
              <w:rPr>
                <w:sz w:val="16"/>
                <w:szCs w:val="16"/>
              </w:rPr>
              <w:t>Eco:</w:t>
            </w:r>
            <w:r w:rsidR="00495CF8">
              <w:rPr>
                <w:sz w:val="16"/>
                <w:szCs w:val="16"/>
              </w:rPr>
              <w:t xml:space="preserve"> </w:t>
            </w:r>
            <w:r w:rsidR="00090A00">
              <w:rPr>
                <w:sz w:val="16"/>
                <w:szCs w:val="16"/>
              </w:rPr>
              <w:t>2</w:t>
            </w:r>
            <w:r w:rsidR="00495CF8">
              <w:rPr>
                <w:sz w:val="16"/>
                <w:szCs w:val="16"/>
              </w:rPr>
              <w:t>0.4</w:t>
            </w:r>
            <w:r w:rsidR="00090A00">
              <w:rPr>
                <w:sz w:val="16"/>
                <w:szCs w:val="16"/>
              </w:rPr>
              <w:t>%</w:t>
            </w:r>
          </w:p>
        </w:tc>
        <w:tc>
          <w:tcPr>
            <w:tcW w:w="1260" w:type="dxa"/>
            <w:shd w:val="clear" w:color="auto" w:fill="auto"/>
            <w:noWrap/>
            <w:vAlign w:val="center"/>
          </w:tcPr>
          <w:p w14:paraId="4A7DEBEA" w14:textId="7C8DC4AB" w:rsidR="00007B2F" w:rsidRPr="00B95261" w:rsidRDefault="00007B2F" w:rsidP="00007B2F">
            <w:pPr>
              <w:pStyle w:val="TableText"/>
              <w:rPr>
                <w:sz w:val="16"/>
                <w:szCs w:val="16"/>
              </w:rPr>
            </w:pPr>
            <w:r w:rsidRPr="00B95261">
              <w:rPr>
                <w:sz w:val="16"/>
                <w:szCs w:val="16"/>
              </w:rPr>
              <w:t>WUI:</w:t>
            </w:r>
            <w:r w:rsidR="0052395D">
              <w:rPr>
                <w:sz w:val="16"/>
                <w:szCs w:val="16"/>
              </w:rPr>
              <w:t xml:space="preserve"> 36.7</w:t>
            </w:r>
            <w:r w:rsidR="00E53ECE">
              <w:rPr>
                <w:sz w:val="16"/>
                <w:szCs w:val="16"/>
              </w:rPr>
              <w:t>%</w:t>
            </w:r>
          </w:p>
          <w:p w14:paraId="5BD04F77" w14:textId="638B556B"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F3610">
              <w:rPr>
                <w:sz w:val="16"/>
                <w:szCs w:val="16"/>
              </w:rPr>
              <w:t>35.</w:t>
            </w:r>
            <w:r w:rsidR="00D877FD">
              <w:rPr>
                <w:sz w:val="16"/>
                <w:szCs w:val="16"/>
              </w:rPr>
              <w:t>7</w:t>
            </w:r>
            <w:r w:rsidR="001F3610">
              <w:rPr>
                <w:sz w:val="16"/>
                <w:szCs w:val="16"/>
              </w:rPr>
              <w:t>%</w:t>
            </w:r>
          </w:p>
          <w:p w14:paraId="6873A8A2" w14:textId="1145B9F3" w:rsidR="00B95261" w:rsidRPr="002C3BBB" w:rsidRDefault="00007B2F" w:rsidP="00007B2F">
            <w:pPr>
              <w:pStyle w:val="TableText"/>
            </w:pPr>
            <w:r w:rsidRPr="00B95261">
              <w:rPr>
                <w:sz w:val="16"/>
                <w:szCs w:val="16"/>
              </w:rPr>
              <w:t>Eco:</w:t>
            </w:r>
            <w:r w:rsidR="00495CF8">
              <w:rPr>
                <w:sz w:val="16"/>
                <w:szCs w:val="16"/>
              </w:rPr>
              <w:t xml:space="preserve"> </w:t>
            </w:r>
            <w:r w:rsidR="00090A00">
              <w:rPr>
                <w:sz w:val="16"/>
                <w:szCs w:val="16"/>
              </w:rPr>
              <w:t>28</w:t>
            </w:r>
            <w:r w:rsidR="00495CF8">
              <w:rPr>
                <w:sz w:val="16"/>
                <w:szCs w:val="16"/>
              </w:rPr>
              <w:t>.5</w:t>
            </w:r>
            <w:r w:rsidR="00090A00">
              <w:rPr>
                <w:sz w:val="16"/>
                <w:szCs w:val="16"/>
              </w:rPr>
              <w:t>%</w:t>
            </w:r>
          </w:p>
        </w:tc>
        <w:tc>
          <w:tcPr>
            <w:tcW w:w="1260" w:type="dxa"/>
            <w:shd w:val="clear" w:color="auto" w:fill="auto"/>
            <w:vAlign w:val="center"/>
          </w:tcPr>
          <w:p w14:paraId="576BC30D" w14:textId="7358C608" w:rsidR="00007B2F" w:rsidRPr="00B95261" w:rsidRDefault="00007B2F" w:rsidP="00007B2F">
            <w:pPr>
              <w:pStyle w:val="TableText"/>
              <w:rPr>
                <w:sz w:val="16"/>
                <w:szCs w:val="16"/>
              </w:rPr>
            </w:pPr>
            <w:r w:rsidRPr="00B95261">
              <w:rPr>
                <w:sz w:val="16"/>
                <w:szCs w:val="16"/>
              </w:rPr>
              <w:t>WUI:</w:t>
            </w:r>
            <w:r w:rsidR="0052395D">
              <w:rPr>
                <w:sz w:val="16"/>
                <w:szCs w:val="16"/>
              </w:rPr>
              <w:t xml:space="preserve"> 2.9</w:t>
            </w:r>
            <w:r w:rsidR="00E53ECE">
              <w:rPr>
                <w:sz w:val="16"/>
                <w:szCs w:val="16"/>
              </w:rPr>
              <w:t>%</w:t>
            </w:r>
          </w:p>
          <w:p w14:paraId="5C26B40B" w14:textId="5C546775"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F3610">
              <w:rPr>
                <w:sz w:val="16"/>
                <w:szCs w:val="16"/>
              </w:rPr>
              <w:t>1.</w:t>
            </w:r>
            <w:r w:rsidR="00D877FD">
              <w:rPr>
                <w:sz w:val="16"/>
                <w:szCs w:val="16"/>
              </w:rPr>
              <w:t>6</w:t>
            </w:r>
            <w:r w:rsidR="001F3610">
              <w:rPr>
                <w:sz w:val="16"/>
                <w:szCs w:val="16"/>
              </w:rPr>
              <w:t>%</w:t>
            </w:r>
          </w:p>
          <w:p w14:paraId="38194577" w14:textId="2D11D450" w:rsidR="00B95261" w:rsidRPr="002C3BBB" w:rsidRDefault="00007B2F" w:rsidP="00007B2F">
            <w:pPr>
              <w:pStyle w:val="TableText"/>
              <w:rPr>
                <w:rFonts w:ascii="Calibri" w:hAnsi="Calibri" w:cs="Calibri"/>
              </w:rPr>
            </w:pPr>
            <w:r w:rsidRPr="00B95261">
              <w:rPr>
                <w:sz w:val="16"/>
                <w:szCs w:val="16"/>
              </w:rPr>
              <w:t>Eco:</w:t>
            </w:r>
            <w:r w:rsidR="00495CF8">
              <w:rPr>
                <w:sz w:val="16"/>
                <w:szCs w:val="16"/>
              </w:rPr>
              <w:t xml:space="preserve"> </w:t>
            </w:r>
            <w:r w:rsidR="00090A00">
              <w:rPr>
                <w:sz w:val="16"/>
                <w:szCs w:val="16"/>
              </w:rPr>
              <w:t>2</w:t>
            </w:r>
            <w:r w:rsidR="00495CF8">
              <w:rPr>
                <w:sz w:val="16"/>
                <w:szCs w:val="16"/>
              </w:rPr>
              <w:t>.1</w:t>
            </w:r>
            <w:r w:rsidR="00090A00">
              <w:rPr>
                <w:sz w:val="16"/>
                <w:szCs w:val="16"/>
              </w:rPr>
              <w:t>%</w:t>
            </w:r>
          </w:p>
        </w:tc>
        <w:tc>
          <w:tcPr>
            <w:tcW w:w="1260" w:type="dxa"/>
            <w:shd w:val="clear" w:color="auto" w:fill="auto"/>
            <w:noWrap/>
            <w:vAlign w:val="center"/>
          </w:tcPr>
          <w:p w14:paraId="53DF48E2" w14:textId="200ACE9E" w:rsidR="00007B2F" w:rsidRPr="00B95261" w:rsidRDefault="00007B2F" w:rsidP="00007B2F">
            <w:pPr>
              <w:pStyle w:val="TableText"/>
              <w:rPr>
                <w:sz w:val="16"/>
                <w:szCs w:val="16"/>
              </w:rPr>
            </w:pPr>
            <w:r w:rsidRPr="00B95261">
              <w:rPr>
                <w:sz w:val="16"/>
                <w:szCs w:val="16"/>
              </w:rPr>
              <w:t>WUI:</w:t>
            </w:r>
            <w:r w:rsidR="0052395D">
              <w:rPr>
                <w:sz w:val="16"/>
                <w:szCs w:val="16"/>
              </w:rPr>
              <w:t xml:space="preserve"> 4.2</w:t>
            </w:r>
            <w:r w:rsidR="00E53ECE">
              <w:rPr>
                <w:sz w:val="16"/>
                <w:szCs w:val="16"/>
              </w:rPr>
              <w:t>%</w:t>
            </w:r>
          </w:p>
          <w:p w14:paraId="37FBDA06" w14:textId="59A536CC"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1F3610">
              <w:rPr>
                <w:sz w:val="16"/>
                <w:szCs w:val="16"/>
              </w:rPr>
              <w:t>5</w:t>
            </w:r>
            <w:r w:rsidR="00D877FD">
              <w:rPr>
                <w:sz w:val="16"/>
                <w:szCs w:val="16"/>
              </w:rPr>
              <w:t>.0</w:t>
            </w:r>
            <w:r w:rsidR="001F3610">
              <w:rPr>
                <w:sz w:val="16"/>
                <w:szCs w:val="16"/>
              </w:rPr>
              <w:t>%</w:t>
            </w:r>
          </w:p>
          <w:p w14:paraId="3C8AAE50" w14:textId="3234212D" w:rsidR="00B95261" w:rsidRPr="002C3BBB" w:rsidRDefault="00007B2F" w:rsidP="00007B2F">
            <w:pPr>
              <w:pStyle w:val="TableText"/>
            </w:pPr>
            <w:r w:rsidRPr="00B95261">
              <w:rPr>
                <w:sz w:val="16"/>
                <w:szCs w:val="16"/>
              </w:rPr>
              <w:t>Eco:</w:t>
            </w:r>
            <w:r w:rsidR="00495CF8">
              <w:rPr>
                <w:sz w:val="16"/>
                <w:szCs w:val="16"/>
              </w:rPr>
              <w:t xml:space="preserve"> </w:t>
            </w:r>
            <w:r w:rsidR="00090A00">
              <w:rPr>
                <w:sz w:val="16"/>
                <w:szCs w:val="16"/>
              </w:rPr>
              <w:t>4.</w:t>
            </w:r>
            <w:r w:rsidR="00495CF8">
              <w:rPr>
                <w:sz w:val="16"/>
                <w:szCs w:val="16"/>
              </w:rPr>
              <w:t>2</w:t>
            </w:r>
            <w:r w:rsidR="00090A00">
              <w:rPr>
                <w:sz w:val="16"/>
                <w:szCs w:val="16"/>
              </w:rPr>
              <w:t>%</w:t>
            </w:r>
          </w:p>
        </w:tc>
        <w:tc>
          <w:tcPr>
            <w:tcW w:w="1260" w:type="dxa"/>
            <w:shd w:val="clear" w:color="auto" w:fill="auto"/>
            <w:vAlign w:val="center"/>
            <w:hideMark/>
          </w:tcPr>
          <w:p w14:paraId="5B8FF03B" w14:textId="6099FDC5" w:rsidR="00593A49" w:rsidRPr="00B95261" w:rsidRDefault="00593A49" w:rsidP="00593A49">
            <w:pPr>
              <w:pStyle w:val="TableText"/>
              <w:rPr>
                <w:sz w:val="16"/>
                <w:szCs w:val="16"/>
              </w:rPr>
            </w:pPr>
            <w:r w:rsidRPr="00B95261">
              <w:rPr>
                <w:sz w:val="16"/>
                <w:szCs w:val="16"/>
              </w:rPr>
              <w:t>WUI:</w:t>
            </w:r>
            <w:r w:rsidR="0052395D">
              <w:rPr>
                <w:sz w:val="16"/>
                <w:szCs w:val="16"/>
              </w:rPr>
              <w:t>3,792,162</w:t>
            </w:r>
            <w:r w:rsidR="00E53ECE">
              <w:rPr>
                <w:sz w:val="16"/>
                <w:szCs w:val="16"/>
              </w:rPr>
              <w:t xml:space="preserve"> (</w:t>
            </w:r>
            <w:r w:rsidR="0052395D">
              <w:rPr>
                <w:sz w:val="16"/>
                <w:szCs w:val="16"/>
              </w:rPr>
              <w:t>148,763</w:t>
            </w:r>
            <w:r w:rsidR="00E53ECE">
              <w:rPr>
                <w:sz w:val="16"/>
                <w:szCs w:val="16"/>
              </w:rPr>
              <w:t xml:space="preserve"> blank)</w:t>
            </w:r>
          </w:p>
          <w:p w14:paraId="3BFFDE93" w14:textId="27CAB0F7" w:rsidR="00593A49" w:rsidRPr="00B95261" w:rsidRDefault="00593A49" w:rsidP="00593A49">
            <w:pPr>
              <w:pStyle w:val="TableText"/>
              <w:rPr>
                <w:sz w:val="16"/>
                <w:szCs w:val="16"/>
              </w:rPr>
            </w:pPr>
            <w:r w:rsidRPr="00B95261">
              <w:rPr>
                <w:sz w:val="16"/>
                <w:szCs w:val="16"/>
              </w:rPr>
              <w:t>Fuel</w:t>
            </w:r>
            <w:r w:rsidR="00177F86">
              <w:rPr>
                <w:sz w:val="16"/>
                <w:szCs w:val="16"/>
              </w:rPr>
              <w:t xml:space="preserve"> B</w:t>
            </w:r>
            <w:r w:rsidRPr="00B95261">
              <w:rPr>
                <w:sz w:val="16"/>
                <w:szCs w:val="16"/>
              </w:rPr>
              <w:t>reak:</w:t>
            </w:r>
            <w:r w:rsidR="00D877FD">
              <w:rPr>
                <w:sz w:val="16"/>
                <w:szCs w:val="16"/>
              </w:rPr>
              <w:t xml:space="preserve"> 1,213,572</w:t>
            </w:r>
            <w:r w:rsidR="001F3610">
              <w:rPr>
                <w:sz w:val="16"/>
                <w:szCs w:val="16"/>
              </w:rPr>
              <w:t xml:space="preserve"> (</w:t>
            </w:r>
            <w:r w:rsidR="00D877FD">
              <w:rPr>
                <w:sz w:val="16"/>
                <w:szCs w:val="16"/>
              </w:rPr>
              <w:t>56,574</w:t>
            </w:r>
            <w:r w:rsidR="001F3610">
              <w:rPr>
                <w:sz w:val="16"/>
                <w:szCs w:val="16"/>
              </w:rPr>
              <w:t xml:space="preserve"> blank)</w:t>
            </w:r>
          </w:p>
          <w:p w14:paraId="2F4E02DD" w14:textId="355D20DC" w:rsidR="00B95261" w:rsidRPr="002C3BBB" w:rsidRDefault="00593A49" w:rsidP="00593A49">
            <w:pPr>
              <w:pStyle w:val="TableText"/>
            </w:pPr>
            <w:r w:rsidRPr="00B95261">
              <w:rPr>
                <w:sz w:val="16"/>
                <w:szCs w:val="16"/>
              </w:rPr>
              <w:t>Eco:</w:t>
            </w:r>
            <w:r w:rsidR="00495CF8">
              <w:rPr>
                <w:sz w:val="16"/>
                <w:szCs w:val="16"/>
              </w:rPr>
              <w:t xml:space="preserve"> 3,622,321</w:t>
            </w:r>
            <w:r w:rsidR="00090A00">
              <w:rPr>
                <w:sz w:val="16"/>
                <w:szCs w:val="16"/>
              </w:rPr>
              <w:t xml:space="preserve"> (</w:t>
            </w:r>
            <w:r w:rsidR="00495CF8">
              <w:rPr>
                <w:sz w:val="16"/>
                <w:szCs w:val="16"/>
              </w:rPr>
              <w:t>212,431</w:t>
            </w:r>
            <w:r w:rsidR="00090A00">
              <w:rPr>
                <w:sz w:val="16"/>
                <w:szCs w:val="16"/>
              </w:rPr>
              <w:t xml:space="preserve"> blank)</w:t>
            </w:r>
          </w:p>
        </w:tc>
      </w:tr>
      <w:tr w:rsidR="00B95261" w:rsidRPr="002C3BBB" w14:paraId="1C229761" w14:textId="77777777" w:rsidTr="00177F86">
        <w:trPr>
          <w:cantSplit/>
          <w:jc w:val="center"/>
        </w:trPr>
        <w:tc>
          <w:tcPr>
            <w:tcW w:w="1080" w:type="dxa"/>
            <w:shd w:val="clear" w:color="auto" w:fill="auto"/>
            <w:vAlign w:val="center"/>
            <w:hideMark/>
          </w:tcPr>
          <w:p w14:paraId="0420CBE6" w14:textId="77777777" w:rsidR="00B95261" w:rsidRPr="00815C4E" w:rsidRDefault="00B95261" w:rsidP="00B95261">
            <w:pPr>
              <w:pStyle w:val="TableText"/>
            </w:pPr>
            <w:r w:rsidRPr="00815C4E">
              <w:t>Peninsular Ranges</w:t>
            </w:r>
          </w:p>
        </w:tc>
        <w:tc>
          <w:tcPr>
            <w:tcW w:w="1260" w:type="dxa"/>
            <w:shd w:val="clear" w:color="auto" w:fill="auto"/>
            <w:noWrap/>
            <w:vAlign w:val="center"/>
          </w:tcPr>
          <w:p w14:paraId="5A33BAD3" w14:textId="50C26180"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E53ECE">
              <w:rPr>
                <w:sz w:val="16"/>
                <w:szCs w:val="16"/>
              </w:rPr>
              <w:t>2</w:t>
            </w:r>
            <w:r w:rsidR="0052395D">
              <w:rPr>
                <w:sz w:val="16"/>
                <w:szCs w:val="16"/>
              </w:rPr>
              <w:t>4.7</w:t>
            </w:r>
            <w:r w:rsidR="00E53ECE">
              <w:rPr>
                <w:sz w:val="16"/>
                <w:szCs w:val="16"/>
              </w:rPr>
              <w:t>%</w:t>
            </w:r>
          </w:p>
          <w:p w14:paraId="0D930DB7" w14:textId="024A13B6"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9C2554">
              <w:rPr>
                <w:sz w:val="16"/>
                <w:szCs w:val="16"/>
              </w:rPr>
              <w:t>2</w:t>
            </w:r>
            <w:r w:rsidR="00D877FD">
              <w:rPr>
                <w:sz w:val="16"/>
                <w:szCs w:val="16"/>
              </w:rPr>
              <w:t>1.5</w:t>
            </w:r>
            <w:r w:rsidR="009C2554">
              <w:rPr>
                <w:sz w:val="16"/>
                <w:szCs w:val="16"/>
              </w:rPr>
              <w:t>%</w:t>
            </w:r>
          </w:p>
          <w:p w14:paraId="666D0CD7" w14:textId="6EE2D068" w:rsidR="00B95261" w:rsidRPr="002C3BBB" w:rsidRDefault="00B35C53" w:rsidP="00B35C53">
            <w:pPr>
              <w:pStyle w:val="TableText"/>
            </w:pPr>
            <w:r w:rsidRPr="00B95261">
              <w:rPr>
                <w:sz w:val="16"/>
                <w:szCs w:val="16"/>
              </w:rPr>
              <w:t>Eco:</w:t>
            </w:r>
            <w:r w:rsidR="00EB507F">
              <w:rPr>
                <w:sz w:val="16"/>
                <w:szCs w:val="16"/>
              </w:rPr>
              <w:t xml:space="preserve"> </w:t>
            </w:r>
            <w:r w:rsidR="009C2554">
              <w:rPr>
                <w:sz w:val="16"/>
                <w:szCs w:val="16"/>
              </w:rPr>
              <w:t>22.</w:t>
            </w:r>
            <w:r w:rsidR="00EB507F">
              <w:rPr>
                <w:sz w:val="16"/>
                <w:szCs w:val="16"/>
              </w:rPr>
              <w:t>4</w:t>
            </w:r>
            <w:r w:rsidR="009C2554">
              <w:rPr>
                <w:sz w:val="16"/>
                <w:szCs w:val="16"/>
              </w:rPr>
              <w:t>%</w:t>
            </w:r>
          </w:p>
        </w:tc>
        <w:tc>
          <w:tcPr>
            <w:tcW w:w="1260" w:type="dxa"/>
            <w:shd w:val="clear" w:color="auto" w:fill="auto"/>
            <w:vAlign w:val="center"/>
          </w:tcPr>
          <w:p w14:paraId="178BA887" w14:textId="50B56178"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E53ECE">
              <w:rPr>
                <w:sz w:val="16"/>
                <w:szCs w:val="16"/>
              </w:rPr>
              <w:t>0</w:t>
            </w:r>
          </w:p>
          <w:p w14:paraId="63CD0BCC" w14:textId="0E6214D5"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9C2554">
              <w:rPr>
                <w:sz w:val="16"/>
                <w:szCs w:val="16"/>
              </w:rPr>
              <w:t>0</w:t>
            </w:r>
          </w:p>
          <w:p w14:paraId="0092857A" w14:textId="262963C0" w:rsidR="00B95261" w:rsidRPr="002C3BBB" w:rsidRDefault="00B35C53" w:rsidP="00B35C53">
            <w:pPr>
              <w:pStyle w:val="TableText"/>
              <w:rPr>
                <w:rFonts w:ascii="Calibri" w:hAnsi="Calibri" w:cs="Calibri"/>
              </w:rPr>
            </w:pPr>
            <w:r w:rsidRPr="00B95261">
              <w:rPr>
                <w:sz w:val="16"/>
                <w:szCs w:val="16"/>
              </w:rPr>
              <w:t>Eco:</w:t>
            </w:r>
            <w:r w:rsidR="00EB507F">
              <w:rPr>
                <w:sz w:val="16"/>
                <w:szCs w:val="16"/>
              </w:rPr>
              <w:t xml:space="preserve"> </w:t>
            </w:r>
            <w:r w:rsidR="009C2554">
              <w:rPr>
                <w:sz w:val="16"/>
                <w:szCs w:val="16"/>
              </w:rPr>
              <w:t>0</w:t>
            </w:r>
          </w:p>
        </w:tc>
        <w:tc>
          <w:tcPr>
            <w:tcW w:w="1260" w:type="dxa"/>
            <w:shd w:val="clear" w:color="auto" w:fill="auto"/>
            <w:noWrap/>
            <w:vAlign w:val="center"/>
          </w:tcPr>
          <w:p w14:paraId="601AC53F" w14:textId="596907B8" w:rsidR="00B35C53" w:rsidRPr="00B95261" w:rsidRDefault="00B35C53" w:rsidP="00B35C53">
            <w:pPr>
              <w:pStyle w:val="TableText"/>
              <w:rPr>
                <w:sz w:val="16"/>
                <w:szCs w:val="16"/>
              </w:rPr>
            </w:pPr>
            <w:r w:rsidRPr="00B95261">
              <w:rPr>
                <w:sz w:val="16"/>
                <w:szCs w:val="16"/>
              </w:rPr>
              <w:t>WUI:</w:t>
            </w:r>
            <w:r w:rsidR="0052395D">
              <w:rPr>
                <w:sz w:val="16"/>
                <w:szCs w:val="16"/>
              </w:rPr>
              <w:t xml:space="preserve"> </w:t>
            </w:r>
            <w:r w:rsidR="00E53ECE">
              <w:rPr>
                <w:sz w:val="16"/>
                <w:szCs w:val="16"/>
              </w:rPr>
              <w:t>1.2%</w:t>
            </w:r>
          </w:p>
          <w:p w14:paraId="7E0DEDC8" w14:textId="386C0AF1" w:rsidR="00B35C53" w:rsidRPr="00B95261" w:rsidRDefault="00B35C53" w:rsidP="00B35C53">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4</w:t>
            </w:r>
            <w:r w:rsidR="009C2554">
              <w:rPr>
                <w:sz w:val="16"/>
                <w:szCs w:val="16"/>
              </w:rPr>
              <w:t>.7%</w:t>
            </w:r>
          </w:p>
          <w:p w14:paraId="101745FB" w14:textId="1CE47E17" w:rsidR="00B95261" w:rsidRPr="002C3BBB" w:rsidRDefault="00B35C53" w:rsidP="00B35C53">
            <w:pPr>
              <w:pStyle w:val="TableText"/>
            </w:pPr>
            <w:r w:rsidRPr="00B95261">
              <w:rPr>
                <w:sz w:val="16"/>
                <w:szCs w:val="16"/>
              </w:rPr>
              <w:t>Eco:</w:t>
            </w:r>
            <w:r w:rsidR="00EB507F">
              <w:rPr>
                <w:sz w:val="16"/>
                <w:szCs w:val="16"/>
              </w:rPr>
              <w:t xml:space="preserve"> </w:t>
            </w:r>
            <w:r w:rsidR="009C2554">
              <w:rPr>
                <w:sz w:val="16"/>
                <w:szCs w:val="16"/>
              </w:rPr>
              <w:t>3.7%</w:t>
            </w:r>
          </w:p>
        </w:tc>
        <w:tc>
          <w:tcPr>
            <w:tcW w:w="1260" w:type="dxa"/>
            <w:shd w:val="clear" w:color="auto" w:fill="auto"/>
            <w:noWrap/>
            <w:vAlign w:val="center"/>
          </w:tcPr>
          <w:p w14:paraId="0100A0BD" w14:textId="23EC816A"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11.</w:t>
            </w:r>
            <w:r w:rsidR="0052395D">
              <w:rPr>
                <w:sz w:val="16"/>
                <w:szCs w:val="16"/>
              </w:rPr>
              <w:t>1</w:t>
            </w:r>
            <w:r w:rsidR="00E53ECE">
              <w:rPr>
                <w:sz w:val="16"/>
                <w:szCs w:val="16"/>
              </w:rPr>
              <w:t>%</w:t>
            </w:r>
          </w:p>
          <w:p w14:paraId="1023234B" w14:textId="456F7361"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9C2554">
              <w:rPr>
                <w:sz w:val="16"/>
                <w:szCs w:val="16"/>
              </w:rPr>
              <w:t>17.</w:t>
            </w:r>
            <w:r w:rsidR="00D877FD">
              <w:rPr>
                <w:sz w:val="16"/>
                <w:szCs w:val="16"/>
              </w:rPr>
              <w:t>9</w:t>
            </w:r>
            <w:r w:rsidR="009C2554">
              <w:rPr>
                <w:sz w:val="16"/>
                <w:szCs w:val="16"/>
              </w:rPr>
              <w:t>%</w:t>
            </w:r>
          </w:p>
          <w:p w14:paraId="67E46B8D" w14:textId="5FAA19AB" w:rsidR="00B95261" w:rsidRPr="002C3BBB" w:rsidRDefault="00007B2F" w:rsidP="00007B2F">
            <w:pPr>
              <w:pStyle w:val="TableText"/>
            </w:pPr>
            <w:r w:rsidRPr="00B95261">
              <w:rPr>
                <w:sz w:val="16"/>
                <w:szCs w:val="16"/>
              </w:rPr>
              <w:t>Eco:</w:t>
            </w:r>
            <w:r w:rsidR="00EB507F">
              <w:rPr>
                <w:sz w:val="16"/>
                <w:szCs w:val="16"/>
              </w:rPr>
              <w:t xml:space="preserve"> </w:t>
            </w:r>
            <w:r w:rsidR="009C2554">
              <w:rPr>
                <w:sz w:val="16"/>
                <w:szCs w:val="16"/>
              </w:rPr>
              <w:t>25.</w:t>
            </w:r>
            <w:r w:rsidR="00EB507F">
              <w:rPr>
                <w:sz w:val="16"/>
                <w:szCs w:val="16"/>
              </w:rPr>
              <w:t>4</w:t>
            </w:r>
            <w:r w:rsidR="009C2554">
              <w:rPr>
                <w:sz w:val="16"/>
                <w:szCs w:val="16"/>
              </w:rPr>
              <w:t>%</w:t>
            </w:r>
          </w:p>
        </w:tc>
        <w:tc>
          <w:tcPr>
            <w:tcW w:w="1260" w:type="dxa"/>
            <w:shd w:val="clear" w:color="auto" w:fill="auto"/>
            <w:vAlign w:val="center"/>
          </w:tcPr>
          <w:p w14:paraId="393EA903" w14:textId="397D82C6"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0</w:t>
            </w:r>
          </w:p>
          <w:p w14:paraId="33E6A6BA" w14:textId="1BA78F43"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w:t>
            </w:r>
            <w:r w:rsidR="009C2554">
              <w:rPr>
                <w:sz w:val="16"/>
                <w:szCs w:val="16"/>
              </w:rPr>
              <w:t>0</w:t>
            </w:r>
          </w:p>
          <w:p w14:paraId="40FEDC7F" w14:textId="7844B23E" w:rsidR="00B95261" w:rsidRPr="002C3BBB" w:rsidRDefault="00007B2F" w:rsidP="00007B2F">
            <w:pPr>
              <w:pStyle w:val="TableText"/>
              <w:rPr>
                <w:rFonts w:ascii="Calibri" w:hAnsi="Calibri" w:cs="Calibri"/>
              </w:rPr>
            </w:pPr>
            <w:r w:rsidRPr="00B95261">
              <w:rPr>
                <w:sz w:val="16"/>
                <w:szCs w:val="16"/>
              </w:rPr>
              <w:t>Eco:</w:t>
            </w:r>
            <w:r w:rsidR="00EB507F">
              <w:rPr>
                <w:sz w:val="16"/>
                <w:szCs w:val="16"/>
              </w:rPr>
              <w:t xml:space="preserve"> </w:t>
            </w:r>
            <w:r w:rsidR="009C2554">
              <w:rPr>
                <w:sz w:val="16"/>
                <w:szCs w:val="16"/>
              </w:rPr>
              <w:t>0</w:t>
            </w:r>
          </w:p>
        </w:tc>
        <w:tc>
          <w:tcPr>
            <w:tcW w:w="1260" w:type="dxa"/>
            <w:shd w:val="clear" w:color="auto" w:fill="auto"/>
            <w:noWrap/>
            <w:vAlign w:val="center"/>
          </w:tcPr>
          <w:p w14:paraId="67C4B026" w14:textId="1F0EB6A1"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0</w:t>
            </w:r>
          </w:p>
          <w:p w14:paraId="7FA699FC" w14:textId="062FC487"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0</w:t>
            </w:r>
          </w:p>
          <w:p w14:paraId="0C5DD53F" w14:textId="7E76E74F" w:rsidR="00B95261" w:rsidRPr="002C3BBB" w:rsidRDefault="00007B2F" w:rsidP="00007B2F">
            <w:pPr>
              <w:pStyle w:val="TableText"/>
            </w:pPr>
            <w:r w:rsidRPr="00B95261">
              <w:rPr>
                <w:sz w:val="16"/>
                <w:szCs w:val="16"/>
              </w:rPr>
              <w:t>Eco:</w:t>
            </w:r>
            <w:r w:rsidR="00EB507F">
              <w:rPr>
                <w:sz w:val="16"/>
                <w:szCs w:val="16"/>
              </w:rPr>
              <w:t xml:space="preserve"> </w:t>
            </w:r>
            <w:r w:rsidR="009C2554">
              <w:rPr>
                <w:sz w:val="16"/>
                <w:szCs w:val="16"/>
              </w:rPr>
              <w:t>0</w:t>
            </w:r>
          </w:p>
        </w:tc>
        <w:tc>
          <w:tcPr>
            <w:tcW w:w="1260" w:type="dxa"/>
            <w:shd w:val="clear" w:color="auto" w:fill="auto"/>
            <w:noWrap/>
            <w:vAlign w:val="center"/>
          </w:tcPr>
          <w:p w14:paraId="6754F837" w14:textId="71931195"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15.</w:t>
            </w:r>
            <w:r w:rsidR="0052395D">
              <w:rPr>
                <w:sz w:val="16"/>
                <w:szCs w:val="16"/>
              </w:rPr>
              <w:t>7</w:t>
            </w:r>
            <w:r w:rsidR="00E53ECE">
              <w:rPr>
                <w:sz w:val="16"/>
                <w:szCs w:val="16"/>
              </w:rPr>
              <w:t>%</w:t>
            </w:r>
          </w:p>
          <w:p w14:paraId="41C34FD0" w14:textId="22E85D03"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1</w:t>
            </w:r>
            <w:r w:rsidR="00093511">
              <w:rPr>
                <w:sz w:val="16"/>
                <w:szCs w:val="16"/>
              </w:rPr>
              <w:t>6.3</w:t>
            </w:r>
            <w:r w:rsidR="009C2554">
              <w:rPr>
                <w:sz w:val="16"/>
                <w:szCs w:val="16"/>
              </w:rPr>
              <w:t>%</w:t>
            </w:r>
          </w:p>
          <w:p w14:paraId="06CA94F4" w14:textId="4745025F" w:rsidR="00B95261" w:rsidRPr="002C3BBB" w:rsidRDefault="00007B2F" w:rsidP="00007B2F">
            <w:pPr>
              <w:pStyle w:val="TableText"/>
            </w:pPr>
            <w:r w:rsidRPr="00B95261">
              <w:rPr>
                <w:sz w:val="16"/>
                <w:szCs w:val="16"/>
              </w:rPr>
              <w:t>Eco:</w:t>
            </w:r>
            <w:r w:rsidR="00EB507F">
              <w:rPr>
                <w:sz w:val="16"/>
                <w:szCs w:val="16"/>
              </w:rPr>
              <w:t xml:space="preserve"> </w:t>
            </w:r>
            <w:r w:rsidR="009C2554">
              <w:rPr>
                <w:sz w:val="16"/>
                <w:szCs w:val="16"/>
              </w:rPr>
              <w:t>13.</w:t>
            </w:r>
            <w:r w:rsidR="00EB507F">
              <w:rPr>
                <w:sz w:val="16"/>
                <w:szCs w:val="16"/>
              </w:rPr>
              <w:t>4</w:t>
            </w:r>
            <w:r w:rsidR="009C2554">
              <w:rPr>
                <w:sz w:val="16"/>
                <w:szCs w:val="16"/>
              </w:rPr>
              <w:t>%</w:t>
            </w:r>
          </w:p>
        </w:tc>
        <w:tc>
          <w:tcPr>
            <w:tcW w:w="1260" w:type="dxa"/>
            <w:shd w:val="clear" w:color="auto" w:fill="auto"/>
            <w:vAlign w:val="center"/>
          </w:tcPr>
          <w:p w14:paraId="4983C212" w14:textId="3049A9B6"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0</w:t>
            </w:r>
          </w:p>
          <w:p w14:paraId="5EB90148" w14:textId="3D78DEE3"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0</w:t>
            </w:r>
          </w:p>
          <w:p w14:paraId="24C0F78F" w14:textId="5CA61ECF" w:rsidR="00B95261" w:rsidRPr="002C3BBB" w:rsidRDefault="00007B2F" w:rsidP="00007B2F">
            <w:pPr>
              <w:pStyle w:val="TableText"/>
              <w:rPr>
                <w:rFonts w:ascii="Calibri" w:hAnsi="Calibri" w:cs="Calibri"/>
              </w:rPr>
            </w:pPr>
            <w:r w:rsidRPr="00B95261">
              <w:rPr>
                <w:sz w:val="16"/>
                <w:szCs w:val="16"/>
              </w:rPr>
              <w:t>Eco:</w:t>
            </w:r>
            <w:r w:rsidR="00EB507F">
              <w:rPr>
                <w:sz w:val="16"/>
                <w:szCs w:val="16"/>
              </w:rPr>
              <w:t xml:space="preserve"> </w:t>
            </w:r>
            <w:r w:rsidR="009C2554">
              <w:rPr>
                <w:sz w:val="16"/>
                <w:szCs w:val="16"/>
              </w:rPr>
              <w:t>0</w:t>
            </w:r>
          </w:p>
        </w:tc>
        <w:tc>
          <w:tcPr>
            <w:tcW w:w="1260" w:type="dxa"/>
            <w:shd w:val="clear" w:color="auto" w:fill="auto"/>
            <w:noWrap/>
            <w:vAlign w:val="center"/>
          </w:tcPr>
          <w:p w14:paraId="2B7B0B78" w14:textId="15007EAA" w:rsidR="00007B2F" w:rsidRPr="00B95261" w:rsidRDefault="00007B2F" w:rsidP="00007B2F">
            <w:pPr>
              <w:pStyle w:val="TableText"/>
              <w:rPr>
                <w:sz w:val="16"/>
                <w:szCs w:val="16"/>
              </w:rPr>
            </w:pPr>
            <w:r w:rsidRPr="00B95261">
              <w:rPr>
                <w:sz w:val="16"/>
                <w:szCs w:val="16"/>
              </w:rPr>
              <w:t>WUI:</w:t>
            </w:r>
            <w:r w:rsidR="0052395D">
              <w:rPr>
                <w:sz w:val="16"/>
                <w:szCs w:val="16"/>
              </w:rPr>
              <w:t xml:space="preserve"> </w:t>
            </w:r>
            <w:r w:rsidR="00E53ECE">
              <w:rPr>
                <w:sz w:val="16"/>
                <w:szCs w:val="16"/>
              </w:rPr>
              <w:t>0</w:t>
            </w:r>
          </w:p>
          <w:p w14:paraId="2A73D5C8" w14:textId="610B8547" w:rsidR="00007B2F" w:rsidRPr="00B95261" w:rsidRDefault="00007B2F" w:rsidP="00007B2F">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0</w:t>
            </w:r>
          </w:p>
          <w:p w14:paraId="19E5F527" w14:textId="6BF8C363" w:rsidR="00B95261" w:rsidRPr="002C3BBB" w:rsidRDefault="00007B2F" w:rsidP="00007B2F">
            <w:pPr>
              <w:pStyle w:val="TableText"/>
            </w:pPr>
            <w:r w:rsidRPr="00B95261">
              <w:rPr>
                <w:sz w:val="16"/>
                <w:szCs w:val="16"/>
              </w:rPr>
              <w:t>Eco:</w:t>
            </w:r>
            <w:r w:rsidR="00EB507F">
              <w:rPr>
                <w:sz w:val="16"/>
                <w:szCs w:val="16"/>
              </w:rPr>
              <w:t xml:space="preserve"> </w:t>
            </w:r>
            <w:r w:rsidR="009C2554">
              <w:rPr>
                <w:sz w:val="16"/>
                <w:szCs w:val="16"/>
              </w:rPr>
              <w:t>0</w:t>
            </w:r>
          </w:p>
        </w:tc>
        <w:tc>
          <w:tcPr>
            <w:tcW w:w="1260" w:type="dxa"/>
            <w:shd w:val="clear" w:color="auto" w:fill="auto"/>
            <w:vAlign w:val="center"/>
            <w:hideMark/>
          </w:tcPr>
          <w:p w14:paraId="1C0882E4" w14:textId="19EDD3C3" w:rsidR="00593A49" w:rsidRPr="00B95261" w:rsidRDefault="00593A49" w:rsidP="00593A49">
            <w:pPr>
              <w:pStyle w:val="TableText"/>
              <w:rPr>
                <w:sz w:val="16"/>
                <w:szCs w:val="16"/>
              </w:rPr>
            </w:pPr>
            <w:r w:rsidRPr="00B95261">
              <w:rPr>
                <w:sz w:val="16"/>
                <w:szCs w:val="16"/>
              </w:rPr>
              <w:t>WUI:</w:t>
            </w:r>
            <w:r w:rsidR="0052395D">
              <w:rPr>
                <w:sz w:val="16"/>
                <w:szCs w:val="16"/>
              </w:rPr>
              <w:t xml:space="preserve"> 891,801</w:t>
            </w:r>
            <w:r w:rsidR="00E53ECE">
              <w:rPr>
                <w:sz w:val="16"/>
                <w:szCs w:val="16"/>
              </w:rPr>
              <w:t xml:space="preserve"> (</w:t>
            </w:r>
            <w:r w:rsidR="0052395D">
              <w:rPr>
                <w:sz w:val="16"/>
                <w:szCs w:val="16"/>
              </w:rPr>
              <w:t>422,146</w:t>
            </w:r>
            <w:r w:rsidR="00E53ECE">
              <w:rPr>
                <w:sz w:val="16"/>
                <w:szCs w:val="16"/>
              </w:rPr>
              <w:t xml:space="preserve"> blank)</w:t>
            </w:r>
          </w:p>
          <w:p w14:paraId="0D9220D9" w14:textId="260615DF"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D877FD">
              <w:rPr>
                <w:sz w:val="16"/>
                <w:szCs w:val="16"/>
              </w:rPr>
              <w:t xml:space="preserve"> 251,365</w:t>
            </w:r>
            <w:r w:rsidR="009C2554">
              <w:rPr>
                <w:sz w:val="16"/>
                <w:szCs w:val="16"/>
              </w:rPr>
              <w:t xml:space="preserve"> (</w:t>
            </w:r>
            <w:r w:rsidR="00D877FD">
              <w:rPr>
                <w:sz w:val="16"/>
                <w:szCs w:val="16"/>
              </w:rPr>
              <w:t>99,337</w:t>
            </w:r>
            <w:r w:rsidR="009C2554">
              <w:rPr>
                <w:sz w:val="16"/>
                <w:szCs w:val="16"/>
              </w:rPr>
              <w:t xml:space="preserve"> blank)</w:t>
            </w:r>
          </w:p>
          <w:p w14:paraId="25FAA898" w14:textId="5BC074D9" w:rsidR="00B95261" w:rsidRPr="002C3BBB" w:rsidRDefault="00593A49" w:rsidP="00593A49">
            <w:pPr>
              <w:pStyle w:val="TableText"/>
            </w:pPr>
            <w:r w:rsidRPr="00B95261">
              <w:rPr>
                <w:sz w:val="16"/>
                <w:szCs w:val="16"/>
              </w:rPr>
              <w:t>Eco:</w:t>
            </w:r>
            <w:r w:rsidR="00EB507F">
              <w:rPr>
                <w:sz w:val="16"/>
                <w:szCs w:val="16"/>
              </w:rPr>
              <w:t xml:space="preserve"> 277,595</w:t>
            </w:r>
            <w:r w:rsidR="009C2554">
              <w:rPr>
                <w:sz w:val="16"/>
                <w:szCs w:val="16"/>
              </w:rPr>
              <w:t xml:space="preserve"> (</w:t>
            </w:r>
            <w:r w:rsidR="00EB507F">
              <w:rPr>
                <w:sz w:val="16"/>
                <w:szCs w:val="16"/>
              </w:rPr>
              <w:t>97,243</w:t>
            </w:r>
            <w:r w:rsidR="009C2554">
              <w:rPr>
                <w:sz w:val="16"/>
                <w:szCs w:val="16"/>
              </w:rPr>
              <w:t xml:space="preserve"> blank)</w:t>
            </w:r>
          </w:p>
        </w:tc>
      </w:tr>
      <w:tr w:rsidR="00B95261" w:rsidRPr="002C3BBB" w14:paraId="63D483F3" w14:textId="77777777" w:rsidTr="00177F86">
        <w:trPr>
          <w:cantSplit/>
          <w:jc w:val="center"/>
        </w:trPr>
        <w:tc>
          <w:tcPr>
            <w:tcW w:w="1080" w:type="dxa"/>
            <w:shd w:val="clear" w:color="auto" w:fill="auto"/>
            <w:vAlign w:val="center"/>
            <w:hideMark/>
          </w:tcPr>
          <w:p w14:paraId="761614A4" w14:textId="77777777" w:rsidR="00B95261" w:rsidRPr="00815C4E" w:rsidRDefault="00B95261" w:rsidP="00B95261">
            <w:pPr>
              <w:pStyle w:val="TableText"/>
            </w:pPr>
            <w:r w:rsidRPr="00815C4E">
              <w:t>Sierra Nevada</w:t>
            </w:r>
          </w:p>
        </w:tc>
        <w:tc>
          <w:tcPr>
            <w:tcW w:w="1260" w:type="dxa"/>
            <w:shd w:val="clear" w:color="auto" w:fill="auto"/>
            <w:noWrap/>
            <w:vAlign w:val="center"/>
          </w:tcPr>
          <w:p w14:paraId="0138F07F" w14:textId="12D2878B" w:rsidR="00593A49" w:rsidRPr="00B161C9" w:rsidRDefault="00593A49" w:rsidP="00593A49">
            <w:pPr>
              <w:pStyle w:val="TableText"/>
              <w:rPr>
                <w:b/>
                <w:sz w:val="16"/>
                <w:szCs w:val="16"/>
              </w:rPr>
            </w:pPr>
            <w:r w:rsidRPr="00B161C9">
              <w:rPr>
                <w:b/>
                <w:sz w:val="16"/>
                <w:szCs w:val="16"/>
              </w:rPr>
              <w:t>WUI:</w:t>
            </w:r>
            <w:r w:rsidR="0052395D">
              <w:rPr>
                <w:b/>
                <w:sz w:val="16"/>
                <w:szCs w:val="16"/>
              </w:rPr>
              <w:t xml:space="preserve"> </w:t>
            </w:r>
            <w:r w:rsidR="00B161C9" w:rsidRPr="00B161C9">
              <w:rPr>
                <w:b/>
                <w:sz w:val="16"/>
                <w:szCs w:val="16"/>
              </w:rPr>
              <w:t>37.</w:t>
            </w:r>
            <w:r w:rsidR="0052395D">
              <w:rPr>
                <w:b/>
                <w:sz w:val="16"/>
                <w:szCs w:val="16"/>
              </w:rPr>
              <w:t>8</w:t>
            </w:r>
            <w:r w:rsidR="00B161C9" w:rsidRPr="00B161C9">
              <w:rPr>
                <w:b/>
                <w:sz w:val="16"/>
                <w:szCs w:val="16"/>
              </w:rPr>
              <w:t>%</w:t>
            </w:r>
          </w:p>
          <w:p w14:paraId="006EE15A" w14:textId="5FD6DB51" w:rsidR="00593A49" w:rsidRPr="00B161C9" w:rsidRDefault="00593A49" w:rsidP="00593A49">
            <w:pPr>
              <w:pStyle w:val="TableText"/>
              <w:rPr>
                <w:b/>
                <w:sz w:val="16"/>
                <w:szCs w:val="16"/>
              </w:rPr>
            </w:pPr>
            <w:r w:rsidRPr="00B161C9">
              <w:rPr>
                <w:b/>
                <w:sz w:val="16"/>
                <w:szCs w:val="16"/>
              </w:rPr>
              <w:t>Fuel</w:t>
            </w:r>
            <w:r w:rsidR="00217626">
              <w:rPr>
                <w:b/>
                <w:sz w:val="16"/>
                <w:szCs w:val="16"/>
              </w:rPr>
              <w:t xml:space="preserve"> B</w:t>
            </w:r>
            <w:r w:rsidRPr="00B161C9">
              <w:rPr>
                <w:b/>
                <w:sz w:val="16"/>
                <w:szCs w:val="16"/>
              </w:rPr>
              <w:t>reak:</w:t>
            </w:r>
            <w:r w:rsidR="00093511">
              <w:rPr>
                <w:b/>
                <w:sz w:val="16"/>
                <w:szCs w:val="16"/>
              </w:rPr>
              <w:t xml:space="preserve"> </w:t>
            </w:r>
            <w:r w:rsidR="009C2554" w:rsidRPr="00B161C9">
              <w:rPr>
                <w:b/>
                <w:sz w:val="16"/>
                <w:szCs w:val="16"/>
              </w:rPr>
              <w:t>33.</w:t>
            </w:r>
            <w:r w:rsidR="00093511">
              <w:rPr>
                <w:b/>
                <w:sz w:val="16"/>
                <w:szCs w:val="16"/>
              </w:rPr>
              <w:t>1</w:t>
            </w:r>
            <w:r w:rsidR="009C2554" w:rsidRPr="00B161C9">
              <w:rPr>
                <w:b/>
                <w:sz w:val="16"/>
                <w:szCs w:val="16"/>
              </w:rPr>
              <w:t>%</w:t>
            </w:r>
          </w:p>
          <w:p w14:paraId="77F1511D" w14:textId="50A88D2A" w:rsidR="00B95261" w:rsidRPr="002C3BBB" w:rsidRDefault="00593A49" w:rsidP="00593A49">
            <w:pPr>
              <w:pStyle w:val="TableText"/>
            </w:pPr>
            <w:r w:rsidRPr="00B161C9">
              <w:rPr>
                <w:b/>
                <w:sz w:val="16"/>
                <w:szCs w:val="16"/>
              </w:rPr>
              <w:t>Eco:</w:t>
            </w:r>
            <w:r w:rsidR="00EB507F">
              <w:rPr>
                <w:b/>
                <w:sz w:val="16"/>
                <w:szCs w:val="16"/>
              </w:rPr>
              <w:t xml:space="preserve"> </w:t>
            </w:r>
            <w:r w:rsidR="009C2554" w:rsidRPr="00B161C9">
              <w:rPr>
                <w:b/>
                <w:sz w:val="16"/>
                <w:szCs w:val="16"/>
              </w:rPr>
              <w:t>30.</w:t>
            </w:r>
            <w:r w:rsidR="00EB507F">
              <w:rPr>
                <w:b/>
                <w:sz w:val="16"/>
                <w:szCs w:val="16"/>
              </w:rPr>
              <w:t>2</w:t>
            </w:r>
            <w:r w:rsidR="009C2554" w:rsidRPr="00B161C9">
              <w:rPr>
                <w:b/>
                <w:sz w:val="16"/>
                <w:szCs w:val="16"/>
              </w:rPr>
              <w:t>%</w:t>
            </w:r>
          </w:p>
        </w:tc>
        <w:tc>
          <w:tcPr>
            <w:tcW w:w="1260" w:type="dxa"/>
            <w:shd w:val="clear" w:color="auto" w:fill="auto"/>
            <w:noWrap/>
            <w:vAlign w:val="center"/>
          </w:tcPr>
          <w:p w14:paraId="31105B05" w14:textId="6D3C5CD2"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5.</w:t>
            </w:r>
            <w:r w:rsidR="0052395D">
              <w:rPr>
                <w:sz w:val="16"/>
                <w:szCs w:val="16"/>
              </w:rPr>
              <w:t>1</w:t>
            </w:r>
            <w:r w:rsidR="00B161C9">
              <w:rPr>
                <w:sz w:val="16"/>
                <w:szCs w:val="16"/>
              </w:rPr>
              <w:t>%</w:t>
            </w:r>
          </w:p>
          <w:p w14:paraId="5B809998" w14:textId="0AACDB71"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8.7</w:t>
            </w:r>
            <w:r w:rsidR="009C2554">
              <w:rPr>
                <w:sz w:val="16"/>
                <w:szCs w:val="16"/>
              </w:rPr>
              <w:t>%</w:t>
            </w:r>
          </w:p>
          <w:p w14:paraId="7FC1B1BA" w14:textId="246B2684" w:rsidR="00B95261" w:rsidRPr="002C3BBB" w:rsidRDefault="00593A49" w:rsidP="00593A49">
            <w:pPr>
              <w:pStyle w:val="TableText"/>
            </w:pPr>
            <w:r w:rsidRPr="00B95261">
              <w:rPr>
                <w:sz w:val="16"/>
                <w:szCs w:val="16"/>
              </w:rPr>
              <w:t>Eco:</w:t>
            </w:r>
            <w:r w:rsidR="00EB507F">
              <w:rPr>
                <w:sz w:val="16"/>
                <w:szCs w:val="16"/>
              </w:rPr>
              <w:t xml:space="preserve"> </w:t>
            </w:r>
            <w:r w:rsidR="009C2554">
              <w:rPr>
                <w:sz w:val="16"/>
                <w:szCs w:val="16"/>
              </w:rPr>
              <w:t>10.</w:t>
            </w:r>
            <w:r w:rsidR="00EB507F">
              <w:rPr>
                <w:sz w:val="16"/>
                <w:szCs w:val="16"/>
              </w:rPr>
              <w:t>2</w:t>
            </w:r>
            <w:r w:rsidR="009C2554">
              <w:rPr>
                <w:sz w:val="16"/>
                <w:szCs w:val="16"/>
              </w:rPr>
              <w:t>%</w:t>
            </w:r>
          </w:p>
        </w:tc>
        <w:tc>
          <w:tcPr>
            <w:tcW w:w="1260" w:type="dxa"/>
            <w:shd w:val="clear" w:color="auto" w:fill="auto"/>
            <w:noWrap/>
            <w:vAlign w:val="center"/>
          </w:tcPr>
          <w:p w14:paraId="0EAB55F7" w14:textId="170C9D77"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0.3%</w:t>
            </w:r>
          </w:p>
          <w:p w14:paraId="5E0DA504" w14:textId="55D94CF1"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1.</w:t>
            </w:r>
            <w:r w:rsidR="00093511">
              <w:rPr>
                <w:sz w:val="16"/>
                <w:szCs w:val="16"/>
              </w:rPr>
              <w:t>2</w:t>
            </w:r>
            <w:r w:rsidR="009C2554">
              <w:rPr>
                <w:sz w:val="16"/>
                <w:szCs w:val="16"/>
              </w:rPr>
              <w:t>%</w:t>
            </w:r>
          </w:p>
          <w:p w14:paraId="44CC37DD" w14:textId="49927A73" w:rsidR="00B95261" w:rsidRPr="002C3BBB" w:rsidRDefault="00593A49" w:rsidP="00593A49">
            <w:pPr>
              <w:pStyle w:val="TableText"/>
            </w:pPr>
            <w:r w:rsidRPr="00B95261">
              <w:rPr>
                <w:sz w:val="16"/>
                <w:szCs w:val="16"/>
              </w:rPr>
              <w:t>Eco:</w:t>
            </w:r>
            <w:r w:rsidR="00EB507F">
              <w:rPr>
                <w:sz w:val="16"/>
                <w:szCs w:val="16"/>
              </w:rPr>
              <w:t xml:space="preserve"> </w:t>
            </w:r>
            <w:r w:rsidR="009C2554">
              <w:rPr>
                <w:sz w:val="16"/>
                <w:szCs w:val="16"/>
              </w:rPr>
              <w:t>0.4%</w:t>
            </w:r>
          </w:p>
        </w:tc>
        <w:tc>
          <w:tcPr>
            <w:tcW w:w="1260" w:type="dxa"/>
            <w:shd w:val="clear" w:color="auto" w:fill="auto"/>
            <w:noWrap/>
            <w:vAlign w:val="center"/>
          </w:tcPr>
          <w:p w14:paraId="58370C8E" w14:textId="0C699D6F"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1</w:t>
            </w:r>
            <w:r w:rsidR="0052395D">
              <w:rPr>
                <w:sz w:val="16"/>
                <w:szCs w:val="16"/>
              </w:rPr>
              <w:t>1.1</w:t>
            </w:r>
            <w:r w:rsidR="00B161C9">
              <w:rPr>
                <w:sz w:val="16"/>
                <w:szCs w:val="16"/>
              </w:rPr>
              <w:t>%</w:t>
            </w:r>
          </w:p>
          <w:p w14:paraId="52E983CB" w14:textId="2B0187BD"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10.</w:t>
            </w:r>
            <w:r w:rsidR="00093511">
              <w:rPr>
                <w:sz w:val="16"/>
                <w:szCs w:val="16"/>
              </w:rPr>
              <w:t>6</w:t>
            </w:r>
            <w:r w:rsidR="009C2554">
              <w:rPr>
                <w:sz w:val="16"/>
                <w:szCs w:val="16"/>
              </w:rPr>
              <w:t>%</w:t>
            </w:r>
          </w:p>
          <w:p w14:paraId="6987E689" w14:textId="74C137B9" w:rsidR="00B95261" w:rsidRPr="002C3BBB" w:rsidRDefault="00593A49" w:rsidP="00593A49">
            <w:pPr>
              <w:pStyle w:val="TableText"/>
            </w:pPr>
            <w:r w:rsidRPr="00B95261">
              <w:rPr>
                <w:sz w:val="16"/>
                <w:szCs w:val="16"/>
              </w:rPr>
              <w:t>Eco:</w:t>
            </w:r>
            <w:r w:rsidR="00EB507F">
              <w:rPr>
                <w:sz w:val="16"/>
                <w:szCs w:val="16"/>
              </w:rPr>
              <w:t xml:space="preserve"> 7.1</w:t>
            </w:r>
            <w:r w:rsidR="009C2554">
              <w:rPr>
                <w:sz w:val="16"/>
                <w:szCs w:val="16"/>
              </w:rPr>
              <w:t>%</w:t>
            </w:r>
          </w:p>
        </w:tc>
        <w:tc>
          <w:tcPr>
            <w:tcW w:w="1260" w:type="dxa"/>
            <w:shd w:val="clear" w:color="auto" w:fill="auto"/>
            <w:vAlign w:val="center"/>
          </w:tcPr>
          <w:p w14:paraId="27F4F248" w14:textId="3E3FFB88"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w:t>
            </w:r>
          </w:p>
          <w:p w14:paraId="7AFF73C4" w14:textId="33839AC9"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0</w:t>
            </w:r>
          </w:p>
          <w:p w14:paraId="1DA3FA07" w14:textId="009033A5" w:rsidR="00B95261" w:rsidRPr="002C3BBB" w:rsidRDefault="00593A49" w:rsidP="00593A49">
            <w:pPr>
              <w:pStyle w:val="TableText"/>
              <w:rPr>
                <w:rFonts w:ascii="Calibri" w:hAnsi="Calibri" w:cs="Calibri"/>
              </w:rPr>
            </w:pPr>
            <w:r w:rsidRPr="00B95261">
              <w:rPr>
                <w:sz w:val="16"/>
                <w:szCs w:val="16"/>
              </w:rPr>
              <w:t>Eco:</w:t>
            </w:r>
            <w:r w:rsidR="00EB507F">
              <w:rPr>
                <w:sz w:val="16"/>
                <w:szCs w:val="16"/>
              </w:rPr>
              <w:t xml:space="preserve"> </w:t>
            </w:r>
            <w:r w:rsidR="009C2554">
              <w:rPr>
                <w:sz w:val="16"/>
                <w:szCs w:val="16"/>
              </w:rPr>
              <w:t>0</w:t>
            </w:r>
          </w:p>
        </w:tc>
        <w:tc>
          <w:tcPr>
            <w:tcW w:w="1260" w:type="dxa"/>
            <w:shd w:val="clear" w:color="auto" w:fill="auto"/>
            <w:noWrap/>
            <w:vAlign w:val="center"/>
          </w:tcPr>
          <w:p w14:paraId="1E47B212" w14:textId="5AD5DE1F"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11.</w:t>
            </w:r>
            <w:r w:rsidR="0052395D">
              <w:rPr>
                <w:sz w:val="16"/>
                <w:szCs w:val="16"/>
              </w:rPr>
              <w:t>7</w:t>
            </w:r>
            <w:r w:rsidR="00B161C9">
              <w:rPr>
                <w:sz w:val="16"/>
                <w:szCs w:val="16"/>
              </w:rPr>
              <w:t>%</w:t>
            </w:r>
          </w:p>
          <w:p w14:paraId="3F870D18" w14:textId="61900E32"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12.</w:t>
            </w:r>
            <w:r w:rsidR="00093511">
              <w:rPr>
                <w:sz w:val="16"/>
                <w:szCs w:val="16"/>
              </w:rPr>
              <w:t>3</w:t>
            </w:r>
            <w:r w:rsidR="009C2554">
              <w:rPr>
                <w:sz w:val="16"/>
                <w:szCs w:val="16"/>
              </w:rPr>
              <w:t>%</w:t>
            </w:r>
          </w:p>
          <w:p w14:paraId="36BB935E" w14:textId="6E7D6F6D" w:rsidR="00B95261" w:rsidRPr="002C3BBB" w:rsidRDefault="00593A49" w:rsidP="00593A49">
            <w:pPr>
              <w:pStyle w:val="TableText"/>
            </w:pPr>
            <w:r w:rsidRPr="00B95261">
              <w:rPr>
                <w:sz w:val="16"/>
                <w:szCs w:val="16"/>
              </w:rPr>
              <w:t>Eco:</w:t>
            </w:r>
            <w:r w:rsidR="00EB507F">
              <w:rPr>
                <w:sz w:val="16"/>
                <w:szCs w:val="16"/>
              </w:rPr>
              <w:t xml:space="preserve"> </w:t>
            </w:r>
            <w:r w:rsidR="009C2554">
              <w:rPr>
                <w:sz w:val="16"/>
                <w:szCs w:val="16"/>
              </w:rPr>
              <w:t>1</w:t>
            </w:r>
            <w:r w:rsidR="00EB507F">
              <w:rPr>
                <w:sz w:val="16"/>
                <w:szCs w:val="16"/>
              </w:rPr>
              <w:t>5.7</w:t>
            </w:r>
            <w:r w:rsidR="009C2554">
              <w:rPr>
                <w:sz w:val="16"/>
                <w:szCs w:val="16"/>
              </w:rPr>
              <w:t>%</w:t>
            </w:r>
          </w:p>
        </w:tc>
        <w:tc>
          <w:tcPr>
            <w:tcW w:w="1260" w:type="dxa"/>
            <w:shd w:val="clear" w:color="auto" w:fill="auto"/>
            <w:noWrap/>
            <w:vAlign w:val="center"/>
          </w:tcPr>
          <w:p w14:paraId="4ED5B6DE" w14:textId="547B7516"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12</w:t>
            </w:r>
            <w:r w:rsidR="0052395D">
              <w:rPr>
                <w:sz w:val="16"/>
                <w:szCs w:val="16"/>
              </w:rPr>
              <w:t>.3</w:t>
            </w:r>
            <w:r w:rsidR="00B161C9">
              <w:rPr>
                <w:sz w:val="16"/>
                <w:szCs w:val="16"/>
              </w:rPr>
              <w:t>%</w:t>
            </w:r>
          </w:p>
          <w:p w14:paraId="77D532C8" w14:textId="777F84A7"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1</w:t>
            </w:r>
            <w:r w:rsidR="00093511">
              <w:rPr>
                <w:sz w:val="16"/>
                <w:szCs w:val="16"/>
              </w:rPr>
              <w:t>9.7</w:t>
            </w:r>
            <w:r w:rsidR="009C2554">
              <w:rPr>
                <w:sz w:val="16"/>
                <w:szCs w:val="16"/>
              </w:rPr>
              <w:t>%</w:t>
            </w:r>
          </w:p>
          <w:p w14:paraId="55115929" w14:textId="7210FD57" w:rsidR="00B95261" w:rsidRPr="002C3BBB" w:rsidRDefault="00593A49" w:rsidP="00593A49">
            <w:pPr>
              <w:pStyle w:val="TableText"/>
            </w:pPr>
            <w:r w:rsidRPr="00B95261">
              <w:rPr>
                <w:sz w:val="16"/>
                <w:szCs w:val="16"/>
              </w:rPr>
              <w:t>Eco:</w:t>
            </w:r>
            <w:r w:rsidR="00EB507F">
              <w:rPr>
                <w:sz w:val="16"/>
                <w:szCs w:val="16"/>
              </w:rPr>
              <w:t xml:space="preserve"> </w:t>
            </w:r>
            <w:r w:rsidR="009C2554">
              <w:rPr>
                <w:sz w:val="16"/>
                <w:szCs w:val="16"/>
              </w:rPr>
              <w:t>2</w:t>
            </w:r>
            <w:r w:rsidR="00EB507F">
              <w:rPr>
                <w:sz w:val="16"/>
                <w:szCs w:val="16"/>
              </w:rPr>
              <w:t>3.1</w:t>
            </w:r>
            <w:r w:rsidR="009C2554">
              <w:rPr>
                <w:sz w:val="16"/>
                <w:szCs w:val="16"/>
              </w:rPr>
              <w:t>%</w:t>
            </w:r>
          </w:p>
        </w:tc>
        <w:tc>
          <w:tcPr>
            <w:tcW w:w="1260" w:type="dxa"/>
            <w:shd w:val="clear" w:color="auto" w:fill="auto"/>
            <w:noWrap/>
            <w:vAlign w:val="center"/>
          </w:tcPr>
          <w:p w14:paraId="00C7F6CC" w14:textId="10D3EA6B"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18.</w:t>
            </w:r>
            <w:r w:rsidR="0052395D">
              <w:rPr>
                <w:sz w:val="16"/>
                <w:szCs w:val="16"/>
              </w:rPr>
              <w:t>3</w:t>
            </w:r>
            <w:r w:rsidR="00B161C9">
              <w:rPr>
                <w:sz w:val="16"/>
                <w:szCs w:val="16"/>
              </w:rPr>
              <w:t>%</w:t>
            </w:r>
          </w:p>
          <w:p w14:paraId="1253A10A" w14:textId="7B269084"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9C2554">
              <w:rPr>
                <w:sz w:val="16"/>
                <w:szCs w:val="16"/>
              </w:rPr>
              <w:t>11.</w:t>
            </w:r>
            <w:r w:rsidR="00093511">
              <w:rPr>
                <w:sz w:val="16"/>
                <w:szCs w:val="16"/>
              </w:rPr>
              <w:t>2</w:t>
            </w:r>
            <w:r w:rsidR="009C2554">
              <w:rPr>
                <w:sz w:val="16"/>
                <w:szCs w:val="16"/>
              </w:rPr>
              <w:t>%</w:t>
            </w:r>
          </w:p>
          <w:p w14:paraId="159655D6" w14:textId="118304D4" w:rsidR="00B95261" w:rsidRPr="002C3BBB" w:rsidRDefault="00593A49" w:rsidP="00593A49">
            <w:pPr>
              <w:pStyle w:val="TableText"/>
            </w:pPr>
            <w:r w:rsidRPr="00B95261">
              <w:rPr>
                <w:sz w:val="16"/>
                <w:szCs w:val="16"/>
              </w:rPr>
              <w:t>Eco:</w:t>
            </w:r>
            <w:r w:rsidR="00EB507F">
              <w:rPr>
                <w:sz w:val="16"/>
                <w:szCs w:val="16"/>
              </w:rPr>
              <w:t xml:space="preserve"> </w:t>
            </w:r>
            <w:r w:rsidR="009C2554">
              <w:rPr>
                <w:sz w:val="16"/>
                <w:szCs w:val="16"/>
              </w:rPr>
              <w:t>10.</w:t>
            </w:r>
            <w:r w:rsidR="00EB507F">
              <w:rPr>
                <w:sz w:val="16"/>
                <w:szCs w:val="16"/>
              </w:rPr>
              <w:t>2</w:t>
            </w:r>
            <w:r w:rsidR="009C2554">
              <w:rPr>
                <w:sz w:val="16"/>
                <w:szCs w:val="16"/>
              </w:rPr>
              <w:t>%</w:t>
            </w:r>
          </w:p>
        </w:tc>
        <w:tc>
          <w:tcPr>
            <w:tcW w:w="1260" w:type="dxa"/>
            <w:shd w:val="clear" w:color="auto" w:fill="auto"/>
            <w:noWrap/>
            <w:vAlign w:val="center"/>
          </w:tcPr>
          <w:p w14:paraId="1D085FA7" w14:textId="27CFFF6B"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0.5%</w:t>
            </w:r>
          </w:p>
          <w:p w14:paraId="654A5C3D" w14:textId="097C345D"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0.</w:t>
            </w:r>
            <w:r w:rsidR="00093511">
              <w:rPr>
                <w:sz w:val="16"/>
                <w:szCs w:val="16"/>
              </w:rPr>
              <w:t>7</w:t>
            </w:r>
            <w:r w:rsidR="00B161C9">
              <w:rPr>
                <w:sz w:val="16"/>
                <w:szCs w:val="16"/>
              </w:rPr>
              <w:t>%</w:t>
            </w:r>
          </w:p>
          <w:p w14:paraId="4367A159" w14:textId="4DD6ED6C" w:rsidR="00B95261" w:rsidRPr="002C3BBB" w:rsidRDefault="00593A49" w:rsidP="00593A49">
            <w:pPr>
              <w:pStyle w:val="TableText"/>
            </w:pPr>
            <w:r w:rsidRPr="00B95261">
              <w:rPr>
                <w:sz w:val="16"/>
                <w:szCs w:val="16"/>
              </w:rPr>
              <w:t>Eco:</w:t>
            </w:r>
            <w:r w:rsidR="00EB507F">
              <w:rPr>
                <w:sz w:val="16"/>
                <w:szCs w:val="16"/>
              </w:rPr>
              <w:t xml:space="preserve"> </w:t>
            </w:r>
            <w:r w:rsidR="009C2554">
              <w:rPr>
                <w:sz w:val="16"/>
                <w:szCs w:val="16"/>
              </w:rPr>
              <w:t>0.1%</w:t>
            </w:r>
          </w:p>
        </w:tc>
        <w:tc>
          <w:tcPr>
            <w:tcW w:w="1260" w:type="dxa"/>
            <w:shd w:val="clear" w:color="auto" w:fill="auto"/>
            <w:vAlign w:val="center"/>
            <w:hideMark/>
          </w:tcPr>
          <w:p w14:paraId="47E96A29" w14:textId="5946625B" w:rsidR="00593A49" w:rsidRPr="00B95261" w:rsidRDefault="00593A49" w:rsidP="00593A49">
            <w:pPr>
              <w:pStyle w:val="TableText"/>
              <w:rPr>
                <w:sz w:val="16"/>
                <w:szCs w:val="16"/>
              </w:rPr>
            </w:pPr>
            <w:r w:rsidRPr="00B95261">
              <w:rPr>
                <w:sz w:val="16"/>
                <w:szCs w:val="16"/>
              </w:rPr>
              <w:t>WUI:</w:t>
            </w:r>
            <w:r w:rsidR="0052395D">
              <w:rPr>
                <w:sz w:val="16"/>
                <w:szCs w:val="16"/>
              </w:rPr>
              <w:t xml:space="preserve"> 2,483,903</w:t>
            </w:r>
            <w:r w:rsidR="00B161C9">
              <w:rPr>
                <w:sz w:val="16"/>
                <w:szCs w:val="16"/>
              </w:rPr>
              <w:t xml:space="preserve"> (</w:t>
            </w:r>
            <w:r w:rsidR="0052395D">
              <w:rPr>
                <w:sz w:val="16"/>
                <w:szCs w:val="16"/>
              </w:rPr>
              <w:t>73.518</w:t>
            </w:r>
            <w:r w:rsidR="00B161C9">
              <w:rPr>
                <w:sz w:val="16"/>
                <w:szCs w:val="16"/>
              </w:rPr>
              <w:t xml:space="preserve"> blank)</w:t>
            </w:r>
          </w:p>
          <w:p w14:paraId="609A6F59" w14:textId="6BFACE9C"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217626">
              <w:rPr>
                <w:sz w:val="16"/>
                <w:szCs w:val="16"/>
              </w:rPr>
              <w:t xml:space="preserve"> </w:t>
            </w:r>
            <w:r w:rsidR="00093511">
              <w:rPr>
                <w:sz w:val="16"/>
                <w:szCs w:val="16"/>
              </w:rPr>
              <w:t>470,263</w:t>
            </w:r>
            <w:r w:rsidR="00B161C9">
              <w:rPr>
                <w:sz w:val="16"/>
                <w:szCs w:val="16"/>
              </w:rPr>
              <w:t xml:space="preserve"> (</w:t>
            </w:r>
            <w:r w:rsidR="00093511">
              <w:rPr>
                <w:sz w:val="16"/>
                <w:szCs w:val="16"/>
              </w:rPr>
              <w:t>12,163</w:t>
            </w:r>
            <w:r w:rsidR="00B161C9">
              <w:rPr>
                <w:sz w:val="16"/>
                <w:szCs w:val="16"/>
              </w:rPr>
              <w:t xml:space="preserve"> blank)</w:t>
            </w:r>
          </w:p>
          <w:p w14:paraId="79A5AC6B" w14:textId="7FD83604" w:rsidR="00B95261" w:rsidRPr="002C3BBB" w:rsidRDefault="00593A49" w:rsidP="00593A49">
            <w:pPr>
              <w:pStyle w:val="TableText"/>
            </w:pPr>
            <w:r w:rsidRPr="00B95261">
              <w:rPr>
                <w:sz w:val="16"/>
                <w:szCs w:val="16"/>
              </w:rPr>
              <w:t>Eco:</w:t>
            </w:r>
            <w:r w:rsidR="00EB507F">
              <w:rPr>
                <w:sz w:val="16"/>
                <w:szCs w:val="16"/>
              </w:rPr>
              <w:t xml:space="preserve"> 1,634,618</w:t>
            </w:r>
            <w:r w:rsidR="009C2554">
              <w:rPr>
                <w:sz w:val="16"/>
                <w:szCs w:val="16"/>
              </w:rPr>
              <w:t xml:space="preserve"> (</w:t>
            </w:r>
            <w:r w:rsidR="00EB507F">
              <w:rPr>
                <w:sz w:val="16"/>
                <w:szCs w:val="16"/>
              </w:rPr>
              <w:t>51,057</w:t>
            </w:r>
            <w:r w:rsidR="009C2554">
              <w:rPr>
                <w:sz w:val="16"/>
                <w:szCs w:val="16"/>
              </w:rPr>
              <w:t xml:space="preserve"> blank)</w:t>
            </w:r>
          </w:p>
        </w:tc>
      </w:tr>
      <w:tr w:rsidR="00B95261" w:rsidRPr="002C3BBB" w14:paraId="290CA624" w14:textId="77777777" w:rsidTr="00C50A8C">
        <w:trPr>
          <w:cantSplit/>
          <w:jc w:val="center"/>
        </w:trPr>
        <w:tc>
          <w:tcPr>
            <w:tcW w:w="1080" w:type="dxa"/>
            <w:tcBorders>
              <w:top w:val="single" w:sz="4" w:space="0" w:color="auto"/>
              <w:bottom w:val="single" w:sz="4" w:space="0" w:color="auto"/>
            </w:tcBorders>
            <w:shd w:val="clear" w:color="auto" w:fill="auto"/>
            <w:vAlign w:val="center"/>
            <w:hideMark/>
          </w:tcPr>
          <w:p w14:paraId="7489EBF9" w14:textId="77777777" w:rsidR="00B95261" w:rsidRPr="00815C4E" w:rsidRDefault="00B95261" w:rsidP="00B95261">
            <w:pPr>
              <w:pStyle w:val="TableText"/>
            </w:pPr>
            <w:r w:rsidRPr="00815C4E">
              <w:t>Transverse Ranges</w:t>
            </w:r>
          </w:p>
        </w:tc>
        <w:tc>
          <w:tcPr>
            <w:tcW w:w="1260" w:type="dxa"/>
            <w:tcBorders>
              <w:top w:val="single" w:sz="4" w:space="0" w:color="auto"/>
              <w:bottom w:val="single" w:sz="4" w:space="0" w:color="auto"/>
            </w:tcBorders>
            <w:shd w:val="clear" w:color="auto" w:fill="auto"/>
            <w:noWrap/>
            <w:vAlign w:val="center"/>
          </w:tcPr>
          <w:p w14:paraId="326BDCC2" w14:textId="30EF1AAB"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6.6%</w:t>
            </w:r>
          </w:p>
          <w:p w14:paraId="6F00CE1F" w14:textId="66DE1DE8"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7.</w:t>
            </w:r>
            <w:r w:rsidR="00093511">
              <w:rPr>
                <w:sz w:val="16"/>
                <w:szCs w:val="16"/>
              </w:rPr>
              <w:t>2</w:t>
            </w:r>
            <w:r w:rsidR="00B161C9">
              <w:rPr>
                <w:sz w:val="16"/>
                <w:szCs w:val="16"/>
              </w:rPr>
              <w:t>%</w:t>
            </w:r>
          </w:p>
          <w:p w14:paraId="18FF3BA2" w14:textId="77310417" w:rsidR="00B95261" w:rsidRPr="002C3BBB" w:rsidRDefault="00593A49" w:rsidP="00593A49">
            <w:pPr>
              <w:pStyle w:val="TableText"/>
            </w:pPr>
            <w:r w:rsidRPr="00B95261">
              <w:rPr>
                <w:sz w:val="16"/>
                <w:szCs w:val="16"/>
              </w:rPr>
              <w:t>Eco:</w:t>
            </w:r>
            <w:r w:rsidR="00EB507F">
              <w:rPr>
                <w:sz w:val="16"/>
                <w:szCs w:val="16"/>
              </w:rPr>
              <w:t xml:space="preserve"> </w:t>
            </w:r>
            <w:r w:rsidR="00E2196A">
              <w:rPr>
                <w:sz w:val="16"/>
                <w:szCs w:val="16"/>
              </w:rPr>
              <w:t>7.1%</w:t>
            </w:r>
          </w:p>
        </w:tc>
        <w:tc>
          <w:tcPr>
            <w:tcW w:w="1260" w:type="dxa"/>
            <w:tcBorders>
              <w:top w:val="single" w:sz="4" w:space="0" w:color="auto"/>
              <w:bottom w:val="single" w:sz="4" w:space="0" w:color="auto"/>
            </w:tcBorders>
            <w:shd w:val="clear" w:color="auto" w:fill="auto"/>
            <w:vAlign w:val="center"/>
          </w:tcPr>
          <w:p w14:paraId="7973EACA" w14:textId="5FDEE909"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w:t>
            </w:r>
          </w:p>
          <w:p w14:paraId="6F032F4E" w14:textId="722E3DBF"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0</w:t>
            </w:r>
          </w:p>
          <w:p w14:paraId="129F7DA3" w14:textId="2E76E536" w:rsidR="00B95261" w:rsidRPr="002C3BBB" w:rsidRDefault="00593A49" w:rsidP="00593A49">
            <w:pPr>
              <w:pStyle w:val="TableText"/>
              <w:rPr>
                <w:rFonts w:ascii="Calibri" w:hAnsi="Calibri" w:cs="Calibri"/>
              </w:rPr>
            </w:pPr>
            <w:r w:rsidRPr="00B95261">
              <w:rPr>
                <w:sz w:val="16"/>
                <w:szCs w:val="16"/>
              </w:rPr>
              <w:t>Eco:</w:t>
            </w:r>
            <w:r w:rsidR="00EB507F">
              <w:rPr>
                <w:sz w:val="16"/>
                <w:szCs w:val="16"/>
              </w:rPr>
              <w:t xml:space="preserve"> </w:t>
            </w:r>
            <w:r w:rsidR="00E2196A">
              <w:rPr>
                <w:sz w:val="16"/>
                <w:szCs w:val="16"/>
              </w:rPr>
              <w:t>0</w:t>
            </w:r>
          </w:p>
        </w:tc>
        <w:tc>
          <w:tcPr>
            <w:tcW w:w="1260" w:type="dxa"/>
            <w:tcBorders>
              <w:top w:val="single" w:sz="4" w:space="0" w:color="auto"/>
              <w:bottom w:val="single" w:sz="4" w:space="0" w:color="auto"/>
            </w:tcBorders>
            <w:shd w:val="clear" w:color="auto" w:fill="auto"/>
            <w:noWrap/>
            <w:vAlign w:val="center"/>
          </w:tcPr>
          <w:p w14:paraId="2375A92A" w14:textId="059EF316"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1.6%</w:t>
            </w:r>
          </w:p>
          <w:p w14:paraId="73E777F6" w14:textId="7303C657"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1.5%</w:t>
            </w:r>
          </w:p>
          <w:p w14:paraId="0BA38A25" w14:textId="22441007" w:rsidR="00B95261" w:rsidRPr="002C3BBB" w:rsidRDefault="00593A49" w:rsidP="00593A49">
            <w:pPr>
              <w:pStyle w:val="TableText"/>
            </w:pPr>
            <w:r w:rsidRPr="00B95261">
              <w:rPr>
                <w:sz w:val="16"/>
                <w:szCs w:val="16"/>
              </w:rPr>
              <w:t>Eco:</w:t>
            </w:r>
            <w:r w:rsidR="00EB507F">
              <w:rPr>
                <w:sz w:val="16"/>
                <w:szCs w:val="16"/>
              </w:rPr>
              <w:t xml:space="preserve"> </w:t>
            </w:r>
            <w:r w:rsidR="00E2196A">
              <w:rPr>
                <w:sz w:val="16"/>
                <w:szCs w:val="16"/>
              </w:rPr>
              <w:t>0.8%</w:t>
            </w:r>
          </w:p>
        </w:tc>
        <w:tc>
          <w:tcPr>
            <w:tcW w:w="1260" w:type="dxa"/>
            <w:tcBorders>
              <w:top w:val="single" w:sz="4" w:space="0" w:color="auto"/>
              <w:bottom w:val="single" w:sz="4" w:space="0" w:color="auto"/>
            </w:tcBorders>
            <w:shd w:val="clear" w:color="auto" w:fill="auto"/>
            <w:noWrap/>
            <w:vAlign w:val="center"/>
          </w:tcPr>
          <w:p w14:paraId="2EBC34D3" w14:textId="3DE04D49"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28.1%</w:t>
            </w:r>
          </w:p>
          <w:p w14:paraId="05436018" w14:textId="1E4FFDA9" w:rsidR="00593A49" w:rsidRPr="00B161C9" w:rsidRDefault="00593A49" w:rsidP="00593A49">
            <w:pPr>
              <w:pStyle w:val="TableText"/>
              <w:rPr>
                <w:b/>
                <w:sz w:val="16"/>
                <w:szCs w:val="16"/>
              </w:rPr>
            </w:pPr>
            <w:r w:rsidRPr="00B161C9">
              <w:rPr>
                <w:b/>
                <w:sz w:val="16"/>
                <w:szCs w:val="16"/>
              </w:rPr>
              <w:t>Fuel</w:t>
            </w:r>
            <w:r w:rsidR="00217626">
              <w:rPr>
                <w:b/>
                <w:sz w:val="16"/>
                <w:szCs w:val="16"/>
              </w:rPr>
              <w:t xml:space="preserve"> B</w:t>
            </w:r>
            <w:r w:rsidRPr="00B161C9">
              <w:rPr>
                <w:b/>
                <w:sz w:val="16"/>
                <w:szCs w:val="16"/>
              </w:rPr>
              <w:t>reak:</w:t>
            </w:r>
            <w:r w:rsidR="00093511">
              <w:rPr>
                <w:b/>
                <w:sz w:val="16"/>
                <w:szCs w:val="16"/>
              </w:rPr>
              <w:t xml:space="preserve"> </w:t>
            </w:r>
            <w:r w:rsidR="00B161C9" w:rsidRPr="00B161C9">
              <w:rPr>
                <w:b/>
                <w:sz w:val="16"/>
                <w:szCs w:val="16"/>
              </w:rPr>
              <w:t>3</w:t>
            </w:r>
            <w:r w:rsidR="00093511">
              <w:rPr>
                <w:b/>
                <w:sz w:val="16"/>
                <w:szCs w:val="16"/>
              </w:rPr>
              <w:t>2.4</w:t>
            </w:r>
            <w:r w:rsidR="00B161C9" w:rsidRPr="00B161C9">
              <w:rPr>
                <w:b/>
                <w:sz w:val="16"/>
                <w:szCs w:val="16"/>
              </w:rPr>
              <w:t>%</w:t>
            </w:r>
          </w:p>
          <w:p w14:paraId="1BF75C33" w14:textId="282793FE" w:rsidR="00B95261" w:rsidRPr="002C3BBB" w:rsidRDefault="00593A49" w:rsidP="00593A49">
            <w:pPr>
              <w:pStyle w:val="TableText"/>
            </w:pPr>
            <w:r w:rsidRPr="00B95261">
              <w:rPr>
                <w:sz w:val="16"/>
                <w:szCs w:val="16"/>
              </w:rPr>
              <w:t>Eco:</w:t>
            </w:r>
            <w:r w:rsidR="00EB507F">
              <w:rPr>
                <w:sz w:val="16"/>
                <w:szCs w:val="16"/>
              </w:rPr>
              <w:t xml:space="preserve"> </w:t>
            </w:r>
            <w:r w:rsidR="00E2196A">
              <w:rPr>
                <w:sz w:val="16"/>
                <w:szCs w:val="16"/>
              </w:rPr>
              <w:t>20.5%</w:t>
            </w:r>
          </w:p>
        </w:tc>
        <w:tc>
          <w:tcPr>
            <w:tcW w:w="1260" w:type="dxa"/>
            <w:tcBorders>
              <w:top w:val="single" w:sz="4" w:space="0" w:color="auto"/>
              <w:bottom w:val="single" w:sz="4" w:space="0" w:color="auto"/>
            </w:tcBorders>
            <w:shd w:val="clear" w:color="auto" w:fill="auto"/>
            <w:vAlign w:val="center"/>
          </w:tcPr>
          <w:p w14:paraId="3C4C875B" w14:textId="6101CF7F"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w:t>
            </w:r>
          </w:p>
          <w:p w14:paraId="5EF1929C" w14:textId="7DC3024D"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0</w:t>
            </w:r>
          </w:p>
          <w:p w14:paraId="7B98D130" w14:textId="11653AA3" w:rsidR="00B95261" w:rsidRPr="002C3BBB" w:rsidRDefault="00593A49" w:rsidP="00593A49">
            <w:pPr>
              <w:pStyle w:val="TableText"/>
              <w:rPr>
                <w:rFonts w:ascii="Calibri" w:hAnsi="Calibri" w:cs="Calibri"/>
              </w:rPr>
            </w:pPr>
            <w:r w:rsidRPr="00B95261">
              <w:rPr>
                <w:sz w:val="16"/>
                <w:szCs w:val="16"/>
              </w:rPr>
              <w:t>Eco:</w:t>
            </w:r>
            <w:r w:rsidR="00EB507F">
              <w:rPr>
                <w:sz w:val="16"/>
                <w:szCs w:val="16"/>
              </w:rPr>
              <w:t xml:space="preserve"> </w:t>
            </w:r>
            <w:r w:rsidR="00E2196A">
              <w:rPr>
                <w:sz w:val="16"/>
                <w:szCs w:val="16"/>
              </w:rPr>
              <w:t>0</w:t>
            </w:r>
          </w:p>
        </w:tc>
        <w:tc>
          <w:tcPr>
            <w:tcW w:w="1260" w:type="dxa"/>
            <w:tcBorders>
              <w:top w:val="single" w:sz="4" w:space="0" w:color="auto"/>
              <w:bottom w:val="single" w:sz="4" w:space="0" w:color="auto"/>
            </w:tcBorders>
            <w:shd w:val="clear" w:color="auto" w:fill="auto"/>
            <w:noWrap/>
            <w:vAlign w:val="center"/>
          </w:tcPr>
          <w:p w14:paraId="23B41D11" w14:textId="1D821D25"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14.8%</w:t>
            </w:r>
          </w:p>
          <w:p w14:paraId="4FCBD9BC" w14:textId="49054711"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1</w:t>
            </w:r>
            <w:r w:rsidR="00093511">
              <w:rPr>
                <w:sz w:val="16"/>
                <w:szCs w:val="16"/>
              </w:rPr>
              <w:t>2.9</w:t>
            </w:r>
            <w:r w:rsidR="00B161C9">
              <w:rPr>
                <w:sz w:val="16"/>
                <w:szCs w:val="16"/>
              </w:rPr>
              <w:t>%</w:t>
            </w:r>
          </w:p>
          <w:p w14:paraId="309E1546" w14:textId="6A8434D5" w:rsidR="00B95261" w:rsidRPr="002C3BBB" w:rsidRDefault="00593A49" w:rsidP="00593A49">
            <w:pPr>
              <w:pStyle w:val="TableText"/>
            </w:pPr>
            <w:r w:rsidRPr="00B95261">
              <w:rPr>
                <w:sz w:val="16"/>
                <w:szCs w:val="16"/>
              </w:rPr>
              <w:t>Eco:</w:t>
            </w:r>
            <w:r w:rsidR="00EB507F">
              <w:rPr>
                <w:sz w:val="16"/>
                <w:szCs w:val="16"/>
              </w:rPr>
              <w:t xml:space="preserve"> </w:t>
            </w:r>
            <w:r w:rsidR="00E2196A">
              <w:rPr>
                <w:sz w:val="16"/>
                <w:szCs w:val="16"/>
              </w:rPr>
              <w:t>2</w:t>
            </w:r>
            <w:r w:rsidR="00EB507F">
              <w:rPr>
                <w:sz w:val="16"/>
                <w:szCs w:val="16"/>
              </w:rPr>
              <w:t>0.9</w:t>
            </w:r>
            <w:r w:rsidR="00E2196A">
              <w:rPr>
                <w:sz w:val="16"/>
                <w:szCs w:val="16"/>
              </w:rPr>
              <w:t>%</w:t>
            </w:r>
          </w:p>
        </w:tc>
        <w:tc>
          <w:tcPr>
            <w:tcW w:w="1260" w:type="dxa"/>
            <w:tcBorders>
              <w:top w:val="single" w:sz="4" w:space="0" w:color="auto"/>
              <w:bottom w:val="single" w:sz="4" w:space="0" w:color="auto"/>
            </w:tcBorders>
            <w:shd w:val="clear" w:color="auto" w:fill="auto"/>
            <w:noWrap/>
            <w:vAlign w:val="center"/>
          </w:tcPr>
          <w:p w14:paraId="238C5365" w14:textId="6CEBD187" w:rsidR="00593A49" w:rsidRPr="00B161C9" w:rsidRDefault="00593A49" w:rsidP="00593A49">
            <w:pPr>
              <w:pStyle w:val="TableText"/>
              <w:rPr>
                <w:b/>
                <w:sz w:val="16"/>
                <w:szCs w:val="16"/>
              </w:rPr>
            </w:pPr>
            <w:r w:rsidRPr="00B161C9">
              <w:rPr>
                <w:b/>
                <w:sz w:val="16"/>
                <w:szCs w:val="16"/>
              </w:rPr>
              <w:t>WUI:</w:t>
            </w:r>
            <w:r w:rsidR="0052395D">
              <w:rPr>
                <w:b/>
                <w:sz w:val="16"/>
                <w:szCs w:val="16"/>
              </w:rPr>
              <w:t xml:space="preserve"> </w:t>
            </w:r>
            <w:r w:rsidR="00B161C9" w:rsidRPr="00B161C9">
              <w:rPr>
                <w:b/>
                <w:sz w:val="16"/>
                <w:szCs w:val="16"/>
              </w:rPr>
              <w:t>41.</w:t>
            </w:r>
            <w:r w:rsidR="0052395D">
              <w:rPr>
                <w:b/>
                <w:sz w:val="16"/>
                <w:szCs w:val="16"/>
              </w:rPr>
              <w:t>2</w:t>
            </w:r>
            <w:r w:rsidR="00B161C9" w:rsidRPr="00B161C9">
              <w:rPr>
                <w:b/>
                <w:sz w:val="16"/>
                <w:szCs w:val="16"/>
              </w:rPr>
              <w:t>%</w:t>
            </w:r>
          </w:p>
          <w:p w14:paraId="59680A94" w14:textId="6F8D4B04" w:rsidR="00593A49" w:rsidRPr="00B161C9" w:rsidRDefault="00593A49" w:rsidP="00593A49">
            <w:pPr>
              <w:pStyle w:val="TableText"/>
              <w:rPr>
                <w:b/>
                <w:sz w:val="16"/>
                <w:szCs w:val="16"/>
              </w:rPr>
            </w:pPr>
            <w:r w:rsidRPr="00B161C9">
              <w:rPr>
                <w:b/>
                <w:sz w:val="16"/>
                <w:szCs w:val="16"/>
              </w:rPr>
              <w:t>Fuel</w:t>
            </w:r>
            <w:r w:rsidR="00217626">
              <w:rPr>
                <w:b/>
                <w:sz w:val="16"/>
                <w:szCs w:val="16"/>
              </w:rPr>
              <w:t xml:space="preserve"> B</w:t>
            </w:r>
            <w:r w:rsidRPr="00B161C9">
              <w:rPr>
                <w:b/>
                <w:sz w:val="16"/>
                <w:szCs w:val="16"/>
              </w:rPr>
              <w:t>reak:</w:t>
            </w:r>
            <w:r w:rsidR="00093511">
              <w:rPr>
                <w:b/>
                <w:sz w:val="16"/>
                <w:szCs w:val="16"/>
              </w:rPr>
              <w:t xml:space="preserve"> </w:t>
            </w:r>
            <w:r w:rsidR="00B161C9" w:rsidRPr="00B161C9">
              <w:rPr>
                <w:b/>
                <w:sz w:val="16"/>
                <w:szCs w:val="16"/>
              </w:rPr>
              <w:t>3</w:t>
            </w:r>
            <w:r w:rsidR="00093511">
              <w:rPr>
                <w:b/>
                <w:sz w:val="16"/>
                <w:szCs w:val="16"/>
              </w:rPr>
              <w:t>8</w:t>
            </w:r>
            <w:r w:rsidR="00B161C9" w:rsidRPr="00B161C9">
              <w:rPr>
                <w:b/>
                <w:sz w:val="16"/>
                <w:szCs w:val="16"/>
              </w:rPr>
              <w:t>.1%</w:t>
            </w:r>
          </w:p>
          <w:p w14:paraId="3BA2FB91" w14:textId="1A83D6C9" w:rsidR="00B95261" w:rsidRPr="00E2196A" w:rsidRDefault="00593A49" w:rsidP="00593A49">
            <w:pPr>
              <w:pStyle w:val="TableText"/>
              <w:rPr>
                <w:b/>
              </w:rPr>
            </w:pPr>
            <w:r w:rsidRPr="00E2196A">
              <w:rPr>
                <w:b/>
                <w:sz w:val="16"/>
                <w:szCs w:val="16"/>
              </w:rPr>
              <w:t>Eco:</w:t>
            </w:r>
            <w:r w:rsidR="00EB507F">
              <w:rPr>
                <w:b/>
                <w:sz w:val="16"/>
                <w:szCs w:val="16"/>
              </w:rPr>
              <w:t xml:space="preserve"> </w:t>
            </w:r>
            <w:r w:rsidR="00E2196A" w:rsidRPr="00E2196A">
              <w:rPr>
                <w:b/>
                <w:sz w:val="16"/>
                <w:szCs w:val="16"/>
              </w:rPr>
              <w:t>43.</w:t>
            </w:r>
            <w:r w:rsidR="00EB507F">
              <w:rPr>
                <w:b/>
                <w:sz w:val="16"/>
                <w:szCs w:val="16"/>
              </w:rPr>
              <w:t>3</w:t>
            </w:r>
            <w:r w:rsidR="00E2196A" w:rsidRPr="00E2196A">
              <w:rPr>
                <w:b/>
                <w:sz w:val="16"/>
                <w:szCs w:val="16"/>
              </w:rPr>
              <w:t>%</w:t>
            </w:r>
          </w:p>
        </w:tc>
        <w:tc>
          <w:tcPr>
            <w:tcW w:w="1260" w:type="dxa"/>
            <w:tcBorders>
              <w:top w:val="single" w:sz="4" w:space="0" w:color="auto"/>
              <w:bottom w:val="single" w:sz="4" w:space="0" w:color="auto"/>
            </w:tcBorders>
            <w:shd w:val="clear" w:color="auto" w:fill="auto"/>
            <w:noWrap/>
            <w:vAlign w:val="center"/>
          </w:tcPr>
          <w:p w14:paraId="79EA326E" w14:textId="73A71A95"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w:t>
            </w:r>
          </w:p>
          <w:p w14:paraId="289D90F6" w14:textId="4ED39A16"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0</w:t>
            </w:r>
          </w:p>
          <w:p w14:paraId="7699BB0B" w14:textId="4F09FA5F" w:rsidR="00B95261" w:rsidRPr="002C3BBB" w:rsidRDefault="00593A49" w:rsidP="00593A49">
            <w:pPr>
              <w:pStyle w:val="TableText"/>
            </w:pPr>
            <w:r w:rsidRPr="00B95261">
              <w:rPr>
                <w:sz w:val="16"/>
                <w:szCs w:val="16"/>
              </w:rPr>
              <w:t>Eco:</w:t>
            </w:r>
            <w:r w:rsidR="00EB507F">
              <w:rPr>
                <w:sz w:val="16"/>
                <w:szCs w:val="16"/>
              </w:rPr>
              <w:t xml:space="preserve"> </w:t>
            </w:r>
            <w:r w:rsidR="00E2196A">
              <w:rPr>
                <w:sz w:val="16"/>
                <w:szCs w:val="16"/>
              </w:rPr>
              <w:t>0</w:t>
            </w:r>
          </w:p>
        </w:tc>
        <w:tc>
          <w:tcPr>
            <w:tcW w:w="1260" w:type="dxa"/>
            <w:tcBorders>
              <w:top w:val="single" w:sz="4" w:space="0" w:color="auto"/>
              <w:bottom w:val="single" w:sz="4" w:space="0" w:color="auto"/>
            </w:tcBorders>
            <w:shd w:val="clear" w:color="auto" w:fill="auto"/>
            <w:noWrap/>
            <w:vAlign w:val="center"/>
          </w:tcPr>
          <w:p w14:paraId="4803888D" w14:textId="6CB3B804" w:rsidR="00593A49" w:rsidRPr="00B95261" w:rsidRDefault="00593A49" w:rsidP="00593A49">
            <w:pPr>
              <w:pStyle w:val="TableText"/>
              <w:rPr>
                <w:sz w:val="16"/>
                <w:szCs w:val="16"/>
              </w:rPr>
            </w:pPr>
            <w:r w:rsidRPr="00B95261">
              <w:rPr>
                <w:sz w:val="16"/>
                <w:szCs w:val="16"/>
              </w:rPr>
              <w:t>WUI:</w:t>
            </w:r>
            <w:r w:rsidR="0052395D">
              <w:rPr>
                <w:sz w:val="16"/>
                <w:szCs w:val="16"/>
              </w:rPr>
              <w:t xml:space="preserve"> </w:t>
            </w:r>
            <w:r w:rsidR="00B161C9">
              <w:rPr>
                <w:sz w:val="16"/>
                <w:szCs w:val="16"/>
              </w:rPr>
              <w:t>0</w:t>
            </w:r>
          </w:p>
          <w:p w14:paraId="4A9A5978" w14:textId="26CB1942"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w:t>
            </w:r>
            <w:r w:rsidR="00B161C9">
              <w:rPr>
                <w:sz w:val="16"/>
                <w:szCs w:val="16"/>
              </w:rPr>
              <w:t>0</w:t>
            </w:r>
          </w:p>
          <w:p w14:paraId="02A99F3E" w14:textId="4CD6F6F6" w:rsidR="00B95261" w:rsidRPr="002C3BBB" w:rsidRDefault="00593A49" w:rsidP="00593A49">
            <w:pPr>
              <w:pStyle w:val="TableText"/>
            </w:pPr>
            <w:r w:rsidRPr="00B95261">
              <w:rPr>
                <w:sz w:val="16"/>
                <w:szCs w:val="16"/>
              </w:rPr>
              <w:t>Eco:</w:t>
            </w:r>
            <w:r w:rsidR="00EB507F">
              <w:rPr>
                <w:sz w:val="16"/>
                <w:szCs w:val="16"/>
              </w:rPr>
              <w:t xml:space="preserve"> </w:t>
            </w:r>
            <w:r w:rsidR="00E2196A">
              <w:rPr>
                <w:sz w:val="16"/>
                <w:szCs w:val="16"/>
              </w:rPr>
              <w:t>0</w:t>
            </w:r>
          </w:p>
        </w:tc>
        <w:tc>
          <w:tcPr>
            <w:tcW w:w="1260" w:type="dxa"/>
            <w:tcBorders>
              <w:top w:val="single" w:sz="4" w:space="0" w:color="auto"/>
              <w:bottom w:val="single" w:sz="4" w:space="0" w:color="auto"/>
            </w:tcBorders>
            <w:shd w:val="clear" w:color="auto" w:fill="auto"/>
            <w:vAlign w:val="center"/>
            <w:hideMark/>
          </w:tcPr>
          <w:p w14:paraId="1E04C9A2" w14:textId="249D2A18" w:rsidR="00593A49" w:rsidRPr="00B95261" w:rsidRDefault="00593A49" w:rsidP="00593A49">
            <w:pPr>
              <w:pStyle w:val="TableText"/>
              <w:rPr>
                <w:sz w:val="16"/>
                <w:szCs w:val="16"/>
              </w:rPr>
            </w:pPr>
            <w:r w:rsidRPr="00B95261">
              <w:rPr>
                <w:sz w:val="16"/>
                <w:szCs w:val="16"/>
              </w:rPr>
              <w:t>WUI:</w:t>
            </w:r>
            <w:r w:rsidR="0052395D">
              <w:rPr>
                <w:sz w:val="16"/>
                <w:szCs w:val="16"/>
              </w:rPr>
              <w:t xml:space="preserve"> 638,513 </w:t>
            </w:r>
            <w:r w:rsidR="00B161C9">
              <w:rPr>
                <w:sz w:val="16"/>
                <w:szCs w:val="16"/>
              </w:rPr>
              <w:t>(</w:t>
            </w:r>
            <w:r w:rsidR="0052395D">
              <w:rPr>
                <w:sz w:val="16"/>
                <w:szCs w:val="16"/>
              </w:rPr>
              <w:t>49,111</w:t>
            </w:r>
            <w:r w:rsidR="00B161C9">
              <w:rPr>
                <w:sz w:val="16"/>
                <w:szCs w:val="16"/>
              </w:rPr>
              <w:t xml:space="preserve"> blank)</w:t>
            </w:r>
          </w:p>
          <w:p w14:paraId="38B81D99" w14:textId="143E686C" w:rsidR="00593A49" w:rsidRPr="00B95261" w:rsidRDefault="00593A49" w:rsidP="00593A49">
            <w:pPr>
              <w:pStyle w:val="TableText"/>
              <w:rPr>
                <w:sz w:val="16"/>
                <w:szCs w:val="16"/>
              </w:rPr>
            </w:pPr>
            <w:r w:rsidRPr="00B95261">
              <w:rPr>
                <w:sz w:val="16"/>
                <w:szCs w:val="16"/>
              </w:rPr>
              <w:t>Fuel</w:t>
            </w:r>
            <w:r w:rsidR="00217626">
              <w:rPr>
                <w:sz w:val="16"/>
                <w:szCs w:val="16"/>
              </w:rPr>
              <w:t xml:space="preserve"> B</w:t>
            </w:r>
            <w:r w:rsidRPr="00B95261">
              <w:rPr>
                <w:sz w:val="16"/>
                <w:szCs w:val="16"/>
              </w:rPr>
              <w:t>reak:</w:t>
            </w:r>
            <w:r w:rsidR="00093511">
              <w:rPr>
                <w:sz w:val="16"/>
                <w:szCs w:val="16"/>
              </w:rPr>
              <w:t xml:space="preserve"> 169,821</w:t>
            </w:r>
            <w:r w:rsidR="00B161C9">
              <w:rPr>
                <w:sz w:val="16"/>
                <w:szCs w:val="16"/>
              </w:rPr>
              <w:t xml:space="preserve"> (</w:t>
            </w:r>
            <w:r w:rsidR="00093511">
              <w:rPr>
                <w:sz w:val="16"/>
                <w:szCs w:val="16"/>
              </w:rPr>
              <w:t>13,238</w:t>
            </w:r>
            <w:r w:rsidR="00B161C9">
              <w:rPr>
                <w:sz w:val="16"/>
                <w:szCs w:val="16"/>
              </w:rPr>
              <w:t xml:space="preserve"> blank)</w:t>
            </w:r>
          </w:p>
          <w:p w14:paraId="404EC5F2" w14:textId="4E9DB26B" w:rsidR="00B95261" w:rsidRPr="002C3BBB" w:rsidRDefault="00593A49" w:rsidP="00593A49">
            <w:pPr>
              <w:pStyle w:val="TableText"/>
            </w:pPr>
            <w:r w:rsidRPr="00B95261">
              <w:rPr>
                <w:sz w:val="16"/>
                <w:szCs w:val="16"/>
              </w:rPr>
              <w:t>Eco:</w:t>
            </w:r>
            <w:r w:rsidR="00EB507F">
              <w:rPr>
                <w:sz w:val="16"/>
                <w:szCs w:val="16"/>
              </w:rPr>
              <w:t xml:space="preserve"> 204,253</w:t>
            </w:r>
            <w:r w:rsidR="00E2196A">
              <w:rPr>
                <w:sz w:val="16"/>
                <w:szCs w:val="16"/>
              </w:rPr>
              <w:t xml:space="preserve"> (</w:t>
            </w:r>
            <w:r w:rsidR="00EB507F">
              <w:rPr>
                <w:sz w:val="16"/>
                <w:szCs w:val="16"/>
              </w:rPr>
              <w:t>14,982</w:t>
            </w:r>
            <w:r w:rsidR="00E2196A">
              <w:rPr>
                <w:sz w:val="16"/>
                <w:szCs w:val="16"/>
              </w:rPr>
              <w:t xml:space="preserve"> blank)</w:t>
            </w:r>
          </w:p>
        </w:tc>
      </w:tr>
    </w:tbl>
    <w:p w14:paraId="30345ED6" w14:textId="77777777" w:rsidR="000E4356" w:rsidRPr="00B95261" w:rsidRDefault="000E4356" w:rsidP="00C50A8C">
      <w:pPr>
        <w:pStyle w:val="TableSource"/>
      </w:pPr>
      <w:r w:rsidRPr="007942CD">
        <w:t xml:space="preserve">Sources: </w:t>
      </w:r>
      <w:r>
        <w:t>Compiled by Ascent Environmental in 2019 from d</w:t>
      </w:r>
      <w:r w:rsidRPr="00AD78FD">
        <w:t>ata downloaded from NRCS in 2019</w:t>
      </w:r>
    </w:p>
    <w:p w14:paraId="7FB8C124" w14:textId="77777777" w:rsidR="005E1270" w:rsidRDefault="005E1270" w:rsidP="005E1270">
      <w:pPr>
        <w:pStyle w:val="BodyText"/>
      </w:pPr>
    </w:p>
    <w:p w14:paraId="7187B9B4" w14:textId="7D9CB42B" w:rsidR="007E0680" w:rsidRDefault="007E0680" w:rsidP="005E1270">
      <w:pPr>
        <w:pStyle w:val="BodyText"/>
        <w:sectPr w:rsidR="007E0680" w:rsidSect="005E1270">
          <w:headerReference w:type="even" r:id="rId15"/>
          <w:headerReference w:type="default" r:id="rId16"/>
          <w:footerReference w:type="even" r:id="rId17"/>
          <w:footerReference w:type="default" r:id="rId18"/>
          <w:pgSz w:w="15840" w:h="12240" w:orient="landscape" w:code="1"/>
          <w:pgMar w:top="1080" w:right="1080" w:bottom="1080" w:left="1080" w:header="576" w:footer="576" w:gutter="0"/>
          <w:pgNumType w:chapStyle="2"/>
          <w:cols w:space="720"/>
          <w:docGrid w:linePitch="360"/>
        </w:sectPr>
      </w:pPr>
    </w:p>
    <w:p w14:paraId="4BCBABFA" w14:textId="2AED6D52" w:rsidR="009B23DE" w:rsidRDefault="009B23DE" w:rsidP="00FD0F09">
      <w:pPr>
        <w:pStyle w:val="Heading4"/>
      </w:pPr>
      <w:r w:rsidRPr="009B23DE">
        <w:lastRenderedPageBreak/>
        <w:t xml:space="preserve">GEOLOGIC </w:t>
      </w:r>
      <w:r w:rsidR="00CF450C">
        <w:t xml:space="preserve">AND SOIL </w:t>
      </w:r>
      <w:r w:rsidRPr="009B23DE">
        <w:t>HAZARDS</w:t>
      </w:r>
    </w:p>
    <w:p w14:paraId="2B048995" w14:textId="4C441FC2" w:rsidR="00C44395" w:rsidRPr="00C44395" w:rsidRDefault="00C44395" w:rsidP="00E41808">
      <w:pPr>
        <w:pStyle w:val="BodyText"/>
      </w:pPr>
      <w:r w:rsidRPr="00E4600F">
        <w:t>The CalVTP does not propose any development that would be affected by lateral spreading, subsidence, liquefaction, collapse, or expansion.</w:t>
      </w:r>
      <w:r w:rsidR="00E6039B">
        <w:t xml:space="preserve"> </w:t>
      </w:r>
      <w:r w:rsidRPr="00E4600F">
        <w:t xml:space="preserve">For this reason, </w:t>
      </w:r>
      <w:r>
        <w:t>these</w:t>
      </w:r>
      <w:r w:rsidRPr="00E4600F">
        <w:t xml:space="preserve"> soil</w:t>
      </w:r>
      <w:r>
        <w:t xml:space="preserve"> hazards</w:t>
      </w:r>
      <w:r w:rsidRPr="00E4600F">
        <w:t xml:space="preserve"> are not discussed further in the document. </w:t>
      </w:r>
    </w:p>
    <w:p w14:paraId="4B5609BD" w14:textId="51BE80D0" w:rsidR="008615AD" w:rsidRPr="00AE6F3B" w:rsidRDefault="008615AD" w:rsidP="00606850">
      <w:pPr>
        <w:pStyle w:val="Heading5"/>
      </w:pPr>
      <w:r w:rsidRPr="00AE6F3B">
        <w:t>Landslides</w:t>
      </w:r>
    </w:p>
    <w:p w14:paraId="42BC5058" w14:textId="236BA71A" w:rsidR="003C4E99" w:rsidRPr="005E1270" w:rsidRDefault="00971C3E" w:rsidP="00E6039B">
      <w:pPr>
        <w:pStyle w:val="BodyText"/>
      </w:pPr>
      <w:r w:rsidRPr="006E504A">
        <w:t>Unstable hillslopes</w:t>
      </w:r>
      <w:r w:rsidR="00154570">
        <w:t xml:space="preserve"> are</w:t>
      </w:r>
      <w:r w:rsidRPr="006E504A">
        <w:t xml:space="preserve"> areas susceptible to landsliding. Landslides consist of the downslope movement of soil and rock under the influence of gravity. The geologic and topographic features of the landscape are the primary determinants of the shear strength of the hillslope materials (i.e., resistance to landslides) and hillslope shear stress (i.e., propensity for landsliding). Landslides occur when the shear stress exceeds the shear strength of the materials forming the slope (</w:t>
      </w:r>
      <w:bookmarkStart w:id="18" w:name="_Hlk5120416"/>
      <w:r w:rsidR="00742C5B" w:rsidRPr="005E1270">
        <w:t xml:space="preserve">Highland and </w:t>
      </w:r>
      <w:proofErr w:type="spellStart"/>
      <w:r w:rsidR="00742C5B" w:rsidRPr="005E1270">
        <w:t>Bobrowsky</w:t>
      </w:r>
      <w:proofErr w:type="spellEnd"/>
      <w:r w:rsidR="00742C5B" w:rsidRPr="005E1270">
        <w:t xml:space="preserve"> 2008</w:t>
      </w:r>
      <w:bookmarkEnd w:id="18"/>
      <w:r w:rsidRPr="005E1270">
        <w:t xml:space="preserve">). </w:t>
      </w:r>
      <w:r w:rsidR="002D6B7B" w:rsidRPr="005E1270">
        <w:t>Factors contributing to high shear stress on hillslopes include steep slopes, high mass loading (e.g., through high soil moisture levels or placement of fill material), slope undercutting (e.g., through erosion or excavation), and soils that vary in volume (shrink and swell) in relation to moisture content. Factors contributing to low shear strength of hillslope materials include bedding planes that dip in the same direction as the slope at the same or a lesser degree of steepness, high water pressure in soil pores (e.g., saturated soil underlain by a restrictive layer)</w:t>
      </w:r>
      <w:r w:rsidR="003F0327" w:rsidRPr="005E1270">
        <w:t xml:space="preserve">, </w:t>
      </w:r>
      <w:r w:rsidR="002D6B7B" w:rsidRPr="005E1270">
        <w:t>presence of faults or joints</w:t>
      </w:r>
      <w:r w:rsidR="003F0327" w:rsidRPr="005E1270">
        <w:t xml:space="preserve">, and </w:t>
      </w:r>
      <w:r w:rsidR="002D6B7B" w:rsidRPr="005E1270">
        <w:t>weak materials (e.g., soft soils or rock, unconsolidated materials, fine grain size) (</w:t>
      </w:r>
      <w:r w:rsidR="00A42557" w:rsidRPr="005E1270">
        <w:t xml:space="preserve">Highland and </w:t>
      </w:r>
      <w:proofErr w:type="spellStart"/>
      <w:r w:rsidR="00A42557" w:rsidRPr="005E1270">
        <w:t>Bobrowsky</w:t>
      </w:r>
      <w:proofErr w:type="spellEnd"/>
      <w:r w:rsidR="00A42557" w:rsidRPr="005E1270">
        <w:t xml:space="preserve"> 2008</w:t>
      </w:r>
      <w:r w:rsidR="002D6B7B" w:rsidRPr="005E1270">
        <w:t>)</w:t>
      </w:r>
      <w:r w:rsidR="003F0327" w:rsidRPr="005E1270">
        <w:t xml:space="preserve">. </w:t>
      </w:r>
      <w:r w:rsidRPr="005E1270">
        <w:t xml:space="preserve">Climate and vegetative cover also affect landslide hazard because of their influence on soil root support, which resists landsliding, and hillslope moisture, which drives </w:t>
      </w:r>
      <w:proofErr w:type="spellStart"/>
      <w:r w:rsidRPr="005E1270">
        <w:t>landsliding</w:t>
      </w:r>
      <w:proofErr w:type="spellEnd"/>
      <w:r w:rsidR="00154570" w:rsidRPr="005E1270">
        <w:t xml:space="preserve"> (</w:t>
      </w:r>
      <w:proofErr w:type="spellStart"/>
      <w:r w:rsidR="00154570" w:rsidRPr="005E1270">
        <w:t>Istanbulluoglu</w:t>
      </w:r>
      <w:proofErr w:type="spellEnd"/>
      <w:r w:rsidR="00154570" w:rsidRPr="005E1270">
        <w:t xml:space="preserve"> and Bras 2005)</w:t>
      </w:r>
      <w:r w:rsidRPr="005E1270">
        <w:t>.</w:t>
      </w:r>
      <w:r w:rsidR="00E52CBF" w:rsidRPr="005E1270">
        <w:t xml:space="preserve"> </w:t>
      </w:r>
    </w:p>
    <w:p w14:paraId="565053A6" w14:textId="532E7FC6" w:rsidR="00971C3E" w:rsidRPr="005E1270" w:rsidRDefault="00971C3E" w:rsidP="00E6039B">
      <w:pPr>
        <w:pStyle w:val="BodyText"/>
      </w:pPr>
      <w:r w:rsidRPr="005E1270">
        <w:t xml:space="preserve">The best indicator of high landslide potential is evidence of previous </w:t>
      </w:r>
      <w:proofErr w:type="spellStart"/>
      <w:r w:rsidRPr="005E1270">
        <w:t>landsliding</w:t>
      </w:r>
      <w:proofErr w:type="spellEnd"/>
      <w:r w:rsidRPr="005E1270">
        <w:t xml:space="preserve"> </w:t>
      </w:r>
      <w:r w:rsidR="00A42557" w:rsidRPr="005E1270">
        <w:t xml:space="preserve">(Highland and </w:t>
      </w:r>
      <w:proofErr w:type="spellStart"/>
      <w:r w:rsidR="00A42557" w:rsidRPr="005E1270">
        <w:t>Bobrowsky</w:t>
      </w:r>
      <w:proofErr w:type="spellEnd"/>
      <w:r w:rsidR="00A42557" w:rsidRPr="005E1270">
        <w:t xml:space="preserve"> 2008</w:t>
      </w:r>
      <w:r w:rsidRPr="005E1270">
        <w:t>).</w:t>
      </w:r>
      <w:r w:rsidR="003F0327" w:rsidRPr="005E1270">
        <w:t xml:space="preserve"> </w:t>
      </w:r>
      <w:r w:rsidRPr="005E1270">
        <w:t xml:space="preserve">Landslides can be classified as active or dormant, based on how recently they have moved. Active landslides typically display cracks or sharp, bare scarps. Vegetation is usually sparser on active landslides than on adjacent stable ground; if trees are present, they are usually </w:t>
      </w:r>
      <w:r w:rsidR="00AC72EE">
        <w:t>“</w:t>
      </w:r>
      <w:proofErr w:type="spellStart"/>
      <w:r w:rsidRPr="005E1270">
        <w:t>jackstrawed</w:t>
      </w:r>
      <w:proofErr w:type="spellEnd"/>
      <w:r w:rsidR="00AC72EE">
        <w:t>”</w:t>
      </w:r>
      <w:r w:rsidRPr="005E1270">
        <w:t xml:space="preserve"> (i.e., leaning), indicating that ground movement has occurred since they became established. Dormant landslide features have typically been modified by weathering, erosion, and vegetative growth and succession.</w:t>
      </w:r>
      <w:r w:rsidR="00023B71" w:rsidRPr="005E1270">
        <w:t xml:space="preserve"> </w:t>
      </w:r>
      <w:r w:rsidRPr="005E1270">
        <w:t>Active landslides are generally more unstable than dormant landslides and may require mitigation measures to avoid mobilization. Excavation, the use of heavy equipment, soil saturation, or the removal of root support can mobilize active landslides. Although dormant landslides are less likely to be mobilized by human activities, portions of dormant landslides (e.g., their steep headwalls and margins) are often unstable.</w:t>
      </w:r>
    </w:p>
    <w:p w14:paraId="62A5EBC8" w14:textId="7FD698FD" w:rsidR="00971C3E" w:rsidRPr="005E1270" w:rsidRDefault="00971C3E" w:rsidP="00E6039B">
      <w:pPr>
        <w:pStyle w:val="BodyText"/>
        <w:rPr>
          <w:rFonts w:cs="Segoe UI Semilight"/>
          <w:szCs w:val="20"/>
        </w:rPr>
      </w:pPr>
      <w:r w:rsidRPr="005E1270">
        <w:t>Several types of landslides and associated landforms can be associated with vegetation management in California and are described below. These landforms have distinct hazard indicators and require special management practices to reduce the hazard</w:t>
      </w:r>
      <w:r w:rsidRPr="005E1270">
        <w:rPr>
          <w:rFonts w:cs="Segoe UI Semilight"/>
          <w:szCs w:val="20"/>
        </w:rPr>
        <w:t>.</w:t>
      </w:r>
    </w:p>
    <w:p w14:paraId="3138315B" w14:textId="24C4A76F" w:rsidR="00E52CBF" w:rsidRPr="005E1270" w:rsidRDefault="00E52CBF" w:rsidP="00E6039B">
      <w:pPr>
        <w:pStyle w:val="Bullet1"/>
      </w:pPr>
      <w:r w:rsidRPr="005E1270">
        <w:t>Translational and rotational landslides are moderate or slow, relatively deep-seated movements of typically cohesive rock masses. Translational slides consist of downward</w:t>
      </w:r>
      <w:r w:rsidR="00023B71" w:rsidRPr="005E1270">
        <w:t xml:space="preserve"> </w:t>
      </w:r>
      <w:r w:rsidRPr="005E1270">
        <w:t xml:space="preserve">displacements of material parallel to the ground surface; they commonly occur along bedding planes, faults, and contacts between bedrock and overlying deposits. Rotational slides (or </w:t>
      </w:r>
      <w:r w:rsidR="00AC72EE">
        <w:t>“</w:t>
      </w:r>
      <w:r w:rsidRPr="005E1270">
        <w:t>slumps</w:t>
      </w:r>
      <w:r w:rsidR="00AC72EE">
        <w:t>”</w:t>
      </w:r>
      <w:r w:rsidRPr="005E1270">
        <w:t xml:space="preserve">) occur along a well-defined curved surface and are likely to occur in incompetent, clayey bedrock material under saturated soil conditions. Most translational and rotational slides feature a nearly vertical scarp near their head or sides. Slide deposits are typically hummocky. The presence of sag ponds or </w:t>
      </w:r>
      <w:r w:rsidR="00023B71" w:rsidRPr="005E1270">
        <w:t>water loving</w:t>
      </w:r>
      <w:r w:rsidRPr="005E1270">
        <w:t xml:space="preserve"> vegetation may indicate the impaired drainage that is characteristic of slide deposits.</w:t>
      </w:r>
    </w:p>
    <w:p w14:paraId="70CCC122" w14:textId="77777777" w:rsidR="00E52CBF" w:rsidRPr="005E1270" w:rsidRDefault="00E52CBF" w:rsidP="00E6039B">
      <w:pPr>
        <w:pStyle w:val="Bullet1"/>
      </w:pPr>
      <w:r w:rsidRPr="005E1270">
        <w:t>Earth flows consist of the slow movement of saturated soil and debris, often following a slump. They are composed of clay-rich materials that swell when wet, thus reducing intergranular friction and shear strength. They usually occur in areas where low soil permeability restricts groundwater movement. They often feature hummocky, highly erodible surfaces.</w:t>
      </w:r>
    </w:p>
    <w:p w14:paraId="71224E56" w14:textId="77777777" w:rsidR="00E52CBF" w:rsidRPr="005E1270" w:rsidRDefault="00E52CBF" w:rsidP="00E6039B">
      <w:pPr>
        <w:pStyle w:val="Bullet1"/>
      </w:pPr>
      <w:r w:rsidRPr="005E1270">
        <w:t>Debris slides refer to the movement of unconsolidated material along a shallow, flat failure plane. They usually occur on slopes exceeding 65 percent where shallow bedrock forms an impervious layer that concentrates water near the surface. Debris slides often occur during intense storms in response to excessive pore water pressure within the saturated surface layer. As with other landslides, the presence of bedding planes aligned parallel to the slope is an indicator of high debris slide hazard.</w:t>
      </w:r>
    </w:p>
    <w:p w14:paraId="4C241F38" w14:textId="2937EDD2" w:rsidR="00E52CBF" w:rsidRPr="005E1270" w:rsidRDefault="00E52CBF" w:rsidP="00E6039B">
      <w:pPr>
        <w:pStyle w:val="Bullet1"/>
      </w:pPr>
      <w:r w:rsidRPr="005E1270">
        <w:lastRenderedPageBreak/>
        <w:t>Debris slide</w:t>
      </w:r>
      <w:r w:rsidR="00592727" w:rsidRPr="005E1270">
        <w:t>s are characterized by unconsolidated rock, colluvium, and soil that has moved downslope along a relatively shallow translational failure plane (</w:t>
      </w:r>
      <w:r w:rsidR="00A42557" w:rsidRPr="005E1270">
        <w:t xml:space="preserve">Highland and </w:t>
      </w:r>
      <w:proofErr w:type="spellStart"/>
      <w:r w:rsidR="00A42557" w:rsidRPr="005E1270">
        <w:t>Bobrowsky</w:t>
      </w:r>
      <w:proofErr w:type="spellEnd"/>
      <w:r w:rsidR="00A42557" w:rsidRPr="005E1270">
        <w:t xml:space="preserve"> 2008</w:t>
      </w:r>
      <w:r w:rsidR="00592727" w:rsidRPr="005E1270">
        <w:t>)</w:t>
      </w:r>
      <w:r w:rsidRPr="005E1270">
        <w:t>. Although areas within these landforms are typically well-vegetated, they usually also feature debris slide scars, incised depressions, areas of active debris sliding, and exposed bedrock.</w:t>
      </w:r>
    </w:p>
    <w:p w14:paraId="5887A7CB" w14:textId="551D1CC8" w:rsidR="00E52CBF" w:rsidRPr="00E52CBF" w:rsidRDefault="00E52CBF" w:rsidP="00E6039B">
      <w:pPr>
        <w:pStyle w:val="Bullet1"/>
      </w:pPr>
      <w:r w:rsidRPr="00E52CBF">
        <w:t>Debris flows are often initiated by the discharge of material into a stream channel from debris slides on adjacent hillslopes or by failure of fill materials at stream crossings caused by high flows. Debris flows are common</w:t>
      </w:r>
      <w:r w:rsidR="00592727">
        <w:t>ly caused by debris sliding or the failure of fill materials along stream crossings in the upper part of a drainage during high intensity storms (</w:t>
      </w:r>
      <w:r w:rsidR="00A42557">
        <w:t xml:space="preserve">Highland and </w:t>
      </w:r>
      <w:proofErr w:type="spellStart"/>
      <w:r w:rsidR="00A42557">
        <w:t>Bobrowsky</w:t>
      </w:r>
      <w:proofErr w:type="spellEnd"/>
      <w:r w:rsidR="00A42557">
        <w:t xml:space="preserve"> 2008</w:t>
      </w:r>
      <w:r w:rsidR="00592727">
        <w:t xml:space="preserve">). </w:t>
      </w:r>
      <w:r w:rsidRPr="00E52CBF">
        <w:t xml:space="preserve">Post-fire debris flows are well noted in the Transverse </w:t>
      </w:r>
      <w:r w:rsidRPr="00D80AAC">
        <w:t>and Peninsular Ranges</w:t>
      </w:r>
      <w:r w:rsidRPr="00E52CBF">
        <w:t xml:space="preserve"> provinces (</w:t>
      </w:r>
      <w:bookmarkStart w:id="19" w:name="_Hlk5120435"/>
      <w:r w:rsidR="00592727">
        <w:t>Oakley et al</w:t>
      </w:r>
      <w:r w:rsidR="005E1270">
        <w:t>.</w:t>
      </w:r>
      <w:r w:rsidR="00592727">
        <w:t xml:space="preserve"> 2017</w:t>
      </w:r>
      <w:bookmarkEnd w:id="19"/>
      <w:r w:rsidRPr="00E52CBF">
        <w:t>)</w:t>
      </w:r>
      <w:r w:rsidR="00592727">
        <w:t>.</w:t>
      </w:r>
    </w:p>
    <w:p w14:paraId="5B280FC9" w14:textId="6457C853" w:rsidR="00E52CBF" w:rsidRPr="000E4356" w:rsidRDefault="00E52CBF" w:rsidP="00E6039B">
      <w:pPr>
        <w:pStyle w:val="Bullet1"/>
        <w:rPr>
          <w:spacing w:val="-4"/>
        </w:rPr>
      </w:pPr>
      <w:r w:rsidRPr="000E4356">
        <w:rPr>
          <w:spacing w:val="-4"/>
        </w:rPr>
        <w:t>Inner gorges are over steepened stream banks extending from the stream channel to the first break in the slope above the channel. The slope generally exceeds 65</w:t>
      </w:r>
      <w:r w:rsidR="005E1270" w:rsidRPr="000E4356">
        <w:rPr>
          <w:spacing w:val="-4"/>
        </w:rPr>
        <w:t xml:space="preserve"> percent</w:t>
      </w:r>
      <w:r w:rsidRPr="000E4356">
        <w:rPr>
          <w:spacing w:val="-4"/>
        </w:rPr>
        <w:t xml:space="preserve"> and is formed by debris sliding and erosion caused primarily by the down cutting of the stream channel and undercutting of landslide toes by stream erosion (</w:t>
      </w:r>
      <w:bookmarkStart w:id="20" w:name="_Hlk5120449"/>
      <w:r w:rsidRPr="000E4356">
        <w:rPr>
          <w:spacing w:val="-4"/>
        </w:rPr>
        <w:t>CGS 2013</w:t>
      </w:r>
      <w:bookmarkEnd w:id="20"/>
      <w:r w:rsidRPr="000E4356">
        <w:rPr>
          <w:spacing w:val="-4"/>
        </w:rPr>
        <w:t>).</w:t>
      </w:r>
    </w:p>
    <w:p w14:paraId="7014F72B" w14:textId="0D5AE411" w:rsidR="00971C3E" w:rsidRDefault="00971C3E" w:rsidP="00E6039B">
      <w:pPr>
        <w:pStyle w:val="BodyText"/>
      </w:pPr>
      <w:r w:rsidRPr="006E504A">
        <w:t xml:space="preserve">Landslide susceptibility is the relative likelihood that landsliding will occur. For the purposes of demonstrating landslide susceptibility for the affected area, landsliding can be broken into two categories; shallow-seated and deep-seated landsliding. Shallow-seated landsliding occurs in the regolith – the unconsolidated earth material and soil overlying bedrock. Deep-seated landsliding occurs below the regolith and includes failure into bedrock. Shallow landsliding typically occurs on slopes greater than 65 percent (CGS 2013), and in steep, convergent areas. Deep-seated landsliding is primarily a function of rock strength and slope, but it is also affected by precipitation and earthquake </w:t>
      </w:r>
      <w:r w:rsidRPr="003F0327">
        <w:t>potential (CGS 201</w:t>
      </w:r>
      <w:r w:rsidR="003F0327" w:rsidRPr="003F0327">
        <w:t>3</w:t>
      </w:r>
      <w:r w:rsidRPr="003F0327">
        <w:t>).</w:t>
      </w:r>
      <w:r w:rsidRPr="006E504A">
        <w:t xml:space="preserve"> Shallow-landsliding occurrence is most likely to occur in the mountainous portions of the Coast Ranges, Klamath Mountains, Transverse Ranges, and the </w:t>
      </w:r>
      <w:r w:rsidRPr="009C1080">
        <w:t xml:space="preserve">Sierra Nevada. </w:t>
      </w:r>
      <w:r w:rsidR="00110AAD">
        <w:t>Figure 3.7-3</w:t>
      </w:r>
      <w:r w:rsidR="00041750">
        <w:t xml:space="preserve"> </w:t>
      </w:r>
      <w:r w:rsidRPr="006E504A">
        <w:t xml:space="preserve">shows the modeled susceptibility for deep-seated landsliding performed by the </w:t>
      </w:r>
      <w:bookmarkStart w:id="21" w:name="_Hlk8052265"/>
      <w:r w:rsidRPr="006E504A">
        <w:t>California Geological Survey (201</w:t>
      </w:r>
      <w:r w:rsidR="003F0327">
        <w:t>3</w:t>
      </w:r>
      <w:bookmarkEnd w:id="21"/>
      <w:r w:rsidRPr="006E504A">
        <w:t xml:space="preserve">). </w:t>
      </w:r>
      <w:r w:rsidR="00110AAD">
        <w:t xml:space="preserve">Figure 3.7-3 </w:t>
      </w:r>
      <w:r w:rsidRPr="006E504A">
        <w:t>indicates that the highest susceptibility for deep-seated landsliding is in the Coast Ranges, Klamath Mountains, a</w:t>
      </w:r>
      <w:r>
        <w:t>nd Transverse Ranges provinces.</w:t>
      </w:r>
      <w:r w:rsidR="005F5CAB">
        <w:t xml:space="preserve"> The </w:t>
      </w:r>
      <w:r w:rsidR="00436CD4">
        <w:t>treatable landscape in the</w:t>
      </w:r>
      <w:r w:rsidR="004A5858">
        <w:t xml:space="preserve"> Coast Ranges and Transverse Ranges</w:t>
      </w:r>
      <w:r w:rsidR="00436CD4">
        <w:t xml:space="preserve"> provinces include overlap with areas susceptible for deep-seated landsliding.</w:t>
      </w:r>
      <w:r w:rsidR="004A5858">
        <w:t xml:space="preserve"> The majority of the Klamath Mountains treatable area is located in the east of the province where landslide susceptibility is more moderate.</w:t>
      </w:r>
    </w:p>
    <w:p w14:paraId="75FA857C" w14:textId="77777777" w:rsidR="00392DC0" w:rsidRDefault="00392DC0" w:rsidP="005958DA">
      <w:pPr>
        <w:pStyle w:val="Heading6"/>
      </w:pPr>
      <w:r>
        <w:t>Wildfire and Landslide Risk</w:t>
      </w:r>
    </w:p>
    <w:p w14:paraId="26DFEEDE" w14:textId="34DEE591" w:rsidR="00392DC0" w:rsidRDefault="00392DC0" w:rsidP="005E1270">
      <w:pPr>
        <w:pStyle w:val="BodyText"/>
      </w:pPr>
      <w:r>
        <w:t>Moderate</w:t>
      </w:r>
      <w:r w:rsidRPr="00075FE3">
        <w:t xml:space="preserve"> to high</w:t>
      </w:r>
      <w:r>
        <w:t xml:space="preserve"> </w:t>
      </w:r>
      <w:r w:rsidRPr="00075FE3">
        <w:t>severity wildfire can greatly increase the likelihood of debris sliding</w:t>
      </w:r>
      <w:r>
        <w:t xml:space="preserve"> and</w:t>
      </w:r>
      <w:r w:rsidRPr="00075FE3">
        <w:t xml:space="preserve"> debris flows (</w:t>
      </w:r>
      <w:r>
        <w:t>Haas et al 2017</w:t>
      </w:r>
      <w:r w:rsidRPr="00075FE3">
        <w:t>).</w:t>
      </w:r>
      <w:r w:rsidRPr="00474FBE">
        <w:rPr>
          <w:rFonts w:ascii="Source Sans Pro" w:hAnsi="Source Sans Pro"/>
          <w:color w:val="333333"/>
          <w:sz w:val="27"/>
          <w:szCs w:val="27"/>
        </w:rPr>
        <w:t xml:space="preserve"> </w:t>
      </w:r>
      <w:r w:rsidRPr="00474FBE">
        <w:t>Wildfire can significantly alter the hydrologic response of a watershed to the extent that even modest rainstorms can produce dangerous flash floods and debris flows.</w:t>
      </w:r>
      <w:r>
        <w:t xml:space="preserve"> </w:t>
      </w:r>
      <w:r w:rsidRPr="00474FBE">
        <w:t>The joint probability of a wildland fire event followed by a debris flow is driven by many</w:t>
      </w:r>
      <w:r>
        <w:t xml:space="preserve"> factors. The debris-flow potential after a fire is a function of the percent of area that burned at a moderate to high severity (</w:t>
      </w:r>
      <w:bookmarkStart w:id="22" w:name="_Hlk5120475"/>
      <w:r>
        <w:t>Haas et al</w:t>
      </w:r>
      <w:r w:rsidR="005E1270">
        <w:t>.</w:t>
      </w:r>
      <w:r>
        <w:t xml:space="preserve"> 2017</w:t>
      </w:r>
      <w:bookmarkEnd w:id="22"/>
      <w:r>
        <w:t>)</w:t>
      </w:r>
      <w:r w:rsidRPr="00474FBE">
        <w:t>.</w:t>
      </w:r>
      <w:r>
        <w:t xml:space="preserve"> </w:t>
      </w:r>
      <w:r w:rsidRPr="00474FBE">
        <w:t xml:space="preserve">In existing models, the primary variable connecting a wildfire and a subsequent debris flow is the amount of a watershed that burns with </w:t>
      </w:r>
      <w:r>
        <w:t>moderate to high severity</w:t>
      </w:r>
      <w:r w:rsidRPr="00474FBE">
        <w:t xml:space="preserve"> </w:t>
      </w:r>
      <w:r w:rsidR="003554FF">
        <w:t>(</w:t>
      </w:r>
      <w:bookmarkStart w:id="23" w:name="_Hlk8052296"/>
      <w:r>
        <w:t>Haas</w:t>
      </w:r>
      <w:r w:rsidR="003554FF">
        <w:t xml:space="preserve"> et al</w:t>
      </w:r>
      <w:r w:rsidR="007E0680">
        <w:t>.</w:t>
      </w:r>
      <w:r w:rsidR="003554FF">
        <w:t xml:space="preserve"> 2017</w:t>
      </w:r>
      <w:bookmarkEnd w:id="23"/>
      <w:r>
        <w:t>)</w:t>
      </w:r>
      <w:r w:rsidRPr="00474FBE">
        <w:t>.</w:t>
      </w:r>
      <w:r w:rsidRPr="00392DC0">
        <w:t xml:space="preserve"> </w:t>
      </w:r>
    </w:p>
    <w:p w14:paraId="3676EDCF" w14:textId="2C3BBBD1" w:rsidR="000E3BF9" w:rsidRPr="000E3BF9" w:rsidRDefault="000E3BF9" w:rsidP="005E1270">
      <w:pPr>
        <w:pStyle w:val="BodyText"/>
        <w:rPr>
          <w:rFonts w:cs="Segoe UI Semilight"/>
          <w:szCs w:val="20"/>
        </w:rPr>
      </w:pPr>
      <w:r w:rsidRPr="000E3BF9">
        <w:rPr>
          <w:rFonts w:cs="Segoe UI Semilight"/>
          <w:szCs w:val="20"/>
        </w:rPr>
        <w:t>Fires that burn with low severity</w:t>
      </w:r>
      <w:r>
        <w:rPr>
          <w:rFonts w:cs="Segoe UI Semilight"/>
          <w:szCs w:val="20"/>
        </w:rPr>
        <w:t xml:space="preserve"> </w:t>
      </w:r>
      <w:r w:rsidRPr="000E3BF9">
        <w:rPr>
          <w:rFonts w:cs="Segoe UI Semilight"/>
          <w:szCs w:val="20"/>
        </w:rPr>
        <w:t>can maintain soil cover, mineralize important nutrients from plant matter stored on the soil surface,</w:t>
      </w:r>
      <w:r>
        <w:rPr>
          <w:rFonts w:cs="Segoe UI Semilight"/>
          <w:szCs w:val="20"/>
        </w:rPr>
        <w:t xml:space="preserve"> </w:t>
      </w:r>
      <w:r w:rsidRPr="000E3BF9">
        <w:rPr>
          <w:rFonts w:cs="Segoe UI Semilight"/>
          <w:szCs w:val="20"/>
        </w:rPr>
        <w:t>reduce fuel loads leading to possible future high burn severity, and stimulate herbaceous vegetation</w:t>
      </w:r>
      <w:r w:rsidR="005958DA">
        <w:rPr>
          <w:rFonts w:cs="Segoe UI Semilight"/>
          <w:szCs w:val="20"/>
        </w:rPr>
        <w:t xml:space="preserve"> </w:t>
      </w:r>
      <w:r w:rsidRPr="000E3BF9">
        <w:rPr>
          <w:rFonts w:cs="Segoe UI Semilight"/>
          <w:szCs w:val="20"/>
        </w:rPr>
        <w:t xml:space="preserve">helping to facilitate nutrient cycling. Moderate to high-severity fires can cause a loss of soil hydrologic function by sealing pores and degrading soil structure; it can cause a loss of soil productivity by processes of erosion, mass-wasting, and nutrient </w:t>
      </w:r>
      <w:proofErr w:type="spellStart"/>
      <w:r w:rsidRPr="000E3BF9">
        <w:rPr>
          <w:rFonts w:cs="Segoe UI Semilight"/>
          <w:szCs w:val="20"/>
        </w:rPr>
        <w:t>volatization</w:t>
      </w:r>
      <w:proofErr w:type="spellEnd"/>
      <w:r w:rsidRPr="000E3BF9">
        <w:rPr>
          <w:rFonts w:cs="Segoe UI Semilight"/>
          <w:szCs w:val="20"/>
        </w:rPr>
        <w:t xml:space="preserve"> and allow exotic plants to establish which can affect soil productivity.</w:t>
      </w:r>
    </w:p>
    <w:p w14:paraId="5CF97389" w14:textId="07C88993" w:rsidR="00405967" w:rsidRPr="006A3C2E" w:rsidRDefault="00405967" w:rsidP="00FD0F09">
      <w:pPr>
        <w:pStyle w:val="Heading5"/>
        <w:spacing w:before="0"/>
      </w:pPr>
      <w:r w:rsidRPr="006A3C2E">
        <w:t>Soil Erosion</w:t>
      </w:r>
    </w:p>
    <w:p w14:paraId="2FEC59B7" w14:textId="77777777" w:rsidR="005E1270" w:rsidRDefault="00405967" w:rsidP="00E6039B">
      <w:pPr>
        <w:pStyle w:val="BodyText"/>
      </w:pPr>
      <w:r w:rsidRPr="00A12E0A">
        <w:t>Soil erosion is caused by the detachment and entrainment of soil particles through the action of water and wind</w:t>
      </w:r>
      <w:r w:rsidR="00155EE0">
        <w:t xml:space="preserve"> and can be classified into four general types: rain splash, sheet, rill, and gully erosio</w:t>
      </w:r>
      <w:r w:rsidR="00155EE0" w:rsidRPr="00155EE0">
        <w:t>n. Sheet erosion is the removal of soil of a generally uniform depth</w:t>
      </w:r>
      <w:r w:rsidR="00155EE0">
        <w:t xml:space="preserve"> </w:t>
      </w:r>
      <w:r w:rsidR="00155EE0" w:rsidRPr="00155EE0">
        <w:t>across a slope and is caused by non-concentrated runoff. Rill erosion refers to the</w:t>
      </w:r>
      <w:r w:rsidR="00155EE0">
        <w:t xml:space="preserve"> </w:t>
      </w:r>
      <w:r w:rsidR="00155EE0" w:rsidRPr="00155EE0">
        <w:t>removal of soil in shallow (i.e., less than approximately 6 inches deep), usually parallel,</w:t>
      </w:r>
      <w:r w:rsidR="00155EE0">
        <w:t xml:space="preserve"> </w:t>
      </w:r>
      <w:r w:rsidR="00155EE0" w:rsidRPr="00155EE0">
        <w:t>channels from a slope and is caused by concentrated runoff. Gully erosion consists of</w:t>
      </w:r>
      <w:r w:rsidR="00075FE3">
        <w:t xml:space="preserve"> </w:t>
      </w:r>
      <w:r w:rsidR="00155EE0" w:rsidRPr="00155EE0">
        <w:t>removal of soil from deeper channels and is also caused by concentrated runoff. Although</w:t>
      </w:r>
      <w:r w:rsidR="00075FE3">
        <w:t xml:space="preserve"> </w:t>
      </w:r>
      <w:r w:rsidR="00155EE0" w:rsidRPr="00155EE0">
        <w:t xml:space="preserve">usually less conspicuous than rill and gully erosion, sheet erosion tends to result in </w:t>
      </w:r>
    </w:p>
    <w:p w14:paraId="74F5D208" w14:textId="27395F5C" w:rsidR="005E1270" w:rsidRDefault="005E1270" w:rsidP="005E1270">
      <w:pPr>
        <w:pStyle w:val="Figure"/>
      </w:pPr>
      <w:r>
        <w:rPr>
          <w:noProof/>
        </w:rPr>
        <w:lastRenderedPageBreak/>
        <w:drawing>
          <wp:inline distT="0" distB="0" distL="0" distR="0" wp14:anchorId="5F0C1314" wp14:editId="06825FB2">
            <wp:extent cx="6400800" cy="8046720"/>
            <wp:effectExtent l="19050" t="19050" r="19050" b="11430"/>
            <wp:docPr id="2" name="Picture 2" descr="Map showing landslide susceptibility within the treatable landscape and in relation to the geomorphic provi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10126_01_GIS_013_Fuel_Typ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8046720"/>
                    </a:xfrm>
                    <a:prstGeom prst="rect">
                      <a:avLst/>
                    </a:prstGeom>
                    <a:ln>
                      <a:solidFill>
                        <a:schemeClr val="tx1">
                          <a:lumMod val="50000"/>
                          <a:lumOff val="50000"/>
                        </a:schemeClr>
                      </a:solidFill>
                    </a:ln>
                  </pic:spPr>
                </pic:pic>
              </a:graphicData>
            </a:graphic>
          </wp:inline>
        </w:drawing>
      </w:r>
    </w:p>
    <w:p w14:paraId="0908763C" w14:textId="214772B4" w:rsidR="005E1270" w:rsidRDefault="004A2A1E" w:rsidP="005E1270">
      <w:pPr>
        <w:pStyle w:val="FigureSource"/>
      </w:pPr>
      <w:r>
        <w:t xml:space="preserve">Source: </w:t>
      </w:r>
      <w:bookmarkStart w:id="24" w:name="_Hlk5120641"/>
      <w:r>
        <w:t>Willis et al. 2011</w:t>
      </w:r>
      <w:bookmarkEnd w:id="24"/>
    </w:p>
    <w:p w14:paraId="0A746871" w14:textId="7FD505E8" w:rsidR="005E1270" w:rsidRDefault="005E1270" w:rsidP="005E1270">
      <w:pPr>
        <w:pStyle w:val="FigureTitle"/>
      </w:pPr>
      <w:bookmarkStart w:id="25" w:name="_Toc23835811"/>
      <w:r>
        <w:t>Figure 3.7-</w:t>
      </w:r>
      <w:r w:rsidR="009C1080">
        <w:t>3</w:t>
      </w:r>
      <w:r>
        <w:tab/>
        <w:t>Landslide Susceptibility</w:t>
      </w:r>
      <w:bookmarkEnd w:id="25"/>
    </w:p>
    <w:p w14:paraId="68D2478D" w14:textId="38EC518F" w:rsidR="00405967" w:rsidRPr="00075FE3" w:rsidRDefault="00155EE0" w:rsidP="00C33245">
      <w:pPr>
        <w:pStyle w:val="BodyText"/>
      </w:pPr>
      <w:r w:rsidRPr="00155EE0">
        <w:lastRenderedPageBreak/>
        <w:t>greater</w:t>
      </w:r>
      <w:r w:rsidR="00075FE3">
        <w:t xml:space="preserve"> </w:t>
      </w:r>
      <w:r w:rsidRPr="00155EE0">
        <w:t xml:space="preserve">soil loss over a wide area. </w:t>
      </w:r>
      <w:r w:rsidR="00405967" w:rsidRPr="00A12E0A">
        <w:t>Soils most susceptible to erosion are those high in coarse silt- and fine sand-sized particles (</w:t>
      </w:r>
      <w:bookmarkStart w:id="26" w:name="_Hlk5120485"/>
      <w:r w:rsidR="00A12E0A">
        <w:t>B</w:t>
      </w:r>
      <w:r w:rsidR="00E4600F">
        <w:t>alasubramanian 2017</w:t>
      </w:r>
      <w:bookmarkEnd w:id="26"/>
      <w:r w:rsidR="00405967" w:rsidRPr="00A12E0A">
        <w:t xml:space="preserve">), particularly when organic matter content is low and soil structure is weak or nonexistent. The likelihood of erosion is greater when the vegetative cover is removed or reduced, the soil is otherwise disturbed, or when both of these conditions exist. Soil erosion by water is more aggressive on steep slopes than on shallow slopes (e.g., 10 percent gradient or less), because at lower slope gradients surface runoff cannot reach peak velocities necessary to erode the soil. In general, areas with less vegetative cover are more prone to soil erosion than heavily vegetated areas, because surface cover and additional soil structure from plant roots can reduce soil erosion potential. Soil erosion can also be caused by wind in areas with a combination of high winds, removed or disturbed vegetation, fine sandy or silty textures, and low organic matter content. The erosion rate of a particular soil in the absence of human activities is referred to as the natural (background) or geologic erosion rate. Soil erosion in excess of the natural erosion rate is called accelerated soil erosion and is usually caused by </w:t>
      </w:r>
      <w:r w:rsidR="001D4915" w:rsidRPr="00C72809">
        <w:rPr>
          <w:u w:val="single"/>
        </w:rPr>
        <w:t xml:space="preserve">poorly implemented </w:t>
      </w:r>
      <w:r w:rsidR="00405967" w:rsidRPr="00A12E0A">
        <w:t xml:space="preserve">human activities such as cultivation, grazing, timber harvesting, </w:t>
      </w:r>
      <w:r w:rsidR="00405967" w:rsidRPr="00C72809">
        <w:rPr>
          <w:strike/>
        </w:rPr>
        <w:t xml:space="preserve">poor </w:t>
      </w:r>
      <w:r w:rsidR="00405967" w:rsidRPr="00A12E0A">
        <w:t>road construction</w:t>
      </w:r>
      <w:r w:rsidR="00405967" w:rsidRPr="00C72809">
        <w:rPr>
          <w:strike/>
        </w:rPr>
        <w:t xml:space="preserve"> practices</w:t>
      </w:r>
      <w:r w:rsidR="00405967" w:rsidRPr="00A12E0A">
        <w:t xml:space="preserve">, grading, and other land-disturbing activities. </w:t>
      </w:r>
      <w:r w:rsidR="00075FE3">
        <w:t>Additionally</w:t>
      </w:r>
      <w:r w:rsidR="00075FE3" w:rsidRPr="00075FE3">
        <w:t xml:space="preserve">, </w:t>
      </w:r>
      <w:r w:rsidR="00075FE3">
        <w:t>s</w:t>
      </w:r>
      <w:r w:rsidR="00075FE3" w:rsidRPr="00075FE3">
        <w:t>urface erosion from high severity wildfire</w:t>
      </w:r>
      <w:r w:rsidR="00075FE3">
        <w:t xml:space="preserve"> </w:t>
      </w:r>
      <w:r w:rsidR="00075FE3" w:rsidRPr="00075FE3">
        <w:t>can increase runoff and erosion rates by two or more orders of magnitude relative to</w:t>
      </w:r>
      <w:r w:rsidR="00075FE3">
        <w:t xml:space="preserve"> </w:t>
      </w:r>
      <w:r w:rsidR="00075FE3" w:rsidRPr="00075FE3">
        <w:t>unburned conditions (</w:t>
      </w:r>
      <w:bookmarkStart w:id="27" w:name="_Hlk5120492"/>
      <w:r w:rsidR="00075FE3" w:rsidRPr="00075FE3">
        <w:t>Robichaud et al. 20</w:t>
      </w:r>
      <w:r w:rsidR="003554FF">
        <w:t>10</w:t>
      </w:r>
      <w:bookmarkEnd w:id="27"/>
      <w:r w:rsidR="00075FE3" w:rsidRPr="00075FE3">
        <w:t>).</w:t>
      </w:r>
    </w:p>
    <w:p w14:paraId="23E3D3F8" w14:textId="517B787D" w:rsidR="000F0353" w:rsidRDefault="000F0353" w:rsidP="00C33245">
      <w:pPr>
        <w:pStyle w:val="BodyText"/>
      </w:pPr>
      <w:r>
        <w:t>Erodibility by water is calculated using the K factor, an index which quantifies the relative susceptibility of the soil to sheet and rill erosion.</w:t>
      </w:r>
      <w:r w:rsidR="00E6039B">
        <w:t xml:space="preserve"> </w:t>
      </w:r>
      <w:r>
        <w:t xml:space="preserve">Soil properties affecting the </w:t>
      </w:r>
      <w:r w:rsidR="004A5858">
        <w:t>K</w:t>
      </w:r>
      <w:r>
        <w:t xml:space="preserve"> factor include texture, organic matter content, structure, and saturated hydraulic conductivity, and values range from 0.02 for the least erodible soils to 0.64 for the most erodible (</w:t>
      </w:r>
      <w:bookmarkStart w:id="28" w:name="_Hlk5121463"/>
      <w:r w:rsidR="00A50313">
        <w:t>NRCS</w:t>
      </w:r>
      <w:r w:rsidR="00D120C2">
        <w:t xml:space="preserve"> 2019</w:t>
      </w:r>
      <w:bookmarkEnd w:id="28"/>
      <w:r w:rsidR="00A50313">
        <w:t>b</w:t>
      </w:r>
      <w:r>
        <w:t>).</w:t>
      </w:r>
      <w:r w:rsidR="00E6039B">
        <w:t xml:space="preserve"> </w:t>
      </w:r>
      <w:r w:rsidR="00FD0F09">
        <w:t xml:space="preserve">In California the </w:t>
      </w:r>
      <w:r w:rsidR="003D5CDF">
        <w:t>Transverse Ranges, Peninsular Ranges, Sierra Nevada, Coastal Ranges, Klamath Mountains, and Cascade Range</w:t>
      </w:r>
      <w:r w:rsidR="00FD0F09">
        <w:t xml:space="preserve"> </w:t>
      </w:r>
      <w:r w:rsidR="003D5CDF">
        <w:t xml:space="preserve">geomorphic </w:t>
      </w:r>
      <w:r w:rsidR="00FD0F09">
        <w:t>provinces are the most susceptible to erosion (</w:t>
      </w:r>
      <w:r w:rsidR="00B07B1C">
        <w:t>Figure 3.7-</w:t>
      </w:r>
      <w:r w:rsidR="00C56BFF">
        <w:t>4)</w:t>
      </w:r>
      <w:r w:rsidR="00FD0F09">
        <w:t>.</w:t>
      </w:r>
      <w:r w:rsidR="00844F39">
        <w:t xml:space="preserve"> The treatable </w:t>
      </w:r>
      <w:r w:rsidR="00325FAC">
        <w:t>landscape with</w:t>
      </w:r>
      <w:r w:rsidR="00844F39">
        <w:t>in the Transverse Ranges</w:t>
      </w:r>
      <w:r w:rsidR="00FD0F09">
        <w:t xml:space="preserve"> </w:t>
      </w:r>
      <w:r w:rsidR="00844F39">
        <w:t>overlap</w:t>
      </w:r>
      <w:r w:rsidR="00325FAC">
        <w:t>s</w:t>
      </w:r>
      <w:r w:rsidR="00844F39">
        <w:t xml:space="preserve"> with the </w:t>
      </w:r>
      <w:proofErr w:type="spellStart"/>
      <w:r w:rsidR="00844F39">
        <w:t>areas</w:t>
      </w:r>
      <w:proofErr w:type="spellEnd"/>
      <w:r w:rsidR="00844F39">
        <w:t xml:space="preserve"> most susceptible to erosion throughout the province</w:t>
      </w:r>
      <w:r w:rsidR="00B67F1F">
        <w:t>,</w:t>
      </w:r>
      <w:r w:rsidR="00844F39">
        <w:t xml:space="preserve"> with the exception of the area with very high erodibility risk in the north central part of the province which is not in the treatable area. In the Peninsular Ranges, the high erodibility risk areas in the central portion of the province overlaps with the treatable area. The high erodibility risk of the western slope of the Sierra Nevada overlaps the treatable area. In the northern portion of the Coastal Ranges, the high erodibility risk area overlaps with the treatable </w:t>
      </w:r>
      <w:r w:rsidR="00325FAC">
        <w:t>landscape</w:t>
      </w:r>
      <w:r w:rsidR="00844F39">
        <w:t xml:space="preserve">. In the southern portion of the Coastal Ranges, the areas of highest erodibility risk are not in the treatable </w:t>
      </w:r>
      <w:r w:rsidR="00325FAC">
        <w:t>landscape</w:t>
      </w:r>
      <w:r w:rsidR="00844F39">
        <w:t>, but there are some area</w:t>
      </w:r>
      <w:r w:rsidR="009A4DAC">
        <w:t>s</w:t>
      </w:r>
      <w:r w:rsidR="00844F39">
        <w:t xml:space="preserve"> of overlap. The Klamath Mountains have high erodibility risk throughout the province with slightly higher risk of erosion in the east which includes the treatable landscape. The Cascade Range</w:t>
      </w:r>
      <w:r w:rsidR="009A4DAC">
        <w:t xml:space="preserve"> has a high erodibility risk in the central and southern portions of the province which include the treatable landscape</w:t>
      </w:r>
      <w:r w:rsidR="00C56BFF">
        <w:t>.</w:t>
      </w:r>
      <w:r w:rsidR="003F2DD5">
        <w:t xml:space="preserve"> </w:t>
      </w:r>
    </w:p>
    <w:p w14:paraId="2A55F494" w14:textId="77777777" w:rsidR="007E0680" w:rsidRDefault="007E0680" w:rsidP="007E0680">
      <w:pPr>
        <w:pStyle w:val="Heading6"/>
      </w:pPr>
      <w:r>
        <w:t>Wildfire and Erosion Risk</w:t>
      </w:r>
    </w:p>
    <w:p w14:paraId="3E9488D7" w14:textId="77777777" w:rsidR="007E0680" w:rsidRDefault="007E0680" w:rsidP="007E0680">
      <w:pPr>
        <w:pStyle w:val="BodyText"/>
      </w:pPr>
      <w:r>
        <w:t xml:space="preserve">The </w:t>
      </w:r>
      <w:bookmarkStart w:id="29" w:name="_Hlk5121561"/>
      <w:r>
        <w:t>Forest and Range 2003 Assessment (</w:t>
      </w:r>
      <w:bookmarkStart w:id="30" w:name="_Hlk8052322"/>
      <w:r>
        <w:t>FRAP 2003</w:t>
      </w:r>
      <w:bookmarkEnd w:id="29"/>
      <w:bookmarkEnd w:id="30"/>
      <w:r>
        <w:t xml:space="preserve">) used a modified form of the universal soil loss equation to predict soil loss as a result of wildfire throughout California. The inputs into this model include steepness, soil friability, expected fire intensity, and expected storm intensity. Most mountainous areas of the State are likely to result in High or Very High levels of post-wildfire erosion (FRAP 2003). The South Coast chaparral region has the highest risk of the erosion Statewide along with the highest expected frequencies of wildfire (FRAP 2003). </w:t>
      </w:r>
    </w:p>
    <w:p w14:paraId="10E8F351" w14:textId="77777777" w:rsidR="002B5D0B" w:rsidRDefault="002B5D0B" w:rsidP="002B5D0B">
      <w:pPr>
        <w:pStyle w:val="Figure"/>
      </w:pPr>
      <w:r>
        <w:rPr>
          <w:noProof/>
        </w:rPr>
        <w:lastRenderedPageBreak/>
        <w:drawing>
          <wp:inline distT="0" distB="0" distL="0" distR="0" wp14:anchorId="618A71A0" wp14:editId="4AA43563">
            <wp:extent cx="6400800" cy="8046720"/>
            <wp:effectExtent l="19050" t="19050" r="19050" b="11430"/>
            <wp:docPr id="4" name="Picture 4" descr="Map showing erosion susceptibility within the treatment landscape using the K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10126_01_GIS_013_Fuel_Types.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8046720"/>
                    </a:xfrm>
                    <a:prstGeom prst="rect">
                      <a:avLst/>
                    </a:prstGeom>
                    <a:ln>
                      <a:solidFill>
                        <a:schemeClr val="tx1">
                          <a:lumMod val="50000"/>
                          <a:lumOff val="50000"/>
                        </a:schemeClr>
                      </a:solidFill>
                    </a:ln>
                  </pic:spPr>
                </pic:pic>
              </a:graphicData>
            </a:graphic>
          </wp:inline>
        </w:drawing>
      </w:r>
    </w:p>
    <w:p w14:paraId="53CB294A" w14:textId="3938938B" w:rsidR="002B5D0B" w:rsidRDefault="002B5D0B" w:rsidP="002B5D0B">
      <w:pPr>
        <w:pStyle w:val="FigureSource"/>
      </w:pPr>
      <w:r>
        <w:t xml:space="preserve">Source: </w:t>
      </w:r>
      <w:r>
        <w:rPr>
          <w:rFonts w:ascii="SegoeUI-Semilight" w:hAnsi="SegoeUI-Semilight" w:cs="SegoeUI-Semilight"/>
          <w:sz w:val="15"/>
          <w:szCs w:val="15"/>
        </w:rPr>
        <w:t>Data downloaded from NRCS in 2019; adapted by Ascent Environmental in 2019</w:t>
      </w:r>
    </w:p>
    <w:p w14:paraId="33FBE4EF" w14:textId="4CFD9079" w:rsidR="002B5D0B" w:rsidRDefault="002B5D0B" w:rsidP="002B5D0B">
      <w:pPr>
        <w:pStyle w:val="FigureTitle"/>
      </w:pPr>
      <w:bookmarkStart w:id="31" w:name="_Toc23835812"/>
      <w:r>
        <w:t>Figure 3.7-4</w:t>
      </w:r>
      <w:r>
        <w:tab/>
      </w:r>
      <w:r w:rsidRPr="002B5D0B">
        <w:t xml:space="preserve">Erosion Susceptibility within the Treatment </w:t>
      </w:r>
      <w:r w:rsidR="008A3C81">
        <w:t>Landscape</w:t>
      </w:r>
      <w:bookmarkEnd w:id="31"/>
    </w:p>
    <w:p w14:paraId="6A5BCC4D" w14:textId="6B942CFA" w:rsidR="006D1471" w:rsidRDefault="0010737A" w:rsidP="0010737A">
      <w:pPr>
        <w:pStyle w:val="Heading3"/>
      </w:pPr>
      <w:r>
        <w:lastRenderedPageBreak/>
        <w:t>Regulatory Setting</w:t>
      </w:r>
    </w:p>
    <w:p w14:paraId="6F1E1847" w14:textId="4AE2F49B" w:rsidR="003E10E8" w:rsidRDefault="003E10E8" w:rsidP="003E10E8">
      <w:pPr>
        <w:pStyle w:val="Heading4"/>
      </w:pPr>
      <w:r>
        <w:t>Federal</w:t>
      </w:r>
    </w:p>
    <w:p w14:paraId="6623755F" w14:textId="08CA3174" w:rsidR="009A4DAC" w:rsidRPr="009A4DAC" w:rsidRDefault="009A4DAC" w:rsidP="009A4DAC">
      <w:pPr>
        <w:pStyle w:val="Heading5"/>
      </w:pPr>
      <w:r w:rsidRPr="009A4DAC">
        <w:t xml:space="preserve">Paleontological Resources Preservation Act (16 U.S.C. </w:t>
      </w:r>
      <w:r w:rsidR="00CD63A1">
        <w:t>Section</w:t>
      </w:r>
      <w:r w:rsidRPr="009A4DAC">
        <w:t xml:space="preserve"> 470aaa)</w:t>
      </w:r>
    </w:p>
    <w:p w14:paraId="0F9944DC" w14:textId="15CD45AC" w:rsidR="009A4DAC" w:rsidRDefault="009A4DAC" w:rsidP="00C33245">
      <w:pPr>
        <w:pStyle w:val="BodyText"/>
      </w:pPr>
      <w:r w:rsidRPr="009A4DAC">
        <w:t>Enacted as part of the Omnibus Public Land Management Act (2009), the Paleontological</w:t>
      </w:r>
      <w:r>
        <w:t xml:space="preserve"> </w:t>
      </w:r>
      <w:r w:rsidRPr="009A4DAC">
        <w:t>Resources Preservation Act (PRPA) requires the Secretaries of the Interior and Agriculture to</w:t>
      </w:r>
      <w:r>
        <w:t xml:space="preserve"> </w:t>
      </w:r>
      <w:r w:rsidRPr="009A4DAC">
        <w:t>manage and protect paleontological resources on federal land using scientific principles and</w:t>
      </w:r>
      <w:r>
        <w:t xml:space="preserve"> </w:t>
      </w:r>
      <w:r w:rsidRPr="009A4DAC">
        <w:t>expertise. The PRPA includes specific provisions addressing management of these resources by</w:t>
      </w:r>
      <w:r>
        <w:t xml:space="preserve"> </w:t>
      </w:r>
      <w:r w:rsidRPr="009A4DAC">
        <w:t>the Bureau of Land Management, the National Park Service, the Bureau of Reclamation, the U.S.</w:t>
      </w:r>
      <w:r>
        <w:t xml:space="preserve"> </w:t>
      </w:r>
      <w:r w:rsidRPr="009A4DAC">
        <w:t>Fish and Wildlife Service, and the U.S. Forest Service of the Department of Agriculture. The PRPA</w:t>
      </w:r>
      <w:r>
        <w:t xml:space="preserve"> </w:t>
      </w:r>
      <w:r w:rsidRPr="009A4DAC">
        <w:t>affirms the authority for many of the policies the federal land managing agencies already have in</w:t>
      </w:r>
      <w:r>
        <w:t xml:space="preserve"> </w:t>
      </w:r>
      <w:r w:rsidRPr="009A4DAC">
        <w:t>place for the management of paleontological resources, such as issuing permits for collecting</w:t>
      </w:r>
      <w:r>
        <w:t xml:space="preserve"> </w:t>
      </w:r>
      <w:r w:rsidRPr="009A4DAC">
        <w:t>paleontological resources, curation of paleontological resources, and confidentiality of locality</w:t>
      </w:r>
      <w:r>
        <w:t xml:space="preserve"> data.</w:t>
      </w:r>
    </w:p>
    <w:p w14:paraId="63B68E26" w14:textId="2F1A5ADB" w:rsidR="009A4DAC" w:rsidRDefault="009A4DAC" w:rsidP="009A4DAC">
      <w:pPr>
        <w:pStyle w:val="Heading5"/>
      </w:pPr>
      <w:r>
        <w:t>Earthquake Hazards Reduction Act (</w:t>
      </w:r>
      <w:r w:rsidRPr="009A4DAC">
        <w:t>Public Law 95-124, 42 U.S.C. 7701 et. Seq</w:t>
      </w:r>
      <w:r>
        <w:t>)</w:t>
      </w:r>
    </w:p>
    <w:p w14:paraId="649919A3" w14:textId="54831796" w:rsidR="009A4DAC" w:rsidRPr="009A4DAC" w:rsidRDefault="009A4DAC" w:rsidP="00C33245">
      <w:pPr>
        <w:pStyle w:val="BodyText"/>
      </w:pPr>
      <w:r>
        <w:t>T</w:t>
      </w:r>
      <w:r w:rsidRPr="009A4DAC">
        <w:t>he purpose of this Act to reduce the risks of life and property from future earthquakes in the United States through the establishment and maintenance of an effective earthquake hazards reduction program.</w:t>
      </w:r>
      <w:r w:rsidR="00E6039B">
        <w:t xml:space="preserve"> </w:t>
      </w:r>
      <w:r w:rsidRPr="009A4DAC">
        <w:t xml:space="preserve">The objectives of </w:t>
      </w:r>
      <w:r>
        <w:t>the program</w:t>
      </w:r>
      <w:r w:rsidRPr="009A4DAC">
        <w:t xml:space="preserve"> include:</w:t>
      </w:r>
      <w:r w:rsidR="00E6039B">
        <w:t xml:space="preserve"> </w:t>
      </w:r>
      <w:r w:rsidRPr="009A4DAC">
        <w:t>(1) the education of the public; (2) the development of technologically and economically feasible design and construction methods and procedures; (3) the implementation</w:t>
      </w:r>
      <w:r w:rsidR="0038061A">
        <w:t xml:space="preserve"> of a system </w:t>
      </w:r>
      <w:r w:rsidRPr="009A4DAC">
        <w:t>for predicting damaging earthquakes and for identifying seismic hazards; (4) the development</w:t>
      </w:r>
      <w:r w:rsidR="0038061A">
        <w:t xml:space="preserve"> of</w:t>
      </w:r>
      <w:r w:rsidRPr="009A4DAC">
        <w:t xml:space="preserve"> model building codes</w:t>
      </w:r>
      <w:r w:rsidR="0038061A">
        <w:t>;</w:t>
      </w:r>
      <w:r w:rsidRPr="009A4DAC">
        <w:t xml:space="preserve"> </w:t>
      </w:r>
      <w:r w:rsidR="0038061A">
        <w:t>(</w:t>
      </w:r>
      <w:r w:rsidRPr="009A4DAC">
        <w:t>5) the development</w:t>
      </w:r>
      <w:r w:rsidR="0038061A">
        <w:t xml:space="preserve"> of</w:t>
      </w:r>
      <w:r w:rsidRPr="009A4DAC">
        <w:t xml:space="preserve"> methods of mitigating the risks from earthquakes; (6) increase the use of existing scientific and engineering knowledge to mitigate earthquake hazards; and (7) the development of ways to assure the availability of affordable earthquake insurance.</w:t>
      </w:r>
    </w:p>
    <w:p w14:paraId="476290BC" w14:textId="247F13C3" w:rsidR="00DF2BED" w:rsidRPr="00B8231A" w:rsidRDefault="004952F7" w:rsidP="009A4DAC">
      <w:pPr>
        <w:pStyle w:val="Heading5"/>
      </w:pPr>
      <w:r w:rsidRPr="00B8231A">
        <w:t>Clean Water Act (33 USC Section 1251 Et Seq.)</w:t>
      </w:r>
      <w:r w:rsidR="00D43670" w:rsidRPr="00B8231A">
        <w:t xml:space="preserve"> </w:t>
      </w:r>
    </w:p>
    <w:p w14:paraId="48C98AAD" w14:textId="11307E03" w:rsidR="00095300" w:rsidRPr="00B67F1F" w:rsidRDefault="00B67F1F" w:rsidP="00C33245">
      <w:pPr>
        <w:pStyle w:val="BodyText"/>
      </w:pPr>
      <w:r w:rsidRPr="00B67F1F">
        <w:t xml:space="preserve">The Federal Water Pollution Control Act of 1948 was the first major U.S. law to address water pollution. Growing public awareness and concern for controlling water pollution led to sweeping amendments in 1972. As amended in 1972, the law became </w:t>
      </w:r>
      <w:r w:rsidRPr="00B67F1F">
        <w:rPr>
          <w:rFonts w:cs="Segoe UI Semilight"/>
        </w:rPr>
        <w:t xml:space="preserve">commonly known as the Clean Water Act (CWA). </w:t>
      </w:r>
      <w:r w:rsidR="00B8231A" w:rsidRPr="00B67F1F">
        <w:rPr>
          <w:rFonts w:cs="Segoe UI Semilight"/>
        </w:rPr>
        <w:t xml:space="preserve">The CWA </w:t>
      </w:r>
      <w:r w:rsidRPr="00B67F1F">
        <w:rPr>
          <w:rFonts w:cs="Segoe UI Semilight"/>
        </w:rPr>
        <w:t>serves as the primary federal law protecting the quality of the nation</w:t>
      </w:r>
      <w:r w:rsidR="00AC72EE">
        <w:rPr>
          <w:rFonts w:cs="Segoe UI Semilight"/>
        </w:rPr>
        <w:t>’</w:t>
      </w:r>
      <w:r w:rsidRPr="00B67F1F">
        <w:rPr>
          <w:rFonts w:cs="Segoe UI Semilight"/>
        </w:rPr>
        <w:t xml:space="preserve">s surface waters, including wetlands. The CWA </w:t>
      </w:r>
      <w:r w:rsidR="00B8231A" w:rsidRPr="00B67F1F">
        <w:rPr>
          <w:rFonts w:cs="Segoe UI Semilight"/>
        </w:rPr>
        <w:t>provides standard regulations for the discharge of pollutants to the waters of the United States (U.S.) in order to maintain their chemical, physical, and biological integrity and protect their beneficial uses. In addition, the CWA provides the statutory basis for the National Pollutant Discharge Elimination System (NPDES). The CWA requires states to adopt water quality standards that must be approved by the U.S. Environmental Protection Agency (EPA) and requires NPDES permits for the discharge of pollutants in U.S. waters. In addition, the CWA gives authority to the EPA to (1) implement pollution control programs, including setting waste water standards and effluent limits on an industry-wide basis; and (2) authorize the NPDES Permit Program permitting, administration, and enforcement to state governments with oversight by the EPA.</w:t>
      </w:r>
      <w:r w:rsidR="00B8231A" w:rsidRPr="00B8231A">
        <w:t xml:space="preserve"> </w:t>
      </w:r>
    </w:p>
    <w:p w14:paraId="363CBBC7" w14:textId="51C3F131" w:rsidR="004952F7" w:rsidRPr="005E74AC" w:rsidRDefault="004952F7" w:rsidP="0010737A">
      <w:pPr>
        <w:pStyle w:val="Heading5"/>
        <w:rPr>
          <w:lang w:val="en"/>
        </w:rPr>
      </w:pPr>
      <w:r w:rsidRPr="005E74AC">
        <w:rPr>
          <w:lang w:val="en"/>
        </w:rPr>
        <w:t>Federal Antidegradation Policy (Code of Federal Regulations – Title 40: Protection of Environment 40 CFR 131.12)</w:t>
      </w:r>
    </w:p>
    <w:p w14:paraId="1E29ECDC" w14:textId="6C579C44" w:rsidR="005E74AC" w:rsidRDefault="005E74AC" w:rsidP="00641072">
      <w:pPr>
        <w:pStyle w:val="BodyText"/>
      </w:pPr>
      <w:r w:rsidRPr="006E504A">
        <w:t xml:space="preserve">The Federal Antidegradation Policy was issued in 1968 by the U.S. Department of the Interior to (1) ensure that activities will not lower the water quality of existing use, and (2) restore and maintain </w:t>
      </w:r>
      <w:r w:rsidR="00AC72EE">
        <w:t>“</w:t>
      </w:r>
      <w:r w:rsidRPr="006E504A">
        <w:t>high quality water.</w:t>
      </w:r>
      <w:r w:rsidR="00AC72EE">
        <w:t>”</w:t>
      </w:r>
      <w:r w:rsidRPr="006E504A">
        <w:t xml:space="preserve"> The federal policy maintains that states shall adopt a statewide antidegradation policy that includes the following conditions:</w:t>
      </w:r>
    </w:p>
    <w:p w14:paraId="497083F2" w14:textId="77777777" w:rsidR="005E74AC" w:rsidRPr="006E504A" w:rsidRDefault="005E74AC" w:rsidP="00157B2D">
      <w:pPr>
        <w:pStyle w:val="MMBullet1"/>
      </w:pPr>
      <w:r w:rsidRPr="006E504A">
        <w:t>Existing instream water uses and a level of water quality necessary to maintain those uses sha</w:t>
      </w:r>
      <w:r>
        <w:t>ll be maintained and protected.</w:t>
      </w:r>
    </w:p>
    <w:p w14:paraId="7C82B473" w14:textId="77777777" w:rsidR="005E74AC" w:rsidRPr="006E504A" w:rsidRDefault="005E74AC" w:rsidP="00157B2D">
      <w:pPr>
        <w:pStyle w:val="MMBullet1"/>
      </w:pPr>
      <w:r w:rsidRPr="006E504A">
        <w:t xml:space="preserve">Water quality will be maintained and protected in waters that exceed water quality levels necessary for supporting fish, wildlife, and recreational activities, and water quality, unless the State deems that water quality levels can be lowered to accommodate important economic or social development. In these cases, water quality levels can only be lowered to levels </w:t>
      </w:r>
      <w:r>
        <w:t>that support all existing uses.</w:t>
      </w:r>
    </w:p>
    <w:p w14:paraId="6508D03F" w14:textId="192288E1" w:rsidR="005E74AC" w:rsidRPr="00B979B8" w:rsidRDefault="005E74AC" w:rsidP="00DF2BED">
      <w:pPr>
        <w:pStyle w:val="MMBullet1"/>
      </w:pPr>
      <w:r w:rsidRPr="006E504A">
        <w:lastRenderedPageBreak/>
        <w:t>Where high quality waters constitute an outstanding National resource, such as waters of National and State parks and wildlife refuges and waters of exceptional recreational or ecological significance, that water quality sha</w:t>
      </w:r>
      <w:r>
        <w:t>ll be maintained and protected.</w:t>
      </w:r>
    </w:p>
    <w:p w14:paraId="48CEC82E" w14:textId="39150672" w:rsidR="003E10E8" w:rsidRDefault="003E10E8" w:rsidP="003E10E8">
      <w:pPr>
        <w:pStyle w:val="Heading4"/>
      </w:pPr>
      <w:r w:rsidRPr="00C145FF">
        <w:t>State</w:t>
      </w:r>
    </w:p>
    <w:p w14:paraId="244FA508" w14:textId="4FD7D1AF" w:rsidR="009A4DAC" w:rsidRPr="0038061A" w:rsidRDefault="009A4DAC" w:rsidP="0038061A">
      <w:pPr>
        <w:pStyle w:val="Heading5"/>
      </w:pPr>
      <w:bookmarkStart w:id="32" w:name="_Toc330915509"/>
      <w:bookmarkStart w:id="33" w:name="_Toc321483590"/>
      <w:r w:rsidRPr="0038061A">
        <w:t xml:space="preserve">Alquist-Priolo Earthquake Fault Zoning Act (Cal. Public Res. Code, </w:t>
      </w:r>
      <w:r w:rsidR="00CD63A1">
        <w:t>Section</w:t>
      </w:r>
      <w:r w:rsidRPr="0038061A">
        <w:t xml:space="preserve"> 2621 et seq.)</w:t>
      </w:r>
    </w:p>
    <w:p w14:paraId="0AEB1D2E" w14:textId="334535A2" w:rsidR="009A4DAC" w:rsidRPr="0038061A" w:rsidRDefault="009A4DAC" w:rsidP="007E0680">
      <w:pPr>
        <w:pStyle w:val="BodyText"/>
      </w:pPr>
      <w:r w:rsidRPr="0038061A">
        <w:t>This act provides policies and criteria to assist cities, counties, and state agencies in the exercise</w:t>
      </w:r>
      <w:r w:rsidR="00641072">
        <w:t xml:space="preserve"> </w:t>
      </w:r>
      <w:r w:rsidRPr="0038061A">
        <w:t>of their responsibilities to prohibit the location of developments and structures for human occupancy</w:t>
      </w:r>
      <w:r w:rsidR="00641072">
        <w:t xml:space="preserve"> </w:t>
      </w:r>
      <w:r w:rsidRPr="0038061A">
        <w:t>across the trace of active faults. The act also requires site-specific studies by licensed</w:t>
      </w:r>
      <w:r w:rsidR="0038061A">
        <w:t xml:space="preserve"> professionals for some types of proposed construction within delineated earthquake fault zones.</w:t>
      </w:r>
    </w:p>
    <w:p w14:paraId="498FD7F3" w14:textId="236492C2" w:rsidR="00E23B5D" w:rsidRPr="00157B2D" w:rsidRDefault="00E23B5D" w:rsidP="009A4DAC">
      <w:pPr>
        <w:pStyle w:val="Heading5"/>
        <w:rPr>
          <w:lang w:val="en"/>
        </w:rPr>
      </w:pPr>
      <w:r w:rsidRPr="00157B2D">
        <w:rPr>
          <w:lang w:val="en"/>
        </w:rPr>
        <w:t>Porter-Cologne Water Quality Act (Cal. Water Code Div. 7)</w:t>
      </w:r>
    </w:p>
    <w:p w14:paraId="2CA61328" w14:textId="4EA075F4" w:rsidR="00157B2D" w:rsidRPr="006E504A" w:rsidRDefault="00157B2D" w:rsidP="007E0680">
      <w:pPr>
        <w:pStyle w:val="BodyText"/>
      </w:pPr>
      <w:r w:rsidRPr="006E504A">
        <w:t xml:space="preserve">The Porter-Cologne Water Quality Act is a key element of California water quality control legislation. Under the act, the </w:t>
      </w:r>
      <w:bookmarkStart w:id="34" w:name="_Hlk5121602"/>
      <w:r w:rsidR="00B67F1F">
        <w:t>State Water Resources Control Board (</w:t>
      </w:r>
      <w:r w:rsidRPr="006E504A">
        <w:t>SWRCB</w:t>
      </w:r>
      <w:bookmarkEnd w:id="34"/>
      <w:r w:rsidR="00B67F1F">
        <w:t>)</w:t>
      </w:r>
      <w:r w:rsidRPr="006E504A">
        <w:t xml:space="preserve"> is given authority over state water rights and water quality policy and it established the State</w:t>
      </w:r>
      <w:r w:rsidR="00AC72EE">
        <w:t>’</w:t>
      </w:r>
      <w:r w:rsidRPr="006E504A">
        <w:t xml:space="preserve">s nine </w:t>
      </w:r>
      <w:bookmarkStart w:id="35" w:name="_Hlk5121615"/>
      <w:r w:rsidR="00C33245">
        <w:t xml:space="preserve">regional water quality control boards </w:t>
      </w:r>
      <w:r w:rsidR="00B67F1F">
        <w:t>(</w:t>
      </w:r>
      <w:r w:rsidRPr="006E504A">
        <w:t>RWQCBs</w:t>
      </w:r>
      <w:bookmarkEnd w:id="35"/>
      <w:r w:rsidR="00B67F1F">
        <w:t>)</w:t>
      </w:r>
      <w:r w:rsidRPr="006E504A">
        <w:t xml:space="preserve"> to regulate and oversee regional and local water quality issues. The RWQCB is also responsible for developing and updating Basin Plans targeted toward (1) protecting waters designated with beneficial uses, (2) establishing water quality objectives for surface water and groundwater, and (3) determining actions necessary to maintain water quality standards and control point- and nonpoint-sources of pollution into the State</w:t>
      </w:r>
      <w:r w:rsidR="00AC72EE">
        <w:t>’</w:t>
      </w:r>
      <w:r w:rsidRPr="006E504A">
        <w:t>s waters. Under the Act, proposed waste dischargers are required to file Reports of Waste Discharge to the RWQCB and the SWRCB and RWQCB are granted jurisdiction over the issuance and enforcement of Waste Discharge Requirements, NPDES permits, and Section 401 water quality certifications.</w:t>
      </w:r>
    </w:p>
    <w:p w14:paraId="2B437658" w14:textId="12DFBE1C" w:rsidR="00E23B5D" w:rsidRPr="00157B2D" w:rsidRDefault="00E23B5D" w:rsidP="0010737A">
      <w:pPr>
        <w:pStyle w:val="Heading5"/>
        <w:rPr>
          <w:lang w:val="en"/>
        </w:rPr>
      </w:pPr>
      <w:r w:rsidRPr="00157B2D">
        <w:rPr>
          <w:lang w:val="en"/>
        </w:rPr>
        <w:t>California State Antidegradation</w:t>
      </w:r>
      <w:r w:rsidR="00DB0CF3" w:rsidRPr="00157B2D">
        <w:rPr>
          <w:lang w:val="en"/>
        </w:rPr>
        <w:t xml:space="preserve"> Policy (SWRCB Resolution No. 68-16, </w:t>
      </w:r>
      <w:r w:rsidR="00AC72EE">
        <w:rPr>
          <w:lang w:val="en"/>
        </w:rPr>
        <w:t>“</w:t>
      </w:r>
      <w:r w:rsidR="00DB0CF3" w:rsidRPr="00157B2D">
        <w:rPr>
          <w:lang w:val="en"/>
        </w:rPr>
        <w:t>Policy with Respect to Maintaining higher quality waters in California</w:t>
      </w:r>
      <w:r w:rsidR="00AC72EE">
        <w:rPr>
          <w:lang w:val="en"/>
        </w:rPr>
        <w:t>”</w:t>
      </w:r>
      <w:r w:rsidR="00DB0CF3" w:rsidRPr="00157B2D">
        <w:rPr>
          <w:lang w:val="en"/>
        </w:rPr>
        <w:t>)</w:t>
      </w:r>
    </w:p>
    <w:p w14:paraId="5BE12751" w14:textId="5CE9CD4B" w:rsidR="00157B2D" w:rsidRPr="00B979B8" w:rsidRDefault="00157B2D" w:rsidP="00641072">
      <w:pPr>
        <w:pStyle w:val="BodyText"/>
      </w:pPr>
      <w:r w:rsidRPr="006E504A">
        <w:t>In 1968, the State of California adopted an antidegradation policy in response to directives under the Federal Antidegradation Policy. The antidegradation policy applies to high quality waters of the State, including surface waters and groundwater, and all existing and potential uses. The policy requires that high quality waters be maintained to the maximum extent possible and any proposed activities that can adversely affect high quality surface water and groundwater must (1) be consistent with the maximum benefit to the people of the State, (2) not unreasonably affect present and anticipated beneficial use of the water, and (3) not result in water quality less than that prescribed in water quality plans and policies.</w:t>
      </w:r>
    </w:p>
    <w:p w14:paraId="4E76ADCE" w14:textId="50503C7A" w:rsidR="00385635" w:rsidRPr="00B979B8" w:rsidRDefault="00385635" w:rsidP="0010737A">
      <w:pPr>
        <w:pStyle w:val="Heading5"/>
      </w:pPr>
      <w:r w:rsidRPr="00B979B8">
        <w:t>California Coastal Act</w:t>
      </w:r>
    </w:p>
    <w:p w14:paraId="0C7C04FA" w14:textId="0CDF8872" w:rsidR="00B979B8" w:rsidRPr="00B979B8" w:rsidRDefault="00B979B8" w:rsidP="00641072">
      <w:pPr>
        <w:pStyle w:val="BodyText"/>
        <w:rPr>
          <w:lang w:val="en"/>
        </w:rPr>
      </w:pPr>
      <w:r w:rsidRPr="00B979B8">
        <w:rPr>
          <w:lang w:val="en"/>
        </w:rPr>
        <w:t>The California Coastal Commission</w:t>
      </w:r>
      <w:r w:rsidR="00AC72EE">
        <w:rPr>
          <w:lang w:val="en"/>
        </w:rPr>
        <w:t>’</w:t>
      </w:r>
      <w:r w:rsidRPr="00B979B8">
        <w:rPr>
          <w:lang w:val="en"/>
        </w:rPr>
        <w:t>s coastal zone generally extends 1,000 yards inland from the mean high tide line</w:t>
      </w:r>
      <w:r w:rsidR="000714F6">
        <w:rPr>
          <w:lang w:val="en"/>
        </w:rPr>
        <w:t xml:space="preserve"> </w:t>
      </w:r>
      <w:r w:rsidR="000714F6" w:rsidRPr="00C72809">
        <w:rPr>
          <w:u w:val="single"/>
          <w:lang w:val="en"/>
        </w:rPr>
        <w:t>and</w:t>
      </w:r>
      <w:r w:rsidR="000B50DF" w:rsidRPr="00C72809">
        <w:rPr>
          <w:u w:val="single"/>
          <w:lang w:val="en"/>
        </w:rPr>
        <w:t xml:space="preserve"> is specifically designated on maps held by the Legislature</w:t>
      </w:r>
      <w:r w:rsidRPr="00B979B8">
        <w:rPr>
          <w:lang w:val="en"/>
        </w:rPr>
        <w:t>. In significant coastal estuarine habitat and recreational areas</w:t>
      </w:r>
      <w:r w:rsidR="00C8793E">
        <w:rPr>
          <w:lang w:val="en"/>
        </w:rPr>
        <w:t>,</w:t>
      </w:r>
      <w:r w:rsidRPr="00B979B8">
        <w:rPr>
          <w:lang w:val="en"/>
        </w:rPr>
        <w:t xml:space="preserve"> it extends inland to the first major ridgeline or five miles from the mean high tide line, whichever is less. In developed urban areas, the boundary is generally less than 1,000 yards.</w:t>
      </w:r>
      <w:r w:rsidR="00E6039B">
        <w:rPr>
          <w:lang w:val="en"/>
        </w:rPr>
        <w:t xml:space="preserve"> </w:t>
      </w:r>
    </w:p>
    <w:p w14:paraId="6381EB87" w14:textId="3BD0ECAD" w:rsidR="004F6816" w:rsidRDefault="00B979B8" w:rsidP="00641072">
      <w:pPr>
        <w:pStyle w:val="BodyText"/>
        <w:rPr>
          <w:lang w:val="en"/>
        </w:rPr>
      </w:pPr>
      <w:r w:rsidRPr="00B979B8">
        <w:rPr>
          <w:lang w:val="en"/>
        </w:rPr>
        <w:t>The Coastal Commission</w:t>
      </w:r>
      <w:r w:rsidR="00AC72EE">
        <w:rPr>
          <w:lang w:val="en"/>
        </w:rPr>
        <w:t>’</w:t>
      </w:r>
      <w:r w:rsidRPr="00B979B8">
        <w:rPr>
          <w:lang w:val="en"/>
        </w:rPr>
        <w:t xml:space="preserve">s coastal program uses a variety of planning, permitting, </w:t>
      </w:r>
      <w:r w:rsidR="000B50DF" w:rsidRPr="00C72809">
        <w:rPr>
          <w:u w:val="single"/>
          <w:lang w:val="en"/>
        </w:rPr>
        <w:t xml:space="preserve">regulatory, </w:t>
      </w:r>
      <w:r w:rsidRPr="00B979B8">
        <w:rPr>
          <w:lang w:val="en"/>
        </w:rPr>
        <w:t>and non</w:t>
      </w:r>
      <w:r w:rsidR="000B50DF" w:rsidRPr="00C72809">
        <w:rPr>
          <w:u w:val="single"/>
          <w:lang w:val="en"/>
        </w:rPr>
        <w:t>-</w:t>
      </w:r>
      <w:r w:rsidRPr="00B979B8">
        <w:rPr>
          <w:lang w:val="en"/>
        </w:rPr>
        <w:t xml:space="preserve">regulatory mechanisms to manage </w:t>
      </w:r>
      <w:r w:rsidRPr="00C72809">
        <w:rPr>
          <w:strike/>
          <w:lang w:val="en"/>
        </w:rPr>
        <w:t xml:space="preserve">its </w:t>
      </w:r>
      <w:r w:rsidRPr="00B979B8">
        <w:rPr>
          <w:lang w:val="en"/>
        </w:rPr>
        <w:t xml:space="preserve">coastal resources. The Coastal Commission implements a well-established permitting and planning program, including </w:t>
      </w:r>
      <w:r w:rsidRPr="00C72809">
        <w:rPr>
          <w:strike/>
          <w:lang w:val="en"/>
        </w:rPr>
        <w:t xml:space="preserve">issuing </w:t>
      </w:r>
      <w:bookmarkStart w:id="36" w:name="_Hlk8052377"/>
      <w:r w:rsidR="000B50DF" w:rsidRPr="00C72809">
        <w:rPr>
          <w:u w:val="single"/>
          <w:lang w:val="en"/>
        </w:rPr>
        <w:t xml:space="preserve">issuance of </w:t>
      </w:r>
      <w:r w:rsidRPr="00B979B8">
        <w:rPr>
          <w:lang w:val="en"/>
        </w:rPr>
        <w:t>CDPs</w:t>
      </w:r>
      <w:bookmarkEnd w:id="36"/>
      <w:r w:rsidR="000B50DF" w:rsidRPr="00C72809">
        <w:rPr>
          <w:u w:val="single"/>
          <w:lang w:val="en"/>
        </w:rPr>
        <w:t xml:space="preserve"> for proposed development</w:t>
      </w:r>
      <w:r w:rsidRPr="00B979B8">
        <w:rPr>
          <w:lang w:val="en"/>
        </w:rPr>
        <w:t>, review</w:t>
      </w:r>
      <w:r w:rsidRPr="00C72809">
        <w:rPr>
          <w:strike/>
          <w:lang w:val="en"/>
        </w:rPr>
        <w:t>ing</w:t>
      </w:r>
      <w:r w:rsidR="000B50DF" w:rsidRPr="00C72809">
        <w:rPr>
          <w:u w:val="single"/>
          <w:lang w:val="en"/>
        </w:rPr>
        <w:t xml:space="preserve"> and approval of</w:t>
      </w:r>
      <w:r w:rsidRPr="00B979B8">
        <w:rPr>
          <w:lang w:val="en"/>
        </w:rPr>
        <w:t xml:space="preserve"> local governments</w:t>
      </w:r>
      <w:r w:rsidR="00AC72EE">
        <w:rPr>
          <w:lang w:val="en"/>
        </w:rPr>
        <w:t>’</w:t>
      </w:r>
      <w:r w:rsidRPr="00B979B8">
        <w:rPr>
          <w:lang w:val="en"/>
        </w:rPr>
        <w:t xml:space="preserve"> Local Coastal Programs, </w:t>
      </w:r>
      <w:r w:rsidRPr="00C72809">
        <w:rPr>
          <w:strike/>
          <w:lang w:val="en"/>
        </w:rPr>
        <w:t xml:space="preserve">reviewing </w:t>
      </w:r>
      <w:r w:rsidR="000B50DF" w:rsidRPr="00C72809">
        <w:rPr>
          <w:u w:val="single"/>
          <w:lang w:val="en"/>
        </w:rPr>
        <w:t xml:space="preserve">consideration of </w:t>
      </w:r>
      <w:r w:rsidRPr="00B979B8">
        <w:rPr>
          <w:lang w:val="en"/>
        </w:rPr>
        <w:t xml:space="preserve">appeals of </w:t>
      </w:r>
      <w:r w:rsidR="000B50DF" w:rsidRPr="00C72809">
        <w:rPr>
          <w:u w:val="single"/>
          <w:lang w:val="en"/>
        </w:rPr>
        <w:t xml:space="preserve">certain </w:t>
      </w:r>
      <w:r w:rsidRPr="00B979B8">
        <w:rPr>
          <w:lang w:val="en"/>
        </w:rPr>
        <w:t>locally permitted CDPs, and, under the</w:t>
      </w:r>
      <w:r w:rsidR="008A3C81">
        <w:rPr>
          <w:lang w:val="en"/>
        </w:rPr>
        <w:t xml:space="preserve"> Coastal Zone </w:t>
      </w:r>
      <w:r w:rsidR="008A3C81" w:rsidRPr="008A3C81">
        <w:rPr>
          <w:lang w:val="en"/>
        </w:rPr>
        <w:t>Management Act</w:t>
      </w:r>
      <w:r w:rsidRPr="008A3C81">
        <w:rPr>
          <w:lang w:val="en"/>
        </w:rPr>
        <w:t>,</w:t>
      </w:r>
      <w:r w:rsidRPr="00B979B8">
        <w:rPr>
          <w:lang w:val="en"/>
        </w:rPr>
        <w:t xml:space="preserve"> federal consistency reviews of federal agency, federally</w:t>
      </w:r>
      <w:r w:rsidR="000B50DF" w:rsidRPr="00C72809">
        <w:rPr>
          <w:lang w:val="en"/>
        </w:rPr>
        <w:t>-</w:t>
      </w:r>
      <w:r w:rsidRPr="00B979B8">
        <w:rPr>
          <w:lang w:val="en"/>
        </w:rPr>
        <w:t>permitted, and federally</w:t>
      </w:r>
      <w:r w:rsidR="000B50DF">
        <w:rPr>
          <w:lang w:val="en"/>
        </w:rPr>
        <w:t>-</w:t>
      </w:r>
      <w:r w:rsidRPr="00B979B8">
        <w:rPr>
          <w:lang w:val="en"/>
        </w:rPr>
        <w:t>funded (to state and local government) activities.</w:t>
      </w:r>
      <w:r w:rsidR="00E6039B">
        <w:rPr>
          <w:lang w:val="en"/>
        </w:rPr>
        <w:t xml:space="preserve"> </w:t>
      </w:r>
    </w:p>
    <w:p w14:paraId="0D824A5F" w14:textId="3D6700DD" w:rsidR="009A24AA" w:rsidRDefault="009A24AA" w:rsidP="009A24AA">
      <w:pPr>
        <w:pStyle w:val="Heading5"/>
        <w:rPr>
          <w:rFonts w:eastAsia="Times New Roman"/>
        </w:rPr>
      </w:pPr>
      <w:proofErr w:type="spellStart"/>
      <w:r>
        <w:rPr>
          <w:rFonts w:eastAsia="Times New Roman"/>
        </w:rPr>
        <w:t>Z</w:t>
      </w:r>
      <w:r w:rsidR="00AC72EE">
        <w:rPr>
          <w:rFonts w:eastAsia="Times New Roman"/>
        </w:rPr>
        <w:t>’</w:t>
      </w:r>
      <w:r>
        <w:rPr>
          <w:rFonts w:eastAsia="Times New Roman"/>
        </w:rPr>
        <w:t>berg-Nejedly</w:t>
      </w:r>
      <w:proofErr w:type="spellEnd"/>
      <w:r>
        <w:rPr>
          <w:rFonts w:eastAsia="Times New Roman"/>
        </w:rPr>
        <w:t xml:space="preserve"> Forest Practice Act</w:t>
      </w:r>
    </w:p>
    <w:p w14:paraId="7020BD93" w14:textId="10456059" w:rsidR="009A24AA" w:rsidRDefault="009A24AA" w:rsidP="009A24AA">
      <w:r>
        <w:t xml:space="preserve">Although the proposed CalVTP excludes timber removal for commercial purposes, the </w:t>
      </w:r>
      <w:bookmarkStart w:id="37" w:name="_Hlk8052420"/>
      <w:proofErr w:type="spellStart"/>
      <w:r>
        <w:t>Z</w:t>
      </w:r>
      <w:r w:rsidR="00AC72EE">
        <w:t>’</w:t>
      </w:r>
      <w:r>
        <w:t>ber</w:t>
      </w:r>
      <w:r w:rsidR="007E0680">
        <w:t>g</w:t>
      </w:r>
      <w:proofErr w:type="spellEnd"/>
      <w:r>
        <w:t xml:space="preserve"> -</w:t>
      </w:r>
      <w:proofErr w:type="spellStart"/>
      <w:r>
        <w:t>Nejedly</w:t>
      </w:r>
      <w:proofErr w:type="spellEnd"/>
      <w:r>
        <w:t xml:space="preserve"> Forest Practice Act (Forest Practice Act</w:t>
      </w:r>
      <w:bookmarkEnd w:id="37"/>
      <w:r>
        <w:t xml:space="preserve">) may be pertinent as it relates to identifying operating methods and procedures that seek to protect fish, wildlife, forests, and streams within timber harvesting areas where qualifying CalVTP treatments may also be implemented. The Forest Practice Act is intended to achieve </w:t>
      </w:r>
      <w:r w:rsidR="00AC72EE">
        <w:t>“</w:t>
      </w:r>
      <w:r>
        <w:t>maximum sustained production of high-</w:t>
      </w:r>
      <w:r>
        <w:lastRenderedPageBreak/>
        <w:t>quality timber products…while giving consideration to values relating to recreation, watershed, wildlife, range and forage, fisheries, regional economic vitality, employment and aesthetic enjoyment</w:t>
      </w:r>
      <w:r w:rsidR="00AC72EE">
        <w:t>”</w:t>
      </w:r>
      <w:r>
        <w:t xml:space="preserve"> (PRC Section 4513[b]). The regulations created by the Forest Practice Act define factors such as the: size and location of harvest areas, include measures to prevent unreasonable damage to residual trees, and address the protection of riparian areas, water courses and lakes, wildlife, and habitat areas. </w:t>
      </w:r>
    </w:p>
    <w:p w14:paraId="1AA29180" w14:textId="5BB56739" w:rsidR="007F4581" w:rsidRDefault="007F4581" w:rsidP="007F4581">
      <w:pPr>
        <w:pStyle w:val="Heading4"/>
      </w:pPr>
      <w:r w:rsidRPr="00C145FF">
        <w:t>Local</w:t>
      </w:r>
      <w:bookmarkEnd w:id="32"/>
    </w:p>
    <w:p w14:paraId="3E1F505A" w14:textId="5FF74A17" w:rsidR="000F69C2" w:rsidRDefault="000F69C2" w:rsidP="00641072">
      <w:pPr>
        <w:pStyle w:val="BodyText"/>
      </w:pPr>
      <w:r>
        <w:t xml:space="preserve">When state agencies, including CAL FIRE, are conducting </w:t>
      </w:r>
      <w:r w:rsidR="00BB7F1D">
        <w:t xml:space="preserve">governmental </w:t>
      </w:r>
      <w:r>
        <w:t>activities under the authority of state law or the State Constitution</w:t>
      </w:r>
      <w:r w:rsidR="00BB7F1D">
        <w:t xml:space="preserve">, </w:t>
      </w:r>
      <w:r w:rsidR="00BB7F1D" w:rsidRPr="007A7B15">
        <w:t xml:space="preserve">in this case, treatments implemented under the CalVTP, </w:t>
      </w:r>
      <w:r>
        <w:t xml:space="preserve">they are not subject to local government plans, policies, and ordinances </w:t>
      </w:r>
      <w:r w:rsidR="00BB7F1D" w:rsidRPr="007A7B15">
        <w:t xml:space="preserve">(unless a constitutional provision or statute </w:t>
      </w:r>
      <w:r w:rsidR="00BB7F1D">
        <w:t>directs</w:t>
      </w:r>
      <w:r w:rsidR="00BB7F1D" w:rsidRPr="007A7B15">
        <w:t xml:space="preserve"> otherwise)</w:t>
      </w:r>
      <w:r>
        <w:t>.</w:t>
      </w:r>
      <w:r w:rsidR="00E6039B">
        <w:t xml:space="preserve"> </w:t>
      </w:r>
      <w:r>
        <w:t>Nonetheless, CAL FIRE voluntarily seeks to operate consistently with local governance to the maximum extent feasible.</w:t>
      </w:r>
      <w:r w:rsidR="00E6039B">
        <w:t xml:space="preserve"> </w:t>
      </w:r>
      <w:bookmarkStart w:id="38" w:name="_Hlk7427222"/>
      <w:r>
        <w:t>Given its statewide extent and the possible number of local and regional responsible agencies, this PEIR does not identify potentially applicable local government plan</w:t>
      </w:r>
      <w:r w:rsidR="001F2A6D">
        <w:t>s</w:t>
      </w:r>
      <w:r>
        <w:t>, polic</w:t>
      </w:r>
      <w:r w:rsidR="001F2A6D">
        <w:t>ies</w:t>
      </w:r>
      <w:r>
        <w:t>, and ordinance</w:t>
      </w:r>
      <w:r w:rsidR="001F2A6D">
        <w:t>s</w:t>
      </w:r>
      <w:r>
        <w:t xml:space="preserve">. </w:t>
      </w:r>
      <w:bookmarkEnd w:id="38"/>
      <w:r w:rsidR="008E0F8E">
        <w:t xml:space="preserve">Types of local regulations relevant to </w:t>
      </w:r>
      <w:r w:rsidR="008E0F8E" w:rsidRPr="006E504A">
        <w:t>geology, soils</w:t>
      </w:r>
      <w:r w:rsidR="008E0F8E">
        <w:t>, paleontology, and mineral resources include</w:t>
      </w:r>
      <w:r w:rsidR="0038061A">
        <w:t xml:space="preserve"> </w:t>
      </w:r>
      <w:r w:rsidR="001F2A6D">
        <w:t>g</w:t>
      </w:r>
      <w:r w:rsidR="0038061A">
        <w:t xml:space="preserve">eneral </w:t>
      </w:r>
      <w:r w:rsidR="001F2A6D">
        <w:t>p</w:t>
      </w:r>
      <w:r w:rsidR="0038061A">
        <w:t xml:space="preserve">lans, </w:t>
      </w:r>
      <w:r w:rsidR="001F2A6D">
        <w:t>c</w:t>
      </w:r>
      <w:r w:rsidR="0038061A">
        <w:t xml:space="preserve">ity </w:t>
      </w:r>
      <w:r w:rsidR="001F2A6D">
        <w:t>and county c</w:t>
      </w:r>
      <w:r w:rsidR="0038061A">
        <w:t xml:space="preserve">odes, and other local </w:t>
      </w:r>
      <w:r w:rsidR="001F2A6D">
        <w:t>o</w:t>
      </w:r>
      <w:r w:rsidR="0038061A">
        <w:t>rdinances</w:t>
      </w:r>
      <w:r w:rsidR="008E0F8E">
        <w:t xml:space="preserve">. </w:t>
      </w:r>
      <w:r>
        <w:t xml:space="preserve">This </w:t>
      </w:r>
      <w:r w:rsidR="00F55F79">
        <w:t xml:space="preserve">PEIR </w:t>
      </w:r>
      <w:r>
        <w:t>assumes that any vegetation treatments proposed by local or regional agencies under the CalVTP would be consistent with local plans, policies, and ordinances</w:t>
      </w:r>
      <w:r w:rsidR="00C8793E">
        <w:t xml:space="preserve"> to the extent </w:t>
      </w:r>
      <w:r w:rsidR="001F2A6D">
        <w:t>the project is</w:t>
      </w:r>
      <w:r w:rsidR="00C8793E">
        <w:t xml:space="preserve"> subject to them</w:t>
      </w:r>
      <w:r>
        <w:t>, as required by SPR AD-</w:t>
      </w:r>
      <w:r w:rsidR="001F2A6D">
        <w:t>3</w:t>
      </w:r>
      <w:r>
        <w:t>.</w:t>
      </w:r>
    </w:p>
    <w:p w14:paraId="5E8748E5" w14:textId="708A4662" w:rsidR="006E5312" w:rsidRPr="00A119D7" w:rsidRDefault="006E5312" w:rsidP="00496ED1">
      <w:pPr>
        <w:pStyle w:val="Heading3"/>
      </w:pPr>
      <w:bookmarkStart w:id="39" w:name="_Toc384132818"/>
      <w:bookmarkEnd w:id="33"/>
      <w:r w:rsidRPr="00A119D7">
        <w:t>Impact</w:t>
      </w:r>
      <w:r w:rsidR="00DF2BED">
        <w:t xml:space="preserve"> </w:t>
      </w:r>
      <w:bookmarkEnd w:id="39"/>
      <w:r w:rsidR="00DF2BED">
        <w:t>Analysis</w:t>
      </w:r>
      <w:r w:rsidR="00C71CB9">
        <w:t xml:space="preserve"> and Mitigation Measures</w:t>
      </w:r>
    </w:p>
    <w:p w14:paraId="4B8CDE6A" w14:textId="1350DC40" w:rsidR="00197AA2" w:rsidRPr="00230164" w:rsidRDefault="00230164" w:rsidP="00230164">
      <w:pPr>
        <w:pStyle w:val="Heading4"/>
      </w:pPr>
      <w:r w:rsidRPr="00230164">
        <w:t xml:space="preserve">Analysis </w:t>
      </w:r>
      <w:r w:rsidR="00197AA2" w:rsidRPr="00230164">
        <w:t>Methodology</w:t>
      </w:r>
    </w:p>
    <w:p w14:paraId="2E9F6BA3" w14:textId="51C308D0" w:rsidR="008276D8" w:rsidRPr="008276D8" w:rsidRDefault="008276D8" w:rsidP="00641072">
      <w:pPr>
        <w:pStyle w:val="BodyText"/>
        <w:rPr>
          <w:sz w:val="22"/>
        </w:rPr>
      </w:pPr>
      <w:r w:rsidRPr="00A81537">
        <w:t xml:space="preserve">With regard to geology and soils, the impact analysis focuses on the changes to the existing or baseline geologic and soil conditions in the context of the </w:t>
      </w:r>
      <w:r w:rsidR="00AA0AFD">
        <w:t xml:space="preserve">thresholds of </w:t>
      </w:r>
      <w:r w:rsidRPr="00A81537">
        <w:t xml:space="preserve">significance listed </w:t>
      </w:r>
      <w:r w:rsidR="00C65A26">
        <w:t>below</w:t>
      </w:r>
      <w:r w:rsidRPr="00A81537">
        <w:t>. Impacts are assessed by evaluating potential impacts from unstable geology and soils, earthquakes, and landslides associated with the implementation of the CalVTP.</w:t>
      </w:r>
      <w:r w:rsidR="003D55C9" w:rsidDel="003D55C9">
        <w:rPr>
          <w:sz w:val="22"/>
        </w:rPr>
        <w:t xml:space="preserve"> </w:t>
      </w:r>
    </w:p>
    <w:p w14:paraId="26B6948A" w14:textId="7FFAB015" w:rsidR="001F2A6D" w:rsidRDefault="005D6220" w:rsidP="001F2A6D">
      <w:pPr>
        <w:pStyle w:val="BodyText"/>
      </w:pPr>
      <w:r w:rsidRPr="009F6351">
        <w:t xml:space="preserve">This analysis </w:t>
      </w:r>
      <w:r w:rsidR="008E0F8E">
        <w:t>considers</w:t>
      </w:r>
      <w:r w:rsidRPr="009F6351">
        <w:t xml:space="preserve"> impact</w:t>
      </w:r>
      <w:r w:rsidR="008E0F8E">
        <w:t>s</w:t>
      </w:r>
      <w:r w:rsidRPr="009F6351">
        <w:t xml:space="preserve"> of </w:t>
      </w:r>
      <w:r w:rsidR="008E0F8E">
        <w:t xml:space="preserve">vegetation treatment under the proposed program </w:t>
      </w:r>
      <w:r w:rsidRPr="009F6351">
        <w:t xml:space="preserve">on geologic and soil resources. </w:t>
      </w:r>
      <w:r w:rsidR="001F2A6D" w:rsidRPr="00763EB7">
        <w:t xml:space="preserve">Significance determinations </w:t>
      </w:r>
      <w:r w:rsidR="000520AB" w:rsidRPr="00AE3D44">
        <w:t xml:space="preserve">assume that </w:t>
      </w:r>
      <w:r w:rsidR="001F2A6D">
        <w:t>project proponents implementing qualifying treatments under</w:t>
      </w:r>
      <w:r w:rsidR="000520AB" w:rsidRPr="00AE3D44">
        <w:t xml:space="preserve"> the </w:t>
      </w:r>
      <w:r w:rsidR="000520AB">
        <w:t>Cal</w:t>
      </w:r>
      <w:r w:rsidR="000520AB" w:rsidRPr="00AE3D44">
        <w:t>VTP would comply with relevant federal, state, and local ordinances and regulations</w:t>
      </w:r>
      <w:r w:rsidR="000520AB">
        <w:t xml:space="preserve"> </w:t>
      </w:r>
      <w:r w:rsidR="00C8793E">
        <w:t>to the extent the project is subject to them</w:t>
      </w:r>
      <w:r w:rsidR="001F2A6D">
        <w:t xml:space="preserve">. Significance determinations also </w:t>
      </w:r>
      <w:r w:rsidR="001F2A6D" w:rsidRPr="00763EB7">
        <w:t>account for the influence of relevant SPRs, which are incorporated into treatment design.</w:t>
      </w:r>
    </w:p>
    <w:p w14:paraId="4F42245E" w14:textId="55C1E7A9" w:rsidR="00FC21E5" w:rsidRDefault="00BF5C87" w:rsidP="00FC21E5">
      <w:pPr>
        <w:pStyle w:val="Bullet1"/>
      </w:pPr>
      <w:bookmarkStart w:id="40" w:name="_Hlk11157336"/>
      <w:r w:rsidRPr="007A6CF2">
        <w:rPr>
          <w:b/>
        </w:rPr>
        <w:t>SPR AD-3 Consistency with Local Plans, Policies, and Ordinances</w:t>
      </w:r>
      <w:r w:rsidRPr="007A6CF2">
        <w:t>: The project proponent will design and implement the treatment in a manner that is consistent with applicable local plans (e.g., general plans</w:t>
      </w:r>
      <w:r>
        <w:t xml:space="preserve">, </w:t>
      </w:r>
      <w:r w:rsidRPr="00C72809">
        <w:rPr>
          <w:u w:val="single"/>
        </w:rPr>
        <w:t>Community Wildfire Protection Plans, CAL FIRE Unit Fire Plans</w:t>
      </w:r>
      <w:r w:rsidRPr="007A6CF2">
        <w:t xml:space="preserve">), policies, and ordinances to the extent the project is subject to them. </w:t>
      </w:r>
      <w:bookmarkStart w:id="41" w:name="_Hlk10464028"/>
      <w:r w:rsidRPr="007A6CF2">
        <w:t>This SPR applies to all treatment activities and treatment types</w:t>
      </w:r>
      <w:r w:rsidR="00D22186">
        <w:rPr>
          <w:u w:val="single"/>
        </w:rPr>
        <w:t>, including treatment maintenance</w:t>
      </w:r>
      <w:r w:rsidRPr="007A6CF2">
        <w:t>.</w:t>
      </w:r>
      <w:bookmarkEnd w:id="40"/>
      <w:bookmarkEnd w:id="41"/>
    </w:p>
    <w:p w14:paraId="18594132" w14:textId="4B66A699" w:rsidR="00CD63A1" w:rsidRPr="0037744B" w:rsidRDefault="00CD63A1" w:rsidP="00CD63A1">
      <w:pPr>
        <w:pStyle w:val="Bullet1"/>
      </w:pPr>
      <w:bookmarkStart w:id="42" w:name="_Hlk11058842"/>
      <w:bookmarkStart w:id="43" w:name="_Hlk11157354"/>
      <w:r w:rsidRPr="00E1165F">
        <w:rPr>
          <w:b/>
        </w:rPr>
        <w:t>SPR</w:t>
      </w:r>
      <w:r>
        <w:rPr>
          <w:b/>
        </w:rPr>
        <w:t xml:space="preserve"> </w:t>
      </w:r>
      <w:r w:rsidRPr="00E1165F">
        <w:rPr>
          <w:b/>
        </w:rPr>
        <w:t>AQ-3</w:t>
      </w:r>
      <w:r>
        <w:rPr>
          <w:b/>
        </w:rPr>
        <w:t xml:space="preserve"> Create Burn Plan</w:t>
      </w:r>
      <w:r>
        <w:t>: The project proponent will create a</w:t>
      </w:r>
      <w:r w:rsidRPr="00320CDE">
        <w:t xml:space="preserve"> burn plan using the</w:t>
      </w:r>
      <w:r>
        <w:t xml:space="preserve"> CAL FIRE</w:t>
      </w:r>
      <w:r w:rsidRPr="00320CDE">
        <w:t xml:space="preserve"> burn plan template</w:t>
      </w:r>
      <w:r>
        <w:t xml:space="preserve"> for all prescribed burns</w:t>
      </w:r>
      <w:r w:rsidRPr="00320CDE">
        <w:t xml:space="preserve">. The burn plan </w:t>
      </w:r>
      <w:r>
        <w:t>will</w:t>
      </w:r>
      <w:r w:rsidRPr="00320CDE">
        <w:t xml:space="preserve"> include a fire behavior model output of First Order Fire Effects Model and BEHAVE or other fire behavior modeling simulation and</w:t>
      </w:r>
      <w:r>
        <w:t xml:space="preserve"> that is</w:t>
      </w:r>
      <w:r w:rsidRPr="00320CDE">
        <w:t xml:space="preserve"> performed by a</w:t>
      </w:r>
      <w:r>
        <w:t xml:space="preserve"> qualified</w:t>
      </w:r>
      <w:r w:rsidRPr="00320CDE">
        <w:t xml:space="preserve"> fire behavior technical specialist that predicts fire behavior, calculates consumption of fuels, tree mortality, predicted emissions, </w:t>
      </w:r>
      <w:r>
        <w:t>greenhouse gas</w:t>
      </w:r>
      <w:r w:rsidRPr="00320CDE">
        <w:t xml:space="preserve"> emissions, and soil heating. </w:t>
      </w:r>
      <w:r>
        <w:t>The project proponent will minimize s</w:t>
      </w:r>
      <w:r w:rsidRPr="0056565F">
        <w:t xml:space="preserve">oil burn severity from broadcast burning </w:t>
      </w:r>
      <w:r>
        <w:t>to</w:t>
      </w:r>
      <w:r w:rsidRPr="0056565F">
        <w:t xml:space="preserve"> reduce the potential for runoff and soil erosion</w:t>
      </w:r>
      <w:r>
        <w:t xml:space="preserve">. </w:t>
      </w:r>
      <w:r w:rsidRPr="00320CDE">
        <w:t xml:space="preserve">The burn plan </w:t>
      </w:r>
      <w:r>
        <w:t>will</w:t>
      </w:r>
      <w:r w:rsidRPr="00320CDE">
        <w:t xml:space="preserve"> be created with input from </w:t>
      </w:r>
      <w:r>
        <w:t>a</w:t>
      </w:r>
      <w:r w:rsidRPr="00320CDE">
        <w:t xml:space="preserve"> </w:t>
      </w:r>
      <w:r>
        <w:t>qualified technician or certified State burn boss</w:t>
      </w:r>
      <w:r w:rsidRPr="00320CDE">
        <w:t>.</w:t>
      </w:r>
      <w:bookmarkEnd w:id="42"/>
      <w:r>
        <w:t xml:space="preserve"> </w:t>
      </w:r>
      <w:bookmarkStart w:id="44" w:name="_Hlk11157602"/>
      <w:r>
        <w:rPr>
          <w:color w:val="000000"/>
        </w:rPr>
        <w:t>This SPR applies only to prescribed burning treatment activities and all treatment types</w:t>
      </w:r>
      <w:r w:rsidR="00D22186">
        <w:rPr>
          <w:u w:val="single"/>
        </w:rPr>
        <w:t>, including treatment maintenance</w:t>
      </w:r>
      <w:r>
        <w:rPr>
          <w:color w:val="000000"/>
        </w:rPr>
        <w:t>.</w:t>
      </w:r>
      <w:bookmarkEnd w:id="43"/>
      <w:bookmarkEnd w:id="44"/>
    </w:p>
    <w:p w14:paraId="3326D83B" w14:textId="77777777" w:rsidR="00CD63A1" w:rsidRDefault="00CD63A1" w:rsidP="00CD63A1">
      <w:pPr>
        <w:pStyle w:val="Bullet1"/>
      </w:pPr>
      <w:r>
        <w:rPr>
          <w:b/>
        </w:rPr>
        <w:t>SPR AQ-4 Minimize Dust</w:t>
      </w:r>
      <w:r w:rsidRPr="0037744B">
        <w:t xml:space="preserve">: </w:t>
      </w:r>
      <w:r>
        <w:t>To minimize dust during treatment activities, the project proponent will implement the following measures:</w:t>
      </w:r>
    </w:p>
    <w:p w14:paraId="74422AB2" w14:textId="77777777" w:rsidR="00CD63A1" w:rsidRDefault="00CD63A1" w:rsidP="00CD63A1">
      <w:pPr>
        <w:pStyle w:val="Bullet2"/>
      </w:pPr>
      <w:r>
        <w:lastRenderedPageBreak/>
        <w:t>Limit the speed of</w:t>
      </w:r>
      <w:r w:rsidRPr="0037744B">
        <w:t xml:space="preserve"> vehicles and equipment traveling on </w:t>
      </w:r>
      <w:r>
        <w:t xml:space="preserve">unpaved </w:t>
      </w:r>
      <w:r w:rsidRPr="0037744B">
        <w:t xml:space="preserve">areas to 15 miles per hour to reduce fugitive dust emissions, in accordance with the </w:t>
      </w:r>
      <w:r>
        <w:t xml:space="preserve">California </w:t>
      </w:r>
      <w:r w:rsidRPr="0037744B">
        <w:t xml:space="preserve">Air Resources Board </w:t>
      </w:r>
      <w:r>
        <w:t xml:space="preserve">(CARB) </w:t>
      </w:r>
      <w:r w:rsidRPr="0037744B">
        <w:t>Fugitive Dust protocol.</w:t>
      </w:r>
    </w:p>
    <w:p w14:paraId="296CD1A5" w14:textId="77B9349D" w:rsidR="00CD63A1" w:rsidRDefault="00CD63A1" w:rsidP="00CD63A1">
      <w:pPr>
        <w:pStyle w:val="Bullet2"/>
      </w:pPr>
      <w:r>
        <w:t>If road use creates excessive dust, t</w:t>
      </w:r>
      <w:r w:rsidRPr="005179EC">
        <w:t xml:space="preserve">he project proponent will wet </w:t>
      </w:r>
      <w:r>
        <w:t xml:space="preserve">appurtenant, </w:t>
      </w:r>
      <w:r w:rsidRPr="005179EC">
        <w:t>unpaved</w:t>
      </w:r>
      <w:r>
        <w:t>, dirt</w:t>
      </w:r>
      <w:r w:rsidRPr="005179EC">
        <w:t xml:space="preserve"> roads using water trucks or treat roads with a non-toxic chemical dust suppressant (e.g., emulsion polymers, organic material) during dry, dusty conditions.</w:t>
      </w:r>
      <w:r w:rsidRPr="0056565F">
        <w:t xml:space="preserve"> Any dust suppressant product used </w:t>
      </w:r>
      <w:r>
        <w:t>will</w:t>
      </w:r>
      <w:r w:rsidRPr="0056565F">
        <w:t xml:space="preserve"> be environmentally benign (i.e., non-toxic to plants and </w:t>
      </w:r>
      <w:r>
        <w:t>will</w:t>
      </w:r>
      <w:r w:rsidRPr="0056565F">
        <w:t xml:space="preserve"> not negatively impact water quality) and its use </w:t>
      </w:r>
      <w:r>
        <w:t xml:space="preserve">will </w:t>
      </w:r>
      <w:r w:rsidRPr="0056565F">
        <w:t xml:space="preserve">not be prohibited by </w:t>
      </w:r>
      <w:r w:rsidR="0071282D">
        <w:t>C</w:t>
      </w:r>
      <w:r w:rsidRPr="00BF319F">
        <w:t>ARB, EPA, or the State Water Resources Control Board</w:t>
      </w:r>
      <w:r>
        <w:t xml:space="preserve"> (SWRCB)</w:t>
      </w:r>
      <w:r w:rsidRPr="00BF319F">
        <w:t>. The project proponent will not over</w:t>
      </w:r>
      <w:r w:rsidRPr="0056565F">
        <w:t>-water</w:t>
      </w:r>
      <w:r>
        <w:t xml:space="preserve"> e</w:t>
      </w:r>
      <w:r w:rsidRPr="0056565F">
        <w:t xml:space="preserve">xposed areas such that </w:t>
      </w:r>
      <w:r>
        <w:t xml:space="preserve">the </w:t>
      </w:r>
      <w:r w:rsidRPr="0056565F">
        <w:t xml:space="preserve">water results in runoff. The type of dust suppression method </w:t>
      </w:r>
      <w:r>
        <w:t>will</w:t>
      </w:r>
      <w:r w:rsidRPr="0056565F">
        <w:t xml:space="preserve"> be selected by the </w:t>
      </w:r>
      <w:r>
        <w:t>project proponent</w:t>
      </w:r>
      <w:r w:rsidRPr="0056565F">
        <w:t xml:space="preserve"> based on soil, traffic, site-specific conditions, and air quality regulations.</w:t>
      </w:r>
    </w:p>
    <w:p w14:paraId="4EB37ED5" w14:textId="36BC7EFE" w:rsidR="00CD63A1" w:rsidRDefault="00CD63A1" w:rsidP="00CD63A1">
      <w:pPr>
        <w:pStyle w:val="Bullet2"/>
      </w:pPr>
      <w:r>
        <w:t>Remove</w:t>
      </w:r>
      <w:r w:rsidRPr="0037744B">
        <w:t xml:space="preserve"> visible dust, silt, or mud tracked-out on to public paved roadways where sufficient water supplies and access to water is available</w:t>
      </w:r>
      <w:r>
        <w:t xml:space="preserve">. The project proponent will remove dust, silt, and mud from vehicles </w:t>
      </w:r>
      <w:r w:rsidRPr="0037744B">
        <w:t>at the conclusion of each workday, or at a minimum of every 24 hours for continuous treatment activities, in accordance with Vehicle Code Section 23113.</w:t>
      </w:r>
    </w:p>
    <w:p w14:paraId="57158DB1" w14:textId="786096DC" w:rsidR="00CD63A1" w:rsidRDefault="00CD63A1" w:rsidP="00CD63A1">
      <w:pPr>
        <w:pStyle w:val="Bullet2"/>
      </w:pPr>
      <w:r>
        <w:t>Suspend g</w:t>
      </w:r>
      <w:r w:rsidRPr="0037744B">
        <w:t xml:space="preserve">round-disturbing treatment activities, including land clearing and bulldozer lines, when there is visible dust transport </w:t>
      </w:r>
      <w:r>
        <w:t xml:space="preserve">(particulate pollution) </w:t>
      </w:r>
      <w:r w:rsidRPr="0037744B">
        <w:t xml:space="preserve">outside the </w:t>
      </w:r>
      <w:r>
        <w:t>treatment boundary</w:t>
      </w:r>
      <w:r w:rsidRPr="0037744B">
        <w:t xml:space="preserve">, </w:t>
      </w:r>
      <w:r>
        <w:t xml:space="preserve">if the particulate emissions may “cause injury, detriment, nuisance, or annoyance to any considerable number of persons or to the public, or that endanger the comfort, repose, health, or safety of any of those persons or the public, or that cause, or have a natural tendency to cause, injury or damage to business or property,” per </w:t>
      </w:r>
      <w:r w:rsidRPr="0037744B">
        <w:t>H</w:t>
      </w:r>
      <w:r>
        <w:t xml:space="preserve">ealth and Safety Code </w:t>
      </w:r>
      <w:r w:rsidRPr="0037744B">
        <w:t>Section 41700.</w:t>
      </w:r>
    </w:p>
    <w:p w14:paraId="58053557" w14:textId="478134FC" w:rsidR="00FE53F7" w:rsidRDefault="00CD63A1" w:rsidP="00CD63A1">
      <w:pPr>
        <w:pStyle w:val="Bullet2"/>
        <w:numPr>
          <w:ilvl w:val="0"/>
          <w:numId w:val="0"/>
        </w:numPr>
        <w:ind w:left="360"/>
      </w:pPr>
      <w:bookmarkStart w:id="45" w:name="_Hlk11157628"/>
      <w:r>
        <w:rPr>
          <w:color w:val="000000"/>
        </w:rPr>
        <w:t>This SPR applies to all treatment activities and treatment types</w:t>
      </w:r>
      <w:r w:rsidR="00D22186">
        <w:rPr>
          <w:u w:val="single"/>
        </w:rPr>
        <w:t>, including treatment maintenance</w:t>
      </w:r>
      <w:r>
        <w:rPr>
          <w:color w:val="000000"/>
        </w:rPr>
        <w:t>.</w:t>
      </w:r>
      <w:bookmarkEnd w:id="45"/>
    </w:p>
    <w:p w14:paraId="4BEA6BB3" w14:textId="100E1AD8" w:rsidR="00F8547A" w:rsidRPr="00BF1046" w:rsidRDefault="00F8547A" w:rsidP="00F8547A">
      <w:pPr>
        <w:pStyle w:val="Bullet1"/>
      </w:pPr>
      <w:r>
        <w:rPr>
          <w:b/>
          <w:bCs w:val="0"/>
        </w:rPr>
        <w:t xml:space="preserve">SPR </w:t>
      </w:r>
      <w:r>
        <w:rPr>
          <w:b/>
          <w:bCs w:val="0"/>
          <w:color w:val="000000"/>
        </w:rPr>
        <w:t xml:space="preserve">GEO-1 Suspend Disturbance during Heavy Precipitation: </w:t>
      </w:r>
      <w:r>
        <w:rPr>
          <w:color w:val="000000"/>
        </w:rPr>
        <w:t xml:space="preserve">The project proponent will suspend </w:t>
      </w:r>
      <w:r w:rsidRPr="00BF1046">
        <w:t>mechanical, prescribed herbivory, and herbicide treatments if the National Weather Service forecast is a “chance” (30 percent or more) of rain within the next 24 hours. Activities that cause mechanical soil disturbance may resume when precipitation stops and soils are no longer saturated (i.e., when soil and/or surface material pore spaces are filled with water to such an extent that runoff is likely to occur). Indicators of saturated soil conditions may include, but are not limited to: (1) areas of ponded water, (2) pumping of fines from the soil or road surfacing, (3) loss of bearing strength resulting in the deflection of soil or road surfaces under a load, such as the creation of wheel ruts, (4) spinning or churning of wheels or tracks that produces a wet slurry, or (5) inadequate traction without blading wet soil or surfacing materials. This SPR applies only to mechanical, prescribed herbivory, and herbicide treatment activities and all treatment types</w:t>
      </w:r>
      <w:r w:rsidR="00D22186">
        <w:rPr>
          <w:u w:val="single"/>
        </w:rPr>
        <w:t>, including treatment maintenance</w:t>
      </w:r>
      <w:r w:rsidRPr="00BF1046">
        <w:t>.</w:t>
      </w:r>
    </w:p>
    <w:p w14:paraId="7B329F7F" w14:textId="2E461E60" w:rsidR="00F8547A" w:rsidRPr="008C4832" w:rsidRDefault="00F8547A" w:rsidP="00F8547A">
      <w:pPr>
        <w:pStyle w:val="Bullet1"/>
        <w:rPr>
          <w:color w:val="000000"/>
        </w:rPr>
      </w:pPr>
      <w:r>
        <w:rPr>
          <w:b/>
        </w:rPr>
        <w:t>SPR</w:t>
      </w:r>
      <w:r w:rsidRPr="008C4832">
        <w:rPr>
          <w:b/>
        </w:rPr>
        <w:t xml:space="preserve"> </w:t>
      </w:r>
      <w:r w:rsidRPr="008C4832">
        <w:rPr>
          <w:b/>
          <w:color w:val="000000"/>
        </w:rPr>
        <w:t>GEO-</w:t>
      </w:r>
      <w:r>
        <w:rPr>
          <w:b/>
          <w:color w:val="000000"/>
        </w:rPr>
        <w:t>2 Limit High Ground Pressure Vehicles</w:t>
      </w:r>
      <w:r w:rsidRPr="008C4832">
        <w:rPr>
          <w:b/>
          <w:color w:val="000000"/>
        </w:rPr>
        <w:t xml:space="preserve">: </w:t>
      </w:r>
      <w:r>
        <w:rPr>
          <w:color w:val="000000"/>
        </w:rPr>
        <w:t>The project proponent will limit</w:t>
      </w:r>
      <w:r w:rsidRPr="008C4832">
        <w:rPr>
          <w:color w:val="000000"/>
        </w:rPr>
        <w:t xml:space="preserve"> </w:t>
      </w:r>
      <w:r>
        <w:t xml:space="preserve">heavy equipment that could cause soil disturbance or compaction </w:t>
      </w:r>
      <w:r>
        <w:rPr>
          <w:color w:val="000000"/>
        </w:rPr>
        <w:t xml:space="preserve">to </w:t>
      </w:r>
      <w:r w:rsidRPr="008C4832">
        <w:rPr>
          <w:color w:val="000000"/>
        </w:rPr>
        <w:t xml:space="preserve">be driven through </w:t>
      </w:r>
      <w:r>
        <w:rPr>
          <w:color w:val="000000"/>
        </w:rPr>
        <w:t>treatment</w:t>
      </w:r>
      <w:r w:rsidRPr="008C4832">
        <w:rPr>
          <w:color w:val="000000"/>
        </w:rPr>
        <w:t xml:space="preserve"> areas when soils are wet and saturated to avoid compaction and/or damage to soil structure. </w:t>
      </w:r>
      <w:r w:rsidRPr="0056565F">
        <w:t>Saturated soil means that soil and/or surface material pore spaces are filled with water</w:t>
      </w:r>
      <w:r>
        <w:t xml:space="preserve"> to</w:t>
      </w:r>
      <w:r w:rsidRPr="0056565F">
        <w:t xml:space="preserve"> such an extent that runoff is likely to occur. </w:t>
      </w:r>
      <w:r>
        <w:t xml:space="preserve">If use of heavy equipment is required in saturated areas, other measures such as </w:t>
      </w:r>
      <w:r w:rsidRPr="00BF1046">
        <w:t>operating on organic debris, using low ground pressure vehicles, or operating on frozen soils/snow covered soils</w:t>
      </w:r>
      <w:r w:rsidRPr="003A5201">
        <w:rPr>
          <w:color w:val="000000"/>
        </w:rPr>
        <w:t xml:space="preserve"> </w:t>
      </w:r>
      <w:r>
        <w:rPr>
          <w:color w:val="000000"/>
        </w:rPr>
        <w:t xml:space="preserve">will be implemented to minimize soil compaction. </w:t>
      </w:r>
      <w:r w:rsidRPr="008C4832">
        <w:rPr>
          <w:color w:val="000000"/>
        </w:rPr>
        <w:t xml:space="preserve">Existing compacted road surfaces are exempted as they are already compacted from use. </w:t>
      </w:r>
      <w:r>
        <w:rPr>
          <w:color w:val="000000"/>
        </w:rPr>
        <w:t>This SPR applies only to mechanical treatment activities and all treatment types</w:t>
      </w:r>
      <w:r w:rsidR="00D22186">
        <w:rPr>
          <w:u w:val="single"/>
        </w:rPr>
        <w:t>, including treatment maintenance</w:t>
      </w:r>
      <w:r>
        <w:rPr>
          <w:color w:val="000000"/>
        </w:rPr>
        <w:t>.</w:t>
      </w:r>
    </w:p>
    <w:p w14:paraId="601DB36F" w14:textId="1C23D286" w:rsidR="00F8547A" w:rsidRPr="000E4356" w:rsidRDefault="00F8547A" w:rsidP="00F8547A">
      <w:pPr>
        <w:pStyle w:val="Bullet1"/>
        <w:rPr>
          <w:spacing w:val="-2"/>
        </w:rPr>
      </w:pPr>
      <w:bookmarkStart w:id="46" w:name="_Hlk10874476"/>
      <w:bookmarkStart w:id="47" w:name="_Hlk20826912"/>
      <w:r w:rsidRPr="000E4356">
        <w:rPr>
          <w:b/>
          <w:spacing w:val="-2"/>
        </w:rPr>
        <w:t xml:space="preserve">SPR GEO-3 Stabilize Disturbed Soil Areas: </w:t>
      </w:r>
      <w:r w:rsidRPr="000E4356">
        <w:rPr>
          <w:spacing w:val="-2"/>
        </w:rPr>
        <w:t>The project proponent will stabilize soil disturbed during mechanical</w:t>
      </w:r>
      <w:r w:rsidR="005C60E0" w:rsidRPr="000E4356">
        <w:rPr>
          <w:spacing w:val="-2"/>
        </w:rPr>
        <w:t>,</w:t>
      </w:r>
      <w:r w:rsidR="00C72809" w:rsidRPr="000E4356">
        <w:rPr>
          <w:spacing w:val="-2"/>
        </w:rPr>
        <w:t xml:space="preserve"> </w:t>
      </w:r>
      <w:r w:rsidRPr="000E4356">
        <w:rPr>
          <w:strike/>
          <w:spacing w:val="-2"/>
        </w:rPr>
        <w:t>and</w:t>
      </w:r>
      <w:r w:rsidR="00E72C70" w:rsidRPr="000E4356">
        <w:rPr>
          <w:spacing w:val="-2"/>
        </w:rPr>
        <w:t xml:space="preserve"> </w:t>
      </w:r>
      <w:r w:rsidRPr="000E4356">
        <w:rPr>
          <w:spacing w:val="-2"/>
        </w:rPr>
        <w:t>prescribed herbivory treatments</w:t>
      </w:r>
      <w:r w:rsidR="005C60E0" w:rsidRPr="000E4356">
        <w:rPr>
          <w:spacing w:val="-2"/>
          <w:u w:val="single"/>
        </w:rPr>
        <w:t xml:space="preserve">, and prescribed burns that result in </w:t>
      </w:r>
      <w:r w:rsidR="00D053CD" w:rsidRPr="000E4356">
        <w:rPr>
          <w:spacing w:val="-2"/>
          <w:u w:val="single"/>
        </w:rPr>
        <w:t>exposure of bare soil over 50</w:t>
      </w:r>
      <w:r w:rsidR="003C20F7" w:rsidRPr="000E4356">
        <w:rPr>
          <w:spacing w:val="-2"/>
          <w:u w:val="single"/>
        </w:rPr>
        <w:t xml:space="preserve"> percent</w:t>
      </w:r>
      <w:r w:rsidR="00D053CD" w:rsidRPr="000E4356">
        <w:rPr>
          <w:spacing w:val="-2"/>
          <w:u w:val="single"/>
        </w:rPr>
        <w:t xml:space="preserve"> </w:t>
      </w:r>
      <w:r w:rsidR="003C20F7" w:rsidRPr="000E4356">
        <w:rPr>
          <w:spacing w:val="-2"/>
          <w:u w:val="single"/>
        </w:rPr>
        <w:t>or more of</w:t>
      </w:r>
      <w:r w:rsidR="00D053CD" w:rsidRPr="000E4356">
        <w:rPr>
          <w:spacing w:val="-2"/>
          <w:u w:val="single"/>
        </w:rPr>
        <w:t xml:space="preserve"> the </w:t>
      </w:r>
      <w:r w:rsidR="003C20F7" w:rsidRPr="000E4356">
        <w:rPr>
          <w:spacing w:val="-2"/>
          <w:u w:val="single"/>
        </w:rPr>
        <w:t xml:space="preserve">treatment </w:t>
      </w:r>
      <w:r w:rsidR="00D053CD" w:rsidRPr="000E4356">
        <w:rPr>
          <w:spacing w:val="-2"/>
          <w:u w:val="single"/>
        </w:rPr>
        <w:t>area</w:t>
      </w:r>
      <w:r w:rsidRPr="000E4356">
        <w:rPr>
          <w:spacing w:val="-2"/>
        </w:rPr>
        <w:t xml:space="preserve"> with mulch or equivalent immediately after treatment activities, to the maximum extent practicable, to minimize the potential for substantial sediment discharge. If mechanical</w:t>
      </w:r>
      <w:r w:rsidR="00B815D3" w:rsidRPr="000E4356">
        <w:rPr>
          <w:spacing w:val="-2"/>
        </w:rPr>
        <w:t>,</w:t>
      </w:r>
      <w:r w:rsidR="00E72C70" w:rsidRPr="000E4356">
        <w:rPr>
          <w:spacing w:val="-2"/>
        </w:rPr>
        <w:t xml:space="preserve"> </w:t>
      </w:r>
      <w:r w:rsidRPr="000E4356">
        <w:rPr>
          <w:strike/>
          <w:spacing w:val="-2"/>
        </w:rPr>
        <w:t xml:space="preserve"> or </w:t>
      </w:r>
      <w:r w:rsidRPr="000E4356">
        <w:rPr>
          <w:spacing w:val="-2"/>
        </w:rPr>
        <w:t>prescribed herbivory</w:t>
      </w:r>
      <w:r w:rsidR="00B815D3" w:rsidRPr="000E4356">
        <w:rPr>
          <w:spacing w:val="-2"/>
          <w:u w:val="single"/>
        </w:rPr>
        <w:t>, or prescribed burn</w:t>
      </w:r>
      <w:r w:rsidRPr="000E4356">
        <w:rPr>
          <w:spacing w:val="-2"/>
        </w:rPr>
        <w:t xml:space="preserve"> treatment activities could result in substantial sediment discharge from soil disturbed by machinery</w:t>
      </w:r>
      <w:r w:rsidR="00B815D3" w:rsidRPr="000E4356">
        <w:rPr>
          <w:spacing w:val="-2"/>
        </w:rPr>
        <w:t>,</w:t>
      </w:r>
      <w:r w:rsidRPr="000E4356">
        <w:rPr>
          <w:spacing w:val="-2"/>
        </w:rPr>
        <w:t xml:space="preserve"> </w:t>
      </w:r>
      <w:r w:rsidRPr="000E4356">
        <w:rPr>
          <w:strike/>
          <w:spacing w:val="-2"/>
        </w:rPr>
        <w:t xml:space="preserve">or </w:t>
      </w:r>
      <w:r w:rsidRPr="000E4356">
        <w:rPr>
          <w:spacing w:val="-2"/>
        </w:rPr>
        <w:t>animal hooves</w:t>
      </w:r>
      <w:r w:rsidR="00B815D3" w:rsidRPr="000E4356">
        <w:rPr>
          <w:spacing w:val="-2"/>
        </w:rPr>
        <w:t>,</w:t>
      </w:r>
      <w:r w:rsidR="00B815D3" w:rsidRPr="000E4356">
        <w:rPr>
          <w:spacing w:val="-2"/>
          <w:u w:val="single"/>
        </w:rPr>
        <w:t xml:space="preserve"> or being bare</w:t>
      </w:r>
      <w:r w:rsidRPr="000E4356">
        <w:rPr>
          <w:spacing w:val="-2"/>
        </w:rPr>
        <w:t xml:space="preserve">, organic material from mastication or mulch will be incorporated onto at least 75 percent of the disturbed soil surface where the soil erosion hazard is moderate or high, and 50 percent of the disturbed soil surface where soil erosion hazard is low to help prevent erosion. Where slash mulch is used, it will be packed into the ground surface with heavy equipment so that it is sufficiently in contact with the soil surface. This </w:t>
      </w:r>
      <w:r w:rsidRPr="000E4356">
        <w:rPr>
          <w:spacing w:val="-2"/>
        </w:rPr>
        <w:lastRenderedPageBreak/>
        <w:t>SPR only applies to mechanical</w:t>
      </w:r>
      <w:r w:rsidR="00D053CD" w:rsidRPr="000E4356">
        <w:rPr>
          <w:spacing w:val="-2"/>
        </w:rPr>
        <w:t>,</w:t>
      </w:r>
      <w:r w:rsidRPr="000E4356">
        <w:rPr>
          <w:strike/>
          <w:spacing w:val="-2"/>
        </w:rPr>
        <w:t xml:space="preserve"> and </w:t>
      </w:r>
      <w:r w:rsidRPr="000E4356">
        <w:rPr>
          <w:spacing w:val="-2"/>
        </w:rPr>
        <w:t>prescribed herbivory</w:t>
      </w:r>
      <w:r w:rsidR="00D053CD" w:rsidRPr="000E4356">
        <w:rPr>
          <w:spacing w:val="-2"/>
          <w:u w:val="single"/>
        </w:rPr>
        <w:t>, and prescribed burns that result in exposure of bare soil over 50</w:t>
      </w:r>
      <w:r w:rsidR="003C20F7" w:rsidRPr="000E4356">
        <w:rPr>
          <w:spacing w:val="-2"/>
          <w:u w:val="single"/>
        </w:rPr>
        <w:t xml:space="preserve"> percent</w:t>
      </w:r>
      <w:r w:rsidR="00D053CD" w:rsidRPr="000E4356">
        <w:rPr>
          <w:spacing w:val="-2"/>
          <w:u w:val="single"/>
        </w:rPr>
        <w:t xml:space="preserve"> of the project area</w:t>
      </w:r>
      <w:r w:rsidRPr="000E4356">
        <w:rPr>
          <w:spacing w:val="-2"/>
        </w:rPr>
        <w:t xml:space="preserve"> treatment activities and all treatment types</w:t>
      </w:r>
      <w:r w:rsidR="00D22186">
        <w:rPr>
          <w:u w:val="single"/>
        </w:rPr>
        <w:t>, including treatment maintenance</w:t>
      </w:r>
      <w:r w:rsidRPr="000E4356">
        <w:rPr>
          <w:spacing w:val="-2"/>
        </w:rPr>
        <w:t>.</w:t>
      </w:r>
      <w:bookmarkEnd w:id="46"/>
    </w:p>
    <w:p w14:paraId="6E79A388" w14:textId="636FBB80" w:rsidR="00F8547A" w:rsidRPr="00BF1046" w:rsidRDefault="00F8547A" w:rsidP="00F8547A">
      <w:pPr>
        <w:pStyle w:val="Bullet1"/>
      </w:pPr>
      <w:r w:rsidRPr="00BF1046">
        <w:rPr>
          <w:b/>
        </w:rPr>
        <w:t>SPR GEO-4 Erosion Monitoring</w:t>
      </w:r>
      <w:r>
        <w:rPr>
          <w:b/>
        </w:rPr>
        <w:t xml:space="preserve">: </w:t>
      </w:r>
      <w:r w:rsidRPr="00BF1046">
        <w:t>The project proponent</w:t>
      </w:r>
      <w:r w:rsidRPr="00BF1046">
        <w:rPr>
          <w:b/>
          <w:bCs w:val="0"/>
        </w:rPr>
        <w:t xml:space="preserve"> </w:t>
      </w:r>
      <w:r w:rsidRPr="00BF1046">
        <w:t>will inspect treatment areas for the proper implementation of erosion control SPRs and mitigations prior to the rainy season.</w:t>
      </w:r>
      <w:r w:rsidR="00C72809" w:rsidRPr="00C72809">
        <w:rPr>
          <w:u w:val="single"/>
        </w:rPr>
        <w:t xml:space="preserve"> </w:t>
      </w:r>
      <w:r w:rsidR="00024388" w:rsidRPr="00C72809">
        <w:rPr>
          <w:u w:val="single"/>
        </w:rPr>
        <w:t>If erosion control measures are not properly implemented, they will be remedi</w:t>
      </w:r>
      <w:r w:rsidR="003974AA" w:rsidRPr="00C72809">
        <w:rPr>
          <w:u w:val="single"/>
        </w:rPr>
        <w:t>at</w:t>
      </w:r>
      <w:r w:rsidR="00024388" w:rsidRPr="00C72809">
        <w:rPr>
          <w:u w:val="single"/>
        </w:rPr>
        <w:t>ed prior to the first rainfall event per SPR GEO-3 and G</w:t>
      </w:r>
      <w:r w:rsidR="001A4B18" w:rsidRPr="00C72809">
        <w:rPr>
          <w:u w:val="single"/>
        </w:rPr>
        <w:t>EO</w:t>
      </w:r>
      <w:r w:rsidR="00024388" w:rsidRPr="00C72809">
        <w:rPr>
          <w:u w:val="single"/>
        </w:rPr>
        <w:t>-8.</w:t>
      </w:r>
      <w:r w:rsidR="00024388">
        <w:t xml:space="preserve"> </w:t>
      </w:r>
      <w:r w:rsidRPr="00BF1046">
        <w:t>Additionally, the project proponent will inspect for evidence of erosion after the first large storm or rainfall event (i.e., ≥ 1.5 inches in 24 hours) as soon as is feasible after the event. Any area of erosion that will result in substantial sediment discharge will be remediated</w:t>
      </w:r>
      <w:r w:rsidR="00024388" w:rsidRPr="00C72809">
        <w:rPr>
          <w:u w:val="single"/>
        </w:rPr>
        <w:t xml:space="preserve"> </w:t>
      </w:r>
      <w:r w:rsidR="0072311B" w:rsidRPr="00C72809">
        <w:rPr>
          <w:u w:val="single"/>
        </w:rPr>
        <w:t xml:space="preserve">within 48 hours </w:t>
      </w:r>
      <w:r w:rsidR="00024388" w:rsidRPr="00C72809">
        <w:rPr>
          <w:u w:val="single"/>
        </w:rPr>
        <w:t>per the methods stated in SPRs GEO-3 and GEO-8</w:t>
      </w:r>
      <w:r w:rsidRPr="00BF1046">
        <w:t>. This SPR applies only to mechanical</w:t>
      </w:r>
      <w:r w:rsidR="001A4B18" w:rsidRPr="00C72809">
        <w:rPr>
          <w:u w:val="single"/>
        </w:rPr>
        <w:t>, prescribed herbivory,</w:t>
      </w:r>
      <w:r w:rsidRPr="00BF1046">
        <w:t xml:space="preserve"> and prescribed burning treatment activities and all treatment types</w:t>
      </w:r>
      <w:r w:rsidR="00D22186">
        <w:rPr>
          <w:u w:val="single"/>
        </w:rPr>
        <w:t>, including treatment maintenance</w:t>
      </w:r>
      <w:r w:rsidRPr="00BF1046">
        <w:t>.</w:t>
      </w:r>
    </w:p>
    <w:p w14:paraId="31A13B9F" w14:textId="77777777" w:rsidR="006A20C4" w:rsidRPr="00D2220C" w:rsidRDefault="006A20C4" w:rsidP="006A20C4">
      <w:pPr>
        <w:pStyle w:val="Bullet1"/>
        <w:rPr>
          <w:bCs w:val="0"/>
        </w:rPr>
      </w:pPr>
      <w:bookmarkStart w:id="48" w:name="_Hlk25153852"/>
      <w:bookmarkStart w:id="49" w:name="_Hlk25153322"/>
      <w:r>
        <w:rPr>
          <w:b/>
        </w:rPr>
        <w:t>SPR</w:t>
      </w:r>
      <w:r w:rsidRPr="008C4832">
        <w:rPr>
          <w:b/>
        </w:rPr>
        <w:t xml:space="preserve"> </w:t>
      </w:r>
      <w:r>
        <w:rPr>
          <w:b/>
        </w:rPr>
        <w:t>GEO</w:t>
      </w:r>
      <w:r w:rsidRPr="007E30C6">
        <w:rPr>
          <w:b/>
        </w:rPr>
        <w:t>-</w:t>
      </w:r>
      <w:r>
        <w:rPr>
          <w:b/>
        </w:rPr>
        <w:t xml:space="preserve">5 Drain Stormwater via Water Breaks: </w:t>
      </w:r>
      <w:r>
        <w:t>The project proponent will drain c</w:t>
      </w:r>
      <w:r w:rsidRPr="0056565F">
        <w:t>ompacted and/or bare linear treatment areas capable of generating storm runoff via water breaks using the spacing</w:t>
      </w:r>
      <w:r>
        <w:t xml:space="preserve"> and erosion control</w:t>
      </w:r>
      <w:r w:rsidRPr="0056565F">
        <w:t xml:space="preserve"> guidelines contained in Sections 914.6, 934.6, and 954.6(c) of the Cal</w:t>
      </w:r>
      <w:r>
        <w:t xml:space="preserve">ifornia Forest Practice Rules </w:t>
      </w:r>
      <w:r w:rsidRPr="001D68D8">
        <w:rPr>
          <w:u w:val="single"/>
        </w:rPr>
        <w:t>(February 2019 version)</w:t>
      </w:r>
      <w:r>
        <w:t xml:space="preserve">. Where waterbreaks cannot effectively disperse surface runoff, including where waterbreaks cause surface run-off to be concentrated on downslopes, other erosion controls will be installed as needed to </w:t>
      </w:r>
      <w:r>
        <w:rPr>
          <w:u w:val="single"/>
        </w:rPr>
        <w:t xml:space="preserve">maintain site productivity by minimizing soil loss. </w:t>
      </w:r>
      <w:r w:rsidRPr="00516724">
        <w:rPr>
          <w:strike/>
        </w:rPr>
        <w:t>comply with 14 CCR 914 [934, 954].</w:t>
      </w:r>
      <w:r>
        <w:t xml:space="preserve"> This SPR applies only to mechanical, manual, and prescribed burn treatment activities and all treatment types</w:t>
      </w:r>
      <w:r>
        <w:rPr>
          <w:u w:val="single"/>
        </w:rPr>
        <w:t>, including treatment maintenance</w:t>
      </w:r>
      <w:r>
        <w:t>.</w:t>
      </w:r>
      <w:bookmarkEnd w:id="48"/>
    </w:p>
    <w:p w14:paraId="0E3B3BC5" w14:textId="117921B3" w:rsidR="00F8547A" w:rsidRPr="00A0229F" w:rsidRDefault="006A20C4" w:rsidP="006A20C4">
      <w:pPr>
        <w:pStyle w:val="Bullet1"/>
      </w:pPr>
      <w:r>
        <w:rPr>
          <w:b/>
        </w:rPr>
        <w:t>SPR</w:t>
      </w:r>
      <w:r w:rsidRPr="008C4832">
        <w:rPr>
          <w:b/>
        </w:rPr>
        <w:t xml:space="preserve"> </w:t>
      </w:r>
      <w:r>
        <w:rPr>
          <w:b/>
        </w:rPr>
        <w:t>GEO</w:t>
      </w:r>
      <w:r w:rsidRPr="007E30C6">
        <w:rPr>
          <w:b/>
        </w:rPr>
        <w:t>-</w:t>
      </w:r>
      <w:r>
        <w:rPr>
          <w:b/>
        </w:rPr>
        <w:t xml:space="preserve">6 Minimize Burn Pile Size: </w:t>
      </w:r>
      <w:r>
        <w:t>The project proponent will not create b</w:t>
      </w:r>
      <w:r w:rsidRPr="0056565F">
        <w:t xml:space="preserve">urn piles </w:t>
      </w:r>
      <w:r>
        <w:t>that</w:t>
      </w:r>
      <w:r w:rsidRPr="0056565F">
        <w:t xml:space="preserve"> exceed 20 feet in length, width, or diameter, except when on landings, road surfaces, or on contour</w:t>
      </w:r>
      <w:r>
        <w:t xml:space="preserve"> to minimize the spatial extent of soil damage</w:t>
      </w:r>
      <w:r w:rsidRPr="0056565F">
        <w:t xml:space="preserve">. </w:t>
      </w:r>
      <w:r>
        <w:t>In addition, burn piles will not occupy more than 15 percent of the total treatment area (</w:t>
      </w:r>
      <w:proofErr w:type="spellStart"/>
      <w:r>
        <w:t>Busse</w:t>
      </w:r>
      <w:proofErr w:type="spellEnd"/>
      <w:r>
        <w:t xml:space="preserve"> et al. 2014). The project proponent will not locate b</w:t>
      </w:r>
      <w:r w:rsidRPr="0056565F">
        <w:t xml:space="preserve">urn piles in </w:t>
      </w:r>
      <w:r>
        <w:t xml:space="preserve">a Watercourse and Lake Protection Zone as defined in </w:t>
      </w:r>
      <w:r w:rsidRPr="00516724">
        <w:rPr>
          <w:strike/>
        </w:rPr>
        <w:t xml:space="preserve">14 CCR Section 916.5 of the California Forest Practice </w:t>
      </w:r>
      <w:proofErr w:type="spellStart"/>
      <w:r w:rsidRPr="00516724">
        <w:rPr>
          <w:strike/>
        </w:rPr>
        <w:t>Rules</w:t>
      </w:r>
      <w:r>
        <w:rPr>
          <w:u w:val="single"/>
        </w:rPr>
        <w:t>SPR</w:t>
      </w:r>
      <w:proofErr w:type="spellEnd"/>
      <w:r>
        <w:rPr>
          <w:u w:val="single"/>
        </w:rPr>
        <w:t xml:space="preserve"> HYD-4</w:t>
      </w:r>
      <w:r w:rsidRPr="0056565F">
        <w:t>.</w:t>
      </w:r>
      <w:r>
        <w:t xml:space="preserve"> This SPR applies to mechanical, manual, and prescribed burning treatment activities and all treatment types</w:t>
      </w:r>
      <w:r>
        <w:rPr>
          <w:u w:val="single"/>
        </w:rPr>
        <w:t>, including treatment maintenance</w:t>
      </w:r>
      <w:r>
        <w:t>.</w:t>
      </w:r>
      <w:bookmarkEnd w:id="49"/>
    </w:p>
    <w:p w14:paraId="2B868D2D" w14:textId="4F6774FD" w:rsidR="00F8547A" w:rsidRDefault="00F8547A" w:rsidP="00F8547A">
      <w:pPr>
        <w:pStyle w:val="Bullet1"/>
      </w:pPr>
      <w:r>
        <w:rPr>
          <w:b/>
        </w:rPr>
        <w:t>SPR</w:t>
      </w:r>
      <w:r w:rsidRPr="008C4832">
        <w:rPr>
          <w:b/>
        </w:rPr>
        <w:t xml:space="preserve"> </w:t>
      </w:r>
      <w:r>
        <w:rPr>
          <w:b/>
        </w:rPr>
        <w:t>GEO</w:t>
      </w:r>
      <w:r w:rsidRPr="007E30C6">
        <w:rPr>
          <w:b/>
        </w:rPr>
        <w:t>-</w:t>
      </w:r>
      <w:r>
        <w:rPr>
          <w:b/>
        </w:rPr>
        <w:t>7 Minimize Erosion:</w:t>
      </w:r>
      <w:r>
        <w:t xml:space="preserve"> To minimize erosion, the project proponent will</w:t>
      </w:r>
      <w:r w:rsidRPr="00F02DE4">
        <w:t>:</w:t>
      </w:r>
      <w:r>
        <w:t xml:space="preserve"> </w:t>
      </w:r>
    </w:p>
    <w:p w14:paraId="63E2C2E0" w14:textId="77777777" w:rsidR="00F8547A" w:rsidRDefault="00F8547A" w:rsidP="00F8547A">
      <w:pPr>
        <w:pStyle w:val="Bullet2"/>
        <w:numPr>
          <w:ilvl w:val="0"/>
          <w:numId w:val="25"/>
        </w:numPr>
        <w:ind w:left="720"/>
      </w:pPr>
      <w:r>
        <w:t>Prohibit use of h</w:t>
      </w:r>
      <w:r w:rsidRPr="00F02DE4">
        <w:t>eavy equipment where any of the following conditions are present:</w:t>
      </w:r>
      <w:r>
        <w:t xml:space="preserve"> </w:t>
      </w:r>
    </w:p>
    <w:p w14:paraId="0D5AE8D0" w14:textId="77777777" w:rsidR="00F8547A" w:rsidRDefault="00F8547A" w:rsidP="00F8547A">
      <w:pPr>
        <w:spacing w:after="120"/>
        <w:ind w:firstLine="720"/>
      </w:pPr>
      <w:r w:rsidRPr="00F02DE4">
        <w:t>(</w:t>
      </w:r>
      <w:proofErr w:type="spellStart"/>
      <w:r w:rsidRPr="00F02DE4">
        <w:t>i</w:t>
      </w:r>
      <w:proofErr w:type="spellEnd"/>
      <w:r w:rsidRPr="00F02DE4">
        <w:t>)</w:t>
      </w:r>
      <w:r>
        <w:t xml:space="preserve"> </w:t>
      </w:r>
      <w:r w:rsidRPr="00F02DE4">
        <w:t>Slopes steeper than 65</w:t>
      </w:r>
      <w:r>
        <w:t xml:space="preserve"> percent</w:t>
      </w:r>
      <w:r w:rsidRPr="00F02DE4">
        <w:t>.</w:t>
      </w:r>
      <w:r>
        <w:t xml:space="preserve"> </w:t>
      </w:r>
    </w:p>
    <w:p w14:paraId="73A23A71" w14:textId="77777777" w:rsidR="00F8547A" w:rsidRDefault="00F8547A" w:rsidP="00F8547A">
      <w:pPr>
        <w:spacing w:after="120"/>
        <w:ind w:firstLine="720"/>
      </w:pPr>
      <w:r w:rsidRPr="00F02DE4">
        <w:t>(ii)</w:t>
      </w:r>
      <w:r>
        <w:t xml:space="preserve"> </w:t>
      </w:r>
      <w:r w:rsidRPr="00F02DE4">
        <w:t>Slopes steeper than 50</w:t>
      </w:r>
      <w:r>
        <w:t xml:space="preserve"> percent</w:t>
      </w:r>
      <w:r w:rsidRPr="00F02DE4">
        <w:t xml:space="preserve"> where the erosion hazard rating is high or extreme.</w:t>
      </w:r>
      <w:r>
        <w:t xml:space="preserve"> </w:t>
      </w:r>
    </w:p>
    <w:p w14:paraId="31A8FACF" w14:textId="77777777" w:rsidR="00F8547A" w:rsidRDefault="00F8547A" w:rsidP="00F8547A">
      <w:pPr>
        <w:spacing w:after="120"/>
        <w:ind w:left="1080" w:hanging="360"/>
      </w:pPr>
      <w:r w:rsidRPr="00F02DE4">
        <w:t>(iii)</w:t>
      </w:r>
      <w:r>
        <w:t xml:space="preserve"> </w:t>
      </w:r>
      <w:r w:rsidRPr="00F02DE4">
        <w:t xml:space="preserve">Slopes </w:t>
      </w:r>
      <w:r>
        <w:t>steeper than</w:t>
      </w:r>
      <w:r w:rsidRPr="00F02DE4">
        <w:t xml:space="preserve"> 50</w:t>
      </w:r>
      <w:r>
        <w:t xml:space="preserve"> percent</w:t>
      </w:r>
      <w:r w:rsidRPr="00F02DE4">
        <w:t xml:space="preserve"> </w:t>
      </w:r>
      <w:r>
        <w:t>that</w:t>
      </w:r>
      <w:r w:rsidRPr="00F02DE4">
        <w:t xml:space="preserve"> lead without flattening to sufficiently dissipate water flow and trap sediment before it reaches a watercourse or lake.</w:t>
      </w:r>
      <w:r>
        <w:t xml:space="preserve"> </w:t>
      </w:r>
    </w:p>
    <w:p w14:paraId="3AAAB77C" w14:textId="77777777" w:rsidR="00F8547A" w:rsidRDefault="00F8547A" w:rsidP="00F8547A">
      <w:pPr>
        <w:pStyle w:val="Bullet2"/>
        <w:numPr>
          <w:ilvl w:val="0"/>
          <w:numId w:val="25"/>
        </w:numPr>
        <w:ind w:left="720"/>
      </w:pPr>
      <w:r w:rsidRPr="00F02DE4">
        <w:t xml:space="preserve">On slopes between 50 percent and 65 percent where the erosion hazard rating is moderate, and all slope percentages are for average slope steepness based on sample areas that are 20 acres, or less, heavy equipment </w:t>
      </w:r>
      <w:r>
        <w:t>will</w:t>
      </w:r>
      <w:r w:rsidRPr="00F02DE4">
        <w:t xml:space="preserve"> be limited to:</w:t>
      </w:r>
      <w:r>
        <w:t xml:space="preserve"> </w:t>
      </w:r>
    </w:p>
    <w:p w14:paraId="424DD32F" w14:textId="77777777" w:rsidR="00F8547A" w:rsidRDefault="00F8547A" w:rsidP="00F8547A">
      <w:pPr>
        <w:spacing w:after="120"/>
        <w:ind w:firstLine="720"/>
      </w:pPr>
      <w:r w:rsidRPr="00F02DE4">
        <w:t>(</w:t>
      </w:r>
      <w:proofErr w:type="spellStart"/>
      <w:r w:rsidRPr="00F02DE4">
        <w:t>i</w:t>
      </w:r>
      <w:proofErr w:type="spellEnd"/>
      <w:r w:rsidRPr="00F02DE4">
        <w:t>)</w:t>
      </w:r>
      <w:r>
        <w:t xml:space="preserve"> </w:t>
      </w:r>
      <w:r w:rsidRPr="00F02DE4">
        <w:t>Existing tractor roads that do not require reconstruction, or</w:t>
      </w:r>
      <w:r>
        <w:t xml:space="preserve"> </w:t>
      </w:r>
    </w:p>
    <w:p w14:paraId="3EAB8253" w14:textId="5EA3F72B" w:rsidR="00F8547A" w:rsidRDefault="00F8547A" w:rsidP="00F8547A">
      <w:pPr>
        <w:spacing w:after="120"/>
        <w:ind w:left="720"/>
      </w:pPr>
      <w:r w:rsidRPr="00F02DE4">
        <w:t>(ii)</w:t>
      </w:r>
      <w:r>
        <w:t xml:space="preserve"> </w:t>
      </w:r>
      <w:r w:rsidRPr="00F02DE4">
        <w:t xml:space="preserve">New tractor roads flagged by </w:t>
      </w:r>
      <w:r>
        <w:t>the project proponent</w:t>
      </w:r>
      <w:r w:rsidRPr="00F02DE4">
        <w:t xml:space="preserve"> prior to the </w:t>
      </w:r>
      <w:r>
        <w:t>treatment activity</w:t>
      </w:r>
      <w:r w:rsidRPr="00F02DE4">
        <w:t>.</w:t>
      </w:r>
    </w:p>
    <w:p w14:paraId="10FFD2E7" w14:textId="77777777" w:rsidR="003C20F7" w:rsidRPr="00C72809" w:rsidRDefault="00A61697" w:rsidP="00BF5C87">
      <w:pPr>
        <w:pStyle w:val="ListParagraph"/>
        <w:numPr>
          <w:ilvl w:val="0"/>
          <w:numId w:val="25"/>
        </w:numPr>
        <w:spacing w:after="120"/>
        <w:ind w:left="720"/>
        <w:rPr>
          <w:u w:val="single"/>
        </w:rPr>
      </w:pPr>
      <w:r w:rsidRPr="00C72809">
        <w:rPr>
          <w:u w:val="single"/>
        </w:rPr>
        <w:t>Prescribed herbivory treatments will not be used in areas with over 50</w:t>
      </w:r>
      <w:r w:rsidR="003C20F7" w:rsidRPr="00C72809">
        <w:rPr>
          <w:u w:val="single"/>
        </w:rPr>
        <w:t xml:space="preserve"> percent</w:t>
      </w:r>
      <w:r w:rsidRPr="00C72809">
        <w:rPr>
          <w:u w:val="single"/>
        </w:rPr>
        <w:t xml:space="preserve"> slope. </w:t>
      </w:r>
    </w:p>
    <w:p w14:paraId="534E17C5" w14:textId="12AF00E5" w:rsidR="00C7073F" w:rsidRDefault="00C7073F" w:rsidP="003C20F7">
      <w:pPr>
        <w:spacing w:after="120"/>
        <w:ind w:firstLine="360"/>
      </w:pPr>
      <w:r w:rsidRPr="00BF1046">
        <w:t xml:space="preserve">This SPR applies </w:t>
      </w:r>
      <w:r>
        <w:t>to all</w:t>
      </w:r>
      <w:r w:rsidRPr="00BF1046">
        <w:t xml:space="preserve"> treatment activities and all treatment types</w:t>
      </w:r>
      <w:r w:rsidR="00D22186">
        <w:rPr>
          <w:u w:val="single"/>
        </w:rPr>
        <w:t>, including treatment maintenance</w:t>
      </w:r>
      <w:r w:rsidRPr="00BF1046">
        <w:t>.</w:t>
      </w:r>
    </w:p>
    <w:p w14:paraId="558DF537" w14:textId="5F3DC95A" w:rsidR="00E97473" w:rsidRDefault="00F8547A" w:rsidP="00F8547A">
      <w:pPr>
        <w:pStyle w:val="Bullet1"/>
      </w:pPr>
      <w:r w:rsidRPr="004D3A6A">
        <w:rPr>
          <w:rFonts w:cs="Segoe UI Semilight"/>
          <w:b/>
          <w:szCs w:val="20"/>
        </w:rPr>
        <w:t xml:space="preserve">SPR </w:t>
      </w:r>
      <w:r w:rsidRPr="004D3A6A">
        <w:rPr>
          <w:b/>
        </w:rPr>
        <w:t>GEO-</w:t>
      </w:r>
      <w:r>
        <w:rPr>
          <w:b/>
        </w:rPr>
        <w:t>8 Steep Slopes</w:t>
      </w:r>
      <w:r w:rsidRPr="0056565F">
        <w:t xml:space="preserve">: </w:t>
      </w:r>
      <w:r>
        <w:t xml:space="preserve">The project proponent will require a Registered Professional Forester (RPF) </w:t>
      </w:r>
      <w:r w:rsidRPr="0056565F">
        <w:t xml:space="preserve">or licensed geologist </w:t>
      </w:r>
      <w:r>
        <w:t>to evaluate</w:t>
      </w:r>
      <w:r w:rsidRPr="0056565F">
        <w:t xml:space="preserve"> </w:t>
      </w:r>
      <w:r>
        <w:t xml:space="preserve">treatment </w:t>
      </w:r>
      <w:r w:rsidRPr="0056565F">
        <w:t>area</w:t>
      </w:r>
      <w:r>
        <w:t>s with slopes greater than 50 percent</w:t>
      </w:r>
      <w:r w:rsidRPr="0056565F">
        <w:t xml:space="preserve"> for unstable areas </w:t>
      </w:r>
      <w:r w:rsidR="003573B8" w:rsidRPr="00C72809">
        <w:rPr>
          <w:u w:val="single"/>
        </w:rPr>
        <w:t xml:space="preserve">(areas with potential for landslide) </w:t>
      </w:r>
      <w:r w:rsidRPr="0056565F">
        <w:t>and unstable soils</w:t>
      </w:r>
      <w:r w:rsidR="003573B8" w:rsidRPr="00C72809">
        <w:rPr>
          <w:u w:val="single"/>
        </w:rPr>
        <w:t xml:space="preserve"> (soil with moderate to high erosion hazard)</w:t>
      </w:r>
      <w:r w:rsidRPr="0056565F">
        <w:t xml:space="preserve">. If unstable areas or soils are identified within the </w:t>
      </w:r>
      <w:r>
        <w:t>treatment</w:t>
      </w:r>
      <w:r w:rsidRPr="0056565F">
        <w:t xml:space="preserve"> area, are unavoidable, and </w:t>
      </w:r>
      <w:r>
        <w:t>will be</w:t>
      </w:r>
      <w:r w:rsidRPr="0056565F">
        <w:t xml:space="preserve"> potentially directly or indirectly affected by the </w:t>
      </w:r>
      <w:r>
        <w:t>treatment</w:t>
      </w:r>
      <w:r w:rsidRPr="0056565F">
        <w:t xml:space="preserve">, a licensed geologist (P.G. or C.E.G.) </w:t>
      </w:r>
      <w:r>
        <w:t>will</w:t>
      </w:r>
      <w:r w:rsidRPr="0056565F">
        <w:t xml:space="preserve"> determine the potential for</w:t>
      </w:r>
      <w:r>
        <w:t xml:space="preserve"> landslide, erosion, of other issue related to unstable soils and identity measures (e.g., those in SPR GEO-7) that will be implemented by the project proponent such that substantial erosion or loss of topsoil would not occur</w:t>
      </w:r>
      <w:r w:rsidRPr="0056565F">
        <w:t>.</w:t>
      </w:r>
      <w:r>
        <w:t xml:space="preserve"> This SPR applies only to mechanical treatment activities and WUI fuel reduction, non-shaded fuel breaks, and ecological restoration treatment types</w:t>
      </w:r>
      <w:r w:rsidR="00D22186">
        <w:rPr>
          <w:u w:val="single"/>
        </w:rPr>
        <w:t>, including treatment maintenance</w:t>
      </w:r>
      <w:r>
        <w:t>.</w:t>
      </w:r>
      <w:bookmarkEnd w:id="47"/>
    </w:p>
    <w:p w14:paraId="46646366" w14:textId="77777777" w:rsidR="00BF2AC5" w:rsidRDefault="00BF2AC5" w:rsidP="00BF2AC5">
      <w:pPr>
        <w:pStyle w:val="Bullet1"/>
      </w:pPr>
      <w:bookmarkStart w:id="50" w:name="_Hlk20653166"/>
      <w:r>
        <w:rPr>
          <w:b/>
          <w:bCs w:val="0"/>
        </w:rPr>
        <w:lastRenderedPageBreak/>
        <w:t>SPR HYD-3 Water Quality Protections for Prescribed Herbivory</w:t>
      </w:r>
      <w:bookmarkEnd w:id="50"/>
      <w:r>
        <w:rPr>
          <w:b/>
          <w:bCs w:val="0"/>
        </w:rPr>
        <w:t xml:space="preserve">: </w:t>
      </w:r>
      <w:r>
        <w:t>The project proponent will include the following water quality protections for all prescribed herbivory treatments:</w:t>
      </w:r>
    </w:p>
    <w:p w14:paraId="14460A9D" w14:textId="77777777" w:rsidR="00BF2AC5" w:rsidRPr="000E4356" w:rsidRDefault="00BF2AC5" w:rsidP="00BF2AC5">
      <w:pPr>
        <w:pStyle w:val="Bullet2"/>
        <w:rPr>
          <w:spacing w:val="-2"/>
        </w:rPr>
      </w:pPr>
      <w:r w:rsidRPr="000E4356">
        <w:rPr>
          <w:spacing w:val="-2"/>
        </w:rPr>
        <w:t>Environmentally sensitive areas such as waterbodies, wetlands, or riparian areas will be identified</w:t>
      </w:r>
      <w:r w:rsidRPr="000E4356">
        <w:rPr>
          <w:spacing w:val="-2"/>
          <w:u w:val="single"/>
        </w:rPr>
        <w:t xml:space="preserve"> in the treatment prescription</w:t>
      </w:r>
      <w:r w:rsidRPr="000E4356">
        <w:rPr>
          <w:spacing w:val="-2"/>
        </w:rPr>
        <w:t xml:space="preserve"> and excluded from prescribed herbivory project areas using temporary fencing or active herding. A buffer of approximately 50 feet will be maintained between sensitive and actively grazed areas. </w:t>
      </w:r>
    </w:p>
    <w:p w14:paraId="5E11D23F" w14:textId="77777777" w:rsidR="00BF2AC5" w:rsidRDefault="00BF2AC5" w:rsidP="00BF2AC5">
      <w:pPr>
        <w:pStyle w:val="Bullet2"/>
      </w:pPr>
      <w:r>
        <w:t>Water will be provided for grazing animals in the form of an on-site stock pond or a portable water source located outside of environmentally sensitive areas.</w:t>
      </w:r>
    </w:p>
    <w:p w14:paraId="6CBB90FA" w14:textId="77777777" w:rsidR="00BF2AC5" w:rsidRDefault="00BF2AC5" w:rsidP="00BF2AC5">
      <w:pPr>
        <w:pStyle w:val="Bullet2"/>
      </w:pPr>
      <w:r w:rsidRPr="00C72809">
        <w:rPr>
          <w:u w:val="single"/>
        </w:rPr>
        <w:t xml:space="preserve">Treatment prescriptions will be designed to protect soil stability. </w:t>
      </w:r>
      <w:r>
        <w:t>Grazing animals will be herded out of an area if accelerated soil erosion is observed.</w:t>
      </w:r>
    </w:p>
    <w:p w14:paraId="2C3E8A04" w14:textId="7D7624EE" w:rsidR="00F8547A" w:rsidRPr="006D2095" w:rsidRDefault="00BF2AC5" w:rsidP="00BF2AC5">
      <w:pPr>
        <w:pStyle w:val="Bullet2"/>
        <w:numPr>
          <w:ilvl w:val="0"/>
          <w:numId w:val="0"/>
        </w:numPr>
        <w:ind w:left="360"/>
        <w:rPr>
          <w:spacing w:val="-4"/>
        </w:rPr>
      </w:pPr>
      <w:r w:rsidRPr="006D2095">
        <w:rPr>
          <w:spacing w:val="-4"/>
        </w:rPr>
        <w:t>This SPR applies to prescribed herbivory treatment activities and all treatment types</w:t>
      </w:r>
      <w:r w:rsidR="00D22186" w:rsidRPr="006D2095">
        <w:rPr>
          <w:spacing w:val="-4"/>
          <w:u w:val="single"/>
        </w:rPr>
        <w:t>, including treatment maintenance</w:t>
      </w:r>
      <w:r w:rsidRPr="006D2095">
        <w:rPr>
          <w:spacing w:val="-4"/>
        </w:rPr>
        <w:t>.</w:t>
      </w:r>
    </w:p>
    <w:p w14:paraId="7DD6E00D" w14:textId="5DDB65E1" w:rsidR="006A20C4" w:rsidRDefault="006A20C4" w:rsidP="006A20C4">
      <w:pPr>
        <w:pStyle w:val="Bullet1"/>
      </w:pPr>
      <w:bookmarkStart w:id="51" w:name="_Hlk20653176"/>
      <w:bookmarkStart w:id="52" w:name="_Hlk25153389"/>
      <w:r>
        <w:rPr>
          <w:b/>
          <w:bCs w:val="0"/>
        </w:rPr>
        <w:t>SPR HYD-4 Identify and Protect Watercourse and Lake Protection Zones</w:t>
      </w:r>
      <w:bookmarkEnd w:id="51"/>
      <w:r>
        <w:rPr>
          <w:b/>
          <w:bCs w:val="0"/>
        </w:rPr>
        <w:t xml:space="preserve">: </w:t>
      </w:r>
      <w:r>
        <w:rPr>
          <w:bCs w:val="0"/>
        </w:rPr>
        <w:t xml:space="preserve">The project proponent will establish </w:t>
      </w:r>
      <w:r>
        <w:t xml:space="preserve">Watercourse and Lake Protection Zones (WLPZs) </w:t>
      </w:r>
      <w:r w:rsidRPr="00516724">
        <w:rPr>
          <w:u w:val="single"/>
        </w:rPr>
        <w:t xml:space="preserve">on either side of watercourses </w:t>
      </w:r>
      <w:r>
        <w:t xml:space="preserve">as defined </w:t>
      </w:r>
      <w:r w:rsidRPr="00516724">
        <w:rPr>
          <w:u w:val="single"/>
        </w:rPr>
        <w:t xml:space="preserve">in the table below, which is based </w:t>
      </w:r>
      <w:proofErr w:type="spellStart"/>
      <w:r w:rsidRPr="00516724">
        <w:rPr>
          <w:u w:val="single"/>
        </w:rPr>
        <w:t>on</w:t>
      </w:r>
      <w:r w:rsidRPr="00516724">
        <w:rPr>
          <w:strike/>
        </w:rPr>
        <w:t>in</w:t>
      </w:r>
      <w:proofErr w:type="spellEnd"/>
      <w:r>
        <w:t xml:space="preserve"> 14 CCR Section 916 .5 of the California Forest Practice Rules </w:t>
      </w:r>
      <w:r w:rsidRPr="005C12EF">
        <w:rPr>
          <w:u w:val="single"/>
        </w:rPr>
        <w:t>(February 2019 version)</w:t>
      </w:r>
      <w:r w:rsidRPr="00516724">
        <w:rPr>
          <w:strike/>
        </w:rPr>
        <w:t>on either side of watercourses</w:t>
      </w:r>
      <w:r>
        <w:t xml:space="preserve">. WLPZ’s are classified based on the uses of the stream and the presence of aquatic life. Wider WLPZs are required for steep slopes. </w:t>
      </w:r>
    </w:p>
    <w:p w14:paraId="375E44D7" w14:textId="77777777" w:rsidR="006A20C4" w:rsidRPr="00D62096" w:rsidRDefault="006A20C4" w:rsidP="006A20C4">
      <w:pPr>
        <w:pStyle w:val="TableHeader"/>
        <w:ind w:hanging="720"/>
      </w:pPr>
      <w:bookmarkStart w:id="53" w:name="_Toc11234807"/>
      <w:bookmarkStart w:id="54" w:name="_Toc11234886"/>
      <w:bookmarkStart w:id="55" w:name="_Toc12005017"/>
      <w:bookmarkStart w:id="56" w:name="_Toc23836863"/>
      <w:bookmarkStart w:id="57" w:name="_Hlk25045945"/>
      <w:r w:rsidRPr="00D62096">
        <w:t xml:space="preserve">Procedures for </w:t>
      </w:r>
      <w:r>
        <w:t>D</w:t>
      </w:r>
      <w:r w:rsidRPr="00D62096">
        <w:t>etermining Watercourse and Lake Protection Zone (WLPZ) widths</w:t>
      </w:r>
      <w:bookmarkEnd w:id="53"/>
      <w:bookmarkEnd w:id="54"/>
      <w:bookmarkEnd w:id="55"/>
      <w:bookmarkEnd w:id="56"/>
    </w:p>
    <w:tbl>
      <w:tblPr>
        <w:tblStyle w:val="TableGrid"/>
        <w:tblW w:w="9360" w:type="dxa"/>
        <w:jc w:val="right"/>
        <w:tblBorders>
          <w:top w:val="none" w:sz="0" w:space="0" w:color="auto"/>
          <w:left w:val="none" w:sz="0" w:space="0" w:color="auto"/>
          <w:bottom w:val="none" w:sz="0" w:space="0" w:color="auto"/>
          <w:right w:val="none" w:sz="0" w:space="0" w:color="auto"/>
        </w:tblBorders>
        <w:tblCellMar>
          <w:top w:w="43" w:type="dxa"/>
          <w:left w:w="115" w:type="dxa"/>
          <w:bottom w:w="43" w:type="dxa"/>
          <w:right w:w="115" w:type="dxa"/>
        </w:tblCellMar>
        <w:tblLook w:val="04A0" w:firstRow="1" w:lastRow="0" w:firstColumn="1" w:lastColumn="0" w:noHBand="0" w:noVBand="1"/>
      </w:tblPr>
      <w:tblGrid>
        <w:gridCol w:w="1973"/>
        <w:gridCol w:w="1926"/>
        <w:gridCol w:w="1926"/>
        <w:gridCol w:w="1913"/>
        <w:gridCol w:w="1622"/>
      </w:tblGrid>
      <w:tr w:rsidR="006A20C4" w14:paraId="7BFA4125" w14:textId="77777777" w:rsidTr="00FF3B97">
        <w:trPr>
          <w:trHeight w:val="20"/>
          <w:tblHeader/>
          <w:jc w:val="right"/>
        </w:trPr>
        <w:tc>
          <w:tcPr>
            <w:tcW w:w="1973" w:type="dxa"/>
            <w:tcBorders>
              <w:top w:val="single" w:sz="4" w:space="0" w:color="auto"/>
              <w:bottom w:val="single" w:sz="4" w:space="0" w:color="auto"/>
            </w:tcBorders>
            <w:shd w:val="clear" w:color="auto" w:fill="D9D9D9" w:themeFill="background1" w:themeFillShade="D9"/>
          </w:tcPr>
          <w:p w14:paraId="3683B829" w14:textId="77777777" w:rsidR="006A20C4" w:rsidRPr="009E6FE5" w:rsidRDefault="006A20C4" w:rsidP="00FF3B97">
            <w:pPr>
              <w:pStyle w:val="TableColumn"/>
            </w:pPr>
            <w:r w:rsidRPr="009E6FE5">
              <w:t>Water Class</w:t>
            </w:r>
          </w:p>
        </w:tc>
        <w:tc>
          <w:tcPr>
            <w:tcW w:w="1926" w:type="dxa"/>
            <w:tcBorders>
              <w:top w:val="single" w:sz="4" w:space="0" w:color="auto"/>
              <w:bottom w:val="single" w:sz="4" w:space="0" w:color="auto"/>
            </w:tcBorders>
            <w:shd w:val="clear" w:color="auto" w:fill="D9D9D9" w:themeFill="background1" w:themeFillShade="D9"/>
          </w:tcPr>
          <w:p w14:paraId="763CBE61" w14:textId="77777777" w:rsidR="006A20C4" w:rsidRPr="001F01E6" w:rsidRDefault="006A20C4" w:rsidP="00FF3B97">
            <w:pPr>
              <w:pStyle w:val="TableColumn"/>
            </w:pPr>
            <w:r w:rsidRPr="001F01E6">
              <w:t>Class I</w:t>
            </w:r>
          </w:p>
        </w:tc>
        <w:tc>
          <w:tcPr>
            <w:tcW w:w="1926" w:type="dxa"/>
            <w:tcBorders>
              <w:top w:val="single" w:sz="4" w:space="0" w:color="auto"/>
              <w:bottom w:val="single" w:sz="4" w:space="0" w:color="auto"/>
            </w:tcBorders>
            <w:shd w:val="clear" w:color="auto" w:fill="D9D9D9" w:themeFill="background1" w:themeFillShade="D9"/>
          </w:tcPr>
          <w:p w14:paraId="13608601" w14:textId="77777777" w:rsidR="006A20C4" w:rsidRPr="001F01E6" w:rsidRDefault="006A20C4" w:rsidP="00FF3B97">
            <w:pPr>
              <w:pStyle w:val="TableColumn"/>
            </w:pPr>
            <w:r w:rsidRPr="001F01E6">
              <w:t>Class II</w:t>
            </w:r>
          </w:p>
        </w:tc>
        <w:tc>
          <w:tcPr>
            <w:tcW w:w="1913" w:type="dxa"/>
            <w:tcBorders>
              <w:top w:val="single" w:sz="4" w:space="0" w:color="auto"/>
              <w:bottom w:val="single" w:sz="4" w:space="0" w:color="auto"/>
            </w:tcBorders>
            <w:shd w:val="clear" w:color="auto" w:fill="D9D9D9" w:themeFill="background1" w:themeFillShade="D9"/>
          </w:tcPr>
          <w:p w14:paraId="79018417" w14:textId="77777777" w:rsidR="006A20C4" w:rsidRPr="001F01E6" w:rsidRDefault="006A20C4" w:rsidP="00FF3B97">
            <w:pPr>
              <w:pStyle w:val="TableColumn"/>
            </w:pPr>
            <w:r w:rsidRPr="001F01E6">
              <w:t>Class III</w:t>
            </w:r>
          </w:p>
        </w:tc>
        <w:tc>
          <w:tcPr>
            <w:tcW w:w="1622" w:type="dxa"/>
            <w:tcBorders>
              <w:top w:val="single" w:sz="4" w:space="0" w:color="auto"/>
              <w:bottom w:val="single" w:sz="4" w:space="0" w:color="auto"/>
            </w:tcBorders>
            <w:shd w:val="clear" w:color="auto" w:fill="D9D9D9" w:themeFill="background1" w:themeFillShade="D9"/>
          </w:tcPr>
          <w:p w14:paraId="4A355B3E" w14:textId="77777777" w:rsidR="006A20C4" w:rsidRPr="001F01E6" w:rsidRDefault="006A20C4" w:rsidP="00FF3B97">
            <w:pPr>
              <w:pStyle w:val="TableColumn"/>
            </w:pPr>
            <w:r w:rsidRPr="001F01E6">
              <w:t>Class IV</w:t>
            </w:r>
          </w:p>
        </w:tc>
      </w:tr>
      <w:tr w:rsidR="006A20C4" w14:paraId="7FE85C4B" w14:textId="77777777" w:rsidTr="00FF3B97">
        <w:trPr>
          <w:trHeight w:val="20"/>
          <w:jc w:val="right"/>
        </w:trPr>
        <w:tc>
          <w:tcPr>
            <w:tcW w:w="1973" w:type="dxa"/>
            <w:tcBorders>
              <w:top w:val="single" w:sz="4" w:space="0" w:color="auto"/>
              <w:bottom w:val="single" w:sz="4" w:space="0" w:color="auto"/>
            </w:tcBorders>
          </w:tcPr>
          <w:p w14:paraId="4AA230A9" w14:textId="77777777" w:rsidR="006A20C4" w:rsidRDefault="006A20C4" w:rsidP="00FF3B97">
            <w:pPr>
              <w:pStyle w:val="TableTextL"/>
            </w:pPr>
            <w:r w:rsidRPr="00FB3C02">
              <w:t>Water Class Characteristics or Key Indicator Beneficial Use</w:t>
            </w:r>
          </w:p>
        </w:tc>
        <w:tc>
          <w:tcPr>
            <w:tcW w:w="1926" w:type="dxa"/>
            <w:tcBorders>
              <w:top w:val="single" w:sz="4" w:space="0" w:color="auto"/>
              <w:bottom w:val="single" w:sz="4" w:space="0" w:color="auto"/>
            </w:tcBorders>
          </w:tcPr>
          <w:p w14:paraId="4B31A5ED" w14:textId="77777777" w:rsidR="006A20C4" w:rsidRDefault="006A20C4" w:rsidP="00FF3B97">
            <w:pPr>
              <w:pStyle w:val="TableTextL"/>
            </w:pPr>
            <w:r>
              <w:t xml:space="preserve">1) Domestic supplies, including springs, on site and/or within 100 feet downstream of the operations area and/or </w:t>
            </w:r>
          </w:p>
          <w:p w14:paraId="4AB74977" w14:textId="77777777" w:rsidR="006A20C4" w:rsidRDefault="006A20C4" w:rsidP="00FF3B97">
            <w:pPr>
              <w:pStyle w:val="TableTextL"/>
            </w:pPr>
            <w:r>
              <w:t>2) Fish always or seasonally present onsite, includes habitat to sustain fish migration and spawning.</w:t>
            </w:r>
          </w:p>
        </w:tc>
        <w:tc>
          <w:tcPr>
            <w:tcW w:w="1926" w:type="dxa"/>
            <w:tcBorders>
              <w:top w:val="single" w:sz="4" w:space="0" w:color="auto"/>
              <w:bottom w:val="single" w:sz="4" w:space="0" w:color="auto"/>
            </w:tcBorders>
          </w:tcPr>
          <w:p w14:paraId="748A484C" w14:textId="77777777" w:rsidR="006A20C4" w:rsidRDefault="006A20C4" w:rsidP="00FF3B97">
            <w:pPr>
              <w:pStyle w:val="TableTextL"/>
            </w:pPr>
            <w:r>
              <w:t xml:space="preserve">1) Fish always or seasonally present offsite within 1000 feet downstream and/or </w:t>
            </w:r>
          </w:p>
          <w:p w14:paraId="7804854A" w14:textId="77777777" w:rsidR="006A20C4" w:rsidRDefault="006A20C4" w:rsidP="00FF3B97">
            <w:pPr>
              <w:pStyle w:val="TableTextL"/>
            </w:pPr>
            <w:r>
              <w:t xml:space="preserve">2) Aquatic habitat for </w:t>
            </w:r>
            <w:proofErr w:type="spellStart"/>
            <w:r>
              <w:t>nonfish</w:t>
            </w:r>
            <w:proofErr w:type="spellEnd"/>
            <w:r>
              <w:t xml:space="preserve"> aquatic species. </w:t>
            </w:r>
          </w:p>
          <w:p w14:paraId="607A677C" w14:textId="77777777" w:rsidR="006A20C4" w:rsidRDefault="006A20C4" w:rsidP="00FF3B97">
            <w:pPr>
              <w:pStyle w:val="TableTextL"/>
            </w:pPr>
            <w:r>
              <w:t>3) Excludes Class III waters that are tributary to Class I waters.</w:t>
            </w:r>
          </w:p>
        </w:tc>
        <w:tc>
          <w:tcPr>
            <w:tcW w:w="1913" w:type="dxa"/>
            <w:tcBorders>
              <w:top w:val="single" w:sz="4" w:space="0" w:color="auto"/>
              <w:bottom w:val="single" w:sz="4" w:space="0" w:color="auto"/>
            </w:tcBorders>
          </w:tcPr>
          <w:p w14:paraId="52E0E6C6" w14:textId="77777777" w:rsidR="006A20C4" w:rsidRDefault="006A20C4" w:rsidP="00FF3B97">
            <w:pPr>
              <w:pStyle w:val="TableTextL"/>
            </w:pPr>
            <w:r w:rsidRPr="00FB3C02">
              <w:t>No aquatic life present, watercourse showing evidence of being capable of sediment transport to Class I and II waters under normal high</w:t>
            </w:r>
            <w:r>
              <w:t>-</w:t>
            </w:r>
            <w:r w:rsidRPr="00FB3C02">
              <w:t>water flow conditions after completion of timber operations.</w:t>
            </w:r>
          </w:p>
        </w:tc>
        <w:tc>
          <w:tcPr>
            <w:tcW w:w="1622" w:type="dxa"/>
            <w:tcBorders>
              <w:top w:val="single" w:sz="4" w:space="0" w:color="auto"/>
            </w:tcBorders>
          </w:tcPr>
          <w:p w14:paraId="190214E5" w14:textId="77777777" w:rsidR="006A20C4" w:rsidRDefault="006A20C4" w:rsidP="00FF3B97">
            <w:pPr>
              <w:pStyle w:val="TableTextL"/>
            </w:pPr>
            <w:r w:rsidRPr="00FB3C02">
              <w:t>Man-made watercourses, usually downstream, established domestic, agricultural, hydroelectric supply or other beneficial use.</w:t>
            </w:r>
          </w:p>
        </w:tc>
      </w:tr>
      <w:tr w:rsidR="006A20C4" w14:paraId="2B81397E" w14:textId="77777777" w:rsidTr="00FF3B97">
        <w:trPr>
          <w:trHeight w:val="20"/>
          <w:jc w:val="right"/>
        </w:trPr>
        <w:tc>
          <w:tcPr>
            <w:tcW w:w="9360" w:type="dxa"/>
            <w:gridSpan w:val="5"/>
            <w:tcBorders>
              <w:top w:val="single" w:sz="4" w:space="0" w:color="auto"/>
              <w:bottom w:val="single" w:sz="4" w:space="0" w:color="auto"/>
            </w:tcBorders>
            <w:shd w:val="clear" w:color="auto" w:fill="F2F2F2" w:themeFill="background1" w:themeFillShade="F2"/>
          </w:tcPr>
          <w:p w14:paraId="1029B7EA" w14:textId="77777777" w:rsidR="006A20C4" w:rsidRDefault="006A20C4" w:rsidP="00FF3B97">
            <w:pPr>
              <w:pStyle w:val="TableRow"/>
            </w:pPr>
            <w:r w:rsidRPr="001F01E6">
              <w:t>WLPZ Width (ft) – Distance from top of bank to the edge of the protection zone</w:t>
            </w:r>
          </w:p>
        </w:tc>
      </w:tr>
      <w:tr w:rsidR="006A20C4" w14:paraId="10F5E24A" w14:textId="77777777" w:rsidTr="00FF3B97">
        <w:trPr>
          <w:trHeight w:val="20"/>
          <w:jc w:val="right"/>
        </w:trPr>
        <w:tc>
          <w:tcPr>
            <w:tcW w:w="1973" w:type="dxa"/>
            <w:tcBorders>
              <w:top w:val="single" w:sz="4" w:space="0" w:color="auto"/>
            </w:tcBorders>
          </w:tcPr>
          <w:p w14:paraId="17875411" w14:textId="77777777" w:rsidR="006A20C4" w:rsidRDefault="006A20C4" w:rsidP="00FF3B97">
            <w:pPr>
              <w:pStyle w:val="TableText"/>
            </w:pPr>
            <w:r>
              <w:t>&lt; 30 % Slope</w:t>
            </w:r>
          </w:p>
        </w:tc>
        <w:tc>
          <w:tcPr>
            <w:tcW w:w="1926" w:type="dxa"/>
            <w:tcBorders>
              <w:top w:val="single" w:sz="4" w:space="0" w:color="auto"/>
            </w:tcBorders>
          </w:tcPr>
          <w:p w14:paraId="3DB0D9FB" w14:textId="77777777" w:rsidR="006A20C4" w:rsidRDefault="006A20C4" w:rsidP="00FF3B97">
            <w:pPr>
              <w:pStyle w:val="TableText"/>
            </w:pPr>
            <w:r>
              <w:t>75</w:t>
            </w:r>
          </w:p>
        </w:tc>
        <w:tc>
          <w:tcPr>
            <w:tcW w:w="1926" w:type="dxa"/>
            <w:tcBorders>
              <w:top w:val="single" w:sz="4" w:space="0" w:color="auto"/>
            </w:tcBorders>
          </w:tcPr>
          <w:p w14:paraId="44A748CD" w14:textId="77777777" w:rsidR="006A20C4" w:rsidRDefault="006A20C4" w:rsidP="00FF3B97">
            <w:pPr>
              <w:pStyle w:val="TableText"/>
            </w:pPr>
            <w:r>
              <w:t>50</w:t>
            </w:r>
          </w:p>
        </w:tc>
        <w:tc>
          <w:tcPr>
            <w:tcW w:w="3535" w:type="dxa"/>
            <w:gridSpan w:val="2"/>
            <w:vMerge w:val="restart"/>
            <w:tcBorders>
              <w:top w:val="single" w:sz="4" w:space="0" w:color="auto"/>
            </w:tcBorders>
          </w:tcPr>
          <w:p w14:paraId="60A0B969" w14:textId="77777777" w:rsidR="006A20C4" w:rsidRDefault="006A20C4" w:rsidP="00FF3B97">
            <w:pPr>
              <w:pStyle w:val="TableTextL"/>
            </w:pPr>
            <w:r>
              <w:t xml:space="preserve">Sufficient to prevent the degradation of downstream beneficial uses of water. Determined on a site-specific basis. </w:t>
            </w:r>
          </w:p>
        </w:tc>
      </w:tr>
      <w:tr w:rsidR="006A20C4" w14:paraId="79801812" w14:textId="77777777" w:rsidTr="00FF3B97">
        <w:trPr>
          <w:trHeight w:val="20"/>
          <w:jc w:val="right"/>
        </w:trPr>
        <w:tc>
          <w:tcPr>
            <w:tcW w:w="1973" w:type="dxa"/>
            <w:tcBorders>
              <w:bottom w:val="single" w:sz="4" w:space="0" w:color="auto"/>
            </w:tcBorders>
          </w:tcPr>
          <w:p w14:paraId="43F6EF00" w14:textId="77777777" w:rsidR="006A20C4" w:rsidRDefault="006A20C4" w:rsidP="00FF3B97">
            <w:pPr>
              <w:pStyle w:val="TableText"/>
            </w:pPr>
            <w:r>
              <w:t>30-50 % Slope</w:t>
            </w:r>
          </w:p>
        </w:tc>
        <w:tc>
          <w:tcPr>
            <w:tcW w:w="1926" w:type="dxa"/>
            <w:tcBorders>
              <w:bottom w:val="single" w:sz="4" w:space="0" w:color="auto"/>
            </w:tcBorders>
          </w:tcPr>
          <w:p w14:paraId="733B9CBA" w14:textId="77777777" w:rsidR="006A20C4" w:rsidRDefault="006A20C4" w:rsidP="00FF3B97">
            <w:pPr>
              <w:pStyle w:val="TableText"/>
            </w:pPr>
            <w:r>
              <w:t>100</w:t>
            </w:r>
          </w:p>
        </w:tc>
        <w:tc>
          <w:tcPr>
            <w:tcW w:w="1926" w:type="dxa"/>
            <w:tcBorders>
              <w:bottom w:val="single" w:sz="4" w:space="0" w:color="auto"/>
            </w:tcBorders>
          </w:tcPr>
          <w:p w14:paraId="50F88195" w14:textId="77777777" w:rsidR="006A20C4" w:rsidRDefault="006A20C4" w:rsidP="00FF3B97">
            <w:pPr>
              <w:pStyle w:val="TableText"/>
            </w:pPr>
            <w:r>
              <w:t>75</w:t>
            </w:r>
          </w:p>
        </w:tc>
        <w:tc>
          <w:tcPr>
            <w:tcW w:w="3535" w:type="dxa"/>
            <w:gridSpan w:val="2"/>
            <w:vMerge/>
          </w:tcPr>
          <w:p w14:paraId="68900E43" w14:textId="77777777" w:rsidR="006A20C4" w:rsidRDefault="006A20C4" w:rsidP="00FF3B97">
            <w:pPr>
              <w:pStyle w:val="TableTextL"/>
            </w:pPr>
          </w:p>
        </w:tc>
      </w:tr>
      <w:tr w:rsidR="006A20C4" w14:paraId="6882F176" w14:textId="77777777" w:rsidTr="00FF3B97">
        <w:trPr>
          <w:trHeight w:val="20"/>
          <w:jc w:val="right"/>
        </w:trPr>
        <w:tc>
          <w:tcPr>
            <w:tcW w:w="1973" w:type="dxa"/>
            <w:tcBorders>
              <w:top w:val="single" w:sz="4" w:space="0" w:color="auto"/>
              <w:bottom w:val="single" w:sz="4" w:space="0" w:color="auto"/>
            </w:tcBorders>
          </w:tcPr>
          <w:p w14:paraId="422874C8" w14:textId="77777777" w:rsidR="006A20C4" w:rsidRDefault="006A20C4" w:rsidP="00FF3B97">
            <w:pPr>
              <w:pStyle w:val="TableText"/>
            </w:pPr>
            <w:r>
              <w:t>&gt;50 % Slope</w:t>
            </w:r>
          </w:p>
        </w:tc>
        <w:tc>
          <w:tcPr>
            <w:tcW w:w="1926" w:type="dxa"/>
            <w:tcBorders>
              <w:top w:val="single" w:sz="4" w:space="0" w:color="auto"/>
              <w:bottom w:val="single" w:sz="4" w:space="0" w:color="auto"/>
            </w:tcBorders>
          </w:tcPr>
          <w:p w14:paraId="2514FB71" w14:textId="77777777" w:rsidR="006A20C4" w:rsidRDefault="006A20C4" w:rsidP="00FF3B97">
            <w:pPr>
              <w:pStyle w:val="TableText"/>
            </w:pPr>
            <w:r>
              <w:t>150</w:t>
            </w:r>
          </w:p>
        </w:tc>
        <w:tc>
          <w:tcPr>
            <w:tcW w:w="1926" w:type="dxa"/>
            <w:tcBorders>
              <w:top w:val="single" w:sz="4" w:space="0" w:color="auto"/>
              <w:bottom w:val="single" w:sz="4" w:space="0" w:color="auto"/>
            </w:tcBorders>
          </w:tcPr>
          <w:p w14:paraId="30FEEF46" w14:textId="77777777" w:rsidR="006A20C4" w:rsidRDefault="006A20C4" w:rsidP="00FF3B97">
            <w:pPr>
              <w:pStyle w:val="TableText"/>
            </w:pPr>
            <w:r>
              <w:t>100</w:t>
            </w:r>
          </w:p>
        </w:tc>
        <w:tc>
          <w:tcPr>
            <w:tcW w:w="3535" w:type="dxa"/>
            <w:gridSpan w:val="2"/>
            <w:vMerge/>
            <w:tcBorders>
              <w:bottom w:val="single" w:sz="4" w:space="0" w:color="auto"/>
            </w:tcBorders>
          </w:tcPr>
          <w:p w14:paraId="3F2E265F" w14:textId="77777777" w:rsidR="006A20C4" w:rsidRDefault="006A20C4" w:rsidP="00FF3B97">
            <w:pPr>
              <w:pStyle w:val="TableTextL"/>
            </w:pPr>
          </w:p>
        </w:tc>
      </w:tr>
    </w:tbl>
    <w:p w14:paraId="02762BBD" w14:textId="77777777" w:rsidR="006A20C4" w:rsidRPr="005C12EF" w:rsidRDefault="006A20C4" w:rsidP="006A20C4">
      <w:pPr>
        <w:pStyle w:val="TableSource"/>
        <w:ind w:left="720"/>
        <w:rPr>
          <w:u w:val="single"/>
        </w:rPr>
      </w:pPr>
      <w:bookmarkStart w:id="58" w:name="_Hlk25045976"/>
      <w:r>
        <w:t xml:space="preserve">Source: 14 CCR Section 916.5 [936.5, 956.5] </w:t>
      </w:r>
      <w:r>
        <w:rPr>
          <w:u w:val="single"/>
        </w:rPr>
        <w:t>(February 2019 version)</w:t>
      </w:r>
    </w:p>
    <w:bookmarkEnd w:id="57"/>
    <w:bookmarkEnd w:id="58"/>
    <w:p w14:paraId="0A78AC68" w14:textId="77777777" w:rsidR="006A20C4" w:rsidRDefault="006A20C4" w:rsidP="006A20C4">
      <w:pPr>
        <w:pStyle w:val="Bullet1"/>
        <w:numPr>
          <w:ilvl w:val="0"/>
          <w:numId w:val="0"/>
        </w:numPr>
        <w:spacing w:before="120"/>
        <w:ind w:left="360"/>
      </w:pPr>
      <w:r>
        <w:t>The following WLPZ protections will be applied for all treatments:</w:t>
      </w:r>
    </w:p>
    <w:p w14:paraId="527AD4D8" w14:textId="20EC9860" w:rsidR="006A20C4" w:rsidRPr="00C07819" w:rsidRDefault="006A20C4" w:rsidP="006A20C4">
      <w:pPr>
        <w:pStyle w:val="Bullet2"/>
        <w:rPr>
          <w:strike/>
        </w:rPr>
      </w:pPr>
      <w:bookmarkStart w:id="59" w:name="_Hlk25046764"/>
      <w:r w:rsidRPr="005F2CF6">
        <w:t xml:space="preserve">Treatment activities with WLPZs will </w:t>
      </w:r>
      <w:r w:rsidRPr="00516724">
        <w:rPr>
          <w:strike/>
        </w:rPr>
        <w:t xml:space="preserve">meet the overstory and understory vegetation retention guidelines and ground disturbance limitations described in 14 CCR Section 916.4 [936.4, 956.4] Subsection (b) and Section 916.5, including retention of at least 75 percent surface cover and undisturbed area. </w:t>
      </w:r>
      <w:bookmarkStart w:id="60" w:name="_Hlk25046037"/>
      <w:r w:rsidRPr="00336891">
        <w:rPr>
          <w:u w:val="single"/>
        </w:rPr>
        <w:t>retain at least 75 percent surface cover and undisturbed area to act as a filter strip for raindrop energy dissipation and for wildlife habitat. If this percentage is reduced</w:t>
      </w:r>
      <w:r w:rsidR="00622C08">
        <w:rPr>
          <w:u w:val="single"/>
        </w:rPr>
        <w:t>,</w:t>
      </w:r>
      <w:r w:rsidRPr="00336891">
        <w:rPr>
          <w:u w:val="single"/>
        </w:rPr>
        <w:t xml:space="preserve"> a qualified RPF will provide the project proponent with a site- and/or treatment activity-specific explanation for the percent surface cover reduction, which will be included in the PSA. After completion of the PSA and prior to or during treatment implementation, if there is any deviation (e.g., further reduction) from the reduced percent as explained in the PSA, this will be documented in the post-project implementation report (referred to by CAL FIRE as a Completion Report). This requirement is based on 14 CCR Section 916.4 [936.4, 956.4] Subsection (b)(6) (February 2019 version) and 14 CCR</w:t>
      </w:r>
      <w:r>
        <w:rPr>
          <w:u w:val="single"/>
        </w:rPr>
        <w:t xml:space="preserve"> </w:t>
      </w:r>
      <w:r w:rsidRPr="00336891">
        <w:rPr>
          <w:u w:val="single"/>
        </w:rPr>
        <w:t>Section 916.5 (February 2019 version</w:t>
      </w:r>
      <w:r>
        <w:rPr>
          <w:u w:val="single"/>
        </w:rPr>
        <w:t>)</w:t>
      </w:r>
      <w:r>
        <w:t>.</w:t>
      </w:r>
    </w:p>
    <w:bookmarkEnd w:id="59"/>
    <w:bookmarkEnd w:id="60"/>
    <w:p w14:paraId="4D4442BE" w14:textId="77777777" w:rsidR="006A20C4" w:rsidRDefault="006A20C4" w:rsidP="006A20C4">
      <w:pPr>
        <w:pStyle w:val="Bullet2"/>
      </w:pPr>
      <w:r>
        <w:t xml:space="preserve">Equipment, including tractors and vehicles, must not be driven in wet areas or WLPZs, except over existing roads or watercourse crossings where vehicle tires or tracks remain dry. </w:t>
      </w:r>
    </w:p>
    <w:p w14:paraId="4EC14D3D" w14:textId="77777777" w:rsidR="006A20C4" w:rsidRDefault="006A20C4" w:rsidP="006A20C4">
      <w:pPr>
        <w:pStyle w:val="Bullet2"/>
      </w:pPr>
      <w:r>
        <w:lastRenderedPageBreak/>
        <w:t>Equipment used in vegetation removal operations will not be serviced in WLPZs, within wet meadows or other wet areas, or in locations that would allow grease, oil, or fuel to pass into lakes, watercourses, or wet areas.</w:t>
      </w:r>
    </w:p>
    <w:p w14:paraId="68BCEB4F" w14:textId="77777777" w:rsidR="006A20C4" w:rsidRDefault="006A20C4" w:rsidP="006A20C4">
      <w:pPr>
        <w:pStyle w:val="Bullet2"/>
      </w:pPr>
      <w:r>
        <w:t xml:space="preserve">WLPZs will be kept free of slash, debris, and other material that harm the beneficial uses of water. Accidental deposits will be removed immediately. </w:t>
      </w:r>
    </w:p>
    <w:p w14:paraId="329C20D9" w14:textId="77777777" w:rsidR="006A20C4" w:rsidRDefault="006A20C4" w:rsidP="006A20C4">
      <w:pPr>
        <w:pStyle w:val="Bullet2"/>
      </w:pPr>
      <w:r>
        <w:t>Burn piles will be located outside of WLPZs.</w:t>
      </w:r>
    </w:p>
    <w:p w14:paraId="2AA4F4EF" w14:textId="6C33D810" w:rsidR="006A20C4" w:rsidRDefault="006A20C4" w:rsidP="006A20C4">
      <w:pPr>
        <w:pStyle w:val="Bullet2"/>
      </w:pPr>
      <w:r>
        <w:t xml:space="preserve">No fire ignition </w:t>
      </w:r>
      <w:r w:rsidRPr="005F6B08">
        <w:rPr>
          <w:u w:val="single"/>
        </w:rPr>
        <w:t>(</w:t>
      </w:r>
      <w:r w:rsidR="00622C08">
        <w:rPr>
          <w:u w:val="single"/>
        </w:rPr>
        <w:t xml:space="preserve">nor </w:t>
      </w:r>
      <w:r w:rsidRPr="005F6B08">
        <w:rPr>
          <w:u w:val="single"/>
        </w:rPr>
        <w:t xml:space="preserve">use of </w:t>
      </w:r>
      <w:r w:rsidR="00622C08">
        <w:rPr>
          <w:u w:val="single"/>
        </w:rPr>
        <w:t xml:space="preserve">associated </w:t>
      </w:r>
      <w:r w:rsidRPr="005F6B08">
        <w:rPr>
          <w:u w:val="single"/>
        </w:rPr>
        <w:t>accelerants)</w:t>
      </w:r>
      <w:r>
        <w:t xml:space="preserve"> will occur within WLPZs however low intensity backing fires may be allowed to enter or spread into WLPZs.</w:t>
      </w:r>
    </w:p>
    <w:p w14:paraId="15552EF9" w14:textId="77777777" w:rsidR="006A20C4" w:rsidRPr="001467B0" w:rsidRDefault="006A20C4" w:rsidP="006A20C4">
      <w:pPr>
        <w:pStyle w:val="Bullet2"/>
        <w:rPr>
          <w:u w:val="single"/>
        </w:rPr>
      </w:pPr>
      <w:bookmarkStart w:id="61" w:name="_Hlk25046785"/>
      <w:r w:rsidRPr="00516724">
        <w:rPr>
          <w:strike/>
        </w:rPr>
        <w:t>Large areas of bare soil within WLPZs that are exposed by treatment activities will be stabilized with mulching, rip-rap, grass seeding, or soil stabilizers prior to the beginning of the rainy season, as described in 14 CCR 916.7.</w:t>
      </w:r>
      <w:bookmarkStart w:id="62" w:name="_Hlk25046092"/>
      <w:r w:rsidRPr="00516724">
        <w:rPr>
          <w:strike/>
        </w:rPr>
        <w:t xml:space="preserve"> </w:t>
      </w:r>
      <w:r w:rsidRPr="001467B0">
        <w:rPr>
          <w:u w:val="single"/>
        </w:rPr>
        <w:t>Within Class I and Class II WLPZs, locations where project operations expose a continuous area of mineral soil 800 square feet or larger shall be treated for reduction of soil loss. Treatment shall occur prior to October 15</w:t>
      </w:r>
      <w:r w:rsidRPr="00E7770F">
        <w:rPr>
          <w:u w:val="single"/>
          <w:vertAlign w:val="superscript"/>
        </w:rPr>
        <w:t>th</w:t>
      </w:r>
      <w:r w:rsidRPr="001467B0">
        <w:rPr>
          <w:u w:val="single"/>
        </w:rPr>
        <w:t xml:space="preserve"> and disturbances that are created after October 15</w:t>
      </w:r>
      <w:r w:rsidRPr="00E7770F">
        <w:rPr>
          <w:u w:val="single"/>
          <w:vertAlign w:val="superscript"/>
        </w:rPr>
        <w:t>th</w:t>
      </w:r>
      <w:r w:rsidRPr="001467B0">
        <w:rPr>
          <w:u w:val="single"/>
        </w:rPr>
        <w:t xml:space="preserve"> shall be treated within 10 days. Stabilization measures shall be selected that will prevent significant movement of soil into water bodies and may include but are not limited to mulching, rip-rap, grass seeding, or chemical soil stabilizers. </w:t>
      </w:r>
    </w:p>
    <w:p w14:paraId="7FF7B822" w14:textId="77777777" w:rsidR="006A20C4" w:rsidRPr="001467B0" w:rsidRDefault="006A20C4" w:rsidP="006A20C4">
      <w:pPr>
        <w:pStyle w:val="Bullet2"/>
        <w:numPr>
          <w:ilvl w:val="0"/>
          <w:numId w:val="0"/>
        </w:numPr>
        <w:ind w:left="720"/>
        <w:rPr>
          <w:u w:val="single"/>
        </w:rPr>
      </w:pPr>
      <w:r w:rsidRPr="001467B0">
        <w:rPr>
          <w:u w:val="single"/>
        </w:rPr>
        <w:t xml:space="preserve">Where mineral soil has been exposed by project operations on approaches to watercourse crossings of Class I, II, or III within a WLPZ, the disturbed area shall be stabilized to the extent necessary to prevent the discharge of soil into watercourses or lakes in amounts that would adversely affect the quality and beneficial uses of the watercourse. </w:t>
      </w:r>
    </w:p>
    <w:p w14:paraId="5D5FDA99" w14:textId="77777777" w:rsidR="006A20C4" w:rsidRPr="00C07819" w:rsidRDefault="006A20C4" w:rsidP="006A20C4">
      <w:pPr>
        <w:pStyle w:val="Bullet2"/>
        <w:numPr>
          <w:ilvl w:val="0"/>
          <w:numId w:val="0"/>
        </w:numPr>
        <w:ind w:left="720"/>
        <w:rPr>
          <w:u w:val="single"/>
        </w:rPr>
      </w:pPr>
      <w:r w:rsidRPr="001467B0">
        <w:rPr>
          <w:u w:val="single"/>
        </w:rPr>
        <w:t xml:space="preserve">Where necessary to protect beneficial uses of water from project operations, protection measures such as seeding, mulching, or replanting shall be used to retain and improve the natural ability of the ground cover within the WLPZ to filter sediment, minimize soil erosion, and stabilize banks of watercourses and lakes. </w:t>
      </w:r>
    </w:p>
    <w:bookmarkEnd w:id="61"/>
    <w:bookmarkEnd w:id="62"/>
    <w:p w14:paraId="41520F4D" w14:textId="77777777" w:rsidR="006A20C4" w:rsidRDefault="006A20C4" w:rsidP="006A20C4">
      <w:pPr>
        <w:pStyle w:val="Bullet2"/>
      </w:pPr>
      <w:r>
        <w:t xml:space="preserve">Equipment limitation zones (ELZs) will be designated adjacent to Class III and Class IV watercourses with minimum widths of 25 feet where side-slope is less than 30 percent and 50 feet where side-slope is 30 percent or greater. An RPF will describe the limitations of heavy equipment within the ELZ and, where appropriate, will include additional measures to protect the beneficial uses of water. </w:t>
      </w:r>
    </w:p>
    <w:p w14:paraId="241F48AC" w14:textId="0421D026" w:rsidR="00EF2ACD" w:rsidRPr="00EE64F2" w:rsidRDefault="006A20C4" w:rsidP="006A20C4">
      <w:pPr>
        <w:pStyle w:val="Bullet2"/>
        <w:numPr>
          <w:ilvl w:val="0"/>
          <w:numId w:val="0"/>
        </w:numPr>
        <w:ind w:left="360"/>
      </w:pPr>
      <w:r>
        <w:t>This SPR applies to all treatment activities and treatment types</w:t>
      </w:r>
      <w:r>
        <w:rPr>
          <w:u w:val="single"/>
        </w:rPr>
        <w:t>, including treatment maintenance</w:t>
      </w:r>
      <w:r>
        <w:t>.</w:t>
      </w:r>
      <w:bookmarkEnd w:id="52"/>
      <w:r w:rsidR="00EF2ACD">
        <w:t xml:space="preserve"> </w:t>
      </w:r>
    </w:p>
    <w:p w14:paraId="742631A1" w14:textId="05A1DE3F" w:rsidR="00435BC0" w:rsidRDefault="00D15CD7" w:rsidP="00435BC0">
      <w:pPr>
        <w:pStyle w:val="Heading4"/>
      </w:pPr>
      <w:r>
        <w:t>Thresholds of Significance</w:t>
      </w:r>
    </w:p>
    <w:p w14:paraId="3428A6DE" w14:textId="5AED825C" w:rsidR="000520AB" w:rsidRPr="006D2095" w:rsidRDefault="0098523A" w:rsidP="00641072">
      <w:pPr>
        <w:pStyle w:val="BodyText"/>
        <w:rPr>
          <w:spacing w:val="-2"/>
        </w:rPr>
      </w:pPr>
      <w:r w:rsidRPr="006D2095">
        <w:rPr>
          <w:spacing w:val="-2"/>
        </w:rPr>
        <w:t xml:space="preserve">Thresholds of significance are based on Appendix G of the State CEQA Guidelines. A treatment implemented under the proposed CalVTP would result in a significant impact on </w:t>
      </w:r>
      <w:r w:rsidR="000520AB" w:rsidRPr="006D2095">
        <w:rPr>
          <w:spacing w:val="-2"/>
        </w:rPr>
        <w:t xml:space="preserve">geology, soils, </w:t>
      </w:r>
      <w:r w:rsidRPr="006D2095">
        <w:rPr>
          <w:spacing w:val="-2"/>
        </w:rPr>
        <w:t xml:space="preserve">paleontology, </w:t>
      </w:r>
      <w:r w:rsidR="000520AB" w:rsidRPr="006D2095">
        <w:rPr>
          <w:spacing w:val="-2"/>
        </w:rPr>
        <w:t xml:space="preserve">and mineral resources </w:t>
      </w:r>
      <w:r w:rsidRPr="006D2095">
        <w:rPr>
          <w:spacing w:val="-2"/>
        </w:rPr>
        <w:t>if it</w:t>
      </w:r>
      <w:r w:rsidR="000520AB" w:rsidRPr="006D2095">
        <w:rPr>
          <w:spacing w:val="-2"/>
        </w:rPr>
        <w:t xml:space="preserve"> would: </w:t>
      </w:r>
    </w:p>
    <w:p w14:paraId="1696612D" w14:textId="352AC6CB" w:rsidR="000520AB" w:rsidRPr="006D2095" w:rsidRDefault="000520AB" w:rsidP="0098523A">
      <w:pPr>
        <w:pStyle w:val="Bullet1"/>
        <w:rPr>
          <w:spacing w:val="-2"/>
        </w:rPr>
      </w:pPr>
      <w:r w:rsidRPr="006D2095">
        <w:rPr>
          <w:spacing w:val="-2"/>
        </w:rPr>
        <w:t>Directly or indirectly cause potential substantial adverse effects, including the risk of loss, injury, or death involving:</w:t>
      </w:r>
    </w:p>
    <w:p w14:paraId="221ABC9D" w14:textId="48A9D14D" w:rsidR="000520AB" w:rsidRDefault="000520AB" w:rsidP="00641072">
      <w:pPr>
        <w:pStyle w:val="Bullet2"/>
      </w:pPr>
      <w:r>
        <w:t xml:space="preserve">Rupture of a known earthquake fault, as delineated on the most recent Alquist-Priolo Earthquake Fault Zoning Map issued by the State Geologist for the area or based on other substantial evidence of a known fault (Refer to California Geological Survey Special Publication 42.) </w:t>
      </w:r>
    </w:p>
    <w:p w14:paraId="76C28E86" w14:textId="6DBDC8D6" w:rsidR="000520AB" w:rsidRDefault="000520AB" w:rsidP="00641072">
      <w:pPr>
        <w:pStyle w:val="Bullet2"/>
      </w:pPr>
      <w:r>
        <w:t xml:space="preserve">Strong seismic ground shaking </w:t>
      </w:r>
    </w:p>
    <w:p w14:paraId="20E2B36D" w14:textId="24CEA079" w:rsidR="000520AB" w:rsidRDefault="000520AB" w:rsidP="00641072">
      <w:pPr>
        <w:pStyle w:val="Bullet2"/>
      </w:pPr>
      <w:r>
        <w:t xml:space="preserve">Seismic-related ground failure, including liquefaction </w:t>
      </w:r>
    </w:p>
    <w:p w14:paraId="340A231B" w14:textId="25EEF6A2" w:rsidR="000520AB" w:rsidRDefault="000520AB" w:rsidP="00641072">
      <w:pPr>
        <w:pStyle w:val="Bullet2"/>
      </w:pPr>
      <w:r>
        <w:t>Landslides</w:t>
      </w:r>
    </w:p>
    <w:p w14:paraId="03F199BB" w14:textId="7A4D936F" w:rsidR="000520AB" w:rsidRDefault="000520AB" w:rsidP="0098523A">
      <w:pPr>
        <w:pStyle w:val="Bullet1"/>
      </w:pPr>
      <w:r>
        <w:t>Result in substantial soil erosion or the loss of topsoil</w:t>
      </w:r>
    </w:p>
    <w:p w14:paraId="66A34305" w14:textId="52F34223" w:rsidR="000520AB" w:rsidRDefault="000520AB" w:rsidP="0098523A">
      <w:pPr>
        <w:pStyle w:val="Bullet1"/>
      </w:pPr>
      <w:r>
        <w:t>Be located on a geologic unit or soil that is unstable, or that would become unstable as a result of the project, and potentially result in on- or off-site landslide, lateral spreading, subsidence, liquefaction, or collapse</w:t>
      </w:r>
    </w:p>
    <w:p w14:paraId="204EF77A" w14:textId="1A9E197D" w:rsidR="000520AB" w:rsidRDefault="000520AB" w:rsidP="0098523A">
      <w:pPr>
        <w:pStyle w:val="Bullet1"/>
      </w:pPr>
      <w:r>
        <w:t>Be located on expansive soil, as defined in Table 18-1-B of the Uniform Building Code (1994, as updated), creating substantial direct or indirect risks to life or property</w:t>
      </w:r>
    </w:p>
    <w:p w14:paraId="1078C2F0" w14:textId="6730B9DD" w:rsidR="000520AB" w:rsidRDefault="000520AB" w:rsidP="0098523A">
      <w:pPr>
        <w:pStyle w:val="Bullet1"/>
      </w:pPr>
      <w:r>
        <w:lastRenderedPageBreak/>
        <w:t>Have soils incapable of adequately supporting the use of septic tanks or alternative waste water disposal systems where sewers are not available for the disposal of waste water</w:t>
      </w:r>
    </w:p>
    <w:p w14:paraId="03DB2CD6" w14:textId="7772078E" w:rsidR="000520AB" w:rsidRDefault="000520AB" w:rsidP="0098523A">
      <w:pPr>
        <w:pStyle w:val="Bullet1"/>
      </w:pPr>
      <w:r>
        <w:t xml:space="preserve">Directly or indirectly destroy a unique paleontological resource or site or unique geologic feature </w:t>
      </w:r>
    </w:p>
    <w:p w14:paraId="47C6EE6F" w14:textId="5810D53F" w:rsidR="000520AB" w:rsidRDefault="000520AB" w:rsidP="0098523A">
      <w:pPr>
        <w:pStyle w:val="Bullet1"/>
      </w:pPr>
      <w:r>
        <w:t>Result in the loss of availability of a known mineral resource that would be of value to the region and the residents of the state</w:t>
      </w:r>
    </w:p>
    <w:p w14:paraId="35B5E906" w14:textId="3E73B338" w:rsidR="000520AB" w:rsidRDefault="000520AB" w:rsidP="0098523A">
      <w:pPr>
        <w:pStyle w:val="Bullet1"/>
      </w:pPr>
      <w:r>
        <w:t>Result in the loss of availability of a locally important mineral resource recovery site delineated on a local general plan, specific plan, or other land use plan</w:t>
      </w:r>
    </w:p>
    <w:p w14:paraId="6FC9691B" w14:textId="3F00EDF8" w:rsidR="00D158A8" w:rsidRDefault="00D158A8" w:rsidP="00D158A8">
      <w:pPr>
        <w:pStyle w:val="Heading4"/>
      </w:pPr>
      <w:r>
        <w:t xml:space="preserve">Issues Not </w:t>
      </w:r>
      <w:r w:rsidR="00DF2BED">
        <w:t>Evaluated</w:t>
      </w:r>
      <w:r>
        <w:t xml:space="preserve"> Further</w:t>
      </w:r>
    </w:p>
    <w:p w14:paraId="07A23DD1" w14:textId="16631403" w:rsidR="001D75BA" w:rsidRDefault="003E3678" w:rsidP="00641072">
      <w:pPr>
        <w:pStyle w:val="BodyText"/>
      </w:pPr>
      <w:r>
        <w:t>Because the CalVTP does not propose any excavation or development</w:t>
      </w:r>
      <w:r w:rsidR="00C8793E">
        <w:t>,</w:t>
      </w:r>
      <w:r>
        <w:t xml:space="preserve"> the following </w:t>
      </w:r>
      <w:r w:rsidR="00CC5539">
        <w:t xml:space="preserve">issues </w:t>
      </w:r>
      <w:r>
        <w:t>are not evaluated further:</w:t>
      </w:r>
    </w:p>
    <w:p w14:paraId="7B70BE56" w14:textId="50E28AE0" w:rsidR="00C016A9" w:rsidRDefault="00C016A9" w:rsidP="00641072">
      <w:pPr>
        <w:pStyle w:val="Bullet1"/>
      </w:pPr>
      <w:r w:rsidRPr="00CC5539">
        <w:rPr>
          <w:b/>
        </w:rPr>
        <w:t>Seismic or secondary seismic hazards</w:t>
      </w:r>
      <w:r w:rsidR="00A57AE0" w:rsidRPr="00CC5539">
        <w:rPr>
          <w:b/>
        </w:rPr>
        <w:t>.</w:t>
      </w:r>
      <w:r w:rsidR="00713F34" w:rsidRPr="00713F34">
        <w:t xml:space="preserve"> </w:t>
      </w:r>
      <w:r w:rsidR="00713F34" w:rsidRPr="00A81537">
        <w:t xml:space="preserve">The </w:t>
      </w:r>
      <w:r w:rsidR="001221BE">
        <w:t>CalVTP</w:t>
      </w:r>
      <w:r w:rsidR="00713F34" w:rsidRPr="00A81537">
        <w:t xml:space="preserve"> </w:t>
      </w:r>
      <w:r w:rsidR="00060906">
        <w:t xml:space="preserve">would not directly or indirectly cause substantial adverse effects </w:t>
      </w:r>
      <w:r w:rsidR="00713F34">
        <w:t>involving</w:t>
      </w:r>
      <w:r w:rsidR="00713F34" w:rsidRPr="00A81537">
        <w:t xml:space="preserve"> </w:t>
      </w:r>
      <w:r w:rsidR="00713F34">
        <w:t>rupture of a known earthquake fault</w:t>
      </w:r>
      <w:r w:rsidR="008D6CB3">
        <w:t xml:space="preserve"> or </w:t>
      </w:r>
      <w:r w:rsidR="00713F34">
        <w:t>strong seismic ground shaking</w:t>
      </w:r>
      <w:r w:rsidR="00C8793E">
        <w:t>;</w:t>
      </w:r>
      <w:r w:rsidR="007F370D">
        <w:t xml:space="preserve"> therefore</w:t>
      </w:r>
      <w:r w:rsidR="00C8793E">
        <w:t>,</w:t>
      </w:r>
      <w:r w:rsidR="007F370D">
        <w:t xml:space="preserve"> this issue is not evaluated further.</w:t>
      </w:r>
      <w:r w:rsidR="00CC5539">
        <w:t xml:space="preserve"> </w:t>
      </w:r>
      <w:r w:rsidR="00060906">
        <w:t xml:space="preserve">The </w:t>
      </w:r>
      <w:r w:rsidR="001221BE">
        <w:t>CalVTP would</w:t>
      </w:r>
      <w:r w:rsidR="00060906">
        <w:t xml:space="preserve"> not include construction of structures that could be affected by seismic or secondary seismic hazards. </w:t>
      </w:r>
    </w:p>
    <w:p w14:paraId="1A0AD723" w14:textId="16D2998A" w:rsidR="003D55C9" w:rsidRDefault="00CC5539" w:rsidP="00060906">
      <w:pPr>
        <w:pStyle w:val="Bullet1"/>
      </w:pPr>
      <w:r w:rsidRPr="00CC5539">
        <w:rPr>
          <w:b/>
        </w:rPr>
        <w:t>Lateral spreading, subsidence, liquefaction, or collapse due to u</w:t>
      </w:r>
      <w:r w:rsidR="003D55C9" w:rsidRPr="00CC5539">
        <w:rPr>
          <w:b/>
        </w:rPr>
        <w:t xml:space="preserve">nstable </w:t>
      </w:r>
      <w:r>
        <w:rPr>
          <w:b/>
        </w:rPr>
        <w:t>or</w:t>
      </w:r>
      <w:r w:rsidR="003D55C9" w:rsidRPr="00CC5539">
        <w:rPr>
          <w:b/>
        </w:rPr>
        <w:t xml:space="preserve"> expansive soil.</w:t>
      </w:r>
      <w:r w:rsidR="003D55C9">
        <w:t xml:space="preserve"> The CalVTP does not include the construction of </w:t>
      </w:r>
      <w:r w:rsidR="008D6CB3">
        <w:t xml:space="preserve">any </w:t>
      </w:r>
      <w:r w:rsidR="003D55C9">
        <w:t xml:space="preserve">structures </w:t>
      </w:r>
      <w:r w:rsidR="00C8793E">
        <w:t>such as</w:t>
      </w:r>
      <w:r w:rsidR="003D55C9">
        <w:t xml:space="preserve"> earthen embankments or dams</w:t>
      </w:r>
      <w:r w:rsidR="0017673B">
        <w:t xml:space="preserve"> that </w:t>
      </w:r>
      <w:r w:rsidR="008D6CB3">
        <w:t>w</w:t>
      </w:r>
      <w:r w:rsidR="0017673B">
        <w:t xml:space="preserve">ould be </w:t>
      </w:r>
      <w:r w:rsidR="008D6CB3">
        <w:t xml:space="preserve">adversely </w:t>
      </w:r>
      <w:r w:rsidR="0017673B">
        <w:t>affected by unstable or expansive soils</w:t>
      </w:r>
      <w:r w:rsidR="008D6CB3">
        <w:t xml:space="preserve"> that would jeopardize structural integrity</w:t>
      </w:r>
      <w:r w:rsidR="00C8793E">
        <w:t>;</w:t>
      </w:r>
      <w:r w:rsidR="003D55C9">
        <w:t xml:space="preserve"> therefore</w:t>
      </w:r>
      <w:r w:rsidR="00C8793E">
        <w:t>,</w:t>
      </w:r>
      <w:r w:rsidR="003D55C9">
        <w:t xml:space="preserve"> there w</w:t>
      </w:r>
      <w:r w:rsidR="001221BE">
        <w:t>ould</w:t>
      </w:r>
      <w:r w:rsidR="003D55C9">
        <w:t xml:space="preserve"> be no risk to life and property from operation on unstable or expansive soils. This issue is not discussed further.</w:t>
      </w:r>
      <w:r w:rsidR="00060906" w:rsidRPr="00060906">
        <w:t xml:space="preserve"> </w:t>
      </w:r>
      <w:r w:rsidR="001221BE">
        <w:t>The potential for l</w:t>
      </w:r>
      <w:r w:rsidR="00060906">
        <w:t>andslides and erosion are evaluated in Impact</w:t>
      </w:r>
      <w:r w:rsidR="001221BE">
        <w:t>s</w:t>
      </w:r>
      <w:r w:rsidR="00060906">
        <w:t xml:space="preserve"> GEO-1 and GEO-2.</w:t>
      </w:r>
    </w:p>
    <w:p w14:paraId="131E7213" w14:textId="28591063" w:rsidR="00C016A9" w:rsidRDefault="00C016A9" w:rsidP="00641072">
      <w:pPr>
        <w:pStyle w:val="Bullet1"/>
      </w:pPr>
      <w:r w:rsidRPr="00CC5539">
        <w:rPr>
          <w:b/>
        </w:rPr>
        <w:t>Soils incapable of supporting septic tanks or alternative waste water disposal</w:t>
      </w:r>
      <w:r w:rsidR="00A57AE0" w:rsidRPr="00CC5539">
        <w:rPr>
          <w:b/>
        </w:rPr>
        <w:t>.</w:t>
      </w:r>
      <w:r w:rsidR="00A57AE0">
        <w:t xml:space="preserve"> </w:t>
      </w:r>
      <w:r w:rsidR="00713F34">
        <w:t xml:space="preserve">The </w:t>
      </w:r>
      <w:r w:rsidR="00AC4B10">
        <w:t>CalVTP</w:t>
      </w:r>
      <w:r w:rsidR="00713F34">
        <w:t xml:space="preserve"> does</w:t>
      </w:r>
      <w:r w:rsidR="00C8793E">
        <w:t xml:space="preserve"> </w:t>
      </w:r>
      <w:r w:rsidR="00713F34">
        <w:t>n</w:t>
      </w:r>
      <w:r w:rsidR="00C8793E">
        <w:t>o</w:t>
      </w:r>
      <w:r w:rsidR="00713F34">
        <w:t xml:space="preserve">t include the construction of septic tanks or </w:t>
      </w:r>
      <w:r w:rsidR="00713F34" w:rsidRPr="00C65A26">
        <w:t>wastewater treatment systems</w:t>
      </w:r>
      <w:r w:rsidR="007F370D">
        <w:t xml:space="preserve"> therefore this issue is not discussed further</w:t>
      </w:r>
      <w:r w:rsidR="00A57AE0">
        <w:t>.</w:t>
      </w:r>
    </w:p>
    <w:p w14:paraId="09FDB985" w14:textId="05D2AEDE" w:rsidR="004A5858" w:rsidRPr="00A57AE0" w:rsidRDefault="0095691B" w:rsidP="00641072">
      <w:pPr>
        <w:pStyle w:val="Bullet1"/>
        <w:rPr>
          <w:rFonts w:cs="Segoe UI Semilight"/>
          <w:szCs w:val="20"/>
        </w:rPr>
      </w:pPr>
      <w:r w:rsidRPr="00CC5539">
        <w:rPr>
          <w:rFonts w:cs="Segoe UI Semilight"/>
          <w:b/>
          <w:szCs w:val="20"/>
        </w:rPr>
        <w:t xml:space="preserve">Destruction of unique paleontological resource </w:t>
      </w:r>
      <w:r w:rsidR="00CC5539">
        <w:rPr>
          <w:rFonts w:cs="Segoe UI Semilight"/>
          <w:b/>
          <w:szCs w:val="20"/>
        </w:rPr>
        <w:t xml:space="preserve">or site </w:t>
      </w:r>
      <w:r w:rsidRPr="00CC5539">
        <w:rPr>
          <w:rFonts w:cs="Segoe UI Semilight"/>
          <w:b/>
          <w:szCs w:val="20"/>
        </w:rPr>
        <w:t>or unique geologic feature</w:t>
      </w:r>
      <w:r w:rsidR="00A57AE0" w:rsidRPr="00CC5539">
        <w:rPr>
          <w:rFonts w:cs="Segoe UI Semilight"/>
          <w:b/>
          <w:szCs w:val="20"/>
        </w:rPr>
        <w:t>.</w:t>
      </w:r>
      <w:r w:rsidR="00A57AE0" w:rsidRPr="00A57AE0">
        <w:rPr>
          <w:rFonts w:cs="Segoe UI Semilight"/>
          <w:szCs w:val="20"/>
        </w:rPr>
        <w:t xml:space="preserve"> The fossil yielding potential of a particular area is highly dependent on the geologic age and origin of the underlying rocks, which vary in distribution and surface exposure throughout the </w:t>
      </w:r>
      <w:r w:rsidR="00AC4B10">
        <w:rPr>
          <w:rFonts w:cs="Segoe UI Semilight"/>
          <w:szCs w:val="20"/>
        </w:rPr>
        <w:t>s</w:t>
      </w:r>
      <w:r w:rsidR="00A57AE0" w:rsidRPr="00A57AE0">
        <w:rPr>
          <w:rFonts w:cs="Segoe UI Semilight"/>
          <w:szCs w:val="20"/>
        </w:rPr>
        <w:t>tate. All sedimentary rocks, some volcanic rocks, and some metamorphic rocks have potential for the presence of scientifically significant, nonrenewable paleontological resources</w:t>
      </w:r>
      <w:r w:rsidR="007F370D">
        <w:rPr>
          <w:rFonts w:cs="Segoe UI Semilight"/>
          <w:szCs w:val="20"/>
        </w:rPr>
        <w:t>.</w:t>
      </w:r>
      <w:r w:rsidR="00A57AE0" w:rsidRPr="00A57AE0">
        <w:rPr>
          <w:rFonts w:cs="Segoe UI Semilight"/>
          <w:szCs w:val="20"/>
        </w:rPr>
        <w:t xml:space="preserve"> </w:t>
      </w:r>
      <w:r w:rsidR="00AC4B10">
        <w:rPr>
          <w:rFonts w:cs="Segoe UI Semilight"/>
          <w:szCs w:val="20"/>
        </w:rPr>
        <w:t>Because</w:t>
      </w:r>
      <w:r w:rsidR="00AC4B10" w:rsidRPr="00A57AE0">
        <w:rPr>
          <w:rFonts w:cs="Segoe UI Semilight"/>
          <w:szCs w:val="20"/>
        </w:rPr>
        <w:t xml:space="preserve"> </w:t>
      </w:r>
      <w:r w:rsidR="00CC5539">
        <w:rPr>
          <w:rFonts w:cs="Segoe UI Semilight"/>
          <w:szCs w:val="20"/>
        </w:rPr>
        <w:t>treatment</w:t>
      </w:r>
      <w:r w:rsidR="00AC4B10">
        <w:rPr>
          <w:rFonts w:cs="Segoe UI Semilight"/>
          <w:szCs w:val="20"/>
        </w:rPr>
        <w:t xml:space="preserve"> activities</w:t>
      </w:r>
      <w:r w:rsidR="00CC5539">
        <w:rPr>
          <w:rFonts w:cs="Segoe UI Semilight"/>
          <w:szCs w:val="20"/>
        </w:rPr>
        <w:t xml:space="preserve"> under </w:t>
      </w:r>
      <w:r w:rsidR="00713F34" w:rsidRPr="00A57AE0">
        <w:rPr>
          <w:rFonts w:cs="Segoe UI Semilight"/>
          <w:szCs w:val="20"/>
        </w:rPr>
        <w:t>the</w:t>
      </w:r>
      <w:r w:rsidR="00CC5539">
        <w:rPr>
          <w:rFonts w:cs="Segoe UI Semilight"/>
          <w:szCs w:val="20"/>
        </w:rPr>
        <w:t xml:space="preserve"> proposed</w:t>
      </w:r>
      <w:r w:rsidR="00713F34" w:rsidRPr="00A57AE0">
        <w:rPr>
          <w:rFonts w:cs="Segoe UI Semilight"/>
          <w:szCs w:val="20"/>
        </w:rPr>
        <w:t xml:space="preserve"> CalVTP </w:t>
      </w:r>
      <w:r w:rsidR="00CC5539">
        <w:rPr>
          <w:rFonts w:cs="Segoe UI Semilight"/>
          <w:szCs w:val="20"/>
        </w:rPr>
        <w:t>would</w:t>
      </w:r>
      <w:r w:rsidR="00713F34" w:rsidRPr="00A57AE0">
        <w:rPr>
          <w:rFonts w:cs="Segoe UI Semilight"/>
          <w:szCs w:val="20"/>
        </w:rPr>
        <w:t xml:space="preserve"> not include excavation</w:t>
      </w:r>
      <w:r w:rsidR="00CC5539">
        <w:rPr>
          <w:rFonts w:cs="Segoe UI Semilight"/>
          <w:szCs w:val="20"/>
        </w:rPr>
        <w:t xml:space="preserve"> beyond the potential disturbance of the top inches of soil during some manual treatments (e.g., mastication), there is no potenti</w:t>
      </w:r>
      <w:r w:rsidR="0017673B">
        <w:rPr>
          <w:rFonts w:cs="Segoe UI Semilight"/>
          <w:szCs w:val="20"/>
        </w:rPr>
        <w:t>al</w:t>
      </w:r>
      <w:r w:rsidR="00CC5539">
        <w:rPr>
          <w:rFonts w:cs="Segoe UI Semilight"/>
          <w:szCs w:val="20"/>
        </w:rPr>
        <w:t xml:space="preserve"> to disturb paleontological or unique geologic features. Therefore, i</w:t>
      </w:r>
      <w:r w:rsidR="007F370D">
        <w:rPr>
          <w:rFonts w:cs="Segoe UI Semilight"/>
          <w:szCs w:val="20"/>
        </w:rPr>
        <w:t xml:space="preserve">mplementation of the </w:t>
      </w:r>
      <w:r w:rsidR="00CC5539">
        <w:rPr>
          <w:rFonts w:cs="Segoe UI Semilight"/>
          <w:szCs w:val="20"/>
        </w:rPr>
        <w:t>CalVTP</w:t>
      </w:r>
      <w:r w:rsidR="00CC5539" w:rsidRPr="00A57AE0">
        <w:rPr>
          <w:rFonts w:cs="Segoe UI Semilight"/>
          <w:szCs w:val="20"/>
        </w:rPr>
        <w:t xml:space="preserve"> </w:t>
      </w:r>
      <w:r w:rsidR="00713F34" w:rsidRPr="00A57AE0">
        <w:rPr>
          <w:rFonts w:cs="Segoe UI Semilight"/>
          <w:szCs w:val="20"/>
        </w:rPr>
        <w:t>would not</w:t>
      </w:r>
      <w:r w:rsidR="007F370D">
        <w:rPr>
          <w:rFonts w:cs="Segoe UI Semilight"/>
          <w:szCs w:val="20"/>
        </w:rPr>
        <w:t xml:space="preserve"> directly or indirectly</w:t>
      </w:r>
      <w:r w:rsidR="00713F34" w:rsidRPr="00A57AE0">
        <w:rPr>
          <w:rFonts w:cs="Segoe UI Semilight"/>
          <w:szCs w:val="20"/>
        </w:rPr>
        <w:t xml:space="preserve"> destroy a unique paleontological </w:t>
      </w:r>
      <w:r w:rsidR="00A57AE0" w:rsidRPr="00A57AE0">
        <w:rPr>
          <w:rFonts w:cs="Segoe UI Semilight"/>
          <w:szCs w:val="20"/>
        </w:rPr>
        <w:t>resource</w:t>
      </w:r>
      <w:r w:rsidR="00713F34" w:rsidRPr="00A57AE0">
        <w:rPr>
          <w:rFonts w:cs="Segoe UI Semilight"/>
          <w:szCs w:val="20"/>
        </w:rPr>
        <w:t xml:space="preserve"> or site or unique geologic feature</w:t>
      </w:r>
      <w:r w:rsidR="00A57AE0" w:rsidRPr="00A57AE0">
        <w:rPr>
          <w:rFonts w:cs="Segoe UI Semilight"/>
          <w:szCs w:val="20"/>
        </w:rPr>
        <w:t>.</w:t>
      </w:r>
      <w:r w:rsidR="007F370D">
        <w:rPr>
          <w:rFonts w:cs="Segoe UI Semilight"/>
          <w:szCs w:val="20"/>
        </w:rPr>
        <w:t xml:space="preserve"> This issue is not evaluated further</w:t>
      </w:r>
      <w:r w:rsidR="00AC4B10">
        <w:rPr>
          <w:rFonts w:cs="Segoe UI Semilight"/>
          <w:szCs w:val="20"/>
        </w:rPr>
        <w:t>.</w:t>
      </w:r>
      <w:r w:rsidR="00A57AE0" w:rsidRPr="00A57AE0">
        <w:rPr>
          <w:rFonts w:cs="Segoe UI Semilight"/>
          <w:szCs w:val="20"/>
        </w:rPr>
        <w:t xml:space="preserve"> </w:t>
      </w:r>
    </w:p>
    <w:p w14:paraId="05ECA797" w14:textId="4B07C145" w:rsidR="00A57AE0" w:rsidRPr="00641072" w:rsidRDefault="007F370D" w:rsidP="00641072">
      <w:pPr>
        <w:pStyle w:val="Bullet1"/>
        <w:rPr>
          <w:rFonts w:cs="Segoe UI Semilight"/>
          <w:szCs w:val="20"/>
          <w:u w:val="single"/>
        </w:rPr>
      </w:pPr>
      <w:r w:rsidRPr="00CC5539">
        <w:rPr>
          <w:rFonts w:cs="Segoe UI Semilight"/>
          <w:b/>
          <w:szCs w:val="20"/>
        </w:rPr>
        <w:t xml:space="preserve">Loss of availability of a known mineral resource or </w:t>
      </w:r>
      <w:r w:rsidR="00CC5539">
        <w:rPr>
          <w:rFonts w:cs="Segoe UI Semilight"/>
          <w:b/>
          <w:szCs w:val="20"/>
        </w:rPr>
        <w:t xml:space="preserve">locally important </w:t>
      </w:r>
      <w:r w:rsidRPr="00CC5539">
        <w:rPr>
          <w:rFonts w:cs="Segoe UI Semilight"/>
          <w:b/>
          <w:szCs w:val="20"/>
        </w:rPr>
        <w:t>mineral resource recovery site.</w:t>
      </w:r>
      <w:r w:rsidRPr="007F370D">
        <w:rPr>
          <w:rFonts w:cs="Segoe UI Semilight"/>
          <w:szCs w:val="20"/>
        </w:rPr>
        <w:t xml:space="preserve"> </w:t>
      </w:r>
      <w:r w:rsidR="00AC4B10">
        <w:rPr>
          <w:rFonts w:cs="Segoe UI Semilight"/>
          <w:szCs w:val="20"/>
        </w:rPr>
        <w:t>T</w:t>
      </w:r>
      <w:r w:rsidR="00456029">
        <w:rPr>
          <w:rFonts w:cs="Segoe UI Semilight"/>
          <w:szCs w:val="20"/>
        </w:rPr>
        <w:t>reatment</w:t>
      </w:r>
      <w:r w:rsidR="00AC4B10">
        <w:rPr>
          <w:rFonts w:cs="Segoe UI Semilight"/>
          <w:szCs w:val="20"/>
        </w:rPr>
        <w:t xml:space="preserve"> activities</w:t>
      </w:r>
      <w:r w:rsidR="00456029">
        <w:rPr>
          <w:rFonts w:cs="Segoe UI Semilight"/>
          <w:szCs w:val="20"/>
        </w:rPr>
        <w:t xml:space="preserve"> under the CalVTP would</w:t>
      </w:r>
      <w:r w:rsidR="00A57AE0" w:rsidRPr="007F370D">
        <w:rPr>
          <w:rFonts w:cs="Segoe UI Semilight"/>
          <w:szCs w:val="20"/>
        </w:rPr>
        <w:t xml:space="preserve"> not include mineral extraction</w:t>
      </w:r>
      <w:r w:rsidR="008932D2">
        <w:rPr>
          <w:rFonts w:cs="Segoe UI Semilight"/>
          <w:szCs w:val="20"/>
        </w:rPr>
        <w:t>.</w:t>
      </w:r>
      <w:r w:rsidR="00456029">
        <w:rPr>
          <w:rFonts w:cs="Segoe UI Semilight"/>
          <w:szCs w:val="20"/>
        </w:rPr>
        <w:t xml:space="preserve"> </w:t>
      </w:r>
      <w:r w:rsidR="008932D2">
        <w:rPr>
          <w:rFonts w:cs="Segoe UI Semilight"/>
          <w:szCs w:val="20"/>
        </w:rPr>
        <w:t>T</w:t>
      </w:r>
      <w:r w:rsidR="00456029">
        <w:rPr>
          <w:rFonts w:cs="Segoe UI Semilight"/>
          <w:szCs w:val="20"/>
        </w:rPr>
        <w:t>reatments would be short-term</w:t>
      </w:r>
      <w:r w:rsidR="008932D2">
        <w:rPr>
          <w:rFonts w:cs="Segoe UI Semilight"/>
          <w:szCs w:val="20"/>
        </w:rPr>
        <w:t xml:space="preserve"> and</w:t>
      </w:r>
      <w:r w:rsidR="00456029">
        <w:rPr>
          <w:rFonts w:cs="Segoe UI Semilight"/>
          <w:szCs w:val="20"/>
        </w:rPr>
        <w:t xml:space="preserve"> would not obstruct access </w:t>
      </w:r>
      <w:r w:rsidR="008D6CB3">
        <w:rPr>
          <w:rFonts w:cs="Segoe UI Semilight"/>
          <w:szCs w:val="20"/>
        </w:rPr>
        <w:t>to</w:t>
      </w:r>
      <w:r w:rsidR="00456029">
        <w:rPr>
          <w:rFonts w:cs="Segoe UI Semilight"/>
          <w:szCs w:val="20"/>
        </w:rPr>
        <w:t xml:space="preserve"> any</w:t>
      </w:r>
      <w:r w:rsidR="008932D2">
        <w:rPr>
          <w:rFonts w:cs="Segoe UI Semilight"/>
          <w:szCs w:val="20"/>
        </w:rPr>
        <w:t xml:space="preserve"> mineral resources</w:t>
      </w:r>
      <w:r w:rsidR="00A57AE0" w:rsidRPr="007F370D">
        <w:rPr>
          <w:rFonts w:cs="Segoe UI Semilight"/>
          <w:szCs w:val="20"/>
        </w:rPr>
        <w:t xml:space="preserve"> so </w:t>
      </w:r>
      <w:r w:rsidR="00C8793E">
        <w:rPr>
          <w:rFonts w:cs="Segoe UI Semilight"/>
          <w:szCs w:val="20"/>
        </w:rPr>
        <w:t xml:space="preserve">it </w:t>
      </w:r>
      <w:r w:rsidR="00A57AE0" w:rsidRPr="007F370D">
        <w:rPr>
          <w:rFonts w:cs="Segoe UI Semilight"/>
          <w:szCs w:val="20"/>
        </w:rPr>
        <w:t xml:space="preserve">will have no impact on the availability of mineral resources </w:t>
      </w:r>
      <w:r w:rsidR="00C8793E">
        <w:rPr>
          <w:rFonts w:cs="Segoe UI Semilight"/>
          <w:szCs w:val="20"/>
        </w:rPr>
        <w:t>or on the l</w:t>
      </w:r>
      <w:r w:rsidR="00A57AE0" w:rsidRPr="007F370D">
        <w:rPr>
          <w:rFonts w:cs="Segoe UI Semilight"/>
          <w:szCs w:val="20"/>
        </w:rPr>
        <w:t>oss of availability of a known mineral resource or locally important mineral resource recovery site</w:t>
      </w:r>
      <w:r w:rsidR="00C8793E">
        <w:rPr>
          <w:rFonts w:cs="Segoe UI Semilight"/>
          <w:szCs w:val="20"/>
        </w:rPr>
        <w:t>.</w:t>
      </w:r>
      <w:r w:rsidR="00A57AE0" w:rsidRPr="007F370D">
        <w:rPr>
          <w:rFonts w:cs="Segoe UI Semilight"/>
          <w:szCs w:val="20"/>
        </w:rPr>
        <w:t xml:space="preserve"> </w:t>
      </w:r>
    </w:p>
    <w:p w14:paraId="51180AAE" w14:textId="49FDFAEC" w:rsidR="00435BC0" w:rsidRDefault="00435BC0" w:rsidP="00435BC0">
      <w:pPr>
        <w:pStyle w:val="Heading4"/>
      </w:pPr>
      <w:r>
        <w:lastRenderedPageBreak/>
        <w:t>Impact</w:t>
      </w:r>
      <w:r w:rsidR="00DF2BED">
        <w:t xml:space="preserve"> Analysis</w:t>
      </w:r>
    </w:p>
    <w:p w14:paraId="1126C7DE" w14:textId="41F5DCF5" w:rsidR="00CC6290" w:rsidRPr="00CC6793" w:rsidRDefault="00CC6290" w:rsidP="00CC6290">
      <w:pPr>
        <w:pStyle w:val="ImpactNo"/>
      </w:pPr>
      <w:r w:rsidRPr="00CC6793">
        <w:t xml:space="preserve">Impact </w:t>
      </w:r>
      <w:r w:rsidR="00D912D8">
        <w:t>GE</w:t>
      </w:r>
      <w:r w:rsidR="00DB0F56">
        <w:t>O</w:t>
      </w:r>
      <w:r w:rsidR="00C71CB9">
        <w:t>-</w:t>
      </w:r>
      <w:r w:rsidR="00D97C8B">
        <w:t>1</w:t>
      </w:r>
      <w:r w:rsidRPr="00CC6793">
        <w:t xml:space="preserve">: </w:t>
      </w:r>
      <w:r w:rsidR="00714E2B">
        <w:t xml:space="preserve">Result in Substantial </w:t>
      </w:r>
      <w:r w:rsidR="00DB0F56">
        <w:t>Erosion or Loss of Topsoil</w:t>
      </w:r>
    </w:p>
    <w:p w14:paraId="6643562A" w14:textId="56122B74" w:rsidR="00374E02" w:rsidRPr="00CC6793" w:rsidRDefault="00492B9F" w:rsidP="00374E02">
      <w:pPr>
        <w:pStyle w:val="Impactdescription"/>
      </w:pPr>
      <w:bookmarkStart w:id="63" w:name="_Toc464034589"/>
      <w:r>
        <w:t>T</w:t>
      </w:r>
      <w:r w:rsidR="000301FC">
        <w:t>reatment</w:t>
      </w:r>
      <w:r>
        <w:t xml:space="preserve"> activities</w:t>
      </w:r>
      <w:r w:rsidR="000301FC">
        <w:t xml:space="preserve"> implemented </w:t>
      </w:r>
      <w:r w:rsidR="000B01F2">
        <w:t>u</w:t>
      </w:r>
      <w:r w:rsidR="00374E02">
        <w:t xml:space="preserve">nder the proposed CalVTP </w:t>
      </w:r>
      <w:r>
        <w:t xml:space="preserve">may </w:t>
      </w:r>
      <w:r w:rsidR="00374E02">
        <w:t>involve the disturbance of soils as well as the reduction in vegetative cover</w:t>
      </w:r>
      <w:r>
        <w:t>,</w:t>
      </w:r>
      <w:r w:rsidR="00374E02">
        <w:t xml:space="preserve"> which has the potential to </w:t>
      </w:r>
      <w:r>
        <w:t xml:space="preserve">substantially </w:t>
      </w:r>
      <w:r w:rsidR="00374E02">
        <w:t xml:space="preserve">increase rates of erosion and loss of topsoil. Mechanical treatments using heavy machinery are the most likely to cause soil disturbance which could lead to </w:t>
      </w:r>
      <w:r w:rsidR="00BC2ACE">
        <w:t xml:space="preserve">substantial </w:t>
      </w:r>
      <w:r w:rsidR="00374E02">
        <w:t xml:space="preserve">erosion or loss of topsoil especially in areas of steep slopes. </w:t>
      </w:r>
      <w:r w:rsidR="00BE6201">
        <w:t>In general, it is highly likely</w:t>
      </w:r>
      <w:r w:rsidR="002E1665">
        <w:t xml:space="preserve"> that</w:t>
      </w:r>
      <w:r w:rsidR="00BE6201">
        <w:t xml:space="preserve"> </w:t>
      </w:r>
      <w:r w:rsidR="002E1665">
        <w:t>m</w:t>
      </w:r>
      <w:r w:rsidR="00374E02">
        <w:t xml:space="preserve">echanical treatments </w:t>
      </w:r>
      <w:r w:rsidR="002E1665">
        <w:t xml:space="preserve">(relative to other treatment activities) would be utilized for all treatment types in tree fuel types as well as for WUI fuel reduction treatments in shrub fuel types. </w:t>
      </w:r>
      <w:r w:rsidR="00374E02">
        <w:t>Additionally, prescribed burning can increase risk of water repellency (Robichaud et al. 2010) and breakdown of soil structure</w:t>
      </w:r>
      <w:r w:rsidR="00981922">
        <w:t>,</w:t>
      </w:r>
      <w:r w:rsidR="00374E02">
        <w:t xml:space="preserve"> which can lead to significant increases in erosion.</w:t>
      </w:r>
      <w:r w:rsidR="003F2DD5">
        <w:t xml:space="preserve"> </w:t>
      </w:r>
      <w:r w:rsidR="002E1665">
        <w:t>There is a high likelihood that p</w:t>
      </w:r>
      <w:r w:rsidR="002E1665" w:rsidRPr="00401B73">
        <w:t xml:space="preserve">rescribed burning </w:t>
      </w:r>
      <w:r w:rsidR="002E1665">
        <w:t>would</w:t>
      </w:r>
      <w:r w:rsidR="002E1665" w:rsidRPr="00401B73">
        <w:t xml:space="preserve"> be utilized </w:t>
      </w:r>
      <w:r w:rsidR="00981922">
        <w:t xml:space="preserve">most </w:t>
      </w:r>
      <w:r w:rsidR="002E1665" w:rsidRPr="00401B73">
        <w:t xml:space="preserve">for ecological restoration treatments in grass </w:t>
      </w:r>
      <w:r w:rsidR="002E1665">
        <w:t>fuel</w:t>
      </w:r>
      <w:r w:rsidR="002E1665" w:rsidRPr="00401B73">
        <w:t xml:space="preserve"> types, </w:t>
      </w:r>
      <w:r w:rsidR="002E1665">
        <w:t xml:space="preserve">a moderate likelihood it would </w:t>
      </w:r>
      <w:r w:rsidR="002E1665" w:rsidRPr="00401B73">
        <w:t xml:space="preserve">be utilized </w:t>
      </w:r>
      <w:r w:rsidR="002E1665">
        <w:t xml:space="preserve">to implement </w:t>
      </w:r>
      <w:r w:rsidR="002E1665" w:rsidRPr="00401B73">
        <w:t xml:space="preserve">fuel break and ecological restoration </w:t>
      </w:r>
      <w:r w:rsidR="002E1665">
        <w:t>treatments in tree fuel types</w:t>
      </w:r>
      <w:r w:rsidR="002E1665" w:rsidRPr="00401B73">
        <w:t xml:space="preserve">, and </w:t>
      </w:r>
      <w:r w:rsidR="002E1665">
        <w:t xml:space="preserve">a </w:t>
      </w:r>
      <w:r w:rsidR="002E1665" w:rsidRPr="00401B73">
        <w:t>moderate</w:t>
      </w:r>
      <w:r w:rsidR="002E1665">
        <w:t xml:space="preserve"> likelihood it would be </w:t>
      </w:r>
      <w:r w:rsidR="002E1665" w:rsidRPr="00401B73">
        <w:t xml:space="preserve">utilized for fuel break treatments in shrub </w:t>
      </w:r>
      <w:r w:rsidR="002E1665">
        <w:t>fuel types</w:t>
      </w:r>
      <w:r w:rsidR="002E1665" w:rsidRPr="00401B73">
        <w:t>.</w:t>
      </w:r>
      <w:r w:rsidR="00812E86">
        <w:t xml:space="preserve"> The CalVTP w</w:t>
      </w:r>
      <w:r w:rsidR="00981922">
        <w:t>ould</w:t>
      </w:r>
      <w:r w:rsidR="00812E86">
        <w:t xml:space="preserve"> reduce the amount of vegetation in all treated areas</w:t>
      </w:r>
      <w:r w:rsidR="00981922">
        <w:t>,</w:t>
      </w:r>
      <w:r w:rsidR="00812E86">
        <w:t xml:space="preserve"> which has the potential to expose soil to wind and water erosion. </w:t>
      </w:r>
      <w:r w:rsidR="005274CD">
        <w:t xml:space="preserve">Implementation of </w:t>
      </w:r>
      <w:r w:rsidR="00714E2B">
        <w:t>SPRs</w:t>
      </w:r>
      <w:r w:rsidR="005274CD">
        <w:t xml:space="preserve"> GEO-1 </w:t>
      </w:r>
      <w:r w:rsidR="00714E2B">
        <w:t xml:space="preserve">through </w:t>
      </w:r>
      <w:r w:rsidR="005274CD">
        <w:t>GEO-</w:t>
      </w:r>
      <w:r w:rsidR="007A333A">
        <w:t>8</w:t>
      </w:r>
      <w:r w:rsidR="005274CD">
        <w:t xml:space="preserve"> w</w:t>
      </w:r>
      <w:r w:rsidR="00981922">
        <w:t>ill</w:t>
      </w:r>
      <w:r w:rsidR="005274CD">
        <w:t xml:space="preserve"> </w:t>
      </w:r>
      <w:r w:rsidR="00714E2B">
        <w:t xml:space="preserve">avoid and minimize </w:t>
      </w:r>
      <w:r w:rsidR="005274CD">
        <w:t xml:space="preserve">the risk of </w:t>
      </w:r>
      <w:r w:rsidR="00714E2B">
        <w:t xml:space="preserve">substantial </w:t>
      </w:r>
      <w:r w:rsidR="005274CD">
        <w:t xml:space="preserve">erosion </w:t>
      </w:r>
      <w:r w:rsidR="00621D72">
        <w:t>and loss of topsoil</w:t>
      </w:r>
      <w:r w:rsidR="00714E2B">
        <w:t xml:space="preserve">. This impact would be </w:t>
      </w:r>
      <w:r w:rsidR="00621D72" w:rsidRPr="00621D72">
        <w:rPr>
          <w:b/>
        </w:rPr>
        <w:t>less</w:t>
      </w:r>
      <w:r w:rsidR="00714E2B">
        <w:rPr>
          <w:b/>
        </w:rPr>
        <w:t xml:space="preserve"> </w:t>
      </w:r>
      <w:r w:rsidR="00621D72" w:rsidRPr="00621D72">
        <w:rPr>
          <w:b/>
        </w:rPr>
        <w:t>than</w:t>
      </w:r>
      <w:r w:rsidR="00714E2B">
        <w:rPr>
          <w:b/>
        </w:rPr>
        <w:t xml:space="preserve"> </w:t>
      </w:r>
      <w:r w:rsidR="00621D72" w:rsidRPr="00621D72">
        <w:rPr>
          <w:b/>
        </w:rPr>
        <w:t>significant</w:t>
      </w:r>
      <w:r w:rsidR="00621D72">
        <w:t>.</w:t>
      </w:r>
      <w:r w:rsidR="003F2DD5">
        <w:t xml:space="preserve"> </w:t>
      </w:r>
    </w:p>
    <w:p w14:paraId="651B4C59" w14:textId="1FA2FBBE" w:rsidR="00CD3AAD" w:rsidRPr="00C56BFF" w:rsidRDefault="00911964" w:rsidP="00CD3AAD">
      <w:pPr>
        <w:pStyle w:val="BodyText"/>
      </w:pPr>
      <w:bookmarkStart w:id="64" w:name="_Hlk3409551"/>
      <w:r w:rsidRPr="005062C2">
        <w:t xml:space="preserve">The effects of </w:t>
      </w:r>
      <w:r w:rsidR="00981922">
        <w:t>treatment</w:t>
      </w:r>
      <w:r w:rsidRPr="005062C2">
        <w:t xml:space="preserve"> activities on erosion and sediment yields depend on techniques used, site characteristics, storm event</w:t>
      </w:r>
      <w:r>
        <w:t>s following treatments</w:t>
      </w:r>
      <w:r w:rsidRPr="005062C2">
        <w:t xml:space="preserve">, and skills of the equipment operators (Robichaud </w:t>
      </w:r>
      <w:r>
        <w:t xml:space="preserve">et al </w:t>
      </w:r>
      <w:r w:rsidRPr="005062C2">
        <w:t>2010).</w:t>
      </w:r>
      <w:r>
        <w:t xml:space="preserve"> Implementation of treatments under the CalVTP</w:t>
      </w:r>
      <w:r w:rsidRPr="0056565F">
        <w:t xml:space="preserve"> </w:t>
      </w:r>
      <w:r>
        <w:t>has</w:t>
      </w:r>
      <w:r w:rsidRPr="0056565F">
        <w:t xml:space="preserve"> the potential to increase rates of soil erosion and </w:t>
      </w:r>
      <w:r>
        <w:t xml:space="preserve">loss of </w:t>
      </w:r>
      <w:r w:rsidRPr="0056565F">
        <w:t xml:space="preserve">topsoil. </w:t>
      </w:r>
      <w:r w:rsidR="00CD3AAD">
        <w:t xml:space="preserve">Different vegetation treatment activities result in different potential impacts to geologic and soil resources. The impacts from prescribed </w:t>
      </w:r>
      <w:r w:rsidR="00D476F4">
        <w:t>burning</w:t>
      </w:r>
      <w:r w:rsidR="00CD3AAD">
        <w:t xml:space="preserve">, mechanical, manual, </w:t>
      </w:r>
      <w:r w:rsidR="00D476F4">
        <w:t xml:space="preserve">prescribed </w:t>
      </w:r>
      <w:r w:rsidR="00CD3AAD">
        <w:t xml:space="preserve">herbivory, </w:t>
      </w:r>
      <w:r w:rsidR="00D476F4">
        <w:t xml:space="preserve">and </w:t>
      </w:r>
      <w:r w:rsidR="00CD3AAD">
        <w:t>herbicides are described in detail in Tables 3.7-3 through 3.7-4.</w:t>
      </w:r>
      <w:r w:rsidR="00514135">
        <w:t xml:space="preserve"> Risk of erosion is also analyzed in Impacts HYD-1, HYD-2, and HYD-3 in </w:t>
      </w:r>
      <w:r w:rsidR="00CF1A20">
        <w:t>S</w:t>
      </w:r>
      <w:r w:rsidR="00514135">
        <w:t>ection 3.11.</w:t>
      </w:r>
    </w:p>
    <w:p w14:paraId="204EFC46" w14:textId="77777777" w:rsidR="000E4356" w:rsidRPr="00EB7609" w:rsidRDefault="000E4356" w:rsidP="000E4356">
      <w:pPr>
        <w:pStyle w:val="TableHeader"/>
      </w:pPr>
      <w:bookmarkStart w:id="65" w:name="_Toc23835817"/>
      <w:r w:rsidRPr="00FC5AC7">
        <w:t>Table 3.7-3</w:t>
      </w:r>
      <w:r>
        <w:tab/>
      </w:r>
      <w:r w:rsidRPr="00FC5AC7">
        <w:t xml:space="preserve">Potential Impacts to Geologic and Soil Resources from Prescribed </w:t>
      </w:r>
      <w:r>
        <w:t>Burning</w:t>
      </w:r>
      <w:bookmarkEnd w:id="65"/>
    </w:p>
    <w:tbl>
      <w:tblPr>
        <w:tblW w:w="10080" w:type="dxa"/>
        <w:jc w:val="center"/>
        <w:tblBorders>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710"/>
        <w:gridCol w:w="1221"/>
        <w:gridCol w:w="7149"/>
      </w:tblGrid>
      <w:tr w:rsidR="00CD3AAD" w:rsidRPr="00EB7609" w14:paraId="3BAE00E7" w14:textId="77777777" w:rsidTr="00461FF4">
        <w:trPr>
          <w:tblHeader/>
          <w:jc w:val="center"/>
        </w:trPr>
        <w:tc>
          <w:tcPr>
            <w:tcW w:w="1710" w:type="dxa"/>
            <w:tcBorders>
              <w:top w:val="single" w:sz="4" w:space="0" w:color="auto"/>
              <w:bottom w:val="single" w:sz="4" w:space="0" w:color="auto"/>
            </w:tcBorders>
            <w:shd w:val="clear" w:color="auto" w:fill="D9D9D9" w:themeFill="background1" w:themeFillShade="D9"/>
            <w:noWrap/>
            <w:vAlign w:val="center"/>
            <w:hideMark/>
          </w:tcPr>
          <w:p w14:paraId="59F84CF0" w14:textId="77777777" w:rsidR="00CD3AAD" w:rsidRPr="00EB7609" w:rsidRDefault="00CD3AAD" w:rsidP="00CD3AAD">
            <w:pPr>
              <w:pStyle w:val="TableColumn"/>
            </w:pPr>
            <w:r w:rsidRPr="00EB7609">
              <w:t>Activity</w:t>
            </w:r>
          </w:p>
        </w:tc>
        <w:tc>
          <w:tcPr>
            <w:tcW w:w="1221" w:type="dxa"/>
            <w:tcBorders>
              <w:top w:val="single" w:sz="4" w:space="0" w:color="auto"/>
              <w:bottom w:val="single" w:sz="4" w:space="0" w:color="auto"/>
            </w:tcBorders>
            <w:shd w:val="clear" w:color="auto" w:fill="D9D9D9" w:themeFill="background1" w:themeFillShade="D9"/>
            <w:noWrap/>
            <w:vAlign w:val="center"/>
            <w:hideMark/>
          </w:tcPr>
          <w:p w14:paraId="25AC70C6" w14:textId="77777777" w:rsidR="00CD3AAD" w:rsidRPr="00EB7609" w:rsidRDefault="00CD3AAD" w:rsidP="00CD3AAD">
            <w:pPr>
              <w:pStyle w:val="TableColumn"/>
            </w:pPr>
            <w:r w:rsidRPr="00EB7609">
              <w:t>Impact Type</w:t>
            </w:r>
          </w:p>
        </w:tc>
        <w:tc>
          <w:tcPr>
            <w:tcW w:w="7149" w:type="dxa"/>
            <w:tcBorders>
              <w:top w:val="single" w:sz="4" w:space="0" w:color="auto"/>
              <w:bottom w:val="single" w:sz="4" w:space="0" w:color="auto"/>
            </w:tcBorders>
            <w:shd w:val="clear" w:color="auto" w:fill="D9D9D9" w:themeFill="background1" w:themeFillShade="D9"/>
            <w:vAlign w:val="center"/>
            <w:hideMark/>
          </w:tcPr>
          <w:p w14:paraId="636F30BF" w14:textId="77777777" w:rsidR="00CD3AAD" w:rsidRPr="00EB7609" w:rsidRDefault="00CD3AAD" w:rsidP="00CD3AAD">
            <w:pPr>
              <w:pStyle w:val="TableColumn"/>
            </w:pPr>
            <w:r w:rsidRPr="00EB7609">
              <w:t xml:space="preserve">Potential Impacts to Geologic and </w:t>
            </w:r>
            <w:r>
              <w:t xml:space="preserve">Soil </w:t>
            </w:r>
            <w:r w:rsidRPr="00EB7609">
              <w:t>Resources</w:t>
            </w:r>
          </w:p>
        </w:tc>
      </w:tr>
      <w:tr w:rsidR="000E4356" w:rsidRPr="00EB7609" w14:paraId="63C919CE" w14:textId="77777777" w:rsidTr="00461FF4">
        <w:trPr>
          <w:tblHeader/>
          <w:jc w:val="center"/>
        </w:trPr>
        <w:tc>
          <w:tcPr>
            <w:tcW w:w="1710" w:type="dxa"/>
            <w:tcBorders>
              <w:top w:val="single" w:sz="4" w:space="0" w:color="auto"/>
              <w:bottom w:val="single" w:sz="4" w:space="0" w:color="auto"/>
              <w:right w:val="nil"/>
            </w:tcBorders>
            <w:shd w:val="clear" w:color="auto" w:fill="F2F2F2" w:themeFill="background1" w:themeFillShade="F2"/>
            <w:noWrap/>
            <w:vAlign w:val="center"/>
          </w:tcPr>
          <w:p w14:paraId="4784809F" w14:textId="136BA83B" w:rsidR="000E4356" w:rsidRPr="00EB7609" w:rsidRDefault="000E4356" w:rsidP="00CD3AAD">
            <w:pPr>
              <w:pStyle w:val="TableRow"/>
            </w:pPr>
            <w:bookmarkStart w:id="66" w:name="RANGE!A1:C9"/>
            <w:r w:rsidRPr="00EB7609">
              <w:t>Prescribed</w:t>
            </w:r>
            <w:bookmarkEnd w:id="66"/>
            <w:r>
              <w:t xml:space="preserve"> Burning</w:t>
            </w:r>
          </w:p>
        </w:tc>
        <w:tc>
          <w:tcPr>
            <w:tcW w:w="1221" w:type="dxa"/>
            <w:tcBorders>
              <w:top w:val="single" w:sz="4" w:space="0" w:color="auto"/>
              <w:left w:val="nil"/>
              <w:bottom w:val="single" w:sz="4" w:space="0" w:color="auto"/>
              <w:right w:val="nil"/>
            </w:tcBorders>
            <w:shd w:val="clear" w:color="auto" w:fill="F2F2F2" w:themeFill="background1" w:themeFillShade="F2"/>
            <w:vAlign w:val="center"/>
          </w:tcPr>
          <w:p w14:paraId="1D657EE1" w14:textId="065D61FB" w:rsidR="000E4356" w:rsidRPr="00EB7609" w:rsidRDefault="000E4356" w:rsidP="00CD3AAD">
            <w:pPr>
              <w:pStyle w:val="TableRow"/>
            </w:pPr>
          </w:p>
        </w:tc>
        <w:tc>
          <w:tcPr>
            <w:tcW w:w="7149" w:type="dxa"/>
            <w:tcBorders>
              <w:top w:val="single" w:sz="4" w:space="0" w:color="auto"/>
              <w:left w:val="nil"/>
              <w:bottom w:val="single" w:sz="4" w:space="0" w:color="auto"/>
            </w:tcBorders>
            <w:shd w:val="clear" w:color="auto" w:fill="F2F2F2" w:themeFill="background1" w:themeFillShade="F2"/>
            <w:vAlign w:val="center"/>
          </w:tcPr>
          <w:p w14:paraId="59C132DC" w14:textId="77777777" w:rsidR="000E4356" w:rsidRPr="00EB7609" w:rsidRDefault="000E4356" w:rsidP="00CD3AAD">
            <w:pPr>
              <w:pStyle w:val="TableRow"/>
            </w:pPr>
          </w:p>
        </w:tc>
      </w:tr>
      <w:tr w:rsidR="00CD3AAD" w:rsidRPr="00EB7609" w14:paraId="7886A8F0" w14:textId="77777777" w:rsidTr="00461FF4">
        <w:trPr>
          <w:jc w:val="center"/>
        </w:trPr>
        <w:tc>
          <w:tcPr>
            <w:tcW w:w="1710" w:type="dxa"/>
            <w:tcBorders>
              <w:top w:val="single" w:sz="4" w:space="0" w:color="auto"/>
              <w:bottom w:val="nil"/>
            </w:tcBorders>
            <w:shd w:val="clear" w:color="auto" w:fill="auto"/>
            <w:noWrap/>
            <w:hideMark/>
          </w:tcPr>
          <w:p w14:paraId="34EFE5A7" w14:textId="5199FC9B" w:rsidR="00CD3AAD" w:rsidRPr="00EB7609" w:rsidRDefault="00CD3AAD" w:rsidP="000E4356">
            <w:pPr>
              <w:pStyle w:val="TableTextL"/>
              <w:jc w:val="center"/>
            </w:pPr>
          </w:p>
        </w:tc>
        <w:tc>
          <w:tcPr>
            <w:tcW w:w="1221" w:type="dxa"/>
            <w:tcBorders>
              <w:top w:val="single" w:sz="4" w:space="0" w:color="auto"/>
            </w:tcBorders>
            <w:shd w:val="clear" w:color="auto" w:fill="auto"/>
            <w:vAlign w:val="center"/>
            <w:hideMark/>
          </w:tcPr>
          <w:p w14:paraId="724A0E22" w14:textId="77777777" w:rsidR="00CD3AAD" w:rsidRPr="00EB7609" w:rsidRDefault="00CD3AAD" w:rsidP="00CD3AAD">
            <w:pPr>
              <w:pStyle w:val="TableTextL"/>
              <w:rPr>
                <w:color w:val="000000"/>
              </w:rPr>
            </w:pPr>
            <w:r w:rsidRPr="00EB7609">
              <w:rPr>
                <w:color w:val="000000"/>
              </w:rPr>
              <w:t>Soil disturbance</w:t>
            </w:r>
          </w:p>
        </w:tc>
        <w:tc>
          <w:tcPr>
            <w:tcW w:w="7149" w:type="dxa"/>
            <w:tcBorders>
              <w:top w:val="single" w:sz="4" w:space="0" w:color="auto"/>
            </w:tcBorders>
            <w:shd w:val="clear" w:color="auto" w:fill="auto"/>
            <w:vAlign w:val="center"/>
            <w:hideMark/>
          </w:tcPr>
          <w:p w14:paraId="1E0D1FB8" w14:textId="77777777" w:rsidR="00CD3AAD" w:rsidRPr="00EB7609" w:rsidRDefault="00CD3AAD" w:rsidP="00CD3AAD">
            <w:pPr>
              <w:pStyle w:val="TableTextL"/>
              <w:rPr>
                <w:color w:val="000000"/>
              </w:rPr>
            </w:pPr>
            <w:r w:rsidRPr="00EB7609">
              <w:rPr>
                <w:color w:val="000000"/>
              </w:rPr>
              <w:t>Pile burning can completely consume the duff and organic layer under high soil burn severity (USDA 2005). Removing the organic layer can expose mineral soil to rain splash and overland flow. Combustion of organic matter within the mineral soil can cause soil disaggregation, further increasing soil erodibility (Robichaud et al. 2010). Heating from the burn pile may create a water repellent layer in the soil.</w:t>
            </w:r>
          </w:p>
        </w:tc>
      </w:tr>
      <w:tr w:rsidR="00CD3AAD" w:rsidRPr="00EB7609" w14:paraId="17CD6E5D" w14:textId="77777777" w:rsidTr="00461FF4">
        <w:trPr>
          <w:jc w:val="center"/>
        </w:trPr>
        <w:tc>
          <w:tcPr>
            <w:tcW w:w="1710" w:type="dxa"/>
            <w:tcBorders>
              <w:top w:val="nil"/>
              <w:bottom w:val="nil"/>
            </w:tcBorders>
            <w:shd w:val="clear" w:color="auto" w:fill="auto"/>
            <w:hideMark/>
          </w:tcPr>
          <w:p w14:paraId="610BE9E2" w14:textId="1B7CB8A7" w:rsidR="00CD3AAD" w:rsidRPr="00EB7609" w:rsidRDefault="000E4356" w:rsidP="000E4356">
            <w:pPr>
              <w:pStyle w:val="TableText"/>
            </w:pPr>
            <w:r w:rsidRPr="00EB7609">
              <w:t>Pile Burn</w:t>
            </w:r>
          </w:p>
        </w:tc>
        <w:tc>
          <w:tcPr>
            <w:tcW w:w="1221" w:type="dxa"/>
            <w:shd w:val="clear" w:color="auto" w:fill="auto"/>
            <w:vAlign w:val="center"/>
            <w:hideMark/>
          </w:tcPr>
          <w:p w14:paraId="2118761E" w14:textId="77777777" w:rsidR="00CD3AAD" w:rsidRPr="00EB7609" w:rsidRDefault="00CD3AAD" w:rsidP="00CD3AAD">
            <w:pPr>
              <w:pStyle w:val="TableTextL"/>
              <w:rPr>
                <w:color w:val="000000"/>
              </w:rPr>
            </w:pPr>
            <w:r w:rsidRPr="00EB7609">
              <w:rPr>
                <w:color w:val="000000"/>
              </w:rPr>
              <w:t>Increased runoff</w:t>
            </w:r>
          </w:p>
        </w:tc>
        <w:tc>
          <w:tcPr>
            <w:tcW w:w="7149" w:type="dxa"/>
            <w:shd w:val="clear" w:color="auto" w:fill="auto"/>
            <w:vAlign w:val="center"/>
            <w:hideMark/>
          </w:tcPr>
          <w:p w14:paraId="42782FC5" w14:textId="77777777" w:rsidR="00CD3AAD" w:rsidRPr="00EB7609" w:rsidRDefault="00CD3AAD" w:rsidP="00CD3AAD">
            <w:pPr>
              <w:pStyle w:val="TableTextL"/>
              <w:rPr>
                <w:color w:val="000000"/>
              </w:rPr>
            </w:pPr>
            <w:r w:rsidRPr="00EB7609">
              <w:rPr>
                <w:color w:val="000000"/>
              </w:rPr>
              <w:t>Water repellency, lack of cover, and the increased likelihood of soil sealing can lead to overland flow generation in the areas where piles were burned (Larsen et al. 2009</w:t>
            </w:r>
            <w:r>
              <w:rPr>
                <w:color w:val="000000"/>
              </w:rPr>
              <w:t>,</w:t>
            </w:r>
            <w:r w:rsidRPr="00EB7609">
              <w:rPr>
                <w:color w:val="000000"/>
              </w:rPr>
              <w:t xml:space="preserve"> Robichaud et al. 2010).</w:t>
            </w:r>
          </w:p>
        </w:tc>
      </w:tr>
      <w:tr w:rsidR="00CD3AAD" w:rsidRPr="00EB7609" w14:paraId="13291FAE" w14:textId="77777777" w:rsidTr="00461FF4">
        <w:trPr>
          <w:jc w:val="center"/>
        </w:trPr>
        <w:tc>
          <w:tcPr>
            <w:tcW w:w="1710" w:type="dxa"/>
            <w:tcBorders>
              <w:top w:val="nil"/>
              <w:bottom w:val="single" w:sz="4" w:space="0" w:color="auto"/>
            </w:tcBorders>
            <w:shd w:val="clear" w:color="auto" w:fill="auto"/>
            <w:vAlign w:val="center"/>
            <w:hideMark/>
          </w:tcPr>
          <w:p w14:paraId="3F0F9870" w14:textId="77777777" w:rsidR="00CD3AAD" w:rsidRPr="00EB7609" w:rsidRDefault="00CD3AAD" w:rsidP="00CD3AAD">
            <w:pPr>
              <w:pStyle w:val="TableTextL"/>
            </w:pPr>
          </w:p>
        </w:tc>
        <w:tc>
          <w:tcPr>
            <w:tcW w:w="1221" w:type="dxa"/>
            <w:tcBorders>
              <w:bottom w:val="single" w:sz="4" w:space="0" w:color="auto"/>
            </w:tcBorders>
            <w:shd w:val="clear" w:color="auto" w:fill="auto"/>
            <w:vAlign w:val="center"/>
            <w:hideMark/>
          </w:tcPr>
          <w:p w14:paraId="5457D26F" w14:textId="77777777" w:rsidR="00CD3AAD" w:rsidRPr="00EB7609" w:rsidRDefault="00CD3AAD" w:rsidP="00CD3AAD">
            <w:pPr>
              <w:pStyle w:val="TableTextL"/>
              <w:rPr>
                <w:color w:val="000000"/>
              </w:rPr>
            </w:pPr>
            <w:r w:rsidRPr="00EB7609">
              <w:rPr>
                <w:color w:val="000000"/>
              </w:rPr>
              <w:t>Increased fluvial erosion</w:t>
            </w:r>
          </w:p>
        </w:tc>
        <w:tc>
          <w:tcPr>
            <w:tcW w:w="7149" w:type="dxa"/>
            <w:tcBorders>
              <w:bottom w:val="single" w:sz="4" w:space="0" w:color="auto"/>
            </w:tcBorders>
            <w:shd w:val="clear" w:color="auto" w:fill="auto"/>
            <w:vAlign w:val="center"/>
            <w:hideMark/>
          </w:tcPr>
          <w:p w14:paraId="4830CCAF" w14:textId="77777777" w:rsidR="00CD3AAD" w:rsidRPr="00EB7609" w:rsidRDefault="00CD3AAD" w:rsidP="00CD3AAD">
            <w:pPr>
              <w:pStyle w:val="TableTextL"/>
              <w:rPr>
                <w:color w:val="000000"/>
              </w:rPr>
            </w:pPr>
            <w:r w:rsidRPr="00EB7609">
              <w:rPr>
                <w:color w:val="000000"/>
              </w:rPr>
              <w:t>Increased overland flow and exposure of mineral soil can lead to rain splash, sheetwash, and rill erosion within the footprint of the burn pile (Reid 2010</w:t>
            </w:r>
            <w:r>
              <w:rPr>
                <w:color w:val="000000"/>
              </w:rPr>
              <w:t>,</w:t>
            </w:r>
            <w:r w:rsidRPr="00EB7609">
              <w:rPr>
                <w:color w:val="000000"/>
              </w:rPr>
              <w:t xml:space="preserve"> Robichaud et al. 2010).</w:t>
            </w:r>
          </w:p>
        </w:tc>
      </w:tr>
      <w:tr w:rsidR="00CD3AAD" w:rsidRPr="00EB7609" w14:paraId="7956FEBF" w14:textId="77777777" w:rsidTr="00461FF4">
        <w:trPr>
          <w:jc w:val="center"/>
        </w:trPr>
        <w:tc>
          <w:tcPr>
            <w:tcW w:w="1710" w:type="dxa"/>
            <w:tcBorders>
              <w:top w:val="single" w:sz="4" w:space="0" w:color="auto"/>
              <w:bottom w:val="nil"/>
            </w:tcBorders>
            <w:shd w:val="clear" w:color="auto" w:fill="auto"/>
            <w:vAlign w:val="center"/>
            <w:hideMark/>
          </w:tcPr>
          <w:p w14:paraId="2BB12257" w14:textId="0DADC69B" w:rsidR="00CD3AAD" w:rsidRPr="00EB7609" w:rsidRDefault="00CD3AAD" w:rsidP="00CD3AAD">
            <w:pPr>
              <w:pStyle w:val="TableTextL"/>
            </w:pPr>
          </w:p>
        </w:tc>
        <w:tc>
          <w:tcPr>
            <w:tcW w:w="1221" w:type="dxa"/>
            <w:tcBorders>
              <w:top w:val="single" w:sz="4" w:space="0" w:color="auto"/>
              <w:bottom w:val="single" w:sz="4" w:space="0" w:color="auto"/>
            </w:tcBorders>
            <w:shd w:val="clear" w:color="auto" w:fill="auto"/>
            <w:vAlign w:val="center"/>
            <w:hideMark/>
          </w:tcPr>
          <w:p w14:paraId="457F2C10" w14:textId="77777777" w:rsidR="00CD3AAD" w:rsidRPr="00EB7609" w:rsidRDefault="00CD3AAD" w:rsidP="00CD3AAD">
            <w:pPr>
              <w:pStyle w:val="TableTextL"/>
              <w:rPr>
                <w:color w:val="000000"/>
              </w:rPr>
            </w:pPr>
            <w:r w:rsidRPr="00EB7609">
              <w:rPr>
                <w:color w:val="000000"/>
              </w:rPr>
              <w:t>Soil disturbance</w:t>
            </w:r>
          </w:p>
        </w:tc>
        <w:tc>
          <w:tcPr>
            <w:tcW w:w="7149" w:type="dxa"/>
            <w:tcBorders>
              <w:top w:val="single" w:sz="4" w:space="0" w:color="auto"/>
              <w:bottom w:val="single" w:sz="4" w:space="0" w:color="auto"/>
            </w:tcBorders>
            <w:shd w:val="clear" w:color="auto" w:fill="auto"/>
            <w:vAlign w:val="center"/>
            <w:hideMark/>
          </w:tcPr>
          <w:p w14:paraId="3ACA2E17" w14:textId="232C5501" w:rsidR="00CD3AAD" w:rsidRPr="00EB7609" w:rsidRDefault="00CD3AAD" w:rsidP="00CD3AAD">
            <w:pPr>
              <w:pStyle w:val="TableTextL"/>
              <w:rPr>
                <w:color w:val="000000"/>
              </w:rPr>
            </w:pPr>
            <w:r w:rsidRPr="00EB7609">
              <w:rPr>
                <w:color w:val="000000"/>
              </w:rPr>
              <w:t xml:space="preserve">Broadcast burning can remove litter and surface fuels under low soil burn </w:t>
            </w:r>
            <w:r w:rsidR="00514135" w:rsidRPr="00EB7609">
              <w:rPr>
                <w:color w:val="000000"/>
              </w:rPr>
              <w:t>severity or</w:t>
            </w:r>
            <w:r w:rsidRPr="00EB7609">
              <w:rPr>
                <w:color w:val="000000"/>
              </w:rPr>
              <w:t xml:space="preserve"> can completely consume the duff and organic layer under high burn severity. Removing the organic cover layer can expose mineral soil to rain splash and overland flow. Combustion of organic matter within the mineral soil can cause soil disaggregation, further increasing soil erodibility. Increased water repellency and the breakdown of soil structure will reduce the infiltration rate, and thereby increase erosion potential (Robichaud et al. 2010).</w:t>
            </w:r>
          </w:p>
        </w:tc>
      </w:tr>
      <w:tr w:rsidR="00CD3AAD" w:rsidRPr="00EB7609" w14:paraId="1098848C" w14:textId="77777777" w:rsidTr="00461FF4">
        <w:trPr>
          <w:jc w:val="center"/>
        </w:trPr>
        <w:tc>
          <w:tcPr>
            <w:tcW w:w="1710" w:type="dxa"/>
            <w:tcBorders>
              <w:top w:val="nil"/>
              <w:bottom w:val="nil"/>
            </w:tcBorders>
            <w:shd w:val="clear" w:color="auto" w:fill="auto"/>
            <w:vAlign w:val="center"/>
            <w:hideMark/>
          </w:tcPr>
          <w:p w14:paraId="1977CFCA" w14:textId="5EA8EBF8" w:rsidR="00CD3AAD" w:rsidRPr="00EB7609" w:rsidRDefault="00E713E5" w:rsidP="00CD3AAD">
            <w:pPr>
              <w:pStyle w:val="TableTextL"/>
              <w:rPr>
                <w:color w:val="FFFFFF"/>
              </w:rPr>
            </w:pPr>
            <w:r w:rsidRPr="00EB7609">
              <w:t>Broadcast Burn</w:t>
            </w:r>
          </w:p>
        </w:tc>
        <w:tc>
          <w:tcPr>
            <w:tcW w:w="1221" w:type="dxa"/>
            <w:tcBorders>
              <w:top w:val="single" w:sz="4" w:space="0" w:color="auto"/>
              <w:bottom w:val="single" w:sz="4" w:space="0" w:color="auto"/>
            </w:tcBorders>
            <w:shd w:val="clear" w:color="auto" w:fill="auto"/>
            <w:vAlign w:val="center"/>
            <w:hideMark/>
          </w:tcPr>
          <w:p w14:paraId="246B292A" w14:textId="77777777" w:rsidR="00CD3AAD" w:rsidRPr="00EB7609" w:rsidRDefault="00CD3AAD" w:rsidP="00CD3AAD">
            <w:pPr>
              <w:pStyle w:val="TableTextL"/>
              <w:rPr>
                <w:color w:val="000000"/>
              </w:rPr>
            </w:pPr>
            <w:r w:rsidRPr="00EB7609">
              <w:rPr>
                <w:color w:val="000000"/>
              </w:rPr>
              <w:t>Increased runoff</w:t>
            </w:r>
          </w:p>
        </w:tc>
        <w:tc>
          <w:tcPr>
            <w:tcW w:w="7149" w:type="dxa"/>
            <w:tcBorders>
              <w:top w:val="single" w:sz="4" w:space="0" w:color="auto"/>
              <w:bottom w:val="single" w:sz="4" w:space="0" w:color="auto"/>
            </w:tcBorders>
            <w:shd w:val="clear" w:color="auto" w:fill="auto"/>
            <w:vAlign w:val="center"/>
            <w:hideMark/>
          </w:tcPr>
          <w:p w14:paraId="3E16ED40" w14:textId="77777777" w:rsidR="00CD3AAD" w:rsidRPr="00EB7609" w:rsidRDefault="00CD3AAD" w:rsidP="00CD3AAD">
            <w:pPr>
              <w:pStyle w:val="TableTextL"/>
              <w:rPr>
                <w:color w:val="000000"/>
              </w:rPr>
            </w:pPr>
            <w:r w:rsidRPr="00EB7609">
              <w:rPr>
                <w:color w:val="000000"/>
              </w:rPr>
              <w:t>If soil burn severity is high, post-fire reduction of infiltration capacity and the increased likelihood of soil sealing will lead to overland flow generation. Burning large areas can result in the excess surface flow being routed to convergent areas and low order streams (Robichaud et al. 2010).</w:t>
            </w:r>
          </w:p>
        </w:tc>
      </w:tr>
      <w:tr w:rsidR="00CD3AAD" w:rsidRPr="00EB7609" w14:paraId="184E0B2C" w14:textId="77777777" w:rsidTr="00461FF4">
        <w:trPr>
          <w:jc w:val="center"/>
        </w:trPr>
        <w:tc>
          <w:tcPr>
            <w:tcW w:w="1710" w:type="dxa"/>
            <w:tcBorders>
              <w:top w:val="nil"/>
              <w:bottom w:val="single" w:sz="4" w:space="0" w:color="auto"/>
            </w:tcBorders>
            <w:shd w:val="clear" w:color="auto" w:fill="auto"/>
            <w:vAlign w:val="center"/>
            <w:hideMark/>
          </w:tcPr>
          <w:p w14:paraId="4621AF99" w14:textId="77777777" w:rsidR="00CD3AAD" w:rsidRPr="00EB7609" w:rsidRDefault="00CD3AAD" w:rsidP="00CD3AAD">
            <w:pPr>
              <w:pStyle w:val="TableTextL"/>
              <w:rPr>
                <w:color w:val="FFFFFF"/>
              </w:rPr>
            </w:pPr>
          </w:p>
        </w:tc>
        <w:tc>
          <w:tcPr>
            <w:tcW w:w="1221" w:type="dxa"/>
            <w:tcBorders>
              <w:top w:val="single" w:sz="4" w:space="0" w:color="auto"/>
              <w:bottom w:val="single" w:sz="4" w:space="0" w:color="auto"/>
            </w:tcBorders>
            <w:shd w:val="clear" w:color="auto" w:fill="auto"/>
            <w:vAlign w:val="center"/>
            <w:hideMark/>
          </w:tcPr>
          <w:p w14:paraId="155A5807" w14:textId="77777777" w:rsidR="00CD3AAD" w:rsidRPr="00EB7609" w:rsidRDefault="00CD3AAD" w:rsidP="00CD3AAD">
            <w:pPr>
              <w:pStyle w:val="TableTextL"/>
              <w:rPr>
                <w:color w:val="000000"/>
              </w:rPr>
            </w:pPr>
            <w:r w:rsidRPr="00EB7609">
              <w:rPr>
                <w:color w:val="000000"/>
              </w:rPr>
              <w:t>Increased fluvial erosion</w:t>
            </w:r>
          </w:p>
        </w:tc>
        <w:tc>
          <w:tcPr>
            <w:tcW w:w="7149" w:type="dxa"/>
            <w:tcBorders>
              <w:top w:val="single" w:sz="4" w:space="0" w:color="auto"/>
              <w:bottom w:val="single" w:sz="4" w:space="0" w:color="auto"/>
            </w:tcBorders>
            <w:shd w:val="clear" w:color="auto" w:fill="auto"/>
            <w:vAlign w:val="center"/>
            <w:hideMark/>
          </w:tcPr>
          <w:p w14:paraId="45EFB70B" w14:textId="77777777" w:rsidR="00CD3AAD" w:rsidRPr="00EB7609" w:rsidRDefault="00CD3AAD" w:rsidP="00CD3AAD">
            <w:pPr>
              <w:pStyle w:val="TableTextL"/>
              <w:rPr>
                <w:color w:val="000000"/>
              </w:rPr>
            </w:pPr>
            <w:r w:rsidRPr="00EB7609">
              <w:rPr>
                <w:color w:val="000000"/>
              </w:rPr>
              <w:t>If burn severity is high, increased overland flow and exposure of mineral soil can lead to rain splash, sheetwash, and rill erosion (Robichaud et al., 2010). Runoff concentration in convergent areas may lead to gully erosion, and excess runoff routed into low order streams may potentially lead to bank erosion (Reid 2010). Fire may burn large woody debris in channel, resulting in the release of stored sediment (Reid 2010).</w:t>
            </w:r>
          </w:p>
        </w:tc>
      </w:tr>
      <w:tr w:rsidR="00CD3AAD" w:rsidRPr="00EB7609" w14:paraId="52A197D9" w14:textId="77777777" w:rsidTr="00461FF4">
        <w:trPr>
          <w:jc w:val="center"/>
        </w:trPr>
        <w:tc>
          <w:tcPr>
            <w:tcW w:w="1710" w:type="dxa"/>
            <w:tcBorders>
              <w:top w:val="single" w:sz="4" w:space="0" w:color="auto"/>
              <w:bottom w:val="single" w:sz="4" w:space="0" w:color="auto"/>
            </w:tcBorders>
            <w:shd w:val="clear" w:color="auto" w:fill="auto"/>
            <w:vAlign w:val="center"/>
            <w:hideMark/>
          </w:tcPr>
          <w:p w14:paraId="050F593A" w14:textId="77777777" w:rsidR="00CD3AAD" w:rsidRPr="00EB7609" w:rsidRDefault="00CD3AAD" w:rsidP="00CD3AAD">
            <w:pPr>
              <w:pStyle w:val="TableTextL"/>
              <w:rPr>
                <w:color w:val="FFFFFF"/>
              </w:rPr>
            </w:pPr>
          </w:p>
        </w:tc>
        <w:tc>
          <w:tcPr>
            <w:tcW w:w="1221" w:type="dxa"/>
            <w:tcBorders>
              <w:top w:val="single" w:sz="4" w:space="0" w:color="auto"/>
              <w:bottom w:val="single" w:sz="4" w:space="0" w:color="auto"/>
            </w:tcBorders>
            <w:shd w:val="clear" w:color="auto" w:fill="auto"/>
            <w:vAlign w:val="center"/>
            <w:hideMark/>
          </w:tcPr>
          <w:p w14:paraId="38DEA910" w14:textId="77777777" w:rsidR="00CD3AAD" w:rsidRPr="00EB7609" w:rsidRDefault="00CD3AAD" w:rsidP="00CD3AAD">
            <w:pPr>
              <w:pStyle w:val="TableTextL"/>
              <w:rPr>
                <w:color w:val="000000"/>
              </w:rPr>
            </w:pPr>
            <w:r w:rsidRPr="00EB7609">
              <w:rPr>
                <w:color w:val="000000"/>
              </w:rPr>
              <w:t>Increased mass wasting</w:t>
            </w:r>
          </w:p>
        </w:tc>
        <w:tc>
          <w:tcPr>
            <w:tcW w:w="7149" w:type="dxa"/>
            <w:tcBorders>
              <w:top w:val="single" w:sz="4" w:space="0" w:color="auto"/>
              <w:bottom w:val="single" w:sz="4" w:space="0" w:color="auto"/>
            </w:tcBorders>
            <w:shd w:val="clear" w:color="auto" w:fill="auto"/>
            <w:vAlign w:val="center"/>
            <w:hideMark/>
          </w:tcPr>
          <w:p w14:paraId="51089DFB" w14:textId="77777777" w:rsidR="00CD3AAD" w:rsidRPr="00EB7609" w:rsidRDefault="00CD3AAD" w:rsidP="00CD3AAD">
            <w:pPr>
              <w:pStyle w:val="TableTextL"/>
              <w:rPr>
                <w:color w:val="000000"/>
              </w:rPr>
            </w:pPr>
            <w:r w:rsidRPr="00EB7609">
              <w:rPr>
                <w:color w:val="000000"/>
              </w:rPr>
              <w:t>Decreased evapotranspiration will increase soil moisture, potentially increase pore pressure, thereby reducing the resistance to landsliding. Increased surface runoff may initiate debris flows in steep convergent areas. Stream adjacent hillslopes may be undercut by increased flow, thereby triggering shallow debris slides (Reid 2010).</w:t>
            </w:r>
          </w:p>
        </w:tc>
      </w:tr>
    </w:tbl>
    <w:p w14:paraId="1C4B4EBA" w14:textId="77777777" w:rsidR="00CD3AAD" w:rsidRDefault="00CD3AAD" w:rsidP="00CD3AAD">
      <w:pPr>
        <w:pStyle w:val="BodyText"/>
      </w:pPr>
    </w:p>
    <w:p w14:paraId="22E95C47" w14:textId="77777777" w:rsidR="00E713E5" w:rsidRPr="00EB7609" w:rsidRDefault="00E713E5" w:rsidP="00E713E5">
      <w:pPr>
        <w:pStyle w:val="TableHeader"/>
      </w:pPr>
      <w:bookmarkStart w:id="67" w:name="_Toc23835818"/>
      <w:r w:rsidRPr="00FC5AC7">
        <w:t>Table 3.7-4</w:t>
      </w:r>
      <w:r>
        <w:tab/>
      </w:r>
      <w:r w:rsidRPr="00C72809">
        <w:rPr>
          <w:u w:val="single"/>
        </w:rPr>
        <w:t xml:space="preserve">Potential </w:t>
      </w:r>
      <w:r w:rsidRPr="00FC5AC7">
        <w:t>Impacts to Geology and Soil Resources from Mechanical, Manual, Herbivory, and Herbicides</w:t>
      </w:r>
      <w:bookmarkEnd w:id="67"/>
    </w:p>
    <w:tbl>
      <w:tblPr>
        <w:tblW w:w="10080" w:type="dxa"/>
        <w:jc w:val="center"/>
        <w:tblBorders>
          <w:bottom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00"/>
        <w:gridCol w:w="1440"/>
        <w:gridCol w:w="6840"/>
      </w:tblGrid>
      <w:tr w:rsidR="00CD3AAD" w:rsidRPr="00EB7609" w14:paraId="2E2A5585" w14:textId="77777777" w:rsidTr="006D2095">
        <w:trPr>
          <w:tblHeader/>
          <w:jc w:val="center"/>
        </w:trPr>
        <w:tc>
          <w:tcPr>
            <w:tcW w:w="1800" w:type="dxa"/>
            <w:tcBorders>
              <w:top w:val="single" w:sz="4" w:space="0" w:color="auto"/>
              <w:bottom w:val="single" w:sz="4" w:space="0" w:color="auto"/>
            </w:tcBorders>
            <w:shd w:val="clear" w:color="auto" w:fill="D9D9D9" w:themeFill="background1" w:themeFillShade="D9"/>
            <w:noWrap/>
            <w:vAlign w:val="center"/>
            <w:hideMark/>
          </w:tcPr>
          <w:p w14:paraId="603BC4EF" w14:textId="77777777" w:rsidR="00CD3AAD" w:rsidRPr="00EB7609" w:rsidRDefault="00CD3AAD" w:rsidP="00CD3AAD">
            <w:pPr>
              <w:pStyle w:val="TableColumn"/>
            </w:pPr>
            <w:r w:rsidRPr="00EB7609">
              <w:t>Activity</w:t>
            </w:r>
          </w:p>
        </w:tc>
        <w:tc>
          <w:tcPr>
            <w:tcW w:w="1440" w:type="dxa"/>
            <w:tcBorders>
              <w:top w:val="single" w:sz="4" w:space="0" w:color="auto"/>
              <w:bottom w:val="single" w:sz="4" w:space="0" w:color="auto"/>
            </w:tcBorders>
            <w:shd w:val="clear" w:color="auto" w:fill="D9D9D9" w:themeFill="background1" w:themeFillShade="D9"/>
            <w:noWrap/>
            <w:vAlign w:val="center"/>
            <w:hideMark/>
          </w:tcPr>
          <w:p w14:paraId="6FFEFECE" w14:textId="77777777" w:rsidR="00CD3AAD" w:rsidRPr="00EB7609" w:rsidRDefault="00CD3AAD" w:rsidP="00CD3AAD">
            <w:pPr>
              <w:pStyle w:val="TableColumn"/>
            </w:pPr>
            <w:r w:rsidRPr="00EB7609">
              <w:t>Impact Type</w:t>
            </w:r>
          </w:p>
        </w:tc>
        <w:tc>
          <w:tcPr>
            <w:tcW w:w="6840" w:type="dxa"/>
            <w:tcBorders>
              <w:top w:val="single" w:sz="4" w:space="0" w:color="auto"/>
            </w:tcBorders>
            <w:shd w:val="clear" w:color="auto" w:fill="D9D9D9" w:themeFill="background1" w:themeFillShade="D9"/>
            <w:vAlign w:val="center"/>
            <w:hideMark/>
          </w:tcPr>
          <w:p w14:paraId="248219F3" w14:textId="77777777" w:rsidR="00CD3AAD" w:rsidRPr="00EB7609" w:rsidRDefault="00CD3AAD" w:rsidP="00CD3AAD">
            <w:pPr>
              <w:pStyle w:val="TableColumn"/>
            </w:pPr>
            <w:r w:rsidRPr="00EB7609">
              <w:t xml:space="preserve">Potential Impacts to Geologic and </w:t>
            </w:r>
            <w:r>
              <w:t xml:space="preserve">Soil </w:t>
            </w:r>
            <w:r w:rsidRPr="00EB7609">
              <w:t>Resources</w:t>
            </w:r>
          </w:p>
        </w:tc>
      </w:tr>
      <w:tr w:rsidR="006D2095" w:rsidRPr="00EB7609" w14:paraId="3F0DD0AD" w14:textId="77777777" w:rsidTr="006D2095">
        <w:trPr>
          <w:tblHeader/>
          <w:jc w:val="center"/>
        </w:trPr>
        <w:tc>
          <w:tcPr>
            <w:tcW w:w="1800" w:type="dxa"/>
            <w:tcBorders>
              <w:top w:val="single" w:sz="4" w:space="0" w:color="auto"/>
              <w:right w:val="nil"/>
            </w:tcBorders>
            <w:shd w:val="clear" w:color="auto" w:fill="F2F2F2" w:themeFill="background1" w:themeFillShade="F2"/>
            <w:noWrap/>
            <w:vAlign w:val="center"/>
            <w:hideMark/>
          </w:tcPr>
          <w:p w14:paraId="7C295E67" w14:textId="15B2F90C" w:rsidR="006D2095" w:rsidRPr="00EB7609" w:rsidRDefault="006D2095" w:rsidP="00CD3AAD">
            <w:pPr>
              <w:pStyle w:val="TableRow"/>
            </w:pPr>
            <w:bookmarkStart w:id="68" w:name="RANGE!A1:C15"/>
            <w:r w:rsidRPr="00EB7609">
              <w:t xml:space="preserve">Mechanical, Manual, Prescribed </w:t>
            </w:r>
            <w:r>
              <w:t>H</w:t>
            </w:r>
            <w:r w:rsidRPr="00EB7609">
              <w:t>erbivory, and Herbicid</w:t>
            </w:r>
            <w:bookmarkEnd w:id="68"/>
            <w:r w:rsidRPr="00EB7609">
              <w:t>es</w:t>
            </w:r>
          </w:p>
        </w:tc>
        <w:tc>
          <w:tcPr>
            <w:tcW w:w="1440" w:type="dxa"/>
            <w:tcBorders>
              <w:top w:val="single" w:sz="4" w:space="0" w:color="auto"/>
              <w:left w:val="nil"/>
              <w:right w:val="nil"/>
            </w:tcBorders>
            <w:shd w:val="clear" w:color="auto" w:fill="F2F2F2" w:themeFill="background1" w:themeFillShade="F2"/>
            <w:vAlign w:val="center"/>
          </w:tcPr>
          <w:p w14:paraId="5A179612" w14:textId="77777777" w:rsidR="006D2095" w:rsidRPr="00EB7609" w:rsidRDefault="006D2095" w:rsidP="00CD3AAD">
            <w:pPr>
              <w:pStyle w:val="TableRow"/>
            </w:pPr>
          </w:p>
        </w:tc>
        <w:tc>
          <w:tcPr>
            <w:tcW w:w="6840" w:type="dxa"/>
            <w:tcBorders>
              <w:left w:val="nil"/>
            </w:tcBorders>
            <w:shd w:val="clear" w:color="auto" w:fill="F2F2F2" w:themeFill="background1" w:themeFillShade="F2"/>
            <w:vAlign w:val="center"/>
          </w:tcPr>
          <w:p w14:paraId="291FABC8" w14:textId="6104471F" w:rsidR="006D2095" w:rsidRPr="00EB7609" w:rsidRDefault="006D2095" w:rsidP="00CD3AAD">
            <w:pPr>
              <w:pStyle w:val="TableRow"/>
            </w:pPr>
          </w:p>
        </w:tc>
      </w:tr>
      <w:tr w:rsidR="00CD3AAD" w:rsidRPr="00EB7609" w14:paraId="371014C3" w14:textId="77777777" w:rsidTr="006D2095">
        <w:trPr>
          <w:jc w:val="center"/>
        </w:trPr>
        <w:tc>
          <w:tcPr>
            <w:tcW w:w="1800" w:type="dxa"/>
            <w:tcBorders>
              <w:top w:val="single" w:sz="4" w:space="0" w:color="auto"/>
              <w:bottom w:val="nil"/>
            </w:tcBorders>
            <w:shd w:val="clear" w:color="auto" w:fill="auto"/>
            <w:noWrap/>
            <w:vAlign w:val="center"/>
            <w:hideMark/>
          </w:tcPr>
          <w:p w14:paraId="100B5F75" w14:textId="122A37CC" w:rsidR="00CD3AAD" w:rsidRPr="00065B5B" w:rsidRDefault="00CD3AAD" w:rsidP="00065B5B">
            <w:pPr>
              <w:pStyle w:val="TableTextL"/>
            </w:pPr>
          </w:p>
        </w:tc>
        <w:tc>
          <w:tcPr>
            <w:tcW w:w="1440" w:type="dxa"/>
            <w:shd w:val="clear" w:color="auto" w:fill="auto"/>
            <w:vAlign w:val="center"/>
            <w:hideMark/>
          </w:tcPr>
          <w:p w14:paraId="1F59C07B" w14:textId="77777777" w:rsidR="00CD3AAD" w:rsidRPr="00EB7609" w:rsidRDefault="00CD3AAD" w:rsidP="00CD3AAD">
            <w:pPr>
              <w:pStyle w:val="TableTextL"/>
              <w:rPr>
                <w:bCs/>
                <w:color w:val="000000"/>
              </w:rPr>
            </w:pPr>
            <w:r w:rsidRPr="00EB7609">
              <w:rPr>
                <w:bCs/>
                <w:color w:val="000000"/>
              </w:rPr>
              <w:t>Soil disturbance</w:t>
            </w:r>
          </w:p>
        </w:tc>
        <w:tc>
          <w:tcPr>
            <w:tcW w:w="6840" w:type="dxa"/>
            <w:shd w:val="clear" w:color="auto" w:fill="auto"/>
            <w:vAlign w:val="center"/>
            <w:hideMark/>
          </w:tcPr>
          <w:p w14:paraId="5139F245" w14:textId="77777777" w:rsidR="00CD3AAD" w:rsidRPr="00EB7609" w:rsidRDefault="00CD3AAD" w:rsidP="00CD3AAD">
            <w:pPr>
              <w:pStyle w:val="TableTextL"/>
              <w:rPr>
                <w:color w:val="000000"/>
              </w:rPr>
            </w:pPr>
            <w:r w:rsidRPr="00EB7609">
              <w:rPr>
                <w:color w:val="000000"/>
              </w:rPr>
              <w:t>Use of mechanical equipment can compact soils or cause rutting (</w:t>
            </w:r>
            <w:bookmarkStart w:id="69" w:name="_Hlk5121516"/>
            <w:r w:rsidRPr="00EB7609">
              <w:rPr>
                <w:color w:val="000000"/>
              </w:rPr>
              <w:t>Page-</w:t>
            </w:r>
            <w:proofErr w:type="spellStart"/>
            <w:r w:rsidRPr="00EB7609">
              <w:rPr>
                <w:color w:val="000000"/>
              </w:rPr>
              <w:t>Dumroese</w:t>
            </w:r>
            <w:proofErr w:type="spellEnd"/>
            <w:r w:rsidRPr="00EB7609">
              <w:rPr>
                <w:color w:val="000000"/>
              </w:rPr>
              <w:t xml:space="preserve"> et al. 2010</w:t>
            </w:r>
            <w:bookmarkEnd w:id="69"/>
            <w:r w:rsidRPr="00EB7609">
              <w:rPr>
                <w:color w:val="000000"/>
              </w:rPr>
              <w:t xml:space="preserve">), especially during saturated soil conditions. Mechanical equipment can decrease soil cover and the churning forces of tread or tire traffic can break down soil structure and increase the erodibility of the soil. Heavy equipment on steep slopes can cause extensive soil disturbance. Potential impacts will be greatest in shrub and grass-dominated areas due to complete removal of the fuels/soil cover. </w:t>
            </w:r>
          </w:p>
        </w:tc>
      </w:tr>
      <w:tr w:rsidR="00CD3AAD" w:rsidRPr="00EB7609" w14:paraId="00CB81B9" w14:textId="77777777" w:rsidTr="006D2095">
        <w:trPr>
          <w:jc w:val="center"/>
        </w:trPr>
        <w:tc>
          <w:tcPr>
            <w:tcW w:w="1800" w:type="dxa"/>
            <w:tcBorders>
              <w:top w:val="nil"/>
              <w:bottom w:val="nil"/>
            </w:tcBorders>
            <w:shd w:val="clear" w:color="auto" w:fill="auto"/>
            <w:vAlign w:val="center"/>
            <w:hideMark/>
          </w:tcPr>
          <w:p w14:paraId="7EF9528E" w14:textId="78AB4A3F" w:rsidR="00CD3AAD" w:rsidRPr="00EB7609" w:rsidRDefault="00E713E5" w:rsidP="00CD3AAD">
            <w:pPr>
              <w:pStyle w:val="TableTextL"/>
              <w:rPr>
                <w:sz w:val="22"/>
              </w:rPr>
            </w:pPr>
            <w:r w:rsidRPr="00065B5B">
              <w:t>Mechanical</w:t>
            </w:r>
          </w:p>
        </w:tc>
        <w:tc>
          <w:tcPr>
            <w:tcW w:w="1440" w:type="dxa"/>
            <w:shd w:val="clear" w:color="auto" w:fill="auto"/>
            <w:vAlign w:val="center"/>
            <w:hideMark/>
          </w:tcPr>
          <w:p w14:paraId="3DE109FF" w14:textId="77777777" w:rsidR="00CD3AAD" w:rsidRPr="00EB7609" w:rsidRDefault="00CD3AAD" w:rsidP="00CD3AAD">
            <w:pPr>
              <w:pStyle w:val="TableTextL"/>
              <w:rPr>
                <w:bCs/>
                <w:color w:val="000000"/>
              </w:rPr>
            </w:pPr>
            <w:r w:rsidRPr="00EB7609">
              <w:rPr>
                <w:bCs/>
                <w:color w:val="000000"/>
              </w:rPr>
              <w:t>Increased runoff</w:t>
            </w:r>
          </w:p>
        </w:tc>
        <w:tc>
          <w:tcPr>
            <w:tcW w:w="6840" w:type="dxa"/>
            <w:shd w:val="clear" w:color="auto" w:fill="auto"/>
            <w:vAlign w:val="center"/>
            <w:hideMark/>
          </w:tcPr>
          <w:p w14:paraId="7D495193" w14:textId="77777777" w:rsidR="00CD3AAD" w:rsidRPr="00EB7609" w:rsidRDefault="00CD3AAD" w:rsidP="00CD3AAD">
            <w:pPr>
              <w:pStyle w:val="TableTextL"/>
              <w:rPr>
                <w:color w:val="000000"/>
              </w:rPr>
            </w:pPr>
            <w:r w:rsidRPr="00EB7609">
              <w:rPr>
                <w:color w:val="000000"/>
              </w:rPr>
              <w:t>Compacted soil will reduce infiltration capacity and generate overland flow (Robichaud et al. 2010). Bare soils are prone to producing overland flow through soil sealing. Equipment tracks can concentrate runoff.</w:t>
            </w:r>
          </w:p>
        </w:tc>
      </w:tr>
      <w:tr w:rsidR="00CD3AAD" w:rsidRPr="00EB7609" w14:paraId="1B7DF45F" w14:textId="77777777" w:rsidTr="006D2095">
        <w:trPr>
          <w:jc w:val="center"/>
        </w:trPr>
        <w:tc>
          <w:tcPr>
            <w:tcW w:w="1800" w:type="dxa"/>
            <w:tcBorders>
              <w:top w:val="nil"/>
              <w:bottom w:val="nil"/>
            </w:tcBorders>
            <w:shd w:val="clear" w:color="auto" w:fill="auto"/>
            <w:vAlign w:val="center"/>
            <w:hideMark/>
          </w:tcPr>
          <w:p w14:paraId="1A3C3980" w14:textId="77777777" w:rsidR="00CD3AAD" w:rsidRPr="00EB7609" w:rsidRDefault="00CD3AAD" w:rsidP="00CD3AAD">
            <w:pPr>
              <w:pStyle w:val="TableTextL"/>
              <w:rPr>
                <w:sz w:val="22"/>
              </w:rPr>
            </w:pPr>
          </w:p>
        </w:tc>
        <w:tc>
          <w:tcPr>
            <w:tcW w:w="1440" w:type="dxa"/>
            <w:shd w:val="clear" w:color="auto" w:fill="auto"/>
            <w:vAlign w:val="center"/>
            <w:hideMark/>
          </w:tcPr>
          <w:p w14:paraId="1376AC2F" w14:textId="77777777" w:rsidR="00CD3AAD" w:rsidRPr="00EB7609" w:rsidRDefault="00CD3AAD" w:rsidP="00CD3AAD">
            <w:pPr>
              <w:pStyle w:val="TableTextL"/>
              <w:rPr>
                <w:bCs/>
                <w:color w:val="000000"/>
              </w:rPr>
            </w:pPr>
            <w:r w:rsidRPr="00EB7609">
              <w:rPr>
                <w:bCs/>
                <w:color w:val="000000"/>
              </w:rPr>
              <w:t>Increased fluvial erosion</w:t>
            </w:r>
          </w:p>
        </w:tc>
        <w:tc>
          <w:tcPr>
            <w:tcW w:w="6840" w:type="dxa"/>
            <w:shd w:val="clear" w:color="auto" w:fill="auto"/>
            <w:vAlign w:val="center"/>
            <w:hideMark/>
          </w:tcPr>
          <w:p w14:paraId="4AB84D65" w14:textId="77777777" w:rsidR="00CD3AAD" w:rsidRPr="00EB7609" w:rsidRDefault="00CD3AAD" w:rsidP="00CD3AAD">
            <w:pPr>
              <w:pStyle w:val="TableTextL"/>
              <w:rPr>
                <w:color w:val="000000"/>
              </w:rPr>
            </w:pPr>
            <w:r w:rsidRPr="00EB7609">
              <w:rPr>
                <w:color w:val="000000"/>
              </w:rPr>
              <w:t>Increased surface runoff and the availability of easily transportable soil increases the likelihood of rain splash, sheetwash, rill, and gully erosion (Reid 2010</w:t>
            </w:r>
            <w:r>
              <w:rPr>
                <w:color w:val="000000"/>
              </w:rPr>
              <w:t>,</w:t>
            </w:r>
            <w:r w:rsidRPr="00EB7609">
              <w:rPr>
                <w:color w:val="000000"/>
              </w:rPr>
              <w:t xml:space="preserve"> Robichaud et al. 2010).</w:t>
            </w:r>
          </w:p>
        </w:tc>
      </w:tr>
      <w:tr w:rsidR="00CD3AAD" w:rsidRPr="00EB7609" w14:paraId="4C904868" w14:textId="77777777" w:rsidTr="006D2095">
        <w:trPr>
          <w:jc w:val="center"/>
        </w:trPr>
        <w:tc>
          <w:tcPr>
            <w:tcW w:w="1800" w:type="dxa"/>
            <w:tcBorders>
              <w:top w:val="nil"/>
            </w:tcBorders>
            <w:shd w:val="clear" w:color="auto" w:fill="auto"/>
            <w:vAlign w:val="center"/>
            <w:hideMark/>
          </w:tcPr>
          <w:p w14:paraId="4A14A60B" w14:textId="77777777" w:rsidR="00CD3AAD" w:rsidRPr="00EB7609" w:rsidRDefault="00CD3AAD" w:rsidP="00CD3AAD">
            <w:pPr>
              <w:pStyle w:val="TableTextL"/>
              <w:rPr>
                <w:sz w:val="22"/>
              </w:rPr>
            </w:pPr>
          </w:p>
        </w:tc>
        <w:tc>
          <w:tcPr>
            <w:tcW w:w="1440" w:type="dxa"/>
            <w:shd w:val="clear" w:color="auto" w:fill="auto"/>
            <w:vAlign w:val="center"/>
            <w:hideMark/>
          </w:tcPr>
          <w:p w14:paraId="1532E36B" w14:textId="77777777" w:rsidR="00CD3AAD" w:rsidRPr="00EB7609" w:rsidRDefault="00CD3AAD" w:rsidP="00CD3AAD">
            <w:pPr>
              <w:pStyle w:val="TableTextL"/>
              <w:rPr>
                <w:bCs/>
                <w:color w:val="000000"/>
              </w:rPr>
            </w:pPr>
            <w:r w:rsidRPr="00EB7609">
              <w:rPr>
                <w:bCs/>
                <w:color w:val="000000"/>
              </w:rPr>
              <w:t>Increased mass wasting</w:t>
            </w:r>
          </w:p>
        </w:tc>
        <w:tc>
          <w:tcPr>
            <w:tcW w:w="6840" w:type="dxa"/>
            <w:shd w:val="clear" w:color="auto" w:fill="auto"/>
            <w:vAlign w:val="center"/>
            <w:hideMark/>
          </w:tcPr>
          <w:p w14:paraId="5C4B372B" w14:textId="77777777" w:rsidR="00CD3AAD" w:rsidRPr="00EB7609" w:rsidRDefault="00CD3AAD" w:rsidP="00CD3AAD">
            <w:pPr>
              <w:pStyle w:val="TableTextL"/>
              <w:rPr>
                <w:color w:val="000000"/>
              </w:rPr>
            </w:pPr>
            <w:r w:rsidRPr="00EB7609">
              <w:rPr>
                <w:color w:val="000000"/>
              </w:rPr>
              <w:t xml:space="preserve">Compaction from trails and soil disturbance may generate overland flow that is routed to an unstable area. Removal of vegetation may result in increased soil moisture which can reduce the resisting forces to landsliding (Reid 2010). </w:t>
            </w:r>
          </w:p>
        </w:tc>
      </w:tr>
      <w:tr w:rsidR="00CD3AAD" w:rsidRPr="00EB7609" w14:paraId="748D2EA0" w14:textId="77777777" w:rsidTr="006D2095">
        <w:trPr>
          <w:jc w:val="center"/>
        </w:trPr>
        <w:tc>
          <w:tcPr>
            <w:tcW w:w="1800" w:type="dxa"/>
            <w:tcBorders>
              <w:bottom w:val="single" w:sz="4" w:space="0" w:color="auto"/>
            </w:tcBorders>
            <w:shd w:val="clear" w:color="auto" w:fill="auto"/>
            <w:vAlign w:val="center"/>
            <w:hideMark/>
          </w:tcPr>
          <w:p w14:paraId="5636AB2D" w14:textId="4AA07BCB" w:rsidR="00CD3AAD" w:rsidRPr="00EE4AFF" w:rsidRDefault="00CD3AAD" w:rsidP="00CD3AAD">
            <w:pPr>
              <w:pStyle w:val="TableTextL"/>
            </w:pPr>
            <w:r w:rsidRPr="00EE4AFF">
              <w:t xml:space="preserve">Manual/Hand </w:t>
            </w:r>
          </w:p>
        </w:tc>
        <w:tc>
          <w:tcPr>
            <w:tcW w:w="1440" w:type="dxa"/>
            <w:shd w:val="clear" w:color="auto" w:fill="auto"/>
            <w:vAlign w:val="center"/>
            <w:hideMark/>
          </w:tcPr>
          <w:p w14:paraId="0A51BEAF" w14:textId="77777777" w:rsidR="00CD3AAD" w:rsidRPr="00EB7609" w:rsidRDefault="00CD3AAD" w:rsidP="00CD3AAD">
            <w:pPr>
              <w:pStyle w:val="TableTextL"/>
              <w:rPr>
                <w:bCs/>
                <w:color w:val="000000"/>
              </w:rPr>
            </w:pPr>
            <w:r w:rsidRPr="00EB7609">
              <w:rPr>
                <w:bCs/>
                <w:color w:val="000000"/>
              </w:rPr>
              <w:t>Soil Disturbance</w:t>
            </w:r>
          </w:p>
        </w:tc>
        <w:tc>
          <w:tcPr>
            <w:tcW w:w="6840" w:type="dxa"/>
            <w:shd w:val="clear" w:color="auto" w:fill="auto"/>
            <w:vAlign w:val="center"/>
            <w:hideMark/>
          </w:tcPr>
          <w:p w14:paraId="7D0CF12C" w14:textId="77777777" w:rsidR="00CD3AAD" w:rsidRPr="00EB7609" w:rsidRDefault="00CD3AAD" w:rsidP="00CD3AAD">
            <w:pPr>
              <w:pStyle w:val="TableTextL"/>
              <w:rPr>
                <w:color w:val="000000"/>
              </w:rPr>
            </w:pPr>
            <w:r w:rsidRPr="00EB7609">
              <w:rPr>
                <w:color w:val="000000"/>
              </w:rPr>
              <w:t>Soil disturbance from hand treatments is considered negligible (Robichaud et al. 2010).</w:t>
            </w:r>
          </w:p>
        </w:tc>
      </w:tr>
      <w:tr w:rsidR="00CD3AAD" w:rsidRPr="00EB7609" w14:paraId="0442B57A" w14:textId="77777777" w:rsidTr="006D2095">
        <w:trPr>
          <w:jc w:val="center"/>
        </w:trPr>
        <w:tc>
          <w:tcPr>
            <w:tcW w:w="1800" w:type="dxa"/>
            <w:tcBorders>
              <w:top w:val="single" w:sz="4" w:space="0" w:color="auto"/>
              <w:bottom w:val="nil"/>
            </w:tcBorders>
            <w:shd w:val="clear" w:color="auto" w:fill="auto"/>
            <w:vAlign w:val="center"/>
            <w:hideMark/>
          </w:tcPr>
          <w:p w14:paraId="6742A3E3" w14:textId="4C2AA54B" w:rsidR="00CD3AAD" w:rsidRPr="00EB7609" w:rsidRDefault="00CD3AAD" w:rsidP="00CD3AAD">
            <w:pPr>
              <w:pStyle w:val="TableTextL"/>
            </w:pPr>
          </w:p>
        </w:tc>
        <w:tc>
          <w:tcPr>
            <w:tcW w:w="1440" w:type="dxa"/>
            <w:shd w:val="clear" w:color="auto" w:fill="auto"/>
            <w:vAlign w:val="center"/>
            <w:hideMark/>
          </w:tcPr>
          <w:p w14:paraId="02962DBC" w14:textId="77777777" w:rsidR="00CD3AAD" w:rsidRPr="00EB7609" w:rsidRDefault="00CD3AAD" w:rsidP="00CD3AAD">
            <w:pPr>
              <w:pStyle w:val="TableTextL"/>
              <w:rPr>
                <w:bCs/>
                <w:color w:val="000000"/>
              </w:rPr>
            </w:pPr>
            <w:r w:rsidRPr="00EB7609">
              <w:rPr>
                <w:bCs/>
                <w:color w:val="000000"/>
              </w:rPr>
              <w:t>Soil disturbance</w:t>
            </w:r>
          </w:p>
        </w:tc>
        <w:tc>
          <w:tcPr>
            <w:tcW w:w="6840" w:type="dxa"/>
            <w:shd w:val="clear" w:color="auto" w:fill="auto"/>
            <w:vAlign w:val="center"/>
            <w:hideMark/>
          </w:tcPr>
          <w:p w14:paraId="566538D9" w14:textId="365BF4FE" w:rsidR="00CD3AAD" w:rsidRPr="00EB7609" w:rsidRDefault="00CD3AAD" w:rsidP="00CD3AAD">
            <w:pPr>
              <w:pStyle w:val="TableTextL"/>
              <w:rPr>
                <w:color w:val="000000"/>
              </w:rPr>
            </w:pPr>
            <w:r w:rsidRPr="00EB7609">
              <w:rPr>
                <w:color w:val="000000"/>
              </w:rPr>
              <w:t>Mechanical force from the animal</w:t>
            </w:r>
            <w:r w:rsidR="00AC72EE">
              <w:rPr>
                <w:color w:val="000000"/>
              </w:rPr>
              <w:t>’</w:t>
            </w:r>
            <w:r w:rsidRPr="00EB7609">
              <w:rPr>
                <w:color w:val="000000"/>
              </w:rPr>
              <w:t xml:space="preserve">s hoof can compact soil on gentler slopes, and shear and move soil in the downslope direction. When soils have high moisture content, hoof deformation can be even deeper. Animals can form trails or paths through repeated </w:t>
            </w:r>
            <w:r w:rsidR="00514135" w:rsidRPr="00EB7609">
              <w:rPr>
                <w:color w:val="000000"/>
              </w:rPr>
              <w:t>trampling and</w:t>
            </w:r>
            <w:r w:rsidRPr="00EB7609">
              <w:rPr>
                <w:color w:val="000000"/>
              </w:rPr>
              <w:t xml:space="preserve"> can induce bank erosion through hoof sheer. Combination of grazing and trampling can reduce soil cover (Trimble and Mendel 1995).</w:t>
            </w:r>
          </w:p>
        </w:tc>
      </w:tr>
      <w:tr w:rsidR="00CD3AAD" w:rsidRPr="00EB7609" w14:paraId="48415D77" w14:textId="77777777" w:rsidTr="006D2095">
        <w:trPr>
          <w:jc w:val="center"/>
        </w:trPr>
        <w:tc>
          <w:tcPr>
            <w:tcW w:w="1800" w:type="dxa"/>
            <w:tcBorders>
              <w:top w:val="nil"/>
              <w:bottom w:val="nil"/>
            </w:tcBorders>
            <w:shd w:val="clear" w:color="auto" w:fill="auto"/>
            <w:vAlign w:val="center"/>
            <w:hideMark/>
          </w:tcPr>
          <w:p w14:paraId="0E38CF3B" w14:textId="1B13FFB2" w:rsidR="00CD3AAD" w:rsidRPr="00EB7609" w:rsidRDefault="00E713E5" w:rsidP="00CD3AAD">
            <w:pPr>
              <w:pStyle w:val="TableTextL"/>
            </w:pPr>
            <w:r w:rsidRPr="00EB7609">
              <w:t>Prescribed herbivory</w:t>
            </w:r>
          </w:p>
        </w:tc>
        <w:tc>
          <w:tcPr>
            <w:tcW w:w="1440" w:type="dxa"/>
            <w:shd w:val="clear" w:color="auto" w:fill="auto"/>
            <w:vAlign w:val="center"/>
            <w:hideMark/>
          </w:tcPr>
          <w:p w14:paraId="3472CFF8" w14:textId="77777777" w:rsidR="00CD3AAD" w:rsidRPr="00EB7609" w:rsidRDefault="00CD3AAD" w:rsidP="00CD3AAD">
            <w:pPr>
              <w:pStyle w:val="TableTextL"/>
              <w:rPr>
                <w:bCs/>
                <w:color w:val="000000"/>
              </w:rPr>
            </w:pPr>
            <w:r w:rsidRPr="00EB7609">
              <w:rPr>
                <w:bCs/>
                <w:color w:val="000000"/>
              </w:rPr>
              <w:t>Increased runoff</w:t>
            </w:r>
          </w:p>
        </w:tc>
        <w:tc>
          <w:tcPr>
            <w:tcW w:w="6840" w:type="dxa"/>
            <w:shd w:val="clear" w:color="auto" w:fill="auto"/>
            <w:vAlign w:val="center"/>
            <w:hideMark/>
          </w:tcPr>
          <w:p w14:paraId="33A12626" w14:textId="353E5A5B" w:rsidR="00CD3AAD" w:rsidRPr="00EB7609" w:rsidRDefault="00CD3AAD" w:rsidP="00CD3AAD">
            <w:pPr>
              <w:pStyle w:val="TableTextL"/>
              <w:rPr>
                <w:color w:val="000000"/>
              </w:rPr>
            </w:pPr>
            <w:r w:rsidRPr="00EB7609">
              <w:rPr>
                <w:color w:val="000000"/>
              </w:rPr>
              <w:t>Compaction through trampling lowers the infiltration rate and increases the likelihood of overland flow</w:t>
            </w:r>
            <w:r w:rsidR="00657698" w:rsidRPr="00C72809">
              <w:rPr>
                <w:color w:val="000000"/>
                <w:u w:val="single"/>
              </w:rPr>
              <w:t xml:space="preserve"> (</w:t>
            </w:r>
            <w:proofErr w:type="spellStart"/>
            <w:r w:rsidR="00657698" w:rsidRPr="00C72809">
              <w:rPr>
                <w:color w:val="000000"/>
                <w:u w:val="single"/>
              </w:rPr>
              <w:t>Salls</w:t>
            </w:r>
            <w:proofErr w:type="spellEnd"/>
            <w:r w:rsidR="00657698" w:rsidRPr="00C72809">
              <w:rPr>
                <w:color w:val="000000"/>
                <w:u w:val="single"/>
              </w:rPr>
              <w:t xml:space="preserve"> et al. 2018)</w:t>
            </w:r>
            <w:r w:rsidRPr="00EB7609">
              <w:rPr>
                <w:color w:val="000000"/>
              </w:rPr>
              <w:t>. Trails and/or paths created by the animals can concentrate runoff and alter drainage patterns (Trimble and Mendel 1995).</w:t>
            </w:r>
          </w:p>
        </w:tc>
      </w:tr>
      <w:tr w:rsidR="00CD3AAD" w:rsidRPr="00EB7609" w14:paraId="39EAC939" w14:textId="77777777" w:rsidTr="006D2095">
        <w:trPr>
          <w:jc w:val="center"/>
        </w:trPr>
        <w:tc>
          <w:tcPr>
            <w:tcW w:w="1800" w:type="dxa"/>
            <w:tcBorders>
              <w:top w:val="nil"/>
            </w:tcBorders>
            <w:shd w:val="clear" w:color="auto" w:fill="auto"/>
            <w:vAlign w:val="center"/>
            <w:hideMark/>
          </w:tcPr>
          <w:p w14:paraId="0EAB7A05" w14:textId="77777777" w:rsidR="00CD3AAD" w:rsidRPr="00EB7609" w:rsidRDefault="00CD3AAD" w:rsidP="00CD3AAD">
            <w:pPr>
              <w:pStyle w:val="TableTextL"/>
            </w:pPr>
          </w:p>
        </w:tc>
        <w:tc>
          <w:tcPr>
            <w:tcW w:w="1440" w:type="dxa"/>
            <w:shd w:val="clear" w:color="auto" w:fill="auto"/>
            <w:vAlign w:val="center"/>
            <w:hideMark/>
          </w:tcPr>
          <w:p w14:paraId="6374D8D9" w14:textId="77777777" w:rsidR="00CD3AAD" w:rsidRPr="00EB7609" w:rsidRDefault="00CD3AAD" w:rsidP="00CD3AAD">
            <w:pPr>
              <w:pStyle w:val="TableTextL"/>
              <w:rPr>
                <w:bCs/>
                <w:color w:val="000000"/>
              </w:rPr>
            </w:pPr>
            <w:r w:rsidRPr="00EB7609">
              <w:rPr>
                <w:bCs/>
                <w:color w:val="000000"/>
              </w:rPr>
              <w:t>Increased fluvial erosion</w:t>
            </w:r>
          </w:p>
        </w:tc>
        <w:tc>
          <w:tcPr>
            <w:tcW w:w="6840" w:type="dxa"/>
            <w:shd w:val="clear" w:color="auto" w:fill="auto"/>
            <w:vAlign w:val="center"/>
            <w:hideMark/>
          </w:tcPr>
          <w:p w14:paraId="14AFDE2B" w14:textId="77777777" w:rsidR="00CD3AAD" w:rsidRPr="00EB7609" w:rsidRDefault="00CD3AAD" w:rsidP="00CD3AAD">
            <w:pPr>
              <w:pStyle w:val="TableTextL"/>
              <w:rPr>
                <w:color w:val="000000"/>
              </w:rPr>
            </w:pPr>
            <w:r w:rsidRPr="00EB7609">
              <w:rPr>
                <w:color w:val="000000"/>
              </w:rPr>
              <w:t>Increased runoff and bare erodible soil increase the likelihood of rain splash, sheetwash, and rill erosion. Animal trails/paths can concentrate runoff and initiate gullying (Trimble and Mendel 1995</w:t>
            </w:r>
            <w:r>
              <w:rPr>
                <w:color w:val="000000"/>
              </w:rPr>
              <w:t>,</w:t>
            </w:r>
            <w:r w:rsidRPr="00EB7609">
              <w:rPr>
                <w:color w:val="000000"/>
              </w:rPr>
              <w:t xml:space="preserve"> </w:t>
            </w:r>
            <w:proofErr w:type="spellStart"/>
            <w:r w:rsidRPr="00EB7609">
              <w:rPr>
                <w:color w:val="000000"/>
              </w:rPr>
              <w:t>Stednick</w:t>
            </w:r>
            <w:proofErr w:type="spellEnd"/>
            <w:r w:rsidRPr="00EB7609">
              <w:rPr>
                <w:color w:val="000000"/>
              </w:rPr>
              <w:t xml:space="preserve"> 2010).</w:t>
            </w:r>
          </w:p>
        </w:tc>
      </w:tr>
      <w:tr w:rsidR="00CD3AAD" w:rsidRPr="00EB7609" w14:paraId="02A624E3" w14:textId="77777777" w:rsidTr="006D2095">
        <w:trPr>
          <w:jc w:val="center"/>
        </w:trPr>
        <w:tc>
          <w:tcPr>
            <w:tcW w:w="1800" w:type="dxa"/>
            <w:shd w:val="clear" w:color="auto" w:fill="auto"/>
            <w:noWrap/>
            <w:vAlign w:val="center"/>
            <w:hideMark/>
          </w:tcPr>
          <w:p w14:paraId="7F3672FC" w14:textId="77777777" w:rsidR="00CD3AAD" w:rsidRPr="00EB7609" w:rsidRDefault="00CD3AAD" w:rsidP="00CD3AAD">
            <w:pPr>
              <w:pStyle w:val="TableTextL"/>
            </w:pPr>
            <w:r w:rsidRPr="00EB7609">
              <w:t>Herbicides</w:t>
            </w:r>
          </w:p>
        </w:tc>
        <w:tc>
          <w:tcPr>
            <w:tcW w:w="1440" w:type="dxa"/>
            <w:shd w:val="clear" w:color="auto" w:fill="auto"/>
            <w:vAlign w:val="center"/>
            <w:hideMark/>
          </w:tcPr>
          <w:p w14:paraId="66E6213C" w14:textId="5DE5AC78" w:rsidR="00CD3AAD" w:rsidRPr="00EB7609" w:rsidRDefault="00CD3AAD" w:rsidP="00CD3AAD">
            <w:pPr>
              <w:pStyle w:val="TableTextL"/>
              <w:rPr>
                <w:bCs/>
                <w:color w:val="000000"/>
              </w:rPr>
            </w:pPr>
            <w:r w:rsidRPr="00EB7609">
              <w:rPr>
                <w:bCs/>
                <w:color w:val="000000"/>
              </w:rPr>
              <w:t xml:space="preserve">See </w:t>
            </w:r>
            <w:r w:rsidR="00056EC1">
              <w:rPr>
                <w:bCs/>
                <w:color w:val="000000"/>
              </w:rPr>
              <w:t>W</w:t>
            </w:r>
            <w:r w:rsidRPr="00EB7609">
              <w:rPr>
                <w:bCs/>
                <w:color w:val="000000"/>
              </w:rPr>
              <w:t xml:space="preserve">ater </w:t>
            </w:r>
            <w:r w:rsidR="00056EC1">
              <w:rPr>
                <w:bCs/>
                <w:color w:val="000000"/>
              </w:rPr>
              <w:t>Q</w:t>
            </w:r>
            <w:r w:rsidRPr="00EB7609">
              <w:rPr>
                <w:bCs/>
                <w:color w:val="000000"/>
              </w:rPr>
              <w:t xml:space="preserve">uality </w:t>
            </w:r>
            <w:r w:rsidR="00056EC1">
              <w:rPr>
                <w:bCs/>
                <w:color w:val="000000"/>
              </w:rPr>
              <w:t>S</w:t>
            </w:r>
            <w:r w:rsidRPr="00EB7609">
              <w:rPr>
                <w:bCs/>
                <w:color w:val="000000"/>
              </w:rPr>
              <w:t>ection</w:t>
            </w:r>
          </w:p>
        </w:tc>
        <w:tc>
          <w:tcPr>
            <w:tcW w:w="6840" w:type="dxa"/>
            <w:shd w:val="clear" w:color="auto" w:fill="auto"/>
            <w:vAlign w:val="center"/>
            <w:hideMark/>
          </w:tcPr>
          <w:p w14:paraId="2595E605" w14:textId="4DCDC5D4" w:rsidR="00CD3AAD" w:rsidRPr="00EB7609" w:rsidRDefault="00CD3AAD" w:rsidP="00CD3AAD">
            <w:pPr>
              <w:pStyle w:val="TableTextL"/>
              <w:rPr>
                <w:color w:val="000000"/>
              </w:rPr>
            </w:pPr>
            <w:r w:rsidRPr="00EB7609">
              <w:rPr>
                <w:color w:val="000000"/>
              </w:rPr>
              <w:t xml:space="preserve">See </w:t>
            </w:r>
            <w:r w:rsidR="00056EC1">
              <w:rPr>
                <w:color w:val="000000"/>
              </w:rPr>
              <w:t>W</w:t>
            </w:r>
            <w:r w:rsidRPr="00EB7609">
              <w:rPr>
                <w:color w:val="000000"/>
              </w:rPr>
              <w:t xml:space="preserve">ater </w:t>
            </w:r>
            <w:r w:rsidR="00056EC1">
              <w:rPr>
                <w:color w:val="000000"/>
              </w:rPr>
              <w:t>Q</w:t>
            </w:r>
            <w:r w:rsidRPr="00EB7609">
              <w:rPr>
                <w:color w:val="000000"/>
              </w:rPr>
              <w:t xml:space="preserve">uality </w:t>
            </w:r>
            <w:r w:rsidR="00056EC1">
              <w:rPr>
                <w:color w:val="000000"/>
              </w:rPr>
              <w:t>S</w:t>
            </w:r>
            <w:r w:rsidRPr="00EB7609">
              <w:rPr>
                <w:color w:val="000000"/>
              </w:rPr>
              <w:t>ection</w:t>
            </w:r>
            <w:r w:rsidR="00056EC1">
              <w:rPr>
                <w:color w:val="000000"/>
              </w:rPr>
              <w:t xml:space="preserve"> 3.11</w:t>
            </w:r>
          </w:p>
        </w:tc>
      </w:tr>
    </w:tbl>
    <w:p w14:paraId="7619E86A" w14:textId="1BB654EB" w:rsidR="00B52D86" w:rsidRPr="00444912" w:rsidRDefault="006A7F4B" w:rsidP="00236EEC">
      <w:pPr>
        <w:pStyle w:val="BodyText12ptbefore"/>
        <w:rPr>
          <w:spacing w:val="-1"/>
        </w:rPr>
      </w:pPr>
      <w:r w:rsidRPr="00444912">
        <w:rPr>
          <w:spacing w:val="-1"/>
        </w:rPr>
        <w:t xml:space="preserve">One causal mechanism for erosion is the risk of soil disturbance during mechanical fuel </w:t>
      </w:r>
      <w:r w:rsidR="00AF790D" w:rsidRPr="00444912">
        <w:rPr>
          <w:spacing w:val="-1"/>
        </w:rPr>
        <w:t xml:space="preserve">treatment </w:t>
      </w:r>
      <w:r w:rsidRPr="00444912">
        <w:rPr>
          <w:spacing w:val="-1"/>
        </w:rPr>
        <w:t>activities. This is due to</w:t>
      </w:r>
      <w:r w:rsidR="003F113F" w:rsidRPr="00444912">
        <w:rPr>
          <w:spacing w:val="-1"/>
        </w:rPr>
        <w:t xml:space="preserve"> </w:t>
      </w:r>
      <w:r w:rsidRPr="00444912">
        <w:rPr>
          <w:spacing w:val="-1"/>
        </w:rPr>
        <w:t>compaction caused by mechanical equipment, loss of soil cover, and the churning and breakdown of soil structure by mechanical equipment (Page-</w:t>
      </w:r>
      <w:proofErr w:type="spellStart"/>
      <w:r w:rsidRPr="00444912">
        <w:rPr>
          <w:spacing w:val="-1"/>
        </w:rPr>
        <w:t>Dumroese</w:t>
      </w:r>
      <w:proofErr w:type="spellEnd"/>
      <w:r w:rsidRPr="00444912">
        <w:rPr>
          <w:spacing w:val="-1"/>
        </w:rPr>
        <w:t xml:space="preserve"> et al. 2010). </w:t>
      </w:r>
      <w:r w:rsidR="00A61DAE" w:rsidRPr="00444912">
        <w:rPr>
          <w:spacing w:val="-1"/>
        </w:rPr>
        <w:t xml:space="preserve">To address this risk, </w:t>
      </w:r>
      <w:r w:rsidR="00911964" w:rsidRPr="00444912">
        <w:rPr>
          <w:spacing w:val="-1"/>
        </w:rPr>
        <w:t xml:space="preserve">SPR GEO-1 </w:t>
      </w:r>
      <w:r w:rsidR="00A61DAE" w:rsidRPr="00444912">
        <w:rPr>
          <w:spacing w:val="-1"/>
        </w:rPr>
        <w:t xml:space="preserve">which </w:t>
      </w:r>
      <w:r w:rsidR="00911964" w:rsidRPr="00444912">
        <w:rPr>
          <w:spacing w:val="-1"/>
        </w:rPr>
        <w:t>requires suspension of</w:t>
      </w:r>
      <w:r w:rsidR="008715AB" w:rsidRPr="00444912">
        <w:rPr>
          <w:spacing w:val="-1"/>
        </w:rPr>
        <w:t xml:space="preserve"> mechanical soil</w:t>
      </w:r>
      <w:r w:rsidR="00911964" w:rsidRPr="00444912">
        <w:rPr>
          <w:spacing w:val="-1"/>
        </w:rPr>
        <w:t xml:space="preserve"> disturbance during precipitation, SPR GEO-2 </w:t>
      </w:r>
      <w:r w:rsidR="00A61DAE" w:rsidRPr="00444912">
        <w:rPr>
          <w:spacing w:val="-1"/>
        </w:rPr>
        <w:t xml:space="preserve">which </w:t>
      </w:r>
      <w:r w:rsidR="00911964" w:rsidRPr="00444912">
        <w:rPr>
          <w:spacing w:val="-1"/>
        </w:rPr>
        <w:t>limits high ground pressure vehicles</w:t>
      </w:r>
      <w:r w:rsidR="00A61DAE" w:rsidRPr="00444912">
        <w:rPr>
          <w:spacing w:val="-1"/>
        </w:rPr>
        <w:t xml:space="preserve">, </w:t>
      </w:r>
      <w:r w:rsidR="006F36A6" w:rsidRPr="00444912">
        <w:rPr>
          <w:spacing w:val="-1"/>
        </w:rPr>
        <w:t xml:space="preserve">SPR GEO-3 which requires stabilization of </w:t>
      </w:r>
      <w:r w:rsidR="008715AB" w:rsidRPr="00444912">
        <w:rPr>
          <w:spacing w:val="-1"/>
        </w:rPr>
        <w:t xml:space="preserve">mechanically </w:t>
      </w:r>
      <w:r w:rsidR="006F36A6" w:rsidRPr="00444912">
        <w:rPr>
          <w:spacing w:val="-1"/>
        </w:rPr>
        <w:t xml:space="preserve">disturbed soil areas, </w:t>
      </w:r>
      <w:r w:rsidR="00D145DA" w:rsidRPr="00444912">
        <w:rPr>
          <w:spacing w:val="-1"/>
        </w:rPr>
        <w:t xml:space="preserve">SPR GEO-4 which </w:t>
      </w:r>
      <w:r w:rsidR="008715AB" w:rsidRPr="00444912">
        <w:rPr>
          <w:spacing w:val="-1"/>
        </w:rPr>
        <w:t>requires inspection prior to the rainy season</w:t>
      </w:r>
      <w:r w:rsidR="008715AB" w:rsidRPr="00444912" w:rsidDel="008715AB">
        <w:rPr>
          <w:spacing w:val="-1"/>
        </w:rPr>
        <w:t xml:space="preserve"> </w:t>
      </w:r>
      <w:r w:rsidR="008715AB" w:rsidRPr="00444912">
        <w:rPr>
          <w:spacing w:val="-1"/>
        </w:rPr>
        <w:t>and immediately following the first large rainfall event</w:t>
      </w:r>
      <w:r w:rsidR="00D145DA" w:rsidRPr="00444912">
        <w:rPr>
          <w:spacing w:val="-1"/>
        </w:rPr>
        <w:t xml:space="preserve">, </w:t>
      </w:r>
      <w:r w:rsidR="00A61DAE" w:rsidRPr="00444912">
        <w:rPr>
          <w:spacing w:val="-1"/>
        </w:rPr>
        <w:t xml:space="preserve">and SPR </w:t>
      </w:r>
      <w:r w:rsidR="00384470" w:rsidRPr="00444912">
        <w:rPr>
          <w:spacing w:val="-1"/>
        </w:rPr>
        <w:t>AQ-4</w:t>
      </w:r>
      <w:r w:rsidR="00A61DAE" w:rsidRPr="00444912">
        <w:rPr>
          <w:spacing w:val="-1"/>
        </w:rPr>
        <w:t xml:space="preserve"> which requires wetting of unpaved, </w:t>
      </w:r>
      <w:r w:rsidR="00A61DAE" w:rsidRPr="00444912">
        <w:rPr>
          <w:spacing w:val="-1"/>
        </w:rPr>
        <w:lastRenderedPageBreak/>
        <w:t xml:space="preserve">dirt roads to control dust would be implemented. </w:t>
      </w:r>
      <w:r w:rsidRPr="00444912">
        <w:rPr>
          <w:spacing w:val="-1"/>
        </w:rPr>
        <w:t>Soil disturbance and erosion from heavy equipment is typically greater on steeper slopes (</w:t>
      </w:r>
      <w:proofErr w:type="spellStart"/>
      <w:r w:rsidRPr="00444912">
        <w:rPr>
          <w:spacing w:val="-1"/>
        </w:rPr>
        <w:t>Grigal</w:t>
      </w:r>
      <w:proofErr w:type="spellEnd"/>
      <w:r w:rsidRPr="00444912">
        <w:rPr>
          <w:spacing w:val="-1"/>
        </w:rPr>
        <w:t xml:space="preserve"> 2000)</w:t>
      </w:r>
      <w:r w:rsidR="00A61DAE" w:rsidRPr="00444912">
        <w:rPr>
          <w:spacing w:val="-1"/>
        </w:rPr>
        <w:t xml:space="preserve"> which would be addressed by</w:t>
      </w:r>
      <w:r w:rsidRPr="00444912">
        <w:rPr>
          <w:spacing w:val="-1"/>
        </w:rPr>
        <w:t xml:space="preserve"> </w:t>
      </w:r>
      <w:r w:rsidR="00D145DA" w:rsidRPr="00444912">
        <w:rPr>
          <w:spacing w:val="-1"/>
        </w:rPr>
        <w:t>SPR GEO-</w:t>
      </w:r>
      <w:r w:rsidR="007A333A" w:rsidRPr="00444912">
        <w:rPr>
          <w:spacing w:val="-1"/>
        </w:rPr>
        <w:t>7</w:t>
      </w:r>
      <w:r w:rsidR="00D145DA" w:rsidRPr="00444912">
        <w:rPr>
          <w:spacing w:val="-1"/>
        </w:rPr>
        <w:t xml:space="preserve"> which minimizes erosion from use of heavy equipment on slopes and </w:t>
      </w:r>
      <w:r w:rsidR="00911964" w:rsidRPr="00444912">
        <w:rPr>
          <w:spacing w:val="-1"/>
        </w:rPr>
        <w:t>SPR GEO-</w:t>
      </w:r>
      <w:r w:rsidR="007A333A" w:rsidRPr="00444912">
        <w:rPr>
          <w:spacing w:val="-1"/>
        </w:rPr>
        <w:t>8</w:t>
      </w:r>
      <w:r w:rsidR="00911964" w:rsidRPr="00444912">
        <w:rPr>
          <w:spacing w:val="-1"/>
        </w:rPr>
        <w:t xml:space="preserve"> </w:t>
      </w:r>
      <w:r w:rsidR="00A61DAE" w:rsidRPr="00444912">
        <w:rPr>
          <w:spacing w:val="-1"/>
        </w:rPr>
        <w:t xml:space="preserve">which </w:t>
      </w:r>
      <w:r w:rsidR="00911964" w:rsidRPr="00444912">
        <w:rPr>
          <w:spacing w:val="-1"/>
        </w:rPr>
        <w:t>requires evaluation of treatment areas with slopes greater than 50</w:t>
      </w:r>
      <w:r w:rsidR="00384470" w:rsidRPr="00444912">
        <w:rPr>
          <w:spacing w:val="-1"/>
        </w:rPr>
        <w:t xml:space="preserve"> percent</w:t>
      </w:r>
      <w:r w:rsidR="00911964" w:rsidRPr="00444912">
        <w:rPr>
          <w:spacing w:val="-1"/>
        </w:rPr>
        <w:t xml:space="preserve"> for unstable areas</w:t>
      </w:r>
      <w:r w:rsidR="00A61DAE" w:rsidRPr="00444912">
        <w:rPr>
          <w:spacing w:val="-1"/>
        </w:rPr>
        <w:t>.</w:t>
      </w:r>
      <w:r w:rsidR="00911964" w:rsidRPr="00444912">
        <w:rPr>
          <w:spacing w:val="-1"/>
        </w:rPr>
        <w:t xml:space="preserve"> </w:t>
      </w:r>
      <w:r w:rsidRPr="00444912">
        <w:rPr>
          <w:spacing w:val="-1"/>
        </w:rPr>
        <w:t xml:space="preserve">Herbivory can </w:t>
      </w:r>
      <w:r w:rsidR="0078065C" w:rsidRPr="00444912">
        <w:rPr>
          <w:spacing w:val="-1"/>
        </w:rPr>
        <w:t xml:space="preserve">also </w:t>
      </w:r>
      <w:r w:rsidRPr="00444912">
        <w:rPr>
          <w:spacing w:val="-1"/>
        </w:rPr>
        <w:t xml:space="preserve">lead to erosion of stream banks and can create linear erosion features on animal trails (Trimble and Mendel 1995). </w:t>
      </w:r>
      <w:r w:rsidR="00D16264" w:rsidRPr="00444912">
        <w:rPr>
          <w:spacing w:val="-1"/>
        </w:rPr>
        <w:t xml:space="preserve">However, </w:t>
      </w:r>
      <w:r w:rsidR="006D73F1" w:rsidRPr="00444912">
        <w:rPr>
          <w:spacing w:val="-1"/>
        </w:rPr>
        <w:t xml:space="preserve">herds would be moved often, and </w:t>
      </w:r>
      <w:r w:rsidR="00EF2ACD" w:rsidRPr="00444912">
        <w:rPr>
          <w:spacing w:val="-1"/>
        </w:rPr>
        <w:t>reducing the likelihood of</w:t>
      </w:r>
      <w:r w:rsidR="006D73F1" w:rsidRPr="00444912">
        <w:rPr>
          <w:spacing w:val="-1"/>
        </w:rPr>
        <w:t xml:space="preserve"> caus</w:t>
      </w:r>
      <w:r w:rsidR="00EF2ACD" w:rsidRPr="00444912">
        <w:rPr>
          <w:spacing w:val="-1"/>
        </w:rPr>
        <w:t>ing</w:t>
      </w:r>
      <w:r w:rsidR="006D73F1" w:rsidRPr="00444912">
        <w:rPr>
          <w:spacing w:val="-1"/>
        </w:rPr>
        <w:t xml:space="preserve"> substantial erosion. </w:t>
      </w:r>
      <w:r w:rsidR="00EF2ACD" w:rsidRPr="00444912">
        <w:rPr>
          <w:spacing w:val="-1"/>
        </w:rPr>
        <w:t>In addition, SPR</w:t>
      </w:r>
      <w:r w:rsidR="008E068C" w:rsidRPr="00444912">
        <w:rPr>
          <w:spacing w:val="-1"/>
        </w:rPr>
        <w:t xml:space="preserve">s HYD-3 </w:t>
      </w:r>
      <w:r w:rsidR="00EF2ACD" w:rsidRPr="00444912">
        <w:rPr>
          <w:spacing w:val="-1"/>
        </w:rPr>
        <w:t>HYD-4 w</w:t>
      </w:r>
      <w:r w:rsidR="00D96E68" w:rsidRPr="00444912">
        <w:rPr>
          <w:spacing w:val="-1"/>
        </w:rPr>
        <w:t>ill</w:t>
      </w:r>
      <w:r w:rsidR="00EF2ACD" w:rsidRPr="00444912">
        <w:rPr>
          <w:spacing w:val="-1"/>
        </w:rPr>
        <w:t xml:space="preserve"> require that </w:t>
      </w:r>
      <w:r w:rsidR="00D96E68" w:rsidRPr="00444912">
        <w:rPr>
          <w:spacing w:val="-1"/>
        </w:rPr>
        <w:t xml:space="preserve">environmentally sensitive areas such as waterbodies, wetlands, or riparian areas be identified and excluded from prescribed herbivory project areas, grazing animals will be herded out of an area if accelerated soil erosion is observed, and </w:t>
      </w:r>
      <w:r w:rsidR="00EF2ACD" w:rsidRPr="00444912">
        <w:rPr>
          <w:spacing w:val="-1"/>
        </w:rPr>
        <w:t xml:space="preserve">treatments </w:t>
      </w:r>
      <w:r w:rsidR="00D96E68" w:rsidRPr="00444912">
        <w:rPr>
          <w:spacing w:val="-1"/>
        </w:rPr>
        <w:t xml:space="preserve">would avoid impacts to </w:t>
      </w:r>
      <w:r w:rsidR="008E068C" w:rsidRPr="00444912">
        <w:rPr>
          <w:spacing w:val="-1"/>
        </w:rPr>
        <w:t>WLPZs</w:t>
      </w:r>
      <w:r w:rsidR="00D96E68" w:rsidRPr="00444912">
        <w:rPr>
          <w:spacing w:val="-1"/>
        </w:rPr>
        <w:t>.</w:t>
      </w:r>
      <w:r w:rsidR="008E068C" w:rsidRPr="00444912">
        <w:rPr>
          <w:spacing w:val="-1"/>
        </w:rPr>
        <w:t xml:space="preserve"> </w:t>
      </w:r>
      <w:r w:rsidR="00FA2622" w:rsidRPr="00444912">
        <w:rPr>
          <w:spacing w:val="-1"/>
        </w:rPr>
        <w:t>Another</w:t>
      </w:r>
      <w:r w:rsidR="00B52D86" w:rsidRPr="00444912">
        <w:rPr>
          <w:spacing w:val="-1"/>
        </w:rPr>
        <w:t xml:space="preserve"> causal mechanism for impacts is the risk of soil disturbance during prescribed burning activities (i.e., pile burning and broadcast burning). </w:t>
      </w:r>
      <w:r w:rsidR="00B90A8F" w:rsidRPr="00444912">
        <w:rPr>
          <w:spacing w:val="-1"/>
        </w:rPr>
        <w:t xml:space="preserve">Depending on the severity of the fire, </w:t>
      </w:r>
      <w:r w:rsidR="0078065C" w:rsidRPr="00444912">
        <w:rPr>
          <w:spacing w:val="-1"/>
        </w:rPr>
        <w:t>prescribed burning</w:t>
      </w:r>
      <w:r w:rsidR="00B90A8F" w:rsidRPr="00444912">
        <w:rPr>
          <w:spacing w:val="-1"/>
        </w:rPr>
        <w:t xml:space="preserve"> could </w:t>
      </w:r>
      <w:r w:rsidR="00884AF6" w:rsidRPr="00444912">
        <w:rPr>
          <w:spacing w:val="-1"/>
        </w:rPr>
        <w:t>cause</w:t>
      </w:r>
      <w:r w:rsidR="00B52D86" w:rsidRPr="00444912">
        <w:rPr>
          <w:spacing w:val="-1"/>
        </w:rPr>
        <w:t xml:space="preserve"> loss of soil cover (Larsen et al. 2009), increased risk of water repellency (Robichaud et al. 2010), and breakdown of soil structure (Robichaud et al. 2010). </w:t>
      </w:r>
      <w:r w:rsidR="00B90A8F" w:rsidRPr="00444912">
        <w:rPr>
          <w:spacing w:val="-1"/>
        </w:rPr>
        <w:t xml:space="preserve">High severity wildfires increase runoff and erosion rates by two or more orders of magnitude, while low and moderate severity burns have much smaller effects on runoff and sediment yields (Robichaud </w:t>
      </w:r>
      <w:r w:rsidR="00714ED7">
        <w:rPr>
          <w:spacing w:val="-1"/>
        </w:rPr>
        <w:t xml:space="preserve">et al. </w:t>
      </w:r>
      <w:r w:rsidR="00B90A8F" w:rsidRPr="00444912">
        <w:rPr>
          <w:spacing w:val="-1"/>
        </w:rPr>
        <w:t xml:space="preserve">2010). </w:t>
      </w:r>
      <w:r w:rsidR="00B52D86" w:rsidRPr="00444912">
        <w:rPr>
          <w:spacing w:val="-1"/>
        </w:rPr>
        <w:t>Fire induced vegetation and litter removal and post-fire soil exposure significantly reduce surface roughness and overland flow resistance, increasing the risk and erodibility of overland flow (</w:t>
      </w:r>
      <w:proofErr w:type="spellStart"/>
      <w:r w:rsidR="00B52D86" w:rsidRPr="00444912">
        <w:rPr>
          <w:spacing w:val="-1"/>
        </w:rPr>
        <w:t>Stoof</w:t>
      </w:r>
      <w:proofErr w:type="spellEnd"/>
      <w:r w:rsidR="00B52D86" w:rsidRPr="00444912">
        <w:rPr>
          <w:spacing w:val="-1"/>
        </w:rPr>
        <w:t xml:space="preserve"> 2011). </w:t>
      </w:r>
      <w:r w:rsidR="00056EC1" w:rsidRPr="00444912">
        <w:rPr>
          <w:spacing w:val="-1"/>
        </w:rPr>
        <w:t>SPR GEO-</w:t>
      </w:r>
      <w:r w:rsidR="00E30635" w:rsidRPr="00444912">
        <w:rPr>
          <w:spacing w:val="-1"/>
        </w:rPr>
        <w:t>6</w:t>
      </w:r>
      <w:r w:rsidR="00056EC1" w:rsidRPr="00444912">
        <w:rPr>
          <w:spacing w:val="-1"/>
        </w:rPr>
        <w:t xml:space="preserve"> addresses this impact by minimizing burn pile size and SPR </w:t>
      </w:r>
      <w:r w:rsidR="007A333A" w:rsidRPr="00444912">
        <w:rPr>
          <w:spacing w:val="-1"/>
        </w:rPr>
        <w:t>AQ-3</w:t>
      </w:r>
      <w:r w:rsidR="00056EC1" w:rsidRPr="00444912">
        <w:rPr>
          <w:spacing w:val="-1"/>
        </w:rPr>
        <w:t xml:space="preserve"> minimizes soil burn severity. </w:t>
      </w:r>
      <w:r w:rsidR="00C00425" w:rsidRPr="00444912">
        <w:rPr>
          <w:spacing w:val="-1"/>
        </w:rPr>
        <w:t xml:space="preserve">The potential for erosion to occur at </w:t>
      </w:r>
      <w:r w:rsidR="00D70A7D" w:rsidRPr="00444912">
        <w:rPr>
          <w:spacing w:val="-1"/>
        </w:rPr>
        <w:t>non-</w:t>
      </w:r>
      <w:r w:rsidR="00C00425" w:rsidRPr="00444912">
        <w:rPr>
          <w:spacing w:val="-1"/>
        </w:rPr>
        <w:t xml:space="preserve">shaded fuel breaks is addressed in </w:t>
      </w:r>
      <w:r w:rsidR="00911964" w:rsidRPr="00444912">
        <w:rPr>
          <w:spacing w:val="-1"/>
        </w:rPr>
        <w:t>SPR GEO-5 requires stormwater to be drained via water breaks</w:t>
      </w:r>
      <w:r w:rsidR="00D145DA" w:rsidRPr="00444912">
        <w:rPr>
          <w:spacing w:val="-1"/>
        </w:rPr>
        <w:t xml:space="preserve"> which would decrease the potential for channelized erosion down the fuel break</w:t>
      </w:r>
      <w:r w:rsidR="00C00425" w:rsidRPr="00444912">
        <w:rPr>
          <w:spacing w:val="-1"/>
        </w:rPr>
        <w:t>.</w:t>
      </w:r>
    </w:p>
    <w:p w14:paraId="77279C63" w14:textId="2DEC2B0A" w:rsidR="00E52DEF" w:rsidRDefault="00884AF6" w:rsidP="003F2DD5">
      <w:pPr>
        <w:pStyle w:val="BodyText"/>
      </w:pPr>
      <w:r>
        <w:t xml:space="preserve">There </w:t>
      </w:r>
      <w:r w:rsidR="00B52D86">
        <w:t>are certain treatment activities</w:t>
      </w:r>
      <w:r w:rsidR="00174083">
        <w:t xml:space="preserve"> </w:t>
      </w:r>
      <w:r>
        <w:t xml:space="preserve">proposed under the CalVTP </w:t>
      </w:r>
      <w:r w:rsidR="00174083">
        <w:t>that are</w:t>
      </w:r>
      <w:r w:rsidR="00B52D86">
        <w:t xml:space="preserve"> more likely to take place in certain areas based on vegetation</w:t>
      </w:r>
      <w:r w:rsidR="004151D4">
        <w:t xml:space="preserve"> (fuel)</w:t>
      </w:r>
      <w:r w:rsidR="00B52D86">
        <w:t xml:space="preserve"> type</w:t>
      </w:r>
      <w:r w:rsidR="00E76F3F" w:rsidRPr="00401B73">
        <w:t xml:space="preserve">. </w:t>
      </w:r>
      <w:r w:rsidR="00E52DEF" w:rsidRPr="000B01F2">
        <w:t xml:space="preserve">Table </w:t>
      </w:r>
      <w:r w:rsidR="00174083" w:rsidRPr="000B01F2">
        <w:t>2-</w:t>
      </w:r>
      <w:r w:rsidR="004151D4">
        <w:t>4</w:t>
      </w:r>
      <w:r w:rsidR="00E52DEF">
        <w:t xml:space="preserve"> in </w:t>
      </w:r>
      <w:r w:rsidR="003F2DD5">
        <w:t>Chapter</w:t>
      </w:r>
      <w:r w:rsidR="00E52DEF">
        <w:t xml:space="preserve"> 2</w:t>
      </w:r>
      <w:r w:rsidR="00174083">
        <w:t xml:space="preserve">, </w:t>
      </w:r>
      <w:r w:rsidR="00AC72EE">
        <w:t>“</w:t>
      </w:r>
      <w:r w:rsidR="00174083">
        <w:t>Program Description</w:t>
      </w:r>
      <w:r w:rsidR="003F2DD5">
        <w:t>,</w:t>
      </w:r>
      <w:r w:rsidR="00AC72EE">
        <w:t>”</w:t>
      </w:r>
      <w:r w:rsidR="00E52DEF">
        <w:t xml:space="preserve"> summarizes the relative likelihood of using a </w:t>
      </w:r>
      <w:r w:rsidR="001B26E4">
        <w:t>treatment</w:t>
      </w:r>
      <w:r w:rsidR="00E52DEF">
        <w:t xml:space="preserve"> activity based on the treatment and </w:t>
      </w:r>
      <w:r w:rsidR="001B26E4">
        <w:t xml:space="preserve">fuel </w:t>
      </w:r>
      <w:r w:rsidR="00E52DEF">
        <w:t>type.</w:t>
      </w:r>
      <w:r w:rsidR="00E76F3F" w:rsidRPr="00E57F56">
        <w:t xml:space="preserve"> In</w:t>
      </w:r>
      <w:r w:rsidR="00E76F3F" w:rsidRPr="00401B73">
        <w:t xml:space="preserve"> general, </w:t>
      </w:r>
      <w:r w:rsidR="001B26E4">
        <w:t>it is high</w:t>
      </w:r>
      <w:r w:rsidR="00BE6201">
        <w:t>ly</w:t>
      </w:r>
      <w:r w:rsidR="001B26E4">
        <w:t xml:space="preserve"> likely that </w:t>
      </w:r>
      <w:r w:rsidR="003F113F">
        <w:t>m</w:t>
      </w:r>
      <w:r w:rsidR="003F113F" w:rsidRPr="00401B73">
        <w:t xml:space="preserve">echanical treatments </w:t>
      </w:r>
      <w:r w:rsidR="001B26E4">
        <w:t xml:space="preserve">(relative to other treatment activities) </w:t>
      </w:r>
      <w:r w:rsidR="000B01F2">
        <w:t>would</w:t>
      </w:r>
      <w:r w:rsidR="000B01F2" w:rsidRPr="00401B73">
        <w:t xml:space="preserve"> </w:t>
      </w:r>
      <w:r w:rsidR="003F113F" w:rsidRPr="00401B73">
        <w:t xml:space="preserve">be utilized for all treatment types in </w:t>
      </w:r>
      <w:r w:rsidR="001B26E4">
        <w:t xml:space="preserve">tree fuel types as well as for </w:t>
      </w:r>
      <w:r w:rsidR="003F113F" w:rsidRPr="00401B73">
        <w:t xml:space="preserve">WUI </w:t>
      </w:r>
      <w:r w:rsidR="001B26E4">
        <w:t xml:space="preserve">fuel reduction </w:t>
      </w:r>
      <w:r w:rsidR="003F113F" w:rsidRPr="00401B73">
        <w:t xml:space="preserve">treatments in shrub </w:t>
      </w:r>
      <w:r w:rsidR="001B26E4">
        <w:t>fuel</w:t>
      </w:r>
      <w:r w:rsidR="001B26E4" w:rsidRPr="00401B73">
        <w:t xml:space="preserve"> </w:t>
      </w:r>
      <w:r w:rsidR="003F113F" w:rsidRPr="00401B73">
        <w:t xml:space="preserve">types. </w:t>
      </w:r>
      <w:r w:rsidR="001B26E4">
        <w:t>There is a moderate likelihood that m</w:t>
      </w:r>
      <w:r w:rsidR="003F113F" w:rsidRPr="00401B73">
        <w:t xml:space="preserve">echanical treatments </w:t>
      </w:r>
      <w:r w:rsidR="001B26E4">
        <w:t>would</w:t>
      </w:r>
      <w:r w:rsidR="001B26E4" w:rsidRPr="00401B73">
        <w:t xml:space="preserve"> </w:t>
      </w:r>
      <w:r w:rsidR="003F113F" w:rsidRPr="00401B73">
        <w:t xml:space="preserve">be utilized </w:t>
      </w:r>
      <w:r w:rsidR="001B26E4">
        <w:t xml:space="preserve">to implement </w:t>
      </w:r>
      <w:r w:rsidR="003F113F" w:rsidRPr="00401B73">
        <w:t xml:space="preserve">ecological restoration treatments in shrub </w:t>
      </w:r>
      <w:r w:rsidR="001B26E4">
        <w:t>fuel</w:t>
      </w:r>
      <w:r w:rsidR="001B26E4" w:rsidRPr="00401B73">
        <w:t xml:space="preserve"> </w:t>
      </w:r>
      <w:r w:rsidR="003F113F" w:rsidRPr="00401B73">
        <w:t xml:space="preserve">types, and </w:t>
      </w:r>
      <w:r w:rsidR="001B26E4">
        <w:t xml:space="preserve">to implement </w:t>
      </w:r>
      <w:r w:rsidR="003F113F" w:rsidRPr="00401B73">
        <w:t xml:space="preserve">WUI </w:t>
      </w:r>
      <w:r w:rsidR="001B26E4">
        <w:t xml:space="preserve">fuel reducing treatments </w:t>
      </w:r>
      <w:r w:rsidR="003F113F" w:rsidRPr="00401B73">
        <w:t>and fuel break</w:t>
      </w:r>
      <w:r w:rsidR="001B26E4">
        <w:t xml:space="preserve">s in </w:t>
      </w:r>
      <w:r w:rsidR="003F113F" w:rsidRPr="00401B73">
        <w:t xml:space="preserve">grass </w:t>
      </w:r>
      <w:r w:rsidR="001B26E4">
        <w:t>fuel</w:t>
      </w:r>
      <w:r w:rsidR="001B26E4" w:rsidRPr="00401B73">
        <w:t xml:space="preserve"> </w:t>
      </w:r>
      <w:r w:rsidR="003F113F" w:rsidRPr="00401B73">
        <w:t>types.</w:t>
      </w:r>
      <w:r w:rsidR="003F113F">
        <w:t xml:space="preserve"> </w:t>
      </w:r>
      <w:r w:rsidR="001B26E4">
        <w:t>There is a high likelihood that p</w:t>
      </w:r>
      <w:r w:rsidR="00E76F3F" w:rsidRPr="00401B73">
        <w:t xml:space="preserve">rescribed burning </w:t>
      </w:r>
      <w:r w:rsidR="000B01F2">
        <w:t>would</w:t>
      </w:r>
      <w:r w:rsidR="000B01F2" w:rsidRPr="00401B73">
        <w:t xml:space="preserve"> </w:t>
      </w:r>
      <w:r w:rsidR="00E76F3F" w:rsidRPr="00401B73">
        <w:t xml:space="preserve">most be utilized for ecological restoration treatments in grass </w:t>
      </w:r>
      <w:r w:rsidR="001B26E4">
        <w:t>fuel</w:t>
      </w:r>
      <w:r w:rsidR="001B26E4" w:rsidRPr="00401B73">
        <w:t xml:space="preserve"> </w:t>
      </w:r>
      <w:r w:rsidR="00E76F3F" w:rsidRPr="00401B73">
        <w:t xml:space="preserve">types, </w:t>
      </w:r>
      <w:r w:rsidR="001B26E4">
        <w:t xml:space="preserve">a moderate likelihood it would </w:t>
      </w:r>
      <w:r w:rsidR="00E76F3F" w:rsidRPr="00401B73">
        <w:t xml:space="preserve">be utilized </w:t>
      </w:r>
      <w:r w:rsidR="001B26E4">
        <w:t xml:space="preserve">to implement </w:t>
      </w:r>
      <w:r w:rsidR="00E76F3F" w:rsidRPr="00401B73">
        <w:t xml:space="preserve">fuel break and ecological restoration </w:t>
      </w:r>
      <w:r w:rsidR="001B26E4">
        <w:t>treatments in tree fuel types</w:t>
      </w:r>
      <w:r w:rsidR="00E76F3F" w:rsidRPr="00401B73">
        <w:t xml:space="preserve">, and </w:t>
      </w:r>
      <w:r w:rsidR="001B26E4">
        <w:t xml:space="preserve">a </w:t>
      </w:r>
      <w:r w:rsidR="00E76F3F" w:rsidRPr="00401B73">
        <w:t>moderate</w:t>
      </w:r>
      <w:r w:rsidR="001B26E4">
        <w:t xml:space="preserve"> likelihood it would be </w:t>
      </w:r>
      <w:r w:rsidR="00E76F3F" w:rsidRPr="00401B73">
        <w:t xml:space="preserve">utilized for fuel break treatments in shrub </w:t>
      </w:r>
      <w:r w:rsidR="001B26E4">
        <w:t>fuel types</w:t>
      </w:r>
      <w:r w:rsidR="00E76F3F" w:rsidRPr="00401B73">
        <w:t xml:space="preserve">. </w:t>
      </w:r>
      <w:r w:rsidR="00D96E68">
        <w:t xml:space="preserve">Because </w:t>
      </w:r>
      <w:r w:rsidR="00E52DEF">
        <w:t xml:space="preserve">erosion is more likely to occur in areas treated </w:t>
      </w:r>
      <w:r w:rsidR="001B26E4">
        <w:t xml:space="preserve">using </w:t>
      </w:r>
      <w:r w:rsidR="00E52DEF">
        <w:t>mechanical treatment</w:t>
      </w:r>
      <w:r w:rsidR="001B26E4">
        <w:t xml:space="preserve"> activities</w:t>
      </w:r>
      <w:r w:rsidR="00E52DEF">
        <w:t xml:space="preserve"> and prescribed burns, </w:t>
      </w:r>
      <w:r w:rsidR="001B26E4">
        <w:t>all treatment types implemented in grass fuel types,</w:t>
      </w:r>
      <w:r w:rsidR="00174083">
        <w:t xml:space="preserve"> </w:t>
      </w:r>
      <w:r w:rsidR="00E52DEF">
        <w:t>fuel break</w:t>
      </w:r>
      <w:r w:rsidR="00174083">
        <w:t>s</w:t>
      </w:r>
      <w:r w:rsidR="001B26E4">
        <w:t xml:space="preserve"> implemented in</w:t>
      </w:r>
      <w:r w:rsidR="00174083">
        <w:t xml:space="preserve"> </w:t>
      </w:r>
      <w:r w:rsidR="00E52DEF">
        <w:t>shrub</w:t>
      </w:r>
      <w:r w:rsidR="00174083">
        <w:t xml:space="preserve"> </w:t>
      </w:r>
      <w:r w:rsidR="001B26E4">
        <w:t>fuel types</w:t>
      </w:r>
      <w:r w:rsidR="00174083">
        <w:t>,</w:t>
      </w:r>
      <w:r w:rsidR="00E52DEF">
        <w:t xml:space="preserve"> and fue</w:t>
      </w:r>
      <w:r w:rsidR="00FA2622">
        <w:t>l</w:t>
      </w:r>
      <w:r w:rsidR="00E52DEF">
        <w:t xml:space="preserve"> break and </w:t>
      </w:r>
      <w:r w:rsidR="00FA2622">
        <w:t>ec</w:t>
      </w:r>
      <w:r w:rsidR="00E52DEF">
        <w:t>o</w:t>
      </w:r>
      <w:r w:rsidR="00FA2622">
        <w:t xml:space="preserve">logical restoration </w:t>
      </w:r>
      <w:r w:rsidR="001B26E4">
        <w:t xml:space="preserve">treatments implemented in tree fuel types </w:t>
      </w:r>
      <w:r w:rsidR="00FA2622">
        <w:t>are</w:t>
      </w:r>
      <w:r w:rsidR="00E52DEF">
        <w:t xml:space="preserve"> the most likely to be </w:t>
      </w:r>
      <w:r w:rsidR="00174083">
        <w:t xml:space="preserve">treated </w:t>
      </w:r>
      <w:r w:rsidR="004151D4">
        <w:t>using treatment activities</w:t>
      </w:r>
      <w:r w:rsidR="00174083">
        <w:t xml:space="preserve"> that could cause erosion</w:t>
      </w:r>
      <w:r w:rsidR="00E52DEF">
        <w:t>.</w:t>
      </w:r>
      <w:r w:rsidR="003F2DD5">
        <w:t xml:space="preserve"> </w:t>
      </w:r>
      <w:bookmarkEnd w:id="64"/>
    </w:p>
    <w:p w14:paraId="33D6550F" w14:textId="2C779654" w:rsidR="00E76F3F" w:rsidRDefault="00884AF6" w:rsidP="003F2DD5">
      <w:pPr>
        <w:pStyle w:val="BodyText"/>
      </w:pPr>
      <w:r>
        <w:t xml:space="preserve">Erosion and loss of topsoil </w:t>
      </w:r>
      <w:r w:rsidR="004151D4">
        <w:t>could occur</w:t>
      </w:r>
      <w:r w:rsidR="00E76F3F" w:rsidRPr="0056565F">
        <w:t xml:space="preserve"> in geomorphic provinces dominated by shrub vegetation types (i.e., Southern Coast Range, Transverse Ranges, and Peninsular Ranges) </w:t>
      </w:r>
      <w:r w:rsidR="00267C04">
        <w:t>because</w:t>
      </w:r>
      <w:r w:rsidR="00267C04" w:rsidRPr="0056565F">
        <w:t xml:space="preserve"> </w:t>
      </w:r>
      <w:r w:rsidR="00E76F3F" w:rsidRPr="0056565F">
        <w:t xml:space="preserve">prescribed burning </w:t>
      </w:r>
      <w:r w:rsidR="00C00425">
        <w:t>has the potential to</w:t>
      </w:r>
      <w:r w:rsidR="00E76F3F" w:rsidRPr="0056565F">
        <w:t xml:space="preserve"> result in high burn severity in shrub-dominated vegetation. </w:t>
      </w:r>
      <w:r w:rsidR="00C00425">
        <w:t xml:space="preserve">This is addressed with SPR </w:t>
      </w:r>
      <w:r w:rsidR="007A333A">
        <w:t>AQ-3</w:t>
      </w:r>
      <w:r w:rsidR="00C00425">
        <w:t xml:space="preserve"> which minimizes soil burn severity. </w:t>
      </w:r>
      <w:r w:rsidR="006F086C">
        <w:t>M</w:t>
      </w:r>
      <w:r w:rsidR="00E76F3F" w:rsidRPr="0056565F">
        <w:t>echanical treatments in shrub-dominated vegetation</w:t>
      </w:r>
      <w:r w:rsidR="003D4659">
        <w:t xml:space="preserve"> and</w:t>
      </w:r>
      <w:r w:rsidR="00E76F3F" w:rsidRPr="0056565F">
        <w:t xml:space="preserve"> </w:t>
      </w:r>
      <w:r w:rsidR="003D4659" w:rsidRPr="0056565F">
        <w:t xml:space="preserve">in forested areas of the Coast Ranges, Sierra Nevada, Klamath Mountains and Cascade Range provinces </w:t>
      </w:r>
      <w:r w:rsidR="00056EC1">
        <w:t xml:space="preserve">would </w:t>
      </w:r>
      <w:r w:rsidR="00E76F3F" w:rsidRPr="0056565F">
        <w:t>generally remove the majority of the vegetation</w:t>
      </w:r>
      <w:r w:rsidR="006F086C">
        <w:t xml:space="preserve"> in discret</w:t>
      </w:r>
      <w:r w:rsidR="003D4659">
        <w:t>e</w:t>
      </w:r>
      <w:r w:rsidR="006F086C">
        <w:t xml:space="preserve"> areas to reduce fuels</w:t>
      </w:r>
      <w:r w:rsidR="00E76F3F" w:rsidRPr="0056565F">
        <w:t xml:space="preserve">. </w:t>
      </w:r>
      <w:r w:rsidR="003D4659">
        <w:t xml:space="preserve">Potential erosion would be minimized </w:t>
      </w:r>
      <w:r w:rsidR="00056EC1">
        <w:t xml:space="preserve">with </w:t>
      </w:r>
      <w:r w:rsidR="003D4659">
        <w:t xml:space="preserve">implementation of </w:t>
      </w:r>
      <w:r w:rsidR="00056EC1">
        <w:t xml:space="preserve">SPR GEO-3 which requires stabilization of </w:t>
      </w:r>
      <w:r w:rsidR="00267C04">
        <w:t xml:space="preserve">mechanically </w:t>
      </w:r>
      <w:r w:rsidR="00056EC1">
        <w:t xml:space="preserve">disturbed soil areas and SPR GEO-4 which requires erosion </w:t>
      </w:r>
      <w:r w:rsidR="00267C04">
        <w:t>inspections</w:t>
      </w:r>
      <w:r w:rsidR="00056EC1">
        <w:t>.</w:t>
      </w:r>
      <w:r w:rsidR="00E76F3F" w:rsidRPr="00C00425">
        <w:rPr>
          <w:szCs w:val="20"/>
        </w:rPr>
        <w:t xml:space="preserve"> </w:t>
      </w:r>
    </w:p>
    <w:p w14:paraId="30A15C5C" w14:textId="4380BF62" w:rsidR="00374E02" w:rsidRPr="00444912" w:rsidRDefault="00884AF6" w:rsidP="007942CD">
      <w:pPr>
        <w:pStyle w:val="BodyText"/>
        <w:rPr>
          <w:spacing w:val="-2"/>
        </w:rPr>
      </w:pPr>
      <w:r w:rsidRPr="00444912">
        <w:rPr>
          <w:spacing w:val="-2"/>
        </w:rPr>
        <w:t>In an area that is treated by prescribed burn</w:t>
      </w:r>
      <w:r w:rsidR="003D4659" w:rsidRPr="00444912">
        <w:rPr>
          <w:spacing w:val="-2"/>
        </w:rPr>
        <w:t>ing</w:t>
      </w:r>
      <w:r w:rsidRPr="00444912">
        <w:rPr>
          <w:spacing w:val="-2"/>
        </w:rPr>
        <w:t>,</w:t>
      </w:r>
      <w:r w:rsidR="00374E02" w:rsidRPr="00444912">
        <w:rPr>
          <w:spacing w:val="-2"/>
        </w:rPr>
        <w:t xml:space="preserve"> typically 70 percent of the vegetation remains which helps minimize erosion (CAL</w:t>
      </w:r>
      <w:r w:rsidR="007942CD" w:rsidRPr="00444912">
        <w:rPr>
          <w:spacing w:val="-2"/>
        </w:rPr>
        <w:t xml:space="preserve"> </w:t>
      </w:r>
      <w:r w:rsidR="00374E02" w:rsidRPr="00444912">
        <w:rPr>
          <w:spacing w:val="-2"/>
        </w:rPr>
        <w:t>FIRE 201</w:t>
      </w:r>
      <w:r w:rsidR="007C53EC" w:rsidRPr="00444912">
        <w:rPr>
          <w:spacing w:val="-2"/>
        </w:rPr>
        <w:t>9</w:t>
      </w:r>
      <w:r w:rsidR="00374E02" w:rsidRPr="00444912">
        <w:rPr>
          <w:spacing w:val="-2"/>
        </w:rPr>
        <w:t>).</w:t>
      </w:r>
      <w:r w:rsidR="003F2DD5" w:rsidRPr="00444912">
        <w:rPr>
          <w:spacing w:val="-2"/>
        </w:rPr>
        <w:t xml:space="preserve"> </w:t>
      </w:r>
      <w:r w:rsidRPr="00444912">
        <w:rPr>
          <w:spacing w:val="-2"/>
        </w:rPr>
        <w:t>Additionally, v</w:t>
      </w:r>
      <w:r w:rsidR="00374E02" w:rsidRPr="00444912">
        <w:rPr>
          <w:spacing w:val="-2"/>
        </w:rPr>
        <w:t>egetation usually regrows within a year (</w:t>
      </w:r>
      <w:bookmarkStart w:id="70" w:name="_Hlk8052935"/>
      <w:r w:rsidR="00374E02" w:rsidRPr="00444912">
        <w:rPr>
          <w:spacing w:val="-2"/>
        </w:rPr>
        <w:t>CAL</w:t>
      </w:r>
      <w:r w:rsidR="007942CD" w:rsidRPr="00444912">
        <w:rPr>
          <w:spacing w:val="-2"/>
        </w:rPr>
        <w:t xml:space="preserve"> </w:t>
      </w:r>
      <w:r w:rsidR="00374E02" w:rsidRPr="00444912">
        <w:rPr>
          <w:spacing w:val="-2"/>
        </w:rPr>
        <w:t>FIRE 201</w:t>
      </w:r>
      <w:r w:rsidR="007C53EC" w:rsidRPr="00444912">
        <w:rPr>
          <w:spacing w:val="-2"/>
        </w:rPr>
        <w:t>9</w:t>
      </w:r>
      <w:bookmarkEnd w:id="70"/>
      <w:r w:rsidR="00374E02" w:rsidRPr="00444912">
        <w:rPr>
          <w:spacing w:val="-2"/>
        </w:rPr>
        <w:t xml:space="preserve">). Following a </w:t>
      </w:r>
      <w:r w:rsidR="000B01F2" w:rsidRPr="00444912">
        <w:rPr>
          <w:spacing w:val="-2"/>
        </w:rPr>
        <w:t xml:space="preserve">prescribed </w:t>
      </w:r>
      <w:r w:rsidR="00374E02" w:rsidRPr="00444912">
        <w:rPr>
          <w:spacing w:val="-2"/>
        </w:rPr>
        <w:t>burn, CAL</w:t>
      </w:r>
      <w:r w:rsidR="007942CD" w:rsidRPr="00444912">
        <w:rPr>
          <w:spacing w:val="-2"/>
        </w:rPr>
        <w:t xml:space="preserve"> </w:t>
      </w:r>
      <w:r w:rsidR="00374E02" w:rsidRPr="00444912">
        <w:rPr>
          <w:spacing w:val="-2"/>
        </w:rPr>
        <w:t xml:space="preserve">FIRE </w:t>
      </w:r>
      <w:r w:rsidR="000B01F2" w:rsidRPr="00444912">
        <w:rPr>
          <w:spacing w:val="-2"/>
        </w:rPr>
        <w:t xml:space="preserve">would </w:t>
      </w:r>
      <w:r w:rsidR="00267C04" w:rsidRPr="00444912">
        <w:rPr>
          <w:spacing w:val="-2"/>
        </w:rPr>
        <w:t>minimize</w:t>
      </w:r>
      <w:r w:rsidR="00374E02" w:rsidRPr="00444912">
        <w:rPr>
          <w:spacing w:val="-2"/>
        </w:rPr>
        <w:t xml:space="preserve"> erosion around the perimeter of the burn or from</w:t>
      </w:r>
      <w:r w:rsidR="000B01F2" w:rsidRPr="00444912">
        <w:rPr>
          <w:spacing w:val="-2"/>
        </w:rPr>
        <w:t xml:space="preserve"> installation of</w:t>
      </w:r>
      <w:r w:rsidR="00374E02" w:rsidRPr="00444912">
        <w:rPr>
          <w:spacing w:val="-2"/>
        </w:rPr>
        <w:t xml:space="preserve"> </w:t>
      </w:r>
      <w:proofErr w:type="spellStart"/>
      <w:r w:rsidR="00374E02" w:rsidRPr="00444912">
        <w:rPr>
          <w:spacing w:val="-2"/>
        </w:rPr>
        <w:t>waterbars</w:t>
      </w:r>
      <w:proofErr w:type="spellEnd"/>
      <w:r w:rsidR="00267C04" w:rsidRPr="00444912">
        <w:rPr>
          <w:spacing w:val="-2"/>
        </w:rPr>
        <w:t xml:space="preserve"> (SPR GEO-5)</w:t>
      </w:r>
      <w:r w:rsidR="00374E02" w:rsidRPr="00444912">
        <w:rPr>
          <w:spacing w:val="-2"/>
        </w:rPr>
        <w:t>.</w:t>
      </w:r>
      <w:r w:rsidR="00FA2622" w:rsidRPr="00444912">
        <w:rPr>
          <w:spacing w:val="-2"/>
        </w:rPr>
        <w:t xml:space="preserve"> </w:t>
      </w:r>
    </w:p>
    <w:p w14:paraId="5649EF02" w14:textId="39FD877F" w:rsidR="006F36A6" w:rsidRPr="00884AF6" w:rsidRDefault="006F36A6" w:rsidP="007942CD">
      <w:pPr>
        <w:pStyle w:val="BodyText"/>
      </w:pPr>
      <w:r>
        <w:t xml:space="preserve">Implementation of SPRs as described above would avoid and minimize any substantial soil erosion or loss of topsoil during treatment activities. This impact would be </w:t>
      </w:r>
      <w:r w:rsidRPr="00FA2622">
        <w:rPr>
          <w:rFonts w:cs="Segoe UI Semilight"/>
          <w:b/>
          <w:bCs/>
          <w:color w:val="000000"/>
          <w:szCs w:val="20"/>
        </w:rPr>
        <w:t>less than significant</w:t>
      </w:r>
      <w:r>
        <w:rPr>
          <w:rFonts w:cs="Segoe UI Semilight"/>
          <w:bCs/>
          <w:color w:val="000000"/>
          <w:szCs w:val="20"/>
        </w:rPr>
        <w:t>.</w:t>
      </w:r>
      <w:r w:rsidRPr="000B01F2">
        <w:t xml:space="preserve"> </w:t>
      </w:r>
    </w:p>
    <w:p w14:paraId="5F625595" w14:textId="3D3AEA58" w:rsidR="00DB7558" w:rsidRDefault="00DB7558" w:rsidP="000B01F2">
      <w:pPr>
        <w:pStyle w:val="BodyText"/>
      </w:pPr>
      <w:r>
        <w:t xml:space="preserve">As described in Section 2, </w:t>
      </w:r>
      <w:r w:rsidR="00AC72EE">
        <w:t>“</w:t>
      </w:r>
      <w:r>
        <w:t>Program Description,</w:t>
      </w:r>
      <w:r w:rsidR="00AC72EE">
        <w:t>”</w:t>
      </w:r>
      <w:r>
        <w:t xml:space="preserve"> one of the primary purposes of the CalVTP is to reduce wildfire risk in California. Catastrophic wildfires may occur if the vegetation in an area is not treated. </w:t>
      </w:r>
      <w:r w:rsidRPr="00EB7609">
        <w:t>If burn severity is high, increased overland flow and exposure of mineral soil can lead to rain splash, sheetwash, and rill erosion (Robichaud et al. 2010).</w:t>
      </w:r>
      <w:r>
        <w:t xml:space="preserve"> While implementation of the CalVTP may result some erosion and loss of topsoil during treatments, the CalVTP is anticipated to </w:t>
      </w:r>
      <w:r w:rsidR="00A405A3">
        <w:t xml:space="preserve">reduce the occurrence and severity of </w:t>
      </w:r>
      <w:r w:rsidR="00514135">
        <w:t>wildfires</w:t>
      </w:r>
      <w:r w:rsidR="00A405A3">
        <w:t xml:space="preserve"> that can result in substantial erosion and loss of topsoil.</w:t>
      </w:r>
      <w:r>
        <w:t xml:space="preserve"> An analysis performed after the</w:t>
      </w:r>
      <w:r w:rsidRPr="00CB7E45">
        <w:t xml:space="preserve"> Clearwater </w:t>
      </w:r>
      <w:r>
        <w:t>fire</w:t>
      </w:r>
      <w:r w:rsidRPr="00CB7E45">
        <w:t xml:space="preserve"> </w:t>
      </w:r>
      <w:r>
        <w:t xml:space="preserve">in Idaho </w:t>
      </w:r>
      <w:r w:rsidRPr="00CB7E45">
        <w:t xml:space="preserve">found that the </w:t>
      </w:r>
      <w:r w:rsidR="00AC72EE">
        <w:t>“</w:t>
      </w:r>
      <w:r w:rsidRPr="00CB7E45">
        <w:t xml:space="preserve">increase in sediment delivery </w:t>
      </w:r>
      <w:r w:rsidRPr="00CB7E45">
        <w:lastRenderedPageBreak/>
        <w:t>associated with the proposed activities will likely be offset by the reduced risk of fire, the reduced severity of a fire should it occur, and the reduction in hillslope sediment delivery following a wildfire</w:t>
      </w:r>
      <w:r w:rsidR="00AC72EE">
        <w:t>”</w:t>
      </w:r>
      <w:r>
        <w:t xml:space="preserve"> (Lake Tahoe West Science Group 2018). </w:t>
      </w:r>
      <w:r w:rsidR="00A405A3">
        <w:t xml:space="preserve">Given the unpredictability of wildfire severity and the possible variability in acreage treated under the CalVTP, evaluating the effect of the CalVTP on wildfire-caused erosion is not possible, nor is it pertinent to determining the significance of this impact under CEQA. However, it is anticipated that </w:t>
      </w:r>
      <w:r>
        <w:t xml:space="preserve">the CalVTP would decrease the risk of erosion in areas that could otherwise </w:t>
      </w:r>
      <w:r w:rsidR="00A405A3">
        <w:t xml:space="preserve">be at substantial risk of erosion after </w:t>
      </w:r>
      <w:r>
        <w:t>burn</w:t>
      </w:r>
      <w:r w:rsidR="00A405A3">
        <w:t>ing</w:t>
      </w:r>
      <w:r>
        <w:t xml:space="preserve"> in a high</w:t>
      </w:r>
      <w:r w:rsidR="00A405A3">
        <w:t>-</w:t>
      </w:r>
      <w:r>
        <w:t>severity wildfire.</w:t>
      </w:r>
      <w:r w:rsidR="00AC72EE">
        <w:t xml:space="preserve"> </w:t>
      </w:r>
    </w:p>
    <w:p w14:paraId="0ABD743F" w14:textId="6C6B35DB" w:rsidR="00E56BAA" w:rsidRDefault="00E56BAA" w:rsidP="00E56BAA">
      <w:pPr>
        <w:pStyle w:val="Heading5"/>
      </w:pPr>
      <w:r w:rsidRPr="009328EF">
        <w:t>Mitigation Measures</w:t>
      </w:r>
    </w:p>
    <w:p w14:paraId="212156FA" w14:textId="07DE26F7" w:rsidR="00E56BAA" w:rsidRDefault="00E56BAA" w:rsidP="00E56BAA">
      <w:pPr>
        <w:pStyle w:val="Mitigationtext"/>
      </w:pPr>
      <w:r>
        <w:t xml:space="preserve">No mitigation </w:t>
      </w:r>
      <w:r w:rsidR="00565F76">
        <w:t>is required</w:t>
      </w:r>
      <w:r>
        <w:t xml:space="preserve"> for this impact. </w:t>
      </w:r>
    </w:p>
    <w:p w14:paraId="4F90AE30" w14:textId="6DF01941" w:rsidR="001D75BA" w:rsidRPr="00CC6793" w:rsidRDefault="001D75BA" w:rsidP="001D75BA">
      <w:pPr>
        <w:pStyle w:val="ImpactNo"/>
      </w:pPr>
      <w:r w:rsidRPr="00CC6793">
        <w:t xml:space="preserve">Impact </w:t>
      </w:r>
      <w:r w:rsidR="00D912D8">
        <w:t>GEO</w:t>
      </w:r>
      <w:r>
        <w:t>-2</w:t>
      </w:r>
      <w:r w:rsidRPr="00CC6793">
        <w:t xml:space="preserve">: </w:t>
      </w:r>
      <w:r w:rsidR="00166766">
        <w:t>Increase Risk of Landslide</w:t>
      </w:r>
    </w:p>
    <w:p w14:paraId="1C7A0A8A" w14:textId="61D65C21" w:rsidR="00374E02" w:rsidRPr="00CC6793" w:rsidRDefault="00374E02" w:rsidP="00374E02">
      <w:pPr>
        <w:pStyle w:val="Impactdescription"/>
      </w:pPr>
      <w:bookmarkStart w:id="71" w:name="_Hlk855475"/>
      <w:r>
        <w:t xml:space="preserve">Removal of vegetation </w:t>
      </w:r>
      <w:r w:rsidR="00714E2B">
        <w:t xml:space="preserve">during treatments </w:t>
      </w:r>
      <w:r w:rsidR="00626262">
        <w:t xml:space="preserve">activities </w:t>
      </w:r>
      <w:r w:rsidR="00714E2B">
        <w:t xml:space="preserve">implemented </w:t>
      </w:r>
      <w:r>
        <w:t>under the CalVTP</w:t>
      </w:r>
      <w:r w:rsidR="00714E2B">
        <w:t xml:space="preserve"> could affect</w:t>
      </w:r>
      <w:r>
        <w:t xml:space="preserve"> the root structure in treated areas</w:t>
      </w:r>
      <w:r w:rsidR="00714E2B">
        <w:t xml:space="preserve"> such that </w:t>
      </w:r>
      <w:r>
        <w:t xml:space="preserve">the stability of slopes and soils </w:t>
      </w:r>
      <w:r w:rsidR="00714E2B">
        <w:t>could decrease, which would increase</w:t>
      </w:r>
      <w:r>
        <w:t xml:space="preserve"> the risk of landslide</w:t>
      </w:r>
      <w:r w:rsidR="00884AF6">
        <w:t xml:space="preserve">. </w:t>
      </w:r>
      <w:r>
        <w:t xml:space="preserve">Additionally, by removing vegetation, the </w:t>
      </w:r>
      <w:r w:rsidR="00A0577C">
        <w:t>soil water content</w:t>
      </w:r>
      <w:r>
        <w:t xml:space="preserve"> </w:t>
      </w:r>
      <w:r w:rsidR="001460D1">
        <w:t xml:space="preserve">could </w:t>
      </w:r>
      <w:r w:rsidR="00A0577C">
        <w:t>increase</w:t>
      </w:r>
      <w:r>
        <w:t xml:space="preserve"> due to lack of uptake and transpiration by the vegetation. </w:t>
      </w:r>
      <w:r w:rsidR="00884AF6">
        <w:t>H</w:t>
      </w:r>
      <w:r>
        <w:t xml:space="preserve">igher </w:t>
      </w:r>
      <w:r w:rsidR="00A0577C">
        <w:t>soil water content</w:t>
      </w:r>
      <w:r w:rsidR="001460D1">
        <w:t xml:space="preserve"> could potentially</w:t>
      </w:r>
      <w:r>
        <w:t xml:space="preserve"> destabilize slopes and increase the risk of landslide. Landslide risk </w:t>
      </w:r>
      <w:r w:rsidR="00714E2B">
        <w:t xml:space="preserve">would </w:t>
      </w:r>
      <w:r>
        <w:t xml:space="preserve">increase in areas with steeper slopes and where previous landslide has occurred. </w:t>
      </w:r>
      <w:r w:rsidR="009A789A">
        <w:t>I</w:t>
      </w:r>
      <w:r>
        <w:t xml:space="preserve">mplementation of </w:t>
      </w:r>
      <w:r w:rsidR="00A42A9D">
        <w:t>SPRs</w:t>
      </w:r>
      <w:r w:rsidR="00714E2B">
        <w:t xml:space="preserve"> </w:t>
      </w:r>
      <w:r w:rsidR="00A0577C">
        <w:t xml:space="preserve">GEO-3, </w:t>
      </w:r>
      <w:r w:rsidR="003F113F">
        <w:t>GEO-4, GEO-</w:t>
      </w:r>
      <w:r w:rsidR="007A333A">
        <w:t>7</w:t>
      </w:r>
      <w:r w:rsidR="003F113F">
        <w:t>, and GEO-</w:t>
      </w:r>
      <w:r w:rsidR="007A333A">
        <w:t>8</w:t>
      </w:r>
      <w:r w:rsidR="009A789A">
        <w:t xml:space="preserve"> would avoid or minimize</w:t>
      </w:r>
      <w:r w:rsidR="00A42A9D">
        <w:t xml:space="preserve"> the risk of landslide</w:t>
      </w:r>
      <w:r w:rsidR="009A789A">
        <w:t xml:space="preserve"> resulting from CalVTP treatments. This impact would be</w:t>
      </w:r>
      <w:r w:rsidR="00A42A9D">
        <w:t xml:space="preserve"> </w:t>
      </w:r>
      <w:r w:rsidR="00A42A9D" w:rsidRPr="003F2DD5">
        <w:rPr>
          <w:b/>
        </w:rPr>
        <w:t>less than significant</w:t>
      </w:r>
      <w:r w:rsidR="00A42A9D">
        <w:t>.</w:t>
      </w:r>
    </w:p>
    <w:bookmarkEnd w:id="71"/>
    <w:p w14:paraId="4CDD8F01" w14:textId="34EFD12B" w:rsidR="009A789A" w:rsidRPr="00065B5B" w:rsidRDefault="009A789A" w:rsidP="009A789A">
      <w:pPr>
        <w:pStyle w:val="BodyText"/>
        <w:rPr>
          <w:spacing w:val="-1"/>
        </w:rPr>
      </w:pPr>
      <w:r w:rsidRPr="00065B5B">
        <w:rPr>
          <w:spacing w:val="-1"/>
        </w:rPr>
        <w:t xml:space="preserve">Shallow-landsliding occurrence is more likely to occur in the mountainous portions of the Coast Ranges, Klamath Mountains, Transverse Ranges, and the Sierra Nevada </w:t>
      </w:r>
      <w:r w:rsidR="00914B76" w:rsidRPr="00065B5B">
        <w:rPr>
          <w:spacing w:val="-1"/>
        </w:rPr>
        <w:t xml:space="preserve">relative to other geomorphic provinces </w:t>
      </w:r>
      <w:r w:rsidRPr="00065B5B">
        <w:rPr>
          <w:spacing w:val="-1"/>
        </w:rPr>
        <w:t>mostly because the soil types and slope in these areas are more conductive to landsliding under certain circumstances in comparison to other areas. The highest susceptibility in the treatable landscape for deep-seated landsliding is in the Coast Ranges, Klamath Mountains, and Transverse Ranges provinces based on rock strength and slope (</w:t>
      </w:r>
      <w:bookmarkStart w:id="72" w:name="_Hlk8052955"/>
      <w:r w:rsidRPr="00065B5B">
        <w:rPr>
          <w:spacing w:val="-1"/>
        </w:rPr>
        <w:t>Willis et al. 2011</w:t>
      </w:r>
      <w:bookmarkEnd w:id="72"/>
      <w:r w:rsidRPr="00065B5B">
        <w:rPr>
          <w:spacing w:val="-1"/>
        </w:rPr>
        <w:t xml:space="preserve">) (Figure 3.7-3). </w:t>
      </w:r>
    </w:p>
    <w:p w14:paraId="65E41D72" w14:textId="32864E88" w:rsidR="00374E02" w:rsidRDefault="00374E02" w:rsidP="007942CD">
      <w:pPr>
        <w:pStyle w:val="BodyText"/>
      </w:pPr>
      <w:r>
        <w:t xml:space="preserve">Removing vegetation </w:t>
      </w:r>
      <w:r w:rsidR="001460D1">
        <w:t xml:space="preserve">during treatments implemented under the CalVTP </w:t>
      </w:r>
      <w:r>
        <w:t>could potentially increase the risk of landslide by removing root systems that stabilize slopes</w:t>
      </w:r>
      <w:r w:rsidR="001460D1">
        <w:t xml:space="preserve">. </w:t>
      </w:r>
      <w:r w:rsidR="009672C4">
        <w:t xml:space="preserve">This risk is addressed with SPR </w:t>
      </w:r>
      <w:r w:rsidR="009672C4" w:rsidRPr="00085AC8">
        <w:t>GEO-</w:t>
      </w:r>
      <w:r w:rsidR="006F36A6">
        <w:t>3</w:t>
      </w:r>
      <w:r w:rsidR="009672C4" w:rsidRPr="00085AC8">
        <w:t xml:space="preserve"> </w:t>
      </w:r>
      <w:r w:rsidR="009672C4">
        <w:t xml:space="preserve">which requires stabilization of </w:t>
      </w:r>
      <w:r w:rsidR="00142DD2">
        <w:t xml:space="preserve">mechanically </w:t>
      </w:r>
      <w:r w:rsidR="009672C4">
        <w:t xml:space="preserve">disturbed soil, </w:t>
      </w:r>
      <w:r w:rsidR="00A0577C">
        <w:t xml:space="preserve">SPR GEO-4 which requires erosion </w:t>
      </w:r>
      <w:r w:rsidR="00142DD2">
        <w:t>inspections</w:t>
      </w:r>
      <w:r w:rsidR="00A0577C">
        <w:t xml:space="preserve">, </w:t>
      </w:r>
      <w:r w:rsidR="009672C4">
        <w:t xml:space="preserve">SPR </w:t>
      </w:r>
      <w:r w:rsidR="007A333A">
        <w:t>AQ-3</w:t>
      </w:r>
      <w:r w:rsidR="009672C4">
        <w:t xml:space="preserve"> which minimizes soil burn severity</w:t>
      </w:r>
      <w:r w:rsidR="006F36A6">
        <w:t xml:space="preserve"> resulting in some vegetation remaining which retains root structures</w:t>
      </w:r>
      <w:r w:rsidR="009672C4">
        <w:t xml:space="preserve">, </w:t>
      </w:r>
      <w:r w:rsidR="006F36A6">
        <w:t>SPR GEO-</w:t>
      </w:r>
      <w:r w:rsidR="007A333A">
        <w:t>7</w:t>
      </w:r>
      <w:r w:rsidR="006F36A6">
        <w:t xml:space="preserve"> which minimizes erosion by prohibiting mechanical treatment on steep slopes, </w:t>
      </w:r>
      <w:r w:rsidR="009672C4">
        <w:t>and SPR GEO-</w:t>
      </w:r>
      <w:r w:rsidR="007A333A">
        <w:t>8</w:t>
      </w:r>
      <w:r w:rsidR="009672C4">
        <w:t xml:space="preserve"> which requires that a</w:t>
      </w:r>
      <w:r w:rsidR="009672C4" w:rsidRPr="0056565F">
        <w:t xml:space="preserve"> </w:t>
      </w:r>
      <w:r w:rsidR="00142DD2">
        <w:t>RPF</w:t>
      </w:r>
      <w:r w:rsidR="009672C4" w:rsidRPr="0056565F">
        <w:t xml:space="preserve"> or licensed geologist </w:t>
      </w:r>
      <w:r w:rsidR="009672C4">
        <w:t>to evaluate</w:t>
      </w:r>
      <w:r w:rsidR="009672C4" w:rsidRPr="0056565F">
        <w:t xml:space="preserve"> </w:t>
      </w:r>
      <w:r w:rsidR="009672C4">
        <w:t xml:space="preserve">treatment </w:t>
      </w:r>
      <w:r w:rsidR="009672C4" w:rsidRPr="0056565F">
        <w:t>area</w:t>
      </w:r>
      <w:r w:rsidR="009672C4">
        <w:t>s with slopes greater than 50 percent</w:t>
      </w:r>
      <w:r w:rsidR="009672C4" w:rsidRPr="0056565F">
        <w:t xml:space="preserve"> for unstable areas</w:t>
      </w:r>
      <w:r w:rsidR="009672C4">
        <w:t>.</w:t>
      </w:r>
      <w:r>
        <w:t xml:space="preserve"> </w:t>
      </w:r>
      <w:r w:rsidR="001460D1">
        <w:t xml:space="preserve">Removing vegetation could also potentially increase the risk of landslide </w:t>
      </w:r>
      <w:r>
        <w:t xml:space="preserve">by </w:t>
      </w:r>
      <w:r w:rsidRPr="009329CE">
        <w:t xml:space="preserve">removing vegetation which no longer uptakes ground water thereby increasing water </w:t>
      </w:r>
      <w:r w:rsidR="003F1735">
        <w:t>content of</w:t>
      </w:r>
      <w:r w:rsidR="009672C4">
        <w:t xml:space="preserve"> the soil </w:t>
      </w:r>
      <w:r w:rsidRPr="009329CE">
        <w:t xml:space="preserve">and making soils more prone to sliding. The removal of forest cover decreases interception and transpiration, and in wetter areas, this generally increases annual water yields (Robichaud </w:t>
      </w:r>
      <w:r w:rsidR="00F30D6C">
        <w:t xml:space="preserve">et al </w:t>
      </w:r>
      <w:r w:rsidRPr="009329CE">
        <w:t>2010).</w:t>
      </w:r>
      <w:r>
        <w:t xml:space="preserve"> </w:t>
      </w:r>
      <w:r w:rsidRPr="009329CE">
        <w:t>A rising groundwater table (</w:t>
      </w:r>
      <w:r w:rsidR="00AC72EE">
        <w:t>“</w:t>
      </w:r>
      <w:r w:rsidRPr="009329CE">
        <w:t>bottom up</w:t>
      </w:r>
      <w:r w:rsidR="00AC72EE">
        <w:t>”</w:t>
      </w:r>
      <w:r w:rsidRPr="009329CE">
        <w:t xml:space="preserve"> saturation) within the saturated zone leads to a gradual growth of porewater pressure in the soil which leads to destabilization of slopes and can lead to failure of slopes</w:t>
      </w:r>
      <w:r>
        <w:t xml:space="preserve"> </w:t>
      </w:r>
      <w:r w:rsidRPr="009329CE">
        <w:t>(</w:t>
      </w:r>
      <w:bookmarkStart w:id="73" w:name="_Hlk8052968"/>
      <w:proofErr w:type="spellStart"/>
      <w:r w:rsidRPr="009329CE">
        <w:t>Bronnimann</w:t>
      </w:r>
      <w:proofErr w:type="spellEnd"/>
      <w:r w:rsidRPr="009329CE">
        <w:t xml:space="preserve"> 2011</w:t>
      </w:r>
      <w:bookmarkEnd w:id="73"/>
      <w:r w:rsidRPr="009329CE">
        <w:t>).</w:t>
      </w:r>
      <w:r w:rsidR="00340158">
        <w:t xml:space="preserve"> This risk is also addressed with the SPRs mentioned above.</w:t>
      </w:r>
    </w:p>
    <w:p w14:paraId="3CDC83A0" w14:textId="6A5E4AC5" w:rsidR="00E11ACE" w:rsidRPr="00B6710C" w:rsidRDefault="00E11ACE" w:rsidP="007942CD">
      <w:pPr>
        <w:pStyle w:val="BodyText"/>
        <w:rPr>
          <w:spacing w:val="-2"/>
        </w:rPr>
      </w:pPr>
      <w:r w:rsidRPr="00B6710C">
        <w:rPr>
          <w:spacing w:val="-2"/>
        </w:rPr>
        <w:t>Moderate to high severity wildfire can greatly increase the likelihood of debris sliding and debris flows (Haas et al</w:t>
      </w:r>
      <w:r w:rsidR="00065B5B" w:rsidRPr="00B6710C">
        <w:rPr>
          <w:spacing w:val="-2"/>
        </w:rPr>
        <w:t>.</w:t>
      </w:r>
      <w:r w:rsidRPr="00B6710C">
        <w:rPr>
          <w:spacing w:val="-2"/>
        </w:rPr>
        <w:t xml:space="preserve"> 2017) as well as loss of soil hydrologic function by sealing pores, degradation of soil structure and productivity. Wildfire can significantly alter the hydrologic response of a watershed to the extent that even modest rainstorms can produce dangerous flash floods and debris flows. In existing models, the primary variable connecting a wildfire and a subsequent debris flow is the amount of a watershed that burns with moderate to high severity </w:t>
      </w:r>
      <w:r w:rsidR="00D35BA1" w:rsidRPr="00B6710C">
        <w:rPr>
          <w:spacing w:val="-2"/>
        </w:rPr>
        <w:t>(</w:t>
      </w:r>
      <w:bookmarkStart w:id="74" w:name="_Hlk8052982"/>
      <w:r w:rsidR="006A15E4" w:rsidRPr="00B6710C">
        <w:rPr>
          <w:spacing w:val="-2"/>
        </w:rPr>
        <w:t xml:space="preserve">Haas </w:t>
      </w:r>
      <w:r w:rsidR="00D35BA1" w:rsidRPr="00B6710C">
        <w:rPr>
          <w:spacing w:val="-2"/>
        </w:rPr>
        <w:t>et al</w:t>
      </w:r>
      <w:r w:rsidR="00065B5B" w:rsidRPr="00B6710C">
        <w:rPr>
          <w:spacing w:val="-2"/>
        </w:rPr>
        <w:t>.</w:t>
      </w:r>
      <w:r w:rsidR="00D35BA1" w:rsidRPr="00B6710C">
        <w:rPr>
          <w:spacing w:val="-2"/>
        </w:rPr>
        <w:t xml:space="preserve"> 2017</w:t>
      </w:r>
      <w:bookmarkEnd w:id="74"/>
      <w:r w:rsidR="00D35BA1" w:rsidRPr="00B6710C">
        <w:rPr>
          <w:spacing w:val="-2"/>
        </w:rPr>
        <w:t>)</w:t>
      </w:r>
      <w:r w:rsidRPr="00B6710C">
        <w:rPr>
          <w:spacing w:val="-2"/>
        </w:rPr>
        <w:t>.</w:t>
      </w:r>
      <w:r w:rsidR="003F2DD5" w:rsidRPr="00B6710C">
        <w:rPr>
          <w:spacing w:val="-2"/>
        </w:rPr>
        <w:t xml:space="preserve"> </w:t>
      </w:r>
      <w:r w:rsidRPr="00B6710C">
        <w:rPr>
          <w:spacing w:val="-2"/>
        </w:rPr>
        <w:t>Fires that burn with low severity</w:t>
      </w:r>
      <w:r w:rsidR="009A789A" w:rsidRPr="00B6710C">
        <w:rPr>
          <w:spacing w:val="-2"/>
        </w:rPr>
        <w:t>, including prescribed burns implemented under the CalVTP,</w:t>
      </w:r>
      <w:r w:rsidRPr="00B6710C">
        <w:rPr>
          <w:spacing w:val="-2"/>
        </w:rPr>
        <w:t xml:space="preserve"> can maintain soil cover, mineralize important nutrients from plant matter stored on the soil surface, reduce fuel loads leading to possible future high burn severity, and stimulate herbaceous vegetation helping to facilitate nutrient cycling. </w:t>
      </w:r>
      <w:r w:rsidR="00626262" w:rsidRPr="00B6710C">
        <w:rPr>
          <w:spacing w:val="-2"/>
        </w:rPr>
        <w:t>P</w:t>
      </w:r>
      <w:r w:rsidR="009A789A" w:rsidRPr="00B6710C">
        <w:rPr>
          <w:spacing w:val="-2"/>
        </w:rPr>
        <w:t>rescribed burns implemented under t</w:t>
      </w:r>
      <w:r w:rsidRPr="00B6710C">
        <w:rPr>
          <w:spacing w:val="-2"/>
        </w:rPr>
        <w:t xml:space="preserve">he CalVTP </w:t>
      </w:r>
      <w:r w:rsidR="009A789A" w:rsidRPr="00B6710C">
        <w:rPr>
          <w:spacing w:val="-2"/>
        </w:rPr>
        <w:t>would, under most circumstances,</w:t>
      </w:r>
      <w:r w:rsidRPr="00B6710C">
        <w:rPr>
          <w:spacing w:val="-2"/>
        </w:rPr>
        <w:t xml:space="preserve"> retain 70</w:t>
      </w:r>
      <w:r w:rsidR="003F2DD5" w:rsidRPr="00B6710C">
        <w:rPr>
          <w:spacing w:val="-2"/>
        </w:rPr>
        <w:t xml:space="preserve"> percent</w:t>
      </w:r>
      <w:r w:rsidRPr="00B6710C">
        <w:rPr>
          <w:spacing w:val="-2"/>
        </w:rPr>
        <w:t xml:space="preserve"> of the vegetation in a</w:t>
      </w:r>
      <w:r w:rsidR="009A789A" w:rsidRPr="00B6710C">
        <w:rPr>
          <w:spacing w:val="-2"/>
        </w:rPr>
        <w:t xml:space="preserve"> treatment </w:t>
      </w:r>
      <w:r w:rsidRPr="00B6710C">
        <w:rPr>
          <w:spacing w:val="-2"/>
        </w:rPr>
        <w:t>area.</w:t>
      </w:r>
      <w:r w:rsidRPr="00B6710C">
        <w:rPr>
          <w:color w:val="000000"/>
          <w:spacing w:val="-2"/>
        </w:rPr>
        <w:t xml:space="preserve"> </w:t>
      </w:r>
    </w:p>
    <w:p w14:paraId="38053ED6" w14:textId="0CAFE5A6" w:rsidR="0063643F" w:rsidRDefault="009A789A" w:rsidP="00F54E06">
      <w:pPr>
        <w:pStyle w:val="Bullet1"/>
        <w:numPr>
          <w:ilvl w:val="0"/>
          <w:numId w:val="0"/>
        </w:numPr>
      </w:pPr>
      <w:r>
        <w:t xml:space="preserve">Implementation of SPRs as described above would avoid and minimize </w:t>
      </w:r>
      <w:r w:rsidR="0063643F" w:rsidRPr="004425A4">
        <w:t xml:space="preserve">the risk of </w:t>
      </w:r>
      <w:r w:rsidR="003F113F">
        <w:t>landslide</w:t>
      </w:r>
      <w:r w:rsidR="0063643F" w:rsidRPr="004425A4">
        <w:t xml:space="preserve"> </w:t>
      </w:r>
      <w:r>
        <w:t>from treatments implemented under</w:t>
      </w:r>
      <w:r w:rsidR="0063643F">
        <w:t xml:space="preserve"> the CalVTP</w:t>
      </w:r>
      <w:r>
        <w:t>. Therefore, this impact would be</w:t>
      </w:r>
      <w:r w:rsidR="0063643F">
        <w:t xml:space="preserve"> </w:t>
      </w:r>
      <w:r w:rsidR="0063643F" w:rsidRPr="00FA2622">
        <w:rPr>
          <w:b/>
        </w:rPr>
        <w:t>less than significant</w:t>
      </w:r>
      <w:r w:rsidR="0063643F">
        <w:t>.</w:t>
      </w:r>
    </w:p>
    <w:p w14:paraId="0E0781D1" w14:textId="11D0A6AA" w:rsidR="00ED6215" w:rsidRPr="004425A4" w:rsidRDefault="00ED6215" w:rsidP="000B5499">
      <w:pPr>
        <w:pStyle w:val="BodyText"/>
        <w:keepLines/>
      </w:pPr>
      <w:r>
        <w:lastRenderedPageBreak/>
        <w:t>As described above, moderate</w:t>
      </w:r>
      <w:r w:rsidRPr="00075FE3">
        <w:t xml:space="preserve"> to high</w:t>
      </w:r>
      <w:r>
        <w:t xml:space="preserve"> </w:t>
      </w:r>
      <w:r w:rsidRPr="00075FE3">
        <w:t xml:space="preserve">severity wildfire can greatly increase the </w:t>
      </w:r>
      <w:r>
        <w:t xml:space="preserve">risk of landslides, including the </w:t>
      </w:r>
      <w:r w:rsidRPr="00075FE3">
        <w:t>likelihood of debris sliding</w:t>
      </w:r>
      <w:r>
        <w:t xml:space="preserve"> and</w:t>
      </w:r>
      <w:r w:rsidRPr="00075FE3">
        <w:t xml:space="preserve"> debris flows</w:t>
      </w:r>
      <w:r>
        <w:t>. One of the primary purposes of the CalVTP is to reduce wildfire risk in California. Given the unpredictability of wildfire severity and the possible variability in acreage treated under the CalVTP, evaluating the effect of the CalVTP on wildfire-caused landsliding is not possible, nor is it pertinent to determining the significance of this impact under CEQA. However, it is anticipated that the CalVTP would decrease the risk of landslide in areas that could otherwise be at substantial risk of landslide after burning in a high-severity wildfire.</w:t>
      </w:r>
      <w:r w:rsidR="00AC72EE">
        <w:t xml:space="preserve"> </w:t>
      </w:r>
    </w:p>
    <w:p w14:paraId="43F51C0F" w14:textId="77777777" w:rsidR="00702F67" w:rsidRDefault="00702F67" w:rsidP="00702F67">
      <w:pPr>
        <w:pStyle w:val="Heading5"/>
      </w:pPr>
      <w:r w:rsidRPr="009328EF">
        <w:t>Mitigation Measures</w:t>
      </w:r>
    </w:p>
    <w:p w14:paraId="2D424271" w14:textId="15247A38" w:rsidR="00702F67" w:rsidRDefault="00702F67" w:rsidP="00702F67">
      <w:pPr>
        <w:pStyle w:val="Mitigationtext"/>
      </w:pPr>
      <w:r>
        <w:t xml:space="preserve">No mitigation is required for this impact. </w:t>
      </w:r>
    </w:p>
    <w:p w14:paraId="3371835F" w14:textId="68FE11F8" w:rsidR="00461FF4" w:rsidRDefault="00461FF4">
      <w:pPr>
        <w:spacing w:after="200" w:line="276" w:lineRule="auto"/>
        <w:rPr>
          <w:spacing w:val="-2"/>
        </w:rPr>
      </w:pPr>
      <w:r>
        <w:br w:type="page"/>
      </w:r>
    </w:p>
    <w:p w14:paraId="76044383" w14:textId="256D5A4C" w:rsidR="00461FF4" w:rsidRDefault="00461FF4" w:rsidP="00702F67">
      <w:pPr>
        <w:pStyle w:val="Mitigationtext"/>
      </w:pPr>
    </w:p>
    <w:p w14:paraId="6F2DE21C" w14:textId="575A9BBC" w:rsidR="00461FF4" w:rsidRDefault="00461FF4" w:rsidP="00702F67">
      <w:pPr>
        <w:pStyle w:val="Mitigationtext"/>
      </w:pPr>
      <w:r>
        <w:t xml:space="preserve">This page intentionally left blank. </w:t>
      </w:r>
    </w:p>
    <w:bookmarkEnd w:id="63"/>
    <w:sectPr w:rsidR="00461FF4" w:rsidSect="004F1920">
      <w:headerReference w:type="even" r:id="rId21"/>
      <w:headerReference w:type="default" r:id="rId22"/>
      <w:footerReference w:type="even" r:id="rId23"/>
      <w:footerReference w:type="default" r:id="rId24"/>
      <w:pgSz w:w="12240" w:h="15840" w:code="1"/>
      <w:pgMar w:top="1080" w:right="1080" w:bottom="1080" w:left="1080" w:header="576" w:footer="576" w:gutter="0"/>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5E12D" w14:textId="77777777" w:rsidR="000E4356" w:rsidRDefault="000E4356" w:rsidP="00B53904">
      <w:r>
        <w:separator/>
      </w:r>
    </w:p>
  </w:endnote>
  <w:endnote w:type="continuationSeparator" w:id="0">
    <w:p w14:paraId="6F78E22B" w14:textId="77777777" w:rsidR="000E4356" w:rsidRDefault="000E4356" w:rsidP="00B5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ource Sans Pro">
    <w:altName w:val="Cambria Math"/>
    <w:charset w:val="00"/>
    <w:family w:val="swiss"/>
    <w:pitch w:val="variable"/>
    <w:sig w:usb0="00000001" w:usb1="02000001" w:usb2="00000000" w:usb3="00000000" w:csb0="0000019F" w:csb1="00000000"/>
  </w:font>
  <w:font w:name="SegoeUI-Semilight">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93A8" w14:textId="7A3C2DEB" w:rsidR="000E4356" w:rsidRPr="00AE4D3F" w:rsidRDefault="000E4356" w:rsidP="00E16BE3">
    <w:pPr>
      <w:pStyle w:val="Footer"/>
    </w:pPr>
    <w:r w:rsidRPr="00AE4D3F">
      <w:tab/>
      <w:t>Board of Forestry and Fire Protection</w:t>
    </w:r>
    <w:r>
      <w:br/>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223F2">
      <w:rPr>
        <w:rFonts w:cs="Segoe UI Semilight"/>
        <w:noProof/>
      </w:rPr>
      <w:t>3.7-2</w:t>
    </w:r>
    <w:r w:rsidRPr="00AE4D3F">
      <w:rPr>
        <w:rFonts w:cs="Segoe UI Semilight"/>
        <w:noProof/>
      </w:rPr>
      <w:fldChar w:fldCharType="end"/>
    </w:r>
    <w:r>
      <w:rPr>
        <w:rFonts w:cs="Segoe UI Semilight"/>
        <w:noProof/>
      </w:rPr>
      <w:tab/>
    </w:r>
    <w:r w:rsidR="00A66C2B">
      <w:rPr>
        <w:noProof/>
      </w:rPr>
      <w:t xml:space="preserve">Final </w:t>
    </w:r>
    <w:r>
      <w:rPr>
        <w:rFonts w:cs="Segoe UI Semilight"/>
        <w:noProof/>
      </w:rPr>
      <w:t xml:space="preserve">Program EIR for the </w:t>
    </w:r>
    <w:r>
      <w:rPr>
        <w:rFonts w:cs="Segoe UI Semilight"/>
      </w:rPr>
      <w:t>California Vegetation Treatment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F75B0" w14:textId="1B71DA70" w:rsidR="000E4356" w:rsidRPr="00AE4D3F" w:rsidRDefault="000E4356" w:rsidP="00E16BE3">
    <w:pPr>
      <w:pStyle w:val="Footer"/>
    </w:pPr>
    <w:r w:rsidRPr="00AE4D3F">
      <w:t>Board of Forestry and Fire Protection</w:t>
    </w:r>
    <w:r w:rsidRPr="00AE4D3F">
      <w:tab/>
    </w:r>
    <w:r>
      <w:br/>
    </w:r>
    <w:r w:rsidR="00A66C2B">
      <w:rPr>
        <w:noProof/>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223F2">
      <w:rPr>
        <w:rFonts w:cs="Segoe UI Semilight"/>
        <w:noProof/>
      </w:rPr>
      <w:t>3.7-1</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F9003" w14:textId="2A537248" w:rsidR="000E4356" w:rsidRPr="00AE4D3F" w:rsidRDefault="000E4356" w:rsidP="005E1270">
    <w:pPr>
      <w:pStyle w:val="FooterLandscape"/>
    </w:pPr>
    <w:r w:rsidRPr="00AE4D3F">
      <w:tab/>
      <w:t>Board of Forestry and Fire Protection</w:t>
    </w:r>
    <w:r>
      <w:br/>
    </w:r>
    <w:r w:rsidRPr="00AE4D3F">
      <w:fldChar w:fldCharType="begin"/>
    </w:r>
    <w:r w:rsidRPr="00AE4D3F">
      <w:instrText xml:space="preserve"> PAGE   \* MERGEFORMAT </w:instrText>
    </w:r>
    <w:r w:rsidRPr="00AE4D3F">
      <w:fldChar w:fldCharType="separate"/>
    </w:r>
    <w:r w:rsidR="008223F2">
      <w:rPr>
        <w:noProof/>
      </w:rPr>
      <w:t>3.7-12</w:t>
    </w:r>
    <w:r w:rsidRPr="00AE4D3F">
      <w:rPr>
        <w:noProof/>
      </w:rPr>
      <w:fldChar w:fldCharType="end"/>
    </w:r>
    <w:r>
      <w:rPr>
        <w:noProof/>
      </w:rPr>
      <w:tab/>
    </w:r>
    <w:r w:rsidR="00A66C2B">
      <w:rPr>
        <w:noProof/>
      </w:rPr>
      <w:t xml:space="preserve">Final </w:t>
    </w:r>
    <w:r>
      <w:rPr>
        <w:noProof/>
      </w:rPr>
      <w:t xml:space="preserve">Program EIR for the </w:t>
    </w:r>
    <w:r>
      <w:t>California Vegetation Treatment Program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57C9F" w14:textId="008405A4" w:rsidR="000E4356" w:rsidRPr="00AE4D3F" w:rsidRDefault="000E4356" w:rsidP="005E1270">
    <w:pPr>
      <w:pStyle w:val="FooterLandscape"/>
    </w:pPr>
    <w:r w:rsidRPr="00AE4D3F">
      <w:t>Board of Forestry and Fire Protection</w:t>
    </w:r>
    <w:r w:rsidRPr="00AE4D3F">
      <w:tab/>
    </w:r>
    <w:r>
      <w:br/>
    </w:r>
    <w:r w:rsidR="00A66C2B">
      <w:rPr>
        <w:noProof/>
      </w:rPr>
      <w:t xml:space="preserve">Final </w:t>
    </w:r>
    <w:r>
      <w:t>Program EIR for the California Vegetation Treatment Program</w:t>
    </w:r>
    <w:r>
      <w:tab/>
    </w:r>
    <w:r w:rsidRPr="00AE4D3F">
      <w:fldChar w:fldCharType="begin"/>
    </w:r>
    <w:r w:rsidRPr="00AE4D3F">
      <w:instrText xml:space="preserve"> PAGE   \* MERGEFORMAT </w:instrText>
    </w:r>
    <w:r w:rsidRPr="00AE4D3F">
      <w:fldChar w:fldCharType="separate"/>
    </w:r>
    <w:r w:rsidR="008223F2">
      <w:rPr>
        <w:noProof/>
      </w:rPr>
      <w:t>3.7-13</w:t>
    </w:r>
    <w:r w:rsidRPr="00AE4D3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FFBDE" w14:textId="0E9A15F2" w:rsidR="000E4356" w:rsidRPr="00AE4D3F" w:rsidRDefault="000E4356" w:rsidP="00E16BE3">
    <w:pPr>
      <w:pStyle w:val="Footer"/>
    </w:pPr>
    <w:r w:rsidRPr="00AE4D3F">
      <w:tab/>
      <w:t>Board of Forestry and Fire Protection</w:t>
    </w:r>
    <w:r>
      <w:br/>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223F2">
      <w:rPr>
        <w:rFonts w:cs="Segoe UI Semilight"/>
        <w:noProof/>
      </w:rPr>
      <w:t>3.7-20</w:t>
    </w:r>
    <w:r w:rsidRPr="00AE4D3F">
      <w:rPr>
        <w:rFonts w:cs="Segoe UI Semilight"/>
        <w:noProof/>
      </w:rPr>
      <w:fldChar w:fldCharType="end"/>
    </w:r>
    <w:r>
      <w:rPr>
        <w:rFonts w:cs="Segoe UI Semilight"/>
        <w:noProof/>
      </w:rPr>
      <w:tab/>
    </w:r>
    <w:r w:rsidR="00A66C2B">
      <w:rPr>
        <w:noProof/>
      </w:rPr>
      <w:t xml:space="preserve">Final </w:t>
    </w:r>
    <w:r>
      <w:rPr>
        <w:rFonts w:cs="Segoe UI Semilight"/>
        <w:noProof/>
      </w:rPr>
      <w:t xml:space="preserve">Program EIR for the </w:t>
    </w:r>
    <w:r>
      <w:rPr>
        <w:rFonts w:cs="Segoe UI Semilight"/>
      </w:rPr>
      <w:t>California Vegetation Treatment Program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88CC" w14:textId="2704C3BB" w:rsidR="000E4356" w:rsidRPr="00AE4D3F" w:rsidRDefault="000E4356" w:rsidP="00E16BE3">
    <w:pPr>
      <w:pStyle w:val="Footer"/>
    </w:pPr>
    <w:r w:rsidRPr="00AE4D3F">
      <w:t>Board of Forestry and Fire Protection</w:t>
    </w:r>
    <w:r w:rsidRPr="00AE4D3F">
      <w:tab/>
    </w:r>
    <w:r>
      <w:br/>
    </w:r>
    <w:r w:rsidR="00A66C2B">
      <w:rPr>
        <w:noProof/>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8223F2">
      <w:rPr>
        <w:rFonts w:cs="Segoe UI Semilight"/>
        <w:noProof/>
      </w:rPr>
      <w:t>3.7-21</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4D3D6" w14:textId="77777777" w:rsidR="000E4356" w:rsidRDefault="000E4356" w:rsidP="00B53904">
      <w:r>
        <w:separator/>
      </w:r>
    </w:p>
  </w:footnote>
  <w:footnote w:type="continuationSeparator" w:id="0">
    <w:p w14:paraId="450F9980" w14:textId="77777777" w:rsidR="000E4356" w:rsidRDefault="000E4356" w:rsidP="00B53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5BA3" w14:textId="31F540EC" w:rsidR="000E4356" w:rsidRPr="00D55292" w:rsidRDefault="000E4356" w:rsidP="00862BBD">
    <w:pPr>
      <w:pStyle w:val="Header"/>
      <w:tabs>
        <w:tab w:val="clear" w:pos="5040"/>
        <w:tab w:val="center" w:pos="5400"/>
      </w:tabs>
    </w:pPr>
    <w:r>
      <w:rPr>
        <w:rFonts w:eastAsia="Times New Roman" w:cs="Arial"/>
      </w:rPr>
      <w:t>Geology, Soils, and Mineral</w:t>
    </w:r>
    <w:r w:rsidRPr="001F6996">
      <w:rPr>
        <w:rFonts w:eastAsia="Times New Roman" w:cs="Arial"/>
      </w:rPr>
      <w:t xml:space="preserve"> Resources</w:t>
    </w:r>
    <w:r w:rsidRPr="00D55292">
      <w:tab/>
    </w:r>
    <w:r w:rsidRPr="00D55292">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A4C51" w14:textId="4D2F7DAD" w:rsidR="000E4356" w:rsidRPr="00D55292" w:rsidRDefault="000E4356" w:rsidP="00862BBD">
    <w:pPr>
      <w:pStyle w:val="Header"/>
      <w:tabs>
        <w:tab w:val="clear" w:pos="5040"/>
        <w:tab w:val="center" w:pos="4680"/>
      </w:tabs>
    </w:pPr>
    <w:r w:rsidRPr="00D55292">
      <w:t>Ascent Environmental</w:t>
    </w:r>
    <w:r w:rsidRPr="00D55292">
      <w:tab/>
    </w:r>
    <w:r w:rsidRPr="00D55292">
      <w:tab/>
    </w:r>
    <w:r>
      <w:rPr>
        <w:rFonts w:eastAsia="Times New Roman" w:cs="Arial"/>
      </w:rPr>
      <w:t>Geology, Soils, and Mineral</w:t>
    </w:r>
    <w:r w:rsidRPr="001F6996">
      <w:rPr>
        <w:rFonts w:eastAsia="Times New Roman" w:cs="Arial"/>
      </w:rPr>
      <w:t xml:space="preserve"> Resources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A8C4" w14:textId="77777777" w:rsidR="000E4356" w:rsidRDefault="000E4356" w:rsidP="00FA47AA">
    <w:pPr>
      <w:pStyle w:val="Header"/>
      <w:pBdr>
        <w:bottom w:val="none" w:sz="0" w:space="0" w:color="auto"/>
      </w:pBdr>
      <w:jc w:val="center"/>
    </w:pPr>
    <w:r w:rsidRPr="00B352A5">
      <w:t>Draft for Internal Review and Deliberation</w:t>
    </w:r>
  </w:p>
  <w:p w14:paraId="0A8F0FFA" w14:textId="77777777" w:rsidR="000E4356" w:rsidRDefault="000E4356"/>
  <w:p w14:paraId="2A53CF5F" w14:textId="77777777" w:rsidR="000E4356" w:rsidRDefault="000E435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C1EC8" w14:textId="28C866DE" w:rsidR="000E4356" w:rsidRPr="00D55292" w:rsidRDefault="000E4356" w:rsidP="005E1270">
    <w:pPr>
      <w:pStyle w:val="HeaderLandscape"/>
    </w:pPr>
    <w:r>
      <w:rPr>
        <w:rFonts w:eastAsia="Times New Roman" w:cs="Arial"/>
      </w:rPr>
      <w:t>Geology, Soils, and Mineral</w:t>
    </w:r>
    <w:r w:rsidRPr="001F6996">
      <w:rPr>
        <w:rFonts w:eastAsia="Times New Roman" w:cs="Arial"/>
      </w:rPr>
      <w:t xml:space="preserve"> Resources</w:t>
    </w:r>
    <w:r w:rsidRPr="00D55292">
      <w:tab/>
    </w:r>
    <w:r w:rsidRPr="00D55292">
      <w:tab/>
      <w:t>Ascent Environmental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65E5" w14:textId="2B1F10EA" w:rsidR="000E4356" w:rsidRPr="00D55292" w:rsidRDefault="000E4356" w:rsidP="005E1270">
    <w:pPr>
      <w:pStyle w:val="HeaderLandscape"/>
    </w:pPr>
    <w:r w:rsidRPr="00D55292">
      <w:t>Ascent Environmental</w:t>
    </w:r>
    <w:r w:rsidRPr="00D55292">
      <w:tab/>
    </w:r>
    <w:r w:rsidRPr="00D55292">
      <w:tab/>
    </w:r>
    <w:r>
      <w:rPr>
        <w:rFonts w:eastAsia="Times New Roman" w:cs="Arial"/>
      </w:rPr>
      <w:t>Geology, Soils, and Mineral</w:t>
    </w:r>
    <w:r w:rsidRPr="001F6996">
      <w:rPr>
        <w:rFonts w:eastAsia="Times New Roman" w:cs="Arial"/>
      </w:rPr>
      <w:t xml:space="preserve"> Resources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3597B" w14:textId="61D8B8AC" w:rsidR="000E4356" w:rsidRPr="00D55292" w:rsidRDefault="000E4356" w:rsidP="00862BBD">
    <w:pPr>
      <w:pStyle w:val="Header"/>
      <w:tabs>
        <w:tab w:val="clear" w:pos="5040"/>
        <w:tab w:val="center" w:pos="5400"/>
      </w:tabs>
    </w:pPr>
    <w:r>
      <w:rPr>
        <w:rFonts w:eastAsia="Times New Roman" w:cs="Arial"/>
      </w:rPr>
      <w:t>Geology, Soils, and Mineral</w:t>
    </w:r>
    <w:r w:rsidRPr="001F6996">
      <w:rPr>
        <w:rFonts w:eastAsia="Times New Roman" w:cs="Arial"/>
      </w:rPr>
      <w:t xml:space="preserve"> Resources</w:t>
    </w:r>
    <w:r w:rsidRPr="00D55292">
      <w:tab/>
    </w:r>
    <w:r w:rsidRPr="00D55292">
      <w:tab/>
      <w:t>Ascent Environmental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94A2" w14:textId="52318C41" w:rsidR="000E4356" w:rsidRPr="00D55292" w:rsidRDefault="000E4356" w:rsidP="00862BBD">
    <w:pPr>
      <w:pStyle w:val="Header"/>
      <w:tabs>
        <w:tab w:val="clear" w:pos="5040"/>
        <w:tab w:val="center" w:pos="4680"/>
      </w:tabs>
    </w:pPr>
    <w:r w:rsidRPr="00D55292">
      <w:t>Ascent Environmental</w:t>
    </w:r>
    <w:r w:rsidRPr="00D55292">
      <w:tab/>
    </w:r>
    <w:r w:rsidRPr="00D55292">
      <w:tab/>
    </w:r>
    <w:r>
      <w:rPr>
        <w:rFonts w:eastAsia="Times New Roman" w:cs="Arial"/>
      </w:rPr>
      <w:t>Geology, Soils, and Mineral</w:t>
    </w:r>
    <w:r w:rsidRPr="001F6996">
      <w:rPr>
        <w:rFonts w:eastAsia="Times New Roman" w:cs="Arial"/>
      </w:rPr>
      <w:t xml:space="preserve">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B031E"/>
    <w:multiLevelType w:val="multilevel"/>
    <w:tmpl w:val="9724A390"/>
    <w:lvl w:ilvl="0">
      <w:start w:val="3"/>
      <w:numFmt w:val="decimal"/>
      <w:pStyle w:val="Heading1"/>
      <w:lvlText w:val="%1"/>
      <w:lvlJc w:val="center"/>
      <w:pPr>
        <w:ind w:left="0" w:firstLine="0"/>
      </w:pPr>
      <w:rPr>
        <w:rFonts w:hint="default"/>
        <w:specVanish w:val="0"/>
      </w:rPr>
    </w:lvl>
    <w:lvl w:ilvl="1">
      <w:start w:val="7"/>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7AFC"/>
    <w:multiLevelType w:val="hybridMultilevel"/>
    <w:tmpl w:val="BB94B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A30B7"/>
    <w:multiLevelType w:val="hybridMultilevel"/>
    <w:tmpl w:val="F044F7F2"/>
    <w:lvl w:ilvl="0" w:tplc="8E64FC00">
      <w:numFmt w:val="bullet"/>
      <w:lvlText w:val="-"/>
      <w:lvlJc w:val="left"/>
      <w:pPr>
        <w:ind w:left="1080" w:hanging="360"/>
      </w:pPr>
      <w:rPr>
        <w:rFonts w:ascii="Segoe UI Semilight" w:eastAsiaTheme="minorHAnsi" w:hAnsi="Segoe UI Semilight" w:cs="Segoe UI Semi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640B5F"/>
    <w:multiLevelType w:val="hybridMultilevel"/>
    <w:tmpl w:val="AF8A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F2682"/>
    <w:multiLevelType w:val="hybridMultilevel"/>
    <w:tmpl w:val="CB5AE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13F3B"/>
    <w:multiLevelType w:val="hybridMultilevel"/>
    <w:tmpl w:val="E320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525E9"/>
    <w:multiLevelType w:val="hybridMultilevel"/>
    <w:tmpl w:val="697C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A18A1"/>
    <w:multiLevelType w:val="hybridMultilevel"/>
    <w:tmpl w:val="211E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D2BC3"/>
    <w:multiLevelType w:val="hybridMultilevel"/>
    <w:tmpl w:val="42F4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27540"/>
    <w:multiLevelType w:val="hybridMultilevel"/>
    <w:tmpl w:val="4B50D214"/>
    <w:lvl w:ilvl="0" w:tplc="C3C4CE7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F371A3"/>
    <w:multiLevelType w:val="hybridMultilevel"/>
    <w:tmpl w:val="EEFAA24A"/>
    <w:lvl w:ilvl="0" w:tplc="723032F2">
      <w:start w:val="1"/>
      <w:numFmt w:val="bullet"/>
      <w:lvlText w:val=""/>
      <w:lvlJc w:val="left"/>
      <w:pPr>
        <w:ind w:left="720" w:hanging="360"/>
      </w:pPr>
      <w:rPr>
        <w:rFonts w:ascii="Wingdings 3" w:hAnsi="Wingdings 3"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23176"/>
    <w:multiLevelType w:val="hybridMultilevel"/>
    <w:tmpl w:val="676E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D2513"/>
    <w:multiLevelType w:val="hybridMultilevel"/>
    <w:tmpl w:val="F102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8E7474"/>
    <w:multiLevelType w:val="hybridMultilevel"/>
    <w:tmpl w:val="B496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F83515"/>
    <w:multiLevelType w:val="hybridMultilevel"/>
    <w:tmpl w:val="D07A9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93A4A"/>
    <w:multiLevelType w:val="hybridMultilevel"/>
    <w:tmpl w:val="C200F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B1B0E4C"/>
    <w:multiLevelType w:val="hybridMultilevel"/>
    <w:tmpl w:val="495479F2"/>
    <w:lvl w:ilvl="0" w:tplc="8E64FC00">
      <w:numFmt w:val="bullet"/>
      <w:lvlText w:val="-"/>
      <w:lvlJc w:val="left"/>
      <w:pPr>
        <w:ind w:left="1080" w:hanging="360"/>
      </w:pPr>
      <w:rPr>
        <w:rFonts w:ascii="Segoe UI Semilight" w:eastAsiaTheme="minorHAnsi" w:hAnsi="Segoe UI Semilight" w:cs="Segoe UI Semi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7EA66ABA"/>
    <w:multiLevelType w:val="hybridMultilevel"/>
    <w:tmpl w:val="58D2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4"/>
  </w:num>
  <w:num w:numId="3">
    <w:abstractNumId w:val="25"/>
  </w:num>
  <w:num w:numId="4">
    <w:abstractNumId w:val="0"/>
  </w:num>
  <w:num w:numId="5">
    <w:abstractNumId w:val="9"/>
  </w:num>
  <w:num w:numId="6">
    <w:abstractNumId w:val="2"/>
  </w:num>
  <w:num w:numId="7">
    <w:abstractNumId w:val="23"/>
  </w:num>
  <w:num w:numId="8">
    <w:abstractNumId w:val="1"/>
  </w:num>
  <w:num w:numId="9">
    <w:abstractNumId w:val="6"/>
  </w:num>
  <w:num w:numId="10">
    <w:abstractNumId w:val="16"/>
  </w:num>
  <w:num w:numId="11">
    <w:abstractNumId w:val="7"/>
  </w:num>
  <w:num w:numId="12">
    <w:abstractNumId w:val="20"/>
  </w:num>
  <w:num w:numId="13">
    <w:abstractNumId w:val="18"/>
  </w:num>
  <w:num w:numId="14">
    <w:abstractNumId w:val="13"/>
  </w:num>
  <w:num w:numId="15">
    <w:abstractNumId w:val="17"/>
  </w:num>
  <w:num w:numId="16">
    <w:abstractNumId w:val="10"/>
  </w:num>
  <w:num w:numId="17">
    <w:abstractNumId w:val="12"/>
  </w:num>
  <w:num w:numId="18">
    <w:abstractNumId w:val="19"/>
  </w:num>
  <w:num w:numId="19">
    <w:abstractNumId w:val="11"/>
  </w:num>
  <w:num w:numId="20">
    <w:abstractNumId w:val="8"/>
  </w:num>
  <w:num w:numId="21">
    <w:abstractNumId w:val="5"/>
  </w:num>
  <w:num w:numId="22">
    <w:abstractNumId w:val="22"/>
  </w:num>
  <w:num w:numId="23">
    <w:abstractNumId w:val="15"/>
  </w:num>
  <w:num w:numId="24">
    <w:abstractNumId w:val="24"/>
  </w:num>
  <w:num w:numId="25">
    <w:abstractNumId w:val="14"/>
  </w:num>
  <w:num w:numId="2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1" w:cryptProviderType="rsaAES" w:cryptAlgorithmClass="hash" w:cryptAlgorithmType="typeAny" w:cryptAlgorithmSid="14" w:cryptSpinCount="100000" w:hash="dLCtcXtG9AbxhGZ6wt/IA7yAWzcdLuR2l3gayLBQWqvEzlS+RUd/JPj0V3B6Kcp1gWkI4vqRyowQS1JQA5761w==" w:salt="Eo0YklKZH1aLVTQoYcPQyg=="/>
  <w:defaultTabStop w:val="720"/>
  <w:evenAndOddHeaders/>
  <w:drawingGridHorizontalSpacing w:val="110"/>
  <w:displayHorizontalDrawingGridEvery w:val="2"/>
  <w:displayVertic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AC"/>
    <w:rsid w:val="0000139D"/>
    <w:rsid w:val="00001A56"/>
    <w:rsid w:val="00001BFE"/>
    <w:rsid w:val="000030B5"/>
    <w:rsid w:val="000047F6"/>
    <w:rsid w:val="00005190"/>
    <w:rsid w:val="000055CA"/>
    <w:rsid w:val="000057DA"/>
    <w:rsid w:val="00006315"/>
    <w:rsid w:val="0000641B"/>
    <w:rsid w:val="00006D45"/>
    <w:rsid w:val="0000770B"/>
    <w:rsid w:val="00007B2F"/>
    <w:rsid w:val="00007EC3"/>
    <w:rsid w:val="0001240E"/>
    <w:rsid w:val="0001328E"/>
    <w:rsid w:val="00013B48"/>
    <w:rsid w:val="00013E6A"/>
    <w:rsid w:val="000141B2"/>
    <w:rsid w:val="00014CA7"/>
    <w:rsid w:val="000159C7"/>
    <w:rsid w:val="00015F1B"/>
    <w:rsid w:val="00016301"/>
    <w:rsid w:val="00020851"/>
    <w:rsid w:val="00021028"/>
    <w:rsid w:val="0002376E"/>
    <w:rsid w:val="00023B71"/>
    <w:rsid w:val="00024388"/>
    <w:rsid w:val="00026409"/>
    <w:rsid w:val="000264EA"/>
    <w:rsid w:val="00027CC4"/>
    <w:rsid w:val="000301FC"/>
    <w:rsid w:val="00030618"/>
    <w:rsid w:val="00031A6C"/>
    <w:rsid w:val="00031F2B"/>
    <w:rsid w:val="00032128"/>
    <w:rsid w:val="00032EC9"/>
    <w:rsid w:val="00033CE9"/>
    <w:rsid w:val="000347E4"/>
    <w:rsid w:val="000366A3"/>
    <w:rsid w:val="000366DD"/>
    <w:rsid w:val="00036B93"/>
    <w:rsid w:val="000372E8"/>
    <w:rsid w:val="000404C2"/>
    <w:rsid w:val="00040CA0"/>
    <w:rsid w:val="0004163D"/>
    <w:rsid w:val="00041750"/>
    <w:rsid w:val="00042295"/>
    <w:rsid w:val="000426A3"/>
    <w:rsid w:val="00042EA8"/>
    <w:rsid w:val="000447E7"/>
    <w:rsid w:val="00044BF1"/>
    <w:rsid w:val="00045FFE"/>
    <w:rsid w:val="0004600A"/>
    <w:rsid w:val="000462CC"/>
    <w:rsid w:val="00046313"/>
    <w:rsid w:val="000468C6"/>
    <w:rsid w:val="00046DFA"/>
    <w:rsid w:val="0004752D"/>
    <w:rsid w:val="00047887"/>
    <w:rsid w:val="00050F7D"/>
    <w:rsid w:val="00051065"/>
    <w:rsid w:val="000520AB"/>
    <w:rsid w:val="00054087"/>
    <w:rsid w:val="00054B80"/>
    <w:rsid w:val="00055058"/>
    <w:rsid w:val="00056EC1"/>
    <w:rsid w:val="00060906"/>
    <w:rsid w:val="00060950"/>
    <w:rsid w:val="0006122D"/>
    <w:rsid w:val="00061E40"/>
    <w:rsid w:val="00062DE3"/>
    <w:rsid w:val="00065B5B"/>
    <w:rsid w:val="0006604D"/>
    <w:rsid w:val="000665B4"/>
    <w:rsid w:val="000665F9"/>
    <w:rsid w:val="000714F6"/>
    <w:rsid w:val="000735C7"/>
    <w:rsid w:val="00075482"/>
    <w:rsid w:val="00075613"/>
    <w:rsid w:val="00075F25"/>
    <w:rsid w:val="00075FE3"/>
    <w:rsid w:val="00080BA7"/>
    <w:rsid w:val="000815EB"/>
    <w:rsid w:val="00081B55"/>
    <w:rsid w:val="000826E4"/>
    <w:rsid w:val="00082B43"/>
    <w:rsid w:val="000832E6"/>
    <w:rsid w:val="00085AC8"/>
    <w:rsid w:val="0008704A"/>
    <w:rsid w:val="0008745E"/>
    <w:rsid w:val="00090A00"/>
    <w:rsid w:val="00090C1A"/>
    <w:rsid w:val="00091D75"/>
    <w:rsid w:val="00092547"/>
    <w:rsid w:val="00092F79"/>
    <w:rsid w:val="00092FEC"/>
    <w:rsid w:val="00093511"/>
    <w:rsid w:val="00094C43"/>
    <w:rsid w:val="00095300"/>
    <w:rsid w:val="000956AE"/>
    <w:rsid w:val="000978B8"/>
    <w:rsid w:val="000A0113"/>
    <w:rsid w:val="000A1C94"/>
    <w:rsid w:val="000A1E51"/>
    <w:rsid w:val="000A1E55"/>
    <w:rsid w:val="000A438F"/>
    <w:rsid w:val="000A4FB2"/>
    <w:rsid w:val="000A7014"/>
    <w:rsid w:val="000A7558"/>
    <w:rsid w:val="000A78AB"/>
    <w:rsid w:val="000B01F2"/>
    <w:rsid w:val="000B0586"/>
    <w:rsid w:val="000B11E6"/>
    <w:rsid w:val="000B1394"/>
    <w:rsid w:val="000B185D"/>
    <w:rsid w:val="000B4AA1"/>
    <w:rsid w:val="000B50DF"/>
    <w:rsid w:val="000B5499"/>
    <w:rsid w:val="000B5629"/>
    <w:rsid w:val="000B668B"/>
    <w:rsid w:val="000B7DDB"/>
    <w:rsid w:val="000C07AA"/>
    <w:rsid w:val="000C0C81"/>
    <w:rsid w:val="000C2269"/>
    <w:rsid w:val="000C2E4F"/>
    <w:rsid w:val="000C60E2"/>
    <w:rsid w:val="000C75B5"/>
    <w:rsid w:val="000D0574"/>
    <w:rsid w:val="000D0593"/>
    <w:rsid w:val="000D2C79"/>
    <w:rsid w:val="000D792E"/>
    <w:rsid w:val="000E07B4"/>
    <w:rsid w:val="000E3A72"/>
    <w:rsid w:val="000E3BE1"/>
    <w:rsid w:val="000E3BF9"/>
    <w:rsid w:val="000E3C33"/>
    <w:rsid w:val="000E3C96"/>
    <w:rsid w:val="000E418D"/>
    <w:rsid w:val="000E4356"/>
    <w:rsid w:val="000E438C"/>
    <w:rsid w:val="000E439C"/>
    <w:rsid w:val="000E4AF9"/>
    <w:rsid w:val="000E57AC"/>
    <w:rsid w:val="000E7284"/>
    <w:rsid w:val="000F0353"/>
    <w:rsid w:val="000F0B63"/>
    <w:rsid w:val="000F167B"/>
    <w:rsid w:val="000F229F"/>
    <w:rsid w:val="000F2869"/>
    <w:rsid w:val="000F31CF"/>
    <w:rsid w:val="000F39FC"/>
    <w:rsid w:val="000F4113"/>
    <w:rsid w:val="000F5280"/>
    <w:rsid w:val="000F5DF4"/>
    <w:rsid w:val="000F5E63"/>
    <w:rsid w:val="000F61D1"/>
    <w:rsid w:val="000F69C2"/>
    <w:rsid w:val="000F6DF5"/>
    <w:rsid w:val="001007D3"/>
    <w:rsid w:val="00100CC0"/>
    <w:rsid w:val="00100CDF"/>
    <w:rsid w:val="00101232"/>
    <w:rsid w:val="001026CD"/>
    <w:rsid w:val="001035C7"/>
    <w:rsid w:val="001040F4"/>
    <w:rsid w:val="00104109"/>
    <w:rsid w:val="00105061"/>
    <w:rsid w:val="0010550D"/>
    <w:rsid w:val="00105C5E"/>
    <w:rsid w:val="00105F23"/>
    <w:rsid w:val="00106092"/>
    <w:rsid w:val="00106E0F"/>
    <w:rsid w:val="00106FFE"/>
    <w:rsid w:val="001072E8"/>
    <w:rsid w:val="0010737A"/>
    <w:rsid w:val="001078BF"/>
    <w:rsid w:val="00110AAD"/>
    <w:rsid w:val="00111F9D"/>
    <w:rsid w:val="0011325F"/>
    <w:rsid w:val="00113A7E"/>
    <w:rsid w:val="00116103"/>
    <w:rsid w:val="00116DEB"/>
    <w:rsid w:val="0012078C"/>
    <w:rsid w:val="00120C1D"/>
    <w:rsid w:val="00120FBF"/>
    <w:rsid w:val="00121E99"/>
    <w:rsid w:val="001221BE"/>
    <w:rsid w:val="0012419A"/>
    <w:rsid w:val="00124DE5"/>
    <w:rsid w:val="00125076"/>
    <w:rsid w:val="0012554E"/>
    <w:rsid w:val="001264B4"/>
    <w:rsid w:val="00126858"/>
    <w:rsid w:val="00126D0B"/>
    <w:rsid w:val="0012725A"/>
    <w:rsid w:val="001272B3"/>
    <w:rsid w:val="00132640"/>
    <w:rsid w:val="00133C4B"/>
    <w:rsid w:val="00134E1E"/>
    <w:rsid w:val="00135902"/>
    <w:rsid w:val="00137E1B"/>
    <w:rsid w:val="0014044D"/>
    <w:rsid w:val="001406B8"/>
    <w:rsid w:val="00140E73"/>
    <w:rsid w:val="00141934"/>
    <w:rsid w:val="00142DD2"/>
    <w:rsid w:val="00142E30"/>
    <w:rsid w:val="001447BF"/>
    <w:rsid w:val="00145602"/>
    <w:rsid w:val="001459E5"/>
    <w:rsid w:val="00145AC6"/>
    <w:rsid w:val="00145C58"/>
    <w:rsid w:val="001460D1"/>
    <w:rsid w:val="0014642C"/>
    <w:rsid w:val="00147EDF"/>
    <w:rsid w:val="0015003F"/>
    <w:rsid w:val="001504FE"/>
    <w:rsid w:val="001507CE"/>
    <w:rsid w:val="00151F6A"/>
    <w:rsid w:val="00152900"/>
    <w:rsid w:val="00152F70"/>
    <w:rsid w:val="00154570"/>
    <w:rsid w:val="001546A5"/>
    <w:rsid w:val="00155967"/>
    <w:rsid w:val="00155D62"/>
    <w:rsid w:val="00155EE0"/>
    <w:rsid w:val="00155F1D"/>
    <w:rsid w:val="00156DCB"/>
    <w:rsid w:val="001575C3"/>
    <w:rsid w:val="00157B2D"/>
    <w:rsid w:val="00157D53"/>
    <w:rsid w:val="00160109"/>
    <w:rsid w:val="0016152D"/>
    <w:rsid w:val="00162136"/>
    <w:rsid w:val="001648F4"/>
    <w:rsid w:val="00164A9B"/>
    <w:rsid w:val="0016592B"/>
    <w:rsid w:val="00166766"/>
    <w:rsid w:val="00172275"/>
    <w:rsid w:val="001723B6"/>
    <w:rsid w:val="00172764"/>
    <w:rsid w:val="00174083"/>
    <w:rsid w:val="0017420F"/>
    <w:rsid w:val="00175747"/>
    <w:rsid w:val="00175B37"/>
    <w:rsid w:val="001761DB"/>
    <w:rsid w:val="0017673B"/>
    <w:rsid w:val="00177A3F"/>
    <w:rsid w:val="00177F86"/>
    <w:rsid w:val="00181AB1"/>
    <w:rsid w:val="00181D3F"/>
    <w:rsid w:val="00182066"/>
    <w:rsid w:val="0018567B"/>
    <w:rsid w:val="0018749C"/>
    <w:rsid w:val="0018799D"/>
    <w:rsid w:val="00187E2E"/>
    <w:rsid w:val="00190501"/>
    <w:rsid w:val="00192084"/>
    <w:rsid w:val="00192AD4"/>
    <w:rsid w:val="00195105"/>
    <w:rsid w:val="00195D58"/>
    <w:rsid w:val="00195F02"/>
    <w:rsid w:val="00195F31"/>
    <w:rsid w:val="00196A5F"/>
    <w:rsid w:val="00197AA2"/>
    <w:rsid w:val="001A112C"/>
    <w:rsid w:val="001A1A4A"/>
    <w:rsid w:val="001A1BB4"/>
    <w:rsid w:val="001A2E3D"/>
    <w:rsid w:val="001A3D26"/>
    <w:rsid w:val="001A4B18"/>
    <w:rsid w:val="001A4CC5"/>
    <w:rsid w:val="001A62B9"/>
    <w:rsid w:val="001B1248"/>
    <w:rsid w:val="001B26E4"/>
    <w:rsid w:val="001B2E6C"/>
    <w:rsid w:val="001B3F60"/>
    <w:rsid w:val="001B4387"/>
    <w:rsid w:val="001B742F"/>
    <w:rsid w:val="001C0E10"/>
    <w:rsid w:val="001C143D"/>
    <w:rsid w:val="001C1543"/>
    <w:rsid w:val="001C1671"/>
    <w:rsid w:val="001C1835"/>
    <w:rsid w:val="001C1985"/>
    <w:rsid w:val="001C1B51"/>
    <w:rsid w:val="001C32C3"/>
    <w:rsid w:val="001C387A"/>
    <w:rsid w:val="001C41C0"/>
    <w:rsid w:val="001C473E"/>
    <w:rsid w:val="001C6967"/>
    <w:rsid w:val="001D0441"/>
    <w:rsid w:val="001D141E"/>
    <w:rsid w:val="001D1A92"/>
    <w:rsid w:val="001D4915"/>
    <w:rsid w:val="001D5178"/>
    <w:rsid w:val="001D594F"/>
    <w:rsid w:val="001D653A"/>
    <w:rsid w:val="001D75BA"/>
    <w:rsid w:val="001E0116"/>
    <w:rsid w:val="001E07BF"/>
    <w:rsid w:val="001E1685"/>
    <w:rsid w:val="001E20E5"/>
    <w:rsid w:val="001E31F9"/>
    <w:rsid w:val="001E3818"/>
    <w:rsid w:val="001E48D0"/>
    <w:rsid w:val="001E4EA5"/>
    <w:rsid w:val="001E6701"/>
    <w:rsid w:val="001E7098"/>
    <w:rsid w:val="001E74C3"/>
    <w:rsid w:val="001F055C"/>
    <w:rsid w:val="001F0D4A"/>
    <w:rsid w:val="001F1CB3"/>
    <w:rsid w:val="001F2086"/>
    <w:rsid w:val="001F29B0"/>
    <w:rsid w:val="001F2A6D"/>
    <w:rsid w:val="001F34D3"/>
    <w:rsid w:val="001F3610"/>
    <w:rsid w:val="001F36AE"/>
    <w:rsid w:val="001F4004"/>
    <w:rsid w:val="001F436B"/>
    <w:rsid w:val="001F57C3"/>
    <w:rsid w:val="001F6996"/>
    <w:rsid w:val="001F6B42"/>
    <w:rsid w:val="001F6C83"/>
    <w:rsid w:val="00201754"/>
    <w:rsid w:val="00201994"/>
    <w:rsid w:val="0020249B"/>
    <w:rsid w:val="00202930"/>
    <w:rsid w:val="00202EAB"/>
    <w:rsid w:val="00205F99"/>
    <w:rsid w:val="00206371"/>
    <w:rsid w:val="00207F24"/>
    <w:rsid w:val="00210F20"/>
    <w:rsid w:val="00211B36"/>
    <w:rsid w:val="00214161"/>
    <w:rsid w:val="00215ADE"/>
    <w:rsid w:val="00217355"/>
    <w:rsid w:val="00217626"/>
    <w:rsid w:val="002210BC"/>
    <w:rsid w:val="00222315"/>
    <w:rsid w:val="00222415"/>
    <w:rsid w:val="002228D2"/>
    <w:rsid w:val="00223A26"/>
    <w:rsid w:val="00223D24"/>
    <w:rsid w:val="002252EC"/>
    <w:rsid w:val="00230164"/>
    <w:rsid w:val="0023030C"/>
    <w:rsid w:val="002323FF"/>
    <w:rsid w:val="00234303"/>
    <w:rsid w:val="002346F0"/>
    <w:rsid w:val="0023495A"/>
    <w:rsid w:val="0023587E"/>
    <w:rsid w:val="00236901"/>
    <w:rsid w:val="00236EEC"/>
    <w:rsid w:val="0023715C"/>
    <w:rsid w:val="0023726F"/>
    <w:rsid w:val="00243FDF"/>
    <w:rsid w:val="00244A45"/>
    <w:rsid w:val="00244E18"/>
    <w:rsid w:val="00244ED8"/>
    <w:rsid w:val="002452EE"/>
    <w:rsid w:val="0024541E"/>
    <w:rsid w:val="00245E5C"/>
    <w:rsid w:val="00246A1E"/>
    <w:rsid w:val="0024778A"/>
    <w:rsid w:val="002479BC"/>
    <w:rsid w:val="00247A29"/>
    <w:rsid w:val="00250249"/>
    <w:rsid w:val="002503F0"/>
    <w:rsid w:val="002513FB"/>
    <w:rsid w:val="00252980"/>
    <w:rsid w:val="002532DD"/>
    <w:rsid w:val="0025331E"/>
    <w:rsid w:val="00253784"/>
    <w:rsid w:val="00253FF9"/>
    <w:rsid w:val="00254181"/>
    <w:rsid w:val="002543B5"/>
    <w:rsid w:val="002553ED"/>
    <w:rsid w:val="002555DD"/>
    <w:rsid w:val="002563E2"/>
    <w:rsid w:val="00256779"/>
    <w:rsid w:val="00257613"/>
    <w:rsid w:val="0025796A"/>
    <w:rsid w:val="0026029A"/>
    <w:rsid w:val="00261BA2"/>
    <w:rsid w:val="00261D6E"/>
    <w:rsid w:val="00263AE5"/>
    <w:rsid w:val="00265D63"/>
    <w:rsid w:val="0026649A"/>
    <w:rsid w:val="00266B90"/>
    <w:rsid w:val="0026748B"/>
    <w:rsid w:val="002679F5"/>
    <w:rsid w:val="00267C04"/>
    <w:rsid w:val="0027130A"/>
    <w:rsid w:val="00272799"/>
    <w:rsid w:val="00273736"/>
    <w:rsid w:val="00273796"/>
    <w:rsid w:val="002739C9"/>
    <w:rsid w:val="002748F0"/>
    <w:rsid w:val="0027519D"/>
    <w:rsid w:val="00276D16"/>
    <w:rsid w:val="0027727A"/>
    <w:rsid w:val="002779B2"/>
    <w:rsid w:val="00277AD7"/>
    <w:rsid w:val="002800C9"/>
    <w:rsid w:val="002817E1"/>
    <w:rsid w:val="00281DFF"/>
    <w:rsid w:val="0028262C"/>
    <w:rsid w:val="00282FDD"/>
    <w:rsid w:val="00283608"/>
    <w:rsid w:val="00283AFB"/>
    <w:rsid w:val="00285B3C"/>
    <w:rsid w:val="00286DD2"/>
    <w:rsid w:val="00286E2F"/>
    <w:rsid w:val="002926CA"/>
    <w:rsid w:val="00292E24"/>
    <w:rsid w:val="00294F66"/>
    <w:rsid w:val="00295848"/>
    <w:rsid w:val="00295BE2"/>
    <w:rsid w:val="002965D3"/>
    <w:rsid w:val="00296A49"/>
    <w:rsid w:val="00297DD2"/>
    <w:rsid w:val="002A0D61"/>
    <w:rsid w:val="002A1239"/>
    <w:rsid w:val="002A469D"/>
    <w:rsid w:val="002A48A4"/>
    <w:rsid w:val="002A554B"/>
    <w:rsid w:val="002A5D66"/>
    <w:rsid w:val="002A7BF0"/>
    <w:rsid w:val="002B05B4"/>
    <w:rsid w:val="002B1909"/>
    <w:rsid w:val="002B1A05"/>
    <w:rsid w:val="002B2033"/>
    <w:rsid w:val="002B347F"/>
    <w:rsid w:val="002B379E"/>
    <w:rsid w:val="002B4254"/>
    <w:rsid w:val="002B5482"/>
    <w:rsid w:val="002B570C"/>
    <w:rsid w:val="002B5D0B"/>
    <w:rsid w:val="002B6A6C"/>
    <w:rsid w:val="002B6AE3"/>
    <w:rsid w:val="002B7CBC"/>
    <w:rsid w:val="002C100E"/>
    <w:rsid w:val="002C1406"/>
    <w:rsid w:val="002C2286"/>
    <w:rsid w:val="002C3CB7"/>
    <w:rsid w:val="002C3D9D"/>
    <w:rsid w:val="002C45C1"/>
    <w:rsid w:val="002C465B"/>
    <w:rsid w:val="002C520C"/>
    <w:rsid w:val="002C6CEA"/>
    <w:rsid w:val="002C7099"/>
    <w:rsid w:val="002C7F04"/>
    <w:rsid w:val="002D09C9"/>
    <w:rsid w:val="002D0B10"/>
    <w:rsid w:val="002D12B9"/>
    <w:rsid w:val="002D2CF3"/>
    <w:rsid w:val="002D519B"/>
    <w:rsid w:val="002D51B8"/>
    <w:rsid w:val="002D526E"/>
    <w:rsid w:val="002D64E3"/>
    <w:rsid w:val="002D6978"/>
    <w:rsid w:val="002D6B7B"/>
    <w:rsid w:val="002D6FF0"/>
    <w:rsid w:val="002D7269"/>
    <w:rsid w:val="002D7A81"/>
    <w:rsid w:val="002E1665"/>
    <w:rsid w:val="002E4741"/>
    <w:rsid w:val="002E48FF"/>
    <w:rsid w:val="002E4E02"/>
    <w:rsid w:val="002E68D1"/>
    <w:rsid w:val="002E6E1D"/>
    <w:rsid w:val="002E7274"/>
    <w:rsid w:val="002E7C07"/>
    <w:rsid w:val="002F00DB"/>
    <w:rsid w:val="002F0CB7"/>
    <w:rsid w:val="002F5426"/>
    <w:rsid w:val="002F5734"/>
    <w:rsid w:val="002F7942"/>
    <w:rsid w:val="00300C0C"/>
    <w:rsid w:val="00300FAA"/>
    <w:rsid w:val="00305244"/>
    <w:rsid w:val="0030635C"/>
    <w:rsid w:val="00306C97"/>
    <w:rsid w:val="00307692"/>
    <w:rsid w:val="00310968"/>
    <w:rsid w:val="00310B03"/>
    <w:rsid w:val="00311890"/>
    <w:rsid w:val="00312714"/>
    <w:rsid w:val="00312EDD"/>
    <w:rsid w:val="00312EE8"/>
    <w:rsid w:val="00314F2C"/>
    <w:rsid w:val="00314FDB"/>
    <w:rsid w:val="00315FFA"/>
    <w:rsid w:val="0031654C"/>
    <w:rsid w:val="00316AA8"/>
    <w:rsid w:val="00317399"/>
    <w:rsid w:val="00317541"/>
    <w:rsid w:val="00322598"/>
    <w:rsid w:val="00323A21"/>
    <w:rsid w:val="0032422D"/>
    <w:rsid w:val="00325FAC"/>
    <w:rsid w:val="00326C69"/>
    <w:rsid w:val="00334D40"/>
    <w:rsid w:val="003370D4"/>
    <w:rsid w:val="0033710D"/>
    <w:rsid w:val="00340158"/>
    <w:rsid w:val="00340EDC"/>
    <w:rsid w:val="00342C0D"/>
    <w:rsid w:val="00342CE7"/>
    <w:rsid w:val="003440E9"/>
    <w:rsid w:val="0034459E"/>
    <w:rsid w:val="00344C6D"/>
    <w:rsid w:val="003468EB"/>
    <w:rsid w:val="00347C87"/>
    <w:rsid w:val="00347CA9"/>
    <w:rsid w:val="003500C5"/>
    <w:rsid w:val="0035022C"/>
    <w:rsid w:val="0035088D"/>
    <w:rsid w:val="00350DB1"/>
    <w:rsid w:val="00351DFB"/>
    <w:rsid w:val="0035223D"/>
    <w:rsid w:val="003541B3"/>
    <w:rsid w:val="00354B00"/>
    <w:rsid w:val="003554FF"/>
    <w:rsid w:val="0035700A"/>
    <w:rsid w:val="003573B8"/>
    <w:rsid w:val="00360A26"/>
    <w:rsid w:val="00360A7F"/>
    <w:rsid w:val="00361334"/>
    <w:rsid w:val="00361846"/>
    <w:rsid w:val="00362450"/>
    <w:rsid w:val="00362483"/>
    <w:rsid w:val="00362C68"/>
    <w:rsid w:val="0036336E"/>
    <w:rsid w:val="0036470A"/>
    <w:rsid w:val="00371E9B"/>
    <w:rsid w:val="00372D99"/>
    <w:rsid w:val="0037314E"/>
    <w:rsid w:val="00374A8E"/>
    <w:rsid w:val="00374E02"/>
    <w:rsid w:val="00375622"/>
    <w:rsid w:val="00375722"/>
    <w:rsid w:val="0037685E"/>
    <w:rsid w:val="0038061A"/>
    <w:rsid w:val="00380732"/>
    <w:rsid w:val="00382277"/>
    <w:rsid w:val="00383471"/>
    <w:rsid w:val="003837AB"/>
    <w:rsid w:val="00384470"/>
    <w:rsid w:val="00384D17"/>
    <w:rsid w:val="00385635"/>
    <w:rsid w:val="00385CB4"/>
    <w:rsid w:val="003865EF"/>
    <w:rsid w:val="00387A7A"/>
    <w:rsid w:val="00387CCF"/>
    <w:rsid w:val="0039048E"/>
    <w:rsid w:val="00391E89"/>
    <w:rsid w:val="003924C0"/>
    <w:rsid w:val="00392AA7"/>
    <w:rsid w:val="00392DC0"/>
    <w:rsid w:val="00392F79"/>
    <w:rsid w:val="00393659"/>
    <w:rsid w:val="003936ED"/>
    <w:rsid w:val="00395AEA"/>
    <w:rsid w:val="00395BA6"/>
    <w:rsid w:val="00395DD7"/>
    <w:rsid w:val="00397330"/>
    <w:rsid w:val="003974AA"/>
    <w:rsid w:val="003976EA"/>
    <w:rsid w:val="00397DD3"/>
    <w:rsid w:val="00397E20"/>
    <w:rsid w:val="00397EE4"/>
    <w:rsid w:val="003A0038"/>
    <w:rsid w:val="003A10DF"/>
    <w:rsid w:val="003A16F5"/>
    <w:rsid w:val="003A1AC0"/>
    <w:rsid w:val="003A1F01"/>
    <w:rsid w:val="003A2AC4"/>
    <w:rsid w:val="003A4256"/>
    <w:rsid w:val="003A451C"/>
    <w:rsid w:val="003A5201"/>
    <w:rsid w:val="003A5330"/>
    <w:rsid w:val="003A54AE"/>
    <w:rsid w:val="003B0E83"/>
    <w:rsid w:val="003B1AC6"/>
    <w:rsid w:val="003B1C81"/>
    <w:rsid w:val="003B21BD"/>
    <w:rsid w:val="003B268B"/>
    <w:rsid w:val="003B3194"/>
    <w:rsid w:val="003B3DCB"/>
    <w:rsid w:val="003B50DE"/>
    <w:rsid w:val="003B6ECA"/>
    <w:rsid w:val="003B76D0"/>
    <w:rsid w:val="003B798C"/>
    <w:rsid w:val="003B79F5"/>
    <w:rsid w:val="003C20F7"/>
    <w:rsid w:val="003C2412"/>
    <w:rsid w:val="003C29A0"/>
    <w:rsid w:val="003C2CC6"/>
    <w:rsid w:val="003C4A92"/>
    <w:rsid w:val="003C4D91"/>
    <w:rsid w:val="003C4E99"/>
    <w:rsid w:val="003C5D43"/>
    <w:rsid w:val="003C7217"/>
    <w:rsid w:val="003D3996"/>
    <w:rsid w:val="003D44AD"/>
    <w:rsid w:val="003D4659"/>
    <w:rsid w:val="003D47FF"/>
    <w:rsid w:val="003D55C9"/>
    <w:rsid w:val="003D5CDF"/>
    <w:rsid w:val="003D7C71"/>
    <w:rsid w:val="003E0223"/>
    <w:rsid w:val="003E0CA1"/>
    <w:rsid w:val="003E10E8"/>
    <w:rsid w:val="003E3188"/>
    <w:rsid w:val="003E3678"/>
    <w:rsid w:val="003E3AE1"/>
    <w:rsid w:val="003E3CCF"/>
    <w:rsid w:val="003E3DD5"/>
    <w:rsid w:val="003E4EB7"/>
    <w:rsid w:val="003E50C2"/>
    <w:rsid w:val="003E5FAB"/>
    <w:rsid w:val="003E69E6"/>
    <w:rsid w:val="003E6BE7"/>
    <w:rsid w:val="003E7208"/>
    <w:rsid w:val="003E7A77"/>
    <w:rsid w:val="003F0327"/>
    <w:rsid w:val="003F088B"/>
    <w:rsid w:val="003F0DC2"/>
    <w:rsid w:val="003F113F"/>
    <w:rsid w:val="003F1735"/>
    <w:rsid w:val="003F2052"/>
    <w:rsid w:val="003F2DD5"/>
    <w:rsid w:val="003F37AC"/>
    <w:rsid w:val="003F3AC6"/>
    <w:rsid w:val="003F4CBE"/>
    <w:rsid w:val="003F5A9F"/>
    <w:rsid w:val="003F5BD5"/>
    <w:rsid w:val="003F5C28"/>
    <w:rsid w:val="003F6373"/>
    <w:rsid w:val="003F709B"/>
    <w:rsid w:val="003F7A18"/>
    <w:rsid w:val="003F7EAE"/>
    <w:rsid w:val="00400F63"/>
    <w:rsid w:val="0040167D"/>
    <w:rsid w:val="0040217A"/>
    <w:rsid w:val="00403698"/>
    <w:rsid w:val="00404894"/>
    <w:rsid w:val="00405967"/>
    <w:rsid w:val="0041200D"/>
    <w:rsid w:val="00414709"/>
    <w:rsid w:val="00414DF7"/>
    <w:rsid w:val="004151D4"/>
    <w:rsid w:val="00416D5D"/>
    <w:rsid w:val="00417634"/>
    <w:rsid w:val="00420A1B"/>
    <w:rsid w:val="00420D53"/>
    <w:rsid w:val="00421D2D"/>
    <w:rsid w:val="00422301"/>
    <w:rsid w:val="00422460"/>
    <w:rsid w:val="004224FB"/>
    <w:rsid w:val="00423463"/>
    <w:rsid w:val="00423EB0"/>
    <w:rsid w:val="0042402E"/>
    <w:rsid w:val="00425518"/>
    <w:rsid w:val="00425D0C"/>
    <w:rsid w:val="00425E13"/>
    <w:rsid w:val="00426E47"/>
    <w:rsid w:val="004273AA"/>
    <w:rsid w:val="0042778F"/>
    <w:rsid w:val="0043135E"/>
    <w:rsid w:val="0043161D"/>
    <w:rsid w:val="00431EC2"/>
    <w:rsid w:val="00432D2C"/>
    <w:rsid w:val="00435A90"/>
    <w:rsid w:val="00435BC0"/>
    <w:rsid w:val="00436C8F"/>
    <w:rsid w:val="00436CD4"/>
    <w:rsid w:val="00436D76"/>
    <w:rsid w:val="004372A1"/>
    <w:rsid w:val="004401E7"/>
    <w:rsid w:val="00440A3C"/>
    <w:rsid w:val="004425A4"/>
    <w:rsid w:val="0044272A"/>
    <w:rsid w:val="00443DF3"/>
    <w:rsid w:val="00443E17"/>
    <w:rsid w:val="004448F0"/>
    <w:rsid w:val="00444912"/>
    <w:rsid w:val="00445C58"/>
    <w:rsid w:val="00446C8D"/>
    <w:rsid w:val="00450ED6"/>
    <w:rsid w:val="004515CC"/>
    <w:rsid w:val="00451744"/>
    <w:rsid w:val="00451D71"/>
    <w:rsid w:val="004525DD"/>
    <w:rsid w:val="00452E5C"/>
    <w:rsid w:val="00453AF1"/>
    <w:rsid w:val="00453CE6"/>
    <w:rsid w:val="00455F9D"/>
    <w:rsid w:val="00456029"/>
    <w:rsid w:val="00457FF6"/>
    <w:rsid w:val="0046024A"/>
    <w:rsid w:val="00461FF4"/>
    <w:rsid w:val="004624B4"/>
    <w:rsid w:val="00462815"/>
    <w:rsid w:val="00462EC1"/>
    <w:rsid w:val="004643F0"/>
    <w:rsid w:val="0047088B"/>
    <w:rsid w:val="0047099C"/>
    <w:rsid w:val="00471FFC"/>
    <w:rsid w:val="0047222F"/>
    <w:rsid w:val="00474B8C"/>
    <w:rsid w:val="00474D0E"/>
    <w:rsid w:val="00474FBE"/>
    <w:rsid w:val="004753A9"/>
    <w:rsid w:val="00475791"/>
    <w:rsid w:val="00475BF5"/>
    <w:rsid w:val="0047746F"/>
    <w:rsid w:val="00477814"/>
    <w:rsid w:val="00480017"/>
    <w:rsid w:val="0048005D"/>
    <w:rsid w:val="00482164"/>
    <w:rsid w:val="004821C8"/>
    <w:rsid w:val="00483766"/>
    <w:rsid w:val="00484137"/>
    <w:rsid w:val="00486CAF"/>
    <w:rsid w:val="0049003F"/>
    <w:rsid w:val="00490411"/>
    <w:rsid w:val="00490A89"/>
    <w:rsid w:val="00491404"/>
    <w:rsid w:val="00491732"/>
    <w:rsid w:val="00491D83"/>
    <w:rsid w:val="004926C5"/>
    <w:rsid w:val="00492B9F"/>
    <w:rsid w:val="004952F7"/>
    <w:rsid w:val="00495CF8"/>
    <w:rsid w:val="00496382"/>
    <w:rsid w:val="00496ED1"/>
    <w:rsid w:val="00497B77"/>
    <w:rsid w:val="004A1E4C"/>
    <w:rsid w:val="004A215C"/>
    <w:rsid w:val="004A2A1E"/>
    <w:rsid w:val="004A348C"/>
    <w:rsid w:val="004A418F"/>
    <w:rsid w:val="004A547A"/>
    <w:rsid w:val="004A5858"/>
    <w:rsid w:val="004A598D"/>
    <w:rsid w:val="004A5B92"/>
    <w:rsid w:val="004A7442"/>
    <w:rsid w:val="004B07E5"/>
    <w:rsid w:val="004B0AC8"/>
    <w:rsid w:val="004B4015"/>
    <w:rsid w:val="004B4E1C"/>
    <w:rsid w:val="004B58B7"/>
    <w:rsid w:val="004B63E6"/>
    <w:rsid w:val="004B741B"/>
    <w:rsid w:val="004B7612"/>
    <w:rsid w:val="004C197F"/>
    <w:rsid w:val="004C1ECD"/>
    <w:rsid w:val="004C2262"/>
    <w:rsid w:val="004C3B24"/>
    <w:rsid w:val="004C40E1"/>
    <w:rsid w:val="004C6049"/>
    <w:rsid w:val="004C76EF"/>
    <w:rsid w:val="004D1FE0"/>
    <w:rsid w:val="004D2389"/>
    <w:rsid w:val="004D2447"/>
    <w:rsid w:val="004D24FD"/>
    <w:rsid w:val="004D27DB"/>
    <w:rsid w:val="004D29C1"/>
    <w:rsid w:val="004D3452"/>
    <w:rsid w:val="004D5D00"/>
    <w:rsid w:val="004D6FC6"/>
    <w:rsid w:val="004D79A1"/>
    <w:rsid w:val="004D7B29"/>
    <w:rsid w:val="004E252C"/>
    <w:rsid w:val="004E4D68"/>
    <w:rsid w:val="004E5887"/>
    <w:rsid w:val="004E5DE9"/>
    <w:rsid w:val="004E7592"/>
    <w:rsid w:val="004E75F6"/>
    <w:rsid w:val="004E78F9"/>
    <w:rsid w:val="004E79A2"/>
    <w:rsid w:val="004F00D6"/>
    <w:rsid w:val="004F1920"/>
    <w:rsid w:val="004F3D79"/>
    <w:rsid w:val="004F50B2"/>
    <w:rsid w:val="004F5C3C"/>
    <w:rsid w:val="004F6816"/>
    <w:rsid w:val="004F799C"/>
    <w:rsid w:val="004F7BC9"/>
    <w:rsid w:val="004F7E9D"/>
    <w:rsid w:val="005001B2"/>
    <w:rsid w:val="005005C3"/>
    <w:rsid w:val="0050076B"/>
    <w:rsid w:val="0050107B"/>
    <w:rsid w:val="00501F97"/>
    <w:rsid w:val="005020E7"/>
    <w:rsid w:val="00502449"/>
    <w:rsid w:val="005027A7"/>
    <w:rsid w:val="00502C3D"/>
    <w:rsid w:val="00503506"/>
    <w:rsid w:val="005036B2"/>
    <w:rsid w:val="0050375C"/>
    <w:rsid w:val="00504A91"/>
    <w:rsid w:val="00505B26"/>
    <w:rsid w:val="005062C2"/>
    <w:rsid w:val="00506A0B"/>
    <w:rsid w:val="00506DB3"/>
    <w:rsid w:val="00507278"/>
    <w:rsid w:val="00507B30"/>
    <w:rsid w:val="00511217"/>
    <w:rsid w:val="005131D1"/>
    <w:rsid w:val="00513359"/>
    <w:rsid w:val="00513D9B"/>
    <w:rsid w:val="0051402D"/>
    <w:rsid w:val="00514135"/>
    <w:rsid w:val="005149F7"/>
    <w:rsid w:val="00514AC4"/>
    <w:rsid w:val="00515461"/>
    <w:rsid w:val="0051602C"/>
    <w:rsid w:val="00516262"/>
    <w:rsid w:val="00516724"/>
    <w:rsid w:val="00516CB7"/>
    <w:rsid w:val="00517068"/>
    <w:rsid w:val="00517AE4"/>
    <w:rsid w:val="005211DC"/>
    <w:rsid w:val="00521758"/>
    <w:rsid w:val="00521A53"/>
    <w:rsid w:val="00522B98"/>
    <w:rsid w:val="00523033"/>
    <w:rsid w:val="005232E6"/>
    <w:rsid w:val="005236B1"/>
    <w:rsid w:val="0052395D"/>
    <w:rsid w:val="00523CAF"/>
    <w:rsid w:val="00523D48"/>
    <w:rsid w:val="00525318"/>
    <w:rsid w:val="00525419"/>
    <w:rsid w:val="005257A0"/>
    <w:rsid w:val="00525F39"/>
    <w:rsid w:val="00526410"/>
    <w:rsid w:val="00526741"/>
    <w:rsid w:val="00526E67"/>
    <w:rsid w:val="005274AC"/>
    <w:rsid w:val="005274CD"/>
    <w:rsid w:val="00527C5E"/>
    <w:rsid w:val="00530492"/>
    <w:rsid w:val="00530865"/>
    <w:rsid w:val="0053135A"/>
    <w:rsid w:val="00532F3B"/>
    <w:rsid w:val="00533A70"/>
    <w:rsid w:val="005358CE"/>
    <w:rsid w:val="00535C10"/>
    <w:rsid w:val="005363FD"/>
    <w:rsid w:val="005412BF"/>
    <w:rsid w:val="00542ABB"/>
    <w:rsid w:val="005440E5"/>
    <w:rsid w:val="00544B19"/>
    <w:rsid w:val="00544FC3"/>
    <w:rsid w:val="005454CF"/>
    <w:rsid w:val="00545A8D"/>
    <w:rsid w:val="00545DE3"/>
    <w:rsid w:val="0054644D"/>
    <w:rsid w:val="00547C9E"/>
    <w:rsid w:val="005531B7"/>
    <w:rsid w:val="0055361B"/>
    <w:rsid w:val="00553B31"/>
    <w:rsid w:val="005542EE"/>
    <w:rsid w:val="0055449F"/>
    <w:rsid w:val="00554BD6"/>
    <w:rsid w:val="00554FEB"/>
    <w:rsid w:val="005556C1"/>
    <w:rsid w:val="00556212"/>
    <w:rsid w:val="00557913"/>
    <w:rsid w:val="00557994"/>
    <w:rsid w:val="0056094F"/>
    <w:rsid w:val="00560A40"/>
    <w:rsid w:val="00563B67"/>
    <w:rsid w:val="005646C4"/>
    <w:rsid w:val="00565212"/>
    <w:rsid w:val="0056592D"/>
    <w:rsid w:val="00565F76"/>
    <w:rsid w:val="00566343"/>
    <w:rsid w:val="005669DE"/>
    <w:rsid w:val="00567331"/>
    <w:rsid w:val="00570507"/>
    <w:rsid w:val="00570F93"/>
    <w:rsid w:val="00570FE9"/>
    <w:rsid w:val="0057132D"/>
    <w:rsid w:val="005717CD"/>
    <w:rsid w:val="005719A7"/>
    <w:rsid w:val="00571C80"/>
    <w:rsid w:val="0057373C"/>
    <w:rsid w:val="00575556"/>
    <w:rsid w:val="00575B10"/>
    <w:rsid w:val="00576F2B"/>
    <w:rsid w:val="00577A3F"/>
    <w:rsid w:val="0058017D"/>
    <w:rsid w:val="00581A26"/>
    <w:rsid w:val="00581DAC"/>
    <w:rsid w:val="0058308C"/>
    <w:rsid w:val="0058345C"/>
    <w:rsid w:val="00583D25"/>
    <w:rsid w:val="00584867"/>
    <w:rsid w:val="005856F6"/>
    <w:rsid w:val="0058638B"/>
    <w:rsid w:val="00590931"/>
    <w:rsid w:val="005909CD"/>
    <w:rsid w:val="00591058"/>
    <w:rsid w:val="005913CA"/>
    <w:rsid w:val="00592727"/>
    <w:rsid w:val="00592804"/>
    <w:rsid w:val="00592D5A"/>
    <w:rsid w:val="0059350E"/>
    <w:rsid w:val="00593A49"/>
    <w:rsid w:val="00593D58"/>
    <w:rsid w:val="00593E9A"/>
    <w:rsid w:val="005958DA"/>
    <w:rsid w:val="0059603D"/>
    <w:rsid w:val="005A1EAC"/>
    <w:rsid w:val="005A4155"/>
    <w:rsid w:val="005A41F6"/>
    <w:rsid w:val="005A4F02"/>
    <w:rsid w:val="005A5244"/>
    <w:rsid w:val="005A5B97"/>
    <w:rsid w:val="005A7131"/>
    <w:rsid w:val="005A7392"/>
    <w:rsid w:val="005A78FA"/>
    <w:rsid w:val="005B00A9"/>
    <w:rsid w:val="005B01B6"/>
    <w:rsid w:val="005B28CE"/>
    <w:rsid w:val="005B28E5"/>
    <w:rsid w:val="005B31FA"/>
    <w:rsid w:val="005B3F1D"/>
    <w:rsid w:val="005B4524"/>
    <w:rsid w:val="005B645B"/>
    <w:rsid w:val="005B68EE"/>
    <w:rsid w:val="005B6D69"/>
    <w:rsid w:val="005B7446"/>
    <w:rsid w:val="005B7E8E"/>
    <w:rsid w:val="005C00FB"/>
    <w:rsid w:val="005C13E0"/>
    <w:rsid w:val="005C3F59"/>
    <w:rsid w:val="005C4392"/>
    <w:rsid w:val="005C60E0"/>
    <w:rsid w:val="005C64CC"/>
    <w:rsid w:val="005C7C17"/>
    <w:rsid w:val="005D057C"/>
    <w:rsid w:val="005D1321"/>
    <w:rsid w:val="005D32DE"/>
    <w:rsid w:val="005D6220"/>
    <w:rsid w:val="005E00C0"/>
    <w:rsid w:val="005E0C0B"/>
    <w:rsid w:val="005E1270"/>
    <w:rsid w:val="005E1DF2"/>
    <w:rsid w:val="005E2047"/>
    <w:rsid w:val="005E20D3"/>
    <w:rsid w:val="005E2155"/>
    <w:rsid w:val="005E2AC0"/>
    <w:rsid w:val="005E354D"/>
    <w:rsid w:val="005E38A1"/>
    <w:rsid w:val="005E4262"/>
    <w:rsid w:val="005E4352"/>
    <w:rsid w:val="005E5376"/>
    <w:rsid w:val="005E74AC"/>
    <w:rsid w:val="005E78AC"/>
    <w:rsid w:val="005F0AE6"/>
    <w:rsid w:val="005F15DD"/>
    <w:rsid w:val="005F2036"/>
    <w:rsid w:val="005F280F"/>
    <w:rsid w:val="005F4E4D"/>
    <w:rsid w:val="005F527C"/>
    <w:rsid w:val="005F571F"/>
    <w:rsid w:val="005F5CAB"/>
    <w:rsid w:val="005F676C"/>
    <w:rsid w:val="005F7185"/>
    <w:rsid w:val="006001BD"/>
    <w:rsid w:val="00600507"/>
    <w:rsid w:val="0060219D"/>
    <w:rsid w:val="00603DE4"/>
    <w:rsid w:val="00604B80"/>
    <w:rsid w:val="00604DA7"/>
    <w:rsid w:val="00606850"/>
    <w:rsid w:val="006069DE"/>
    <w:rsid w:val="00606B93"/>
    <w:rsid w:val="0060770E"/>
    <w:rsid w:val="00607E8F"/>
    <w:rsid w:val="0061151A"/>
    <w:rsid w:val="00612380"/>
    <w:rsid w:val="006123A9"/>
    <w:rsid w:val="00613813"/>
    <w:rsid w:val="00614D02"/>
    <w:rsid w:val="00615D63"/>
    <w:rsid w:val="00615FAD"/>
    <w:rsid w:val="00616427"/>
    <w:rsid w:val="0061657E"/>
    <w:rsid w:val="00617396"/>
    <w:rsid w:val="0061786C"/>
    <w:rsid w:val="006208DA"/>
    <w:rsid w:val="00621D72"/>
    <w:rsid w:val="00622C08"/>
    <w:rsid w:val="0062316B"/>
    <w:rsid w:val="006236E2"/>
    <w:rsid w:val="00625140"/>
    <w:rsid w:val="006255BD"/>
    <w:rsid w:val="00626262"/>
    <w:rsid w:val="006262A1"/>
    <w:rsid w:val="00626FB7"/>
    <w:rsid w:val="00631448"/>
    <w:rsid w:val="00631B28"/>
    <w:rsid w:val="0063255E"/>
    <w:rsid w:val="006328A0"/>
    <w:rsid w:val="00633BDE"/>
    <w:rsid w:val="00635041"/>
    <w:rsid w:val="006354BD"/>
    <w:rsid w:val="00635878"/>
    <w:rsid w:val="00635B48"/>
    <w:rsid w:val="00635D19"/>
    <w:rsid w:val="0063643F"/>
    <w:rsid w:val="00637172"/>
    <w:rsid w:val="006409B6"/>
    <w:rsid w:val="00640D7A"/>
    <w:rsid w:val="00640F60"/>
    <w:rsid w:val="00641072"/>
    <w:rsid w:val="006420A5"/>
    <w:rsid w:val="00643C23"/>
    <w:rsid w:val="00643E39"/>
    <w:rsid w:val="00646C14"/>
    <w:rsid w:val="006472B4"/>
    <w:rsid w:val="00647821"/>
    <w:rsid w:val="00651153"/>
    <w:rsid w:val="006514AB"/>
    <w:rsid w:val="0065155F"/>
    <w:rsid w:val="006521B7"/>
    <w:rsid w:val="00652642"/>
    <w:rsid w:val="006527A0"/>
    <w:rsid w:val="006533F3"/>
    <w:rsid w:val="00655C00"/>
    <w:rsid w:val="0065661C"/>
    <w:rsid w:val="00657698"/>
    <w:rsid w:val="00661718"/>
    <w:rsid w:val="00663166"/>
    <w:rsid w:val="00664216"/>
    <w:rsid w:val="00664F5F"/>
    <w:rsid w:val="00666AAA"/>
    <w:rsid w:val="00666B29"/>
    <w:rsid w:val="006679F3"/>
    <w:rsid w:val="00670B83"/>
    <w:rsid w:val="00670DEA"/>
    <w:rsid w:val="0067310D"/>
    <w:rsid w:val="00673D33"/>
    <w:rsid w:val="00674212"/>
    <w:rsid w:val="0067427F"/>
    <w:rsid w:val="00675C29"/>
    <w:rsid w:val="0067622C"/>
    <w:rsid w:val="006765A4"/>
    <w:rsid w:val="00677091"/>
    <w:rsid w:val="006775F5"/>
    <w:rsid w:val="00677621"/>
    <w:rsid w:val="006813C4"/>
    <w:rsid w:val="00682B0A"/>
    <w:rsid w:val="00683001"/>
    <w:rsid w:val="00683728"/>
    <w:rsid w:val="00683F0C"/>
    <w:rsid w:val="00684C0D"/>
    <w:rsid w:val="006851C0"/>
    <w:rsid w:val="00685739"/>
    <w:rsid w:val="0068605F"/>
    <w:rsid w:val="006869EB"/>
    <w:rsid w:val="00686D1C"/>
    <w:rsid w:val="00686DDB"/>
    <w:rsid w:val="00687B12"/>
    <w:rsid w:val="0069127B"/>
    <w:rsid w:val="00691889"/>
    <w:rsid w:val="006919C7"/>
    <w:rsid w:val="006951D7"/>
    <w:rsid w:val="00695C22"/>
    <w:rsid w:val="006A10DA"/>
    <w:rsid w:val="006A15E4"/>
    <w:rsid w:val="006A20C4"/>
    <w:rsid w:val="006A20DD"/>
    <w:rsid w:val="006A2150"/>
    <w:rsid w:val="006A32FB"/>
    <w:rsid w:val="006A3C2E"/>
    <w:rsid w:val="006A3D70"/>
    <w:rsid w:val="006A5283"/>
    <w:rsid w:val="006A570E"/>
    <w:rsid w:val="006A5A3D"/>
    <w:rsid w:val="006A61BB"/>
    <w:rsid w:val="006A6ABC"/>
    <w:rsid w:val="006A6F0F"/>
    <w:rsid w:val="006A7CB1"/>
    <w:rsid w:val="006A7F4B"/>
    <w:rsid w:val="006B0788"/>
    <w:rsid w:val="006B08B3"/>
    <w:rsid w:val="006B14F3"/>
    <w:rsid w:val="006B1944"/>
    <w:rsid w:val="006B1D1B"/>
    <w:rsid w:val="006B1F51"/>
    <w:rsid w:val="006B1FB6"/>
    <w:rsid w:val="006B24CF"/>
    <w:rsid w:val="006B253F"/>
    <w:rsid w:val="006B2BDE"/>
    <w:rsid w:val="006B2D43"/>
    <w:rsid w:val="006B3396"/>
    <w:rsid w:val="006B340A"/>
    <w:rsid w:val="006B3CAE"/>
    <w:rsid w:val="006B77A2"/>
    <w:rsid w:val="006C01DC"/>
    <w:rsid w:val="006C5A4D"/>
    <w:rsid w:val="006C6BEE"/>
    <w:rsid w:val="006D1033"/>
    <w:rsid w:val="006D103F"/>
    <w:rsid w:val="006D1471"/>
    <w:rsid w:val="006D2095"/>
    <w:rsid w:val="006D57D0"/>
    <w:rsid w:val="006D637C"/>
    <w:rsid w:val="006D6435"/>
    <w:rsid w:val="006D73F1"/>
    <w:rsid w:val="006E036E"/>
    <w:rsid w:val="006E0DF3"/>
    <w:rsid w:val="006E1339"/>
    <w:rsid w:val="006E2508"/>
    <w:rsid w:val="006E5312"/>
    <w:rsid w:val="006E5B1B"/>
    <w:rsid w:val="006E6C8A"/>
    <w:rsid w:val="006E706B"/>
    <w:rsid w:val="006F055F"/>
    <w:rsid w:val="006F086C"/>
    <w:rsid w:val="006F08D0"/>
    <w:rsid w:val="006F09BF"/>
    <w:rsid w:val="006F2295"/>
    <w:rsid w:val="006F3019"/>
    <w:rsid w:val="006F36A6"/>
    <w:rsid w:val="006F6F51"/>
    <w:rsid w:val="00700385"/>
    <w:rsid w:val="007028EF"/>
    <w:rsid w:val="00702D55"/>
    <w:rsid w:val="00702F67"/>
    <w:rsid w:val="00703711"/>
    <w:rsid w:val="007046C8"/>
    <w:rsid w:val="00705BF3"/>
    <w:rsid w:val="00706C24"/>
    <w:rsid w:val="00706D87"/>
    <w:rsid w:val="00710125"/>
    <w:rsid w:val="007106B0"/>
    <w:rsid w:val="00710CC0"/>
    <w:rsid w:val="00711013"/>
    <w:rsid w:val="00711028"/>
    <w:rsid w:val="007112C6"/>
    <w:rsid w:val="00711464"/>
    <w:rsid w:val="007116DB"/>
    <w:rsid w:val="0071176B"/>
    <w:rsid w:val="00711B61"/>
    <w:rsid w:val="0071282D"/>
    <w:rsid w:val="0071363E"/>
    <w:rsid w:val="00713F34"/>
    <w:rsid w:val="00714724"/>
    <w:rsid w:val="00714C0D"/>
    <w:rsid w:val="00714E2B"/>
    <w:rsid w:val="00714ED7"/>
    <w:rsid w:val="007155D5"/>
    <w:rsid w:val="0071588E"/>
    <w:rsid w:val="0071595A"/>
    <w:rsid w:val="007168B5"/>
    <w:rsid w:val="00716C74"/>
    <w:rsid w:val="00717500"/>
    <w:rsid w:val="0072071C"/>
    <w:rsid w:val="0072311B"/>
    <w:rsid w:val="00725FA9"/>
    <w:rsid w:val="00726E40"/>
    <w:rsid w:val="0072710F"/>
    <w:rsid w:val="00727622"/>
    <w:rsid w:val="00730723"/>
    <w:rsid w:val="00732604"/>
    <w:rsid w:val="00734ED3"/>
    <w:rsid w:val="00734F12"/>
    <w:rsid w:val="00735BDA"/>
    <w:rsid w:val="00737238"/>
    <w:rsid w:val="00740C3B"/>
    <w:rsid w:val="007411A4"/>
    <w:rsid w:val="00741AC9"/>
    <w:rsid w:val="00741B91"/>
    <w:rsid w:val="0074277B"/>
    <w:rsid w:val="00742C5B"/>
    <w:rsid w:val="00743688"/>
    <w:rsid w:val="00744A3F"/>
    <w:rsid w:val="00744EEC"/>
    <w:rsid w:val="00745B2E"/>
    <w:rsid w:val="00746D0E"/>
    <w:rsid w:val="00752BC1"/>
    <w:rsid w:val="00752DC8"/>
    <w:rsid w:val="00752E8A"/>
    <w:rsid w:val="00756B44"/>
    <w:rsid w:val="0075794F"/>
    <w:rsid w:val="0076084A"/>
    <w:rsid w:val="00761373"/>
    <w:rsid w:val="00762653"/>
    <w:rsid w:val="00764364"/>
    <w:rsid w:val="00765073"/>
    <w:rsid w:val="007653EA"/>
    <w:rsid w:val="00765CA8"/>
    <w:rsid w:val="00765D81"/>
    <w:rsid w:val="00770ECD"/>
    <w:rsid w:val="00772082"/>
    <w:rsid w:val="007726D2"/>
    <w:rsid w:val="0077299E"/>
    <w:rsid w:val="0077385C"/>
    <w:rsid w:val="00774362"/>
    <w:rsid w:val="0077475F"/>
    <w:rsid w:val="007759A4"/>
    <w:rsid w:val="00776B3F"/>
    <w:rsid w:val="00776EAE"/>
    <w:rsid w:val="007779E9"/>
    <w:rsid w:val="0078065C"/>
    <w:rsid w:val="00781531"/>
    <w:rsid w:val="00781555"/>
    <w:rsid w:val="007817E6"/>
    <w:rsid w:val="00781CD4"/>
    <w:rsid w:val="0078220A"/>
    <w:rsid w:val="00782AEE"/>
    <w:rsid w:val="007833A8"/>
    <w:rsid w:val="007852B0"/>
    <w:rsid w:val="007858A4"/>
    <w:rsid w:val="00785B96"/>
    <w:rsid w:val="00785BE4"/>
    <w:rsid w:val="00787AFA"/>
    <w:rsid w:val="007906D7"/>
    <w:rsid w:val="00790FE0"/>
    <w:rsid w:val="0079187F"/>
    <w:rsid w:val="007942CD"/>
    <w:rsid w:val="0079460E"/>
    <w:rsid w:val="0079461D"/>
    <w:rsid w:val="00795B53"/>
    <w:rsid w:val="007960DA"/>
    <w:rsid w:val="00796ABF"/>
    <w:rsid w:val="007A0E2E"/>
    <w:rsid w:val="007A2B99"/>
    <w:rsid w:val="007A2C27"/>
    <w:rsid w:val="007A333A"/>
    <w:rsid w:val="007A34BA"/>
    <w:rsid w:val="007A3C0D"/>
    <w:rsid w:val="007A5482"/>
    <w:rsid w:val="007A79E9"/>
    <w:rsid w:val="007B1D2F"/>
    <w:rsid w:val="007B2D09"/>
    <w:rsid w:val="007B3B9B"/>
    <w:rsid w:val="007B64A2"/>
    <w:rsid w:val="007B7C51"/>
    <w:rsid w:val="007C0551"/>
    <w:rsid w:val="007C0F68"/>
    <w:rsid w:val="007C3D14"/>
    <w:rsid w:val="007C429B"/>
    <w:rsid w:val="007C4B16"/>
    <w:rsid w:val="007C53EC"/>
    <w:rsid w:val="007D1509"/>
    <w:rsid w:val="007D257B"/>
    <w:rsid w:val="007D3BD5"/>
    <w:rsid w:val="007D404B"/>
    <w:rsid w:val="007D5CA0"/>
    <w:rsid w:val="007D65EE"/>
    <w:rsid w:val="007D7134"/>
    <w:rsid w:val="007E0221"/>
    <w:rsid w:val="007E0550"/>
    <w:rsid w:val="007E0680"/>
    <w:rsid w:val="007E080C"/>
    <w:rsid w:val="007E08F7"/>
    <w:rsid w:val="007E0CF9"/>
    <w:rsid w:val="007E34B0"/>
    <w:rsid w:val="007E3B98"/>
    <w:rsid w:val="007E3BB6"/>
    <w:rsid w:val="007E3FCA"/>
    <w:rsid w:val="007E4686"/>
    <w:rsid w:val="007E4728"/>
    <w:rsid w:val="007E494B"/>
    <w:rsid w:val="007E4E74"/>
    <w:rsid w:val="007E5C2F"/>
    <w:rsid w:val="007E6708"/>
    <w:rsid w:val="007E6F2C"/>
    <w:rsid w:val="007E790A"/>
    <w:rsid w:val="007F01B5"/>
    <w:rsid w:val="007F370D"/>
    <w:rsid w:val="007F44CD"/>
    <w:rsid w:val="007F4581"/>
    <w:rsid w:val="007F5113"/>
    <w:rsid w:val="007F7CD8"/>
    <w:rsid w:val="00802EB2"/>
    <w:rsid w:val="00805ABF"/>
    <w:rsid w:val="00806047"/>
    <w:rsid w:val="00807657"/>
    <w:rsid w:val="00810283"/>
    <w:rsid w:val="00810AFC"/>
    <w:rsid w:val="00811C8A"/>
    <w:rsid w:val="00812E86"/>
    <w:rsid w:val="0081376D"/>
    <w:rsid w:val="00813770"/>
    <w:rsid w:val="0081519A"/>
    <w:rsid w:val="008162CB"/>
    <w:rsid w:val="00816828"/>
    <w:rsid w:val="00816886"/>
    <w:rsid w:val="008223F2"/>
    <w:rsid w:val="0082373E"/>
    <w:rsid w:val="008245F0"/>
    <w:rsid w:val="00825FF2"/>
    <w:rsid w:val="008273F8"/>
    <w:rsid w:val="008276D8"/>
    <w:rsid w:val="00827E7B"/>
    <w:rsid w:val="00830BE7"/>
    <w:rsid w:val="00830ECB"/>
    <w:rsid w:val="00831322"/>
    <w:rsid w:val="0083159E"/>
    <w:rsid w:val="00832DA1"/>
    <w:rsid w:val="00833282"/>
    <w:rsid w:val="00833FB2"/>
    <w:rsid w:val="00834AF1"/>
    <w:rsid w:val="008370DB"/>
    <w:rsid w:val="008403EF"/>
    <w:rsid w:val="0084048A"/>
    <w:rsid w:val="0084110E"/>
    <w:rsid w:val="00842226"/>
    <w:rsid w:val="008432C3"/>
    <w:rsid w:val="008435FC"/>
    <w:rsid w:val="00844032"/>
    <w:rsid w:val="00844B3E"/>
    <w:rsid w:val="00844F39"/>
    <w:rsid w:val="00844F5A"/>
    <w:rsid w:val="008456D2"/>
    <w:rsid w:val="00845BD6"/>
    <w:rsid w:val="00846C33"/>
    <w:rsid w:val="0084711F"/>
    <w:rsid w:val="0084767C"/>
    <w:rsid w:val="0084781C"/>
    <w:rsid w:val="00850C1F"/>
    <w:rsid w:val="008513CF"/>
    <w:rsid w:val="00851A4C"/>
    <w:rsid w:val="008523E5"/>
    <w:rsid w:val="00852C8D"/>
    <w:rsid w:val="00852FFF"/>
    <w:rsid w:val="00853D0E"/>
    <w:rsid w:val="00854029"/>
    <w:rsid w:val="00854D0C"/>
    <w:rsid w:val="00855F3D"/>
    <w:rsid w:val="00856A69"/>
    <w:rsid w:val="008602B9"/>
    <w:rsid w:val="00861541"/>
    <w:rsid w:val="008615AD"/>
    <w:rsid w:val="008620AF"/>
    <w:rsid w:val="00862945"/>
    <w:rsid w:val="00862BBD"/>
    <w:rsid w:val="00865333"/>
    <w:rsid w:val="008655ED"/>
    <w:rsid w:val="008658D8"/>
    <w:rsid w:val="00865B11"/>
    <w:rsid w:val="008672EA"/>
    <w:rsid w:val="00870628"/>
    <w:rsid w:val="00871109"/>
    <w:rsid w:val="008715AB"/>
    <w:rsid w:val="0087168E"/>
    <w:rsid w:val="00871AEB"/>
    <w:rsid w:val="0087248D"/>
    <w:rsid w:val="0087604B"/>
    <w:rsid w:val="008762AB"/>
    <w:rsid w:val="00877E85"/>
    <w:rsid w:val="00881710"/>
    <w:rsid w:val="00884010"/>
    <w:rsid w:val="0088419C"/>
    <w:rsid w:val="008844E1"/>
    <w:rsid w:val="008848ED"/>
    <w:rsid w:val="00884AF6"/>
    <w:rsid w:val="00885F9A"/>
    <w:rsid w:val="00886F6F"/>
    <w:rsid w:val="008879C6"/>
    <w:rsid w:val="00890B9B"/>
    <w:rsid w:val="00892CC4"/>
    <w:rsid w:val="00892E82"/>
    <w:rsid w:val="00893148"/>
    <w:rsid w:val="008932D2"/>
    <w:rsid w:val="008937F7"/>
    <w:rsid w:val="00894361"/>
    <w:rsid w:val="008943A5"/>
    <w:rsid w:val="0089462F"/>
    <w:rsid w:val="00895C3D"/>
    <w:rsid w:val="00896178"/>
    <w:rsid w:val="00896969"/>
    <w:rsid w:val="00897A95"/>
    <w:rsid w:val="00897E6B"/>
    <w:rsid w:val="008A0AB3"/>
    <w:rsid w:val="008A128A"/>
    <w:rsid w:val="008A1483"/>
    <w:rsid w:val="008A1B07"/>
    <w:rsid w:val="008A3C81"/>
    <w:rsid w:val="008A416D"/>
    <w:rsid w:val="008A4CC8"/>
    <w:rsid w:val="008A5AE5"/>
    <w:rsid w:val="008A5CBD"/>
    <w:rsid w:val="008A6A08"/>
    <w:rsid w:val="008A7325"/>
    <w:rsid w:val="008A7A84"/>
    <w:rsid w:val="008A7D25"/>
    <w:rsid w:val="008B0B41"/>
    <w:rsid w:val="008B2738"/>
    <w:rsid w:val="008B458D"/>
    <w:rsid w:val="008B6CD1"/>
    <w:rsid w:val="008B72D8"/>
    <w:rsid w:val="008C165C"/>
    <w:rsid w:val="008C1BBC"/>
    <w:rsid w:val="008C38B4"/>
    <w:rsid w:val="008C4832"/>
    <w:rsid w:val="008C6F2D"/>
    <w:rsid w:val="008D0435"/>
    <w:rsid w:val="008D203E"/>
    <w:rsid w:val="008D31C6"/>
    <w:rsid w:val="008D3799"/>
    <w:rsid w:val="008D58CF"/>
    <w:rsid w:val="008D5E53"/>
    <w:rsid w:val="008D650D"/>
    <w:rsid w:val="008D6CB3"/>
    <w:rsid w:val="008D7AEE"/>
    <w:rsid w:val="008D7CB0"/>
    <w:rsid w:val="008E068C"/>
    <w:rsid w:val="008E0F2E"/>
    <w:rsid w:val="008E0F8E"/>
    <w:rsid w:val="008E21B6"/>
    <w:rsid w:val="008E4A10"/>
    <w:rsid w:val="008E5163"/>
    <w:rsid w:val="008E5ACA"/>
    <w:rsid w:val="008F0088"/>
    <w:rsid w:val="008F32DA"/>
    <w:rsid w:val="008F5415"/>
    <w:rsid w:val="008F6E16"/>
    <w:rsid w:val="00901FE4"/>
    <w:rsid w:val="00902D38"/>
    <w:rsid w:val="00902EF0"/>
    <w:rsid w:val="00903027"/>
    <w:rsid w:val="00903467"/>
    <w:rsid w:val="009043BC"/>
    <w:rsid w:val="009062A3"/>
    <w:rsid w:val="009073EE"/>
    <w:rsid w:val="00907D63"/>
    <w:rsid w:val="00907E8E"/>
    <w:rsid w:val="00910913"/>
    <w:rsid w:val="00911168"/>
    <w:rsid w:val="0091172D"/>
    <w:rsid w:val="00911964"/>
    <w:rsid w:val="00912978"/>
    <w:rsid w:val="00913890"/>
    <w:rsid w:val="00914B76"/>
    <w:rsid w:val="009150FA"/>
    <w:rsid w:val="00915A8A"/>
    <w:rsid w:val="00915BFA"/>
    <w:rsid w:val="009209F4"/>
    <w:rsid w:val="00923322"/>
    <w:rsid w:val="00923444"/>
    <w:rsid w:val="009240AA"/>
    <w:rsid w:val="00924DFF"/>
    <w:rsid w:val="0093163E"/>
    <w:rsid w:val="00931818"/>
    <w:rsid w:val="009328EF"/>
    <w:rsid w:val="009329CE"/>
    <w:rsid w:val="00933640"/>
    <w:rsid w:val="00934ECD"/>
    <w:rsid w:val="00940815"/>
    <w:rsid w:val="009409A0"/>
    <w:rsid w:val="00941FF8"/>
    <w:rsid w:val="00942237"/>
    <w:rsid w:val="00942742"/>
    <w:rsid w:val="00943598"/>
    <w:rsid w:val="00943A09"/>
    <w:rsid w:val="00943B72"/>
    <w:rsid w:val="0094426E"/>
    <w:rsid w:val="00944459"/>
    <w:rsid w:val="00946128"/>
    <w:rsid w:val="00947012"/>
    <w:rsid w:val="00950AC3"/>
    <w:rsid w:val="00950F05"/>
    <w:rsid w:val="009511A0"/>
    <w:rsid w:val="00951AD0"/>
    <w:rsid w:val="0095242A"/>
    <w:rsid w:val="009537B4"/>
    <w:rsid w:val="00953A49"/>
    <w:rsid w:val="00953EEF"/>
    <w:rsid w:val="0095535F"/>
    <w:rsid w:val="00955681"/>
    <w:rsid w:val="0095691B"/>
    <w:rsid w:val="009604FA"/>
    <w:rsid w:val="00960923"/>
    <w:rsid w:val="009611A2"/>
    <w:rsid w:val="009642BB"/>
    <w:rsid w:val="009650EF"/>
    <w:rsid w:val="00965356"/>
    <w:rsid w:val="00965C72"/>
    <w:rsid w:val="009663AB"/>
    <w:rsid w:val="00966C88"/>
    <w:rsid w:val="009672C4"/>
    <w:rsid w:val="00970967"/>
    <w:rsid w:val="00970A90"/>
    <w:rsid w:val="00971C3E"/>
    <w:rsid w:val="00973E83"/>
    <w:rsid w:val="00974BF8"/>
    <w:rsid w:val="00975C54"/>
    <w:rsid w:val="00976062"/>
    <w:rsid w:val="009760B4"/>
    <w:rsid w:val="00976F2B"/>
    <w:rsid w:val="00976FC3"/>
    <w:rsid w:val="00981922"/>
    <w:rsid w:val="00982B89"/>
    <w:rsid w:val="00983F6B"/>
    <w:rsid w:val="00984D79"/>
    <w:rsid w:val="00984DB0"/>
    <w:rsid w:val="0098523A"/>
    <w:rsid w:val="009852BE"/>
    <w:rsid w:val="009860D0"/>
    <w:rsid w:val="00986E04"/>
    <w:rsid w:val="00991AB8"/>
    <w:rsid w:val="009930E0"/>
    <w:rsid w:val="00993831"/>
    <w:rsid w:val="00994228"/>
    <w:rsid w:val="0099525B"/>
    <w:rsid w:val="009957A4"/>
    <w:rsid w:val="009969CC"/>
    <w:rsid w:val="00997D38"/>
    <w:rsid w:val="009A0A19"/>
    <w:rsid w:val="009A0F30"/>
    <w:rsid w:val="009A1801"/>
    <w:rsid w:val="009A1A9D"/>
    <w:rsid w:val="009A1B65"/>
    <w:rsid w:val="009A2255"/>
    <w:rsid w:val="009A24AA"/>
    <w:rsid w:val="009A3686"/>
    <w:rsid w:val="009A3ADC"/>
    <w:rsid w:val="009A3E3F"/>
    <w:rsid w:val="009A4DAC"/>
    <w:rsid w:val="009A76B2"/>
    <w:rsid w:val="009A789A"/>
    <w:rsid w:val="009A7C96"/>
    <w:rsid w:val="009B13B9"/>
    <w:rsid w:val="009B1639"/>
    <w:rsid w:val="009B18C7"/>
    <w:rsid w:val="009B1A4D"/>
    <w:rsid w:val="009B23DE"/>
    <w:rsid w:val="009B3475"/>
    <w:rsid w:val="009B3B26"/>
    <w:rsid w:val="009B3B80"/>
    <w:rsid w:val="009B40BF"/>
    <w:rsid w:val="009B4658"/>
    <w:rsid w:val="009B465F"/>
    <w:rsid w:val="009B5260"/>
    <w:rsid w:val="009B70FB"/>
    <w:rsid w:val="009B742A"/>
    <w:rsid w:val="009B77AD"/>
    <w:rsid w:val="009B7A33"/>
    <w:rsid w:val="009B7B83"/>
    <w:rsid w:val="009C0830"/>
    <w:rsid w:val="009C1080"/>
    <w:rsid w:val="009C19EB"/>
    <w:rsid w:val="009C2554"/>
    <w:rsid w:val="009C27AF"/>
    <w:rsid w:val="009C2FB3"/>
    <w:rsid w:val="009C3479"/>
    <w:rsid w:val="009C457D"/>
    <w:rsid w:val="009C4773"/>
    <w:rsid w:val="009C4DDB"/>
    <w:rsid w:val="009C5645"/>
    <w:rsid w:val="009C6282"/>
    <w:rsid w:val="009C7121"/>
    <w:rsid w:val="009D2F9D"/>
    <w:rsid w:val="009D30AA"/>
    <w:rsid w:val="009D4E0B"/>
    <w:rsid w:val="009D62BD"/>
    <w:rsid w:val="009E0419"/>
    <w:rsid w:val="009E05A6"/>
    <w:rsid w:val="009E07BD"/>
    <w:rsid w:val="009E2086"/>
    <w:rsid w:val="009E2408"/>
    <w:rsid w:val="009E25F8"/>
    <w:rsid w:val="009E2E3C"/>
    <w:rsid w:val="009E2FD3"/>
    <w:rsid w:val="009E3150"/>
    <w:rsid w:val="009E456A"/>
    <w:rsid w:val="009E685B"/>
    <w:rsid w:val="009F24CD"/>
    <w:rsid w:val="009F37BE"/>
    <w:rsid w:val="009F3E1E"/>
    <w:rsid w:val="009F470A"/>
    <w:rsid w:val="009F5947"/>
    <w:rsid w:val="009F7799"/>
    <w:rsid w:val="009F7991"/>
    <w:rsid w:val="009F7CD7"/>
    <w:rsid w:val="00A00251"/>
    <w:rsid w:val="00A020F6"/>
    <w:rsid w:val="00A02399"/>
    <w:rsid w:val="00A03475"/>
    <w:rsid w:val="00A04383"/>
    <w:rsid w:val="00A04FB0"/>
    <w:rsid w:val="00A0577C"/>
    <w:rsid w:val="00A06222"/>
    <w:rsid w:val="00A07AA4"/>
    <w:rsid w:val="00A12D13"/>
    <w:rsid w:val="00A12E0A"/>
    <w:rsid w:val="00A132DB"/>
    <w:rsid w:val="00A13390"/>
    <w:rsid w:val="00A133D2"/>
    <w:rsid w:val="00A13E37"/>
    <w:rsid w:val="00A15AE7"/>
    <w:rsid w:val="00A22021"/>
    <w:rsid w:val="00A23729"/>
    <w:rsid w:val="00A26BFD"/>
    <w:rsid w:val="00A31418"/>
    <w:rsid w:val="00A31D8B"/>
    <w:rsid w:val="00A32680"/>
    <w:rsid w:val="00A32CC1"/>
    <w:rsid w:val="00A3491C"/>
    <w:rsid w:val="00A34D6D"/>
    <w:rsid w:val="00A35790"/>
    <w:rsid w:val="00A35FF6"/>
    <w:rsid w:val="00A3646D"/>
    <w:rsid w:val="00A367FF"/>
    <w:rsid w:val="00A37B24"/>
    <w:rsid w:val="00A405A3"/>
    <w:rsid w:val="00A42557"/>
    <w:rsid w:val="00A42A6C"/>
    <w:rsid w:val="00A42A9D"/>
    <w:rsid w:val="00A42F22"/>
    <w:rsid w:val="00A437DD"/>
    <w:rsid w:val="00A43AFE"/>
    <w:rsid w:val="00A447C0"/>
    <w:rsid w:val="00A45533"/>
    <w:rsid w:val="00A457CF"/>
    <w:rsid w:val="00A460D0"/>
    <w:rsid w:val="00A469AA"/>
    <w:rsid w:val="00A470F3"/>
    <w:rsid w:val="00A50313"/>
    <w:rsid w:val="00A5055D"/>
    <w:rsid w:val="00A52FF1"/>
    <w:rsid w:val="00A560CE"/>
    <w:rsid w:val="00A56825"/>
    <w:rsid w:val="00A568C1"/>
    <w:rsid w:val="00A56F98"/>
    <w:rsid w:val="00A56FE2"/>
    <w:rsid w:val="00A570B8"/>
    <w:rsid w:val="00A57922"/>
    <w:rsid w:val="00A57AE0"/>
    <w:rsid w:val="00A61697"/>
    <w:rsid w:val="00A61BB1"/>
    <w:rsid w:val="00A61DAE"/>
    <w:rsid w:val="00A625E6"/>
    <w:rsid w:val="00A62CA3"/>
    <w:rsid w:val="00A652B2"/>
    <w:rsid w:val="00A66C2B"/>
    <w:rsid w:val="00A66D6B"/>
    <w:rsid w:val="00A67371"/>
    <w:rsid w:val="00A704BD"/>
    <w:rsid w:val="00A70628"/>
    <w:rsid w:val="00A70EC2"/>
    <w:rsid w:val="00A719B3"/>
    <w:rsid w:val="00A720C3"/>
    <w:rsid w:val="00A728BA"/>
    <w:rsid w:val="00A729AB"/>
    <w:rsid w:val="00A74130"/>
    <w:rsid w:val="00A7432D"/>
    <w:rsid w:val="00A74755"/>
    <w:rsid w:val="00A7490F"/>
    <w:rsid w:val="00A750D6"/>
    <w:rsid w:val="00A75A53"/>
    <w:rsid w:val="00A75C95"/>
    <w:rsid w:val="00A769DB"/>
    <w:rsid w:val="00A7700D"/>
    <w:rsid w:val="00A77196"/>
    <w:rsid w:val="00A7773C"/>
    <w:rsid w:val="00A77975"/>
    <w:rsid w:val="00A808FC"/>
    <w:rsid w:val="00A80A45"/>
    <w:rsid w:val="00A81108"/>
    <w:rsid w:val="00A812A5"/>
    <w:rsid w:val="00A81537"/>
    <w:rsid w:val="00A825AB"/>
    <w:rsid w:val="00A828EB"/>
    <w:rsid w:val="00A83191"/>
    <w:rsid w:val="00A83348"/>
    <w:rsid w:val="00A83AA8"/>
    <w:rsid w:val="00A84FE4"/>
    <w:rsid w:val="00A852E6"/>
    <w:rsid w:val="00A876AE"/>
    <w:rsid w:val="00A904D9"/>
    <w:rsid w:val="00A90613"/>
    <w:rsid w:val="00A96AA1"/>
    <w:rsid w:val="00A97884"/>
    <w:rsid w:val="00A9792E"/>
    <w:rsid w:val="00AA0AFD"/>
    <w:rsid w:val="00AA12BA"/>
    <w:rsid w:val="00AA14A9"/>
    <w:rsid w:val="00AA1666"/>
    <w:rsid w:val="00AA250A"/>
    <w:rsid w:val="00AA2E7C"/>
    <w:rsid w:val="00AA2EFC"/>
    <w:rsid w:val="00AA3251"/>
    <w:rsid w:val="00AA46C5"/>
    <w:rsid w:val="00AA4B4D"/>
    <w:rsid w:val="00AA74DC"/>
    <w:rsid w:val="00AA7B6B"/>
    <w:rsid w:val="00AB2476"/>
    <w:rsid w:val="00AB3073"/>
    <w:rsid w:val="00AB31B7"/>
    <w:rsid w:val="00AB7C92"/>
    <w:rsid w:val="00AB7DAD"/>
    <w:rsid w:val="00AB7F33"/>
    <w:rsid w:val="00AC054B"/>
    <w:rsid w:val="00AC096A"/>
    <w:rsid w:val="00AC09C1"/>
    <w:rsid w:val="00AC0AEE"/>
    <w:rsid w:val="00AC180B"/>
    <w:rsid w:val="00AC1EFB"/>
    <w:rsid w:val="00AC351F"/>
    <w:rsid w:val="00AC4B10"/>
    <w:rsid w:val="00AC6523"/>
    <w:rsid w:val="00AC7203"/>
    <w:rsid w:val="00AC72EE"/>
    <w:rsid w:val="00AC7A20"/>
    <w:rsid w:val="00AC7C53"/>
    <w:rsid w:val="00AD03FA"/>
    <w:rsid w:val="00AD0689"/>
    <w:rsid w:val="00AD19C2"/>
    <w:rsid w:val="00AD1A4F"/>
    <w:rsid w:val="00AD1D73"/>
    <w:rsid w:val="00AD2486"/>
    <w:rsid w:val="00AD271C"/>
    <w:rsid w:val="00AD2A87"/>
    <w:rsid w:val="00AD3D2A"/>
    <w:rsid w:val="00AD4538"/>
    <w:rsid w:val="00AD4675"/>
    <w:rsid w:val="00AD56E3"/>
    <w:rsid w:val="00AD58A8"/>
    <w:rsid w:val="00AD58F0"/>
    <w:rsid w:val="00AD5B7B"/>
    <w:rsid w:val="00AD602E"/>
    <w:rsid w:val="00AD65A2"/>
    <w:rsid w:val="00AD78FD"/>
    <w:rsid w:val="00AD7AB1"/>
    <w:rsid w:val="00AE1B90"/>
    <w:rsid w:val="00AE2029"/>
    <w:rsid w:val="00AE2F5E"/>
    <w:rsid w:val="00AE4AFF"/>
    <w:rsid w:val="00AE5F90"/>
    <w:rsid w:val="00AE6D71"/>
    <w:rsid w:val="00AE6F3B"/>
    <w:rsid w:val="00AF042F"/>
    <w:rsid w:val="00AF058F"/>
    <w:rsid w:val="00AF0EB5"/>
    <w:rsid w:val="00AF14C1"/>
    <w:rsid w:val="00AF18C5"/>
    <w:rsid w:val="00AF39F1"/>
    <w:rsid w:val="00AF46E8"/>
    <w:rsid w:val="00AF4717"/>
    <w:rsid w:val="00AF790D"/>
    <w:rsid w:val="00B02426"/>
    <w:rsid w:val="00B035B4"/>
    <w:rsid w:val="00B03C04"/>
    <w:rsid w:val="00B0464F"/>
    <w:rsid w:val="00B05C2F"/>
    <w:rsid w:val="00B05F4F"/>
    <w:rsid w:val="00B06636"/>
    <w:rsid w:val="00B07391"/>
    <w:rsid w:val="00B07B1C"/>
    <w:rsid w:val="00B07C1F"/>
    <w:rsid w:val="00B10AE1"/>
    <w:rsid w:val="00B12F3A"/>
    <w:rsid w:val="00B13A95"/>
    <w:rsid w:val="00B15144"/>
    <w:rsid w:val="00B15941"/>
    <w:rsid w:val="00B15F26"/>
    <w:rsid w:val="00B15F2F"/>
    <w:rsid w:val="00B161C9"/>
    <w:rsid w:val="00B17D13"/>
    <w:rsid w:val="00B17DCA"/>
    <w:rsid w:val="00B21492"/>
    <w:rsid w:val="00B21A28"/>
    <w:rsid w:val="00B2295B"/>
    <w:rsid w:val="00B23A3B"/>
    <w:rsid w:val="00B26122"/>
    <w:rsid w:val="00B264C7"/>
    <w:rsid w:val="00B2670C"/>
    <w:rsid w:val="00B30FD8"/>
    <w:rsid w:val="00B321D5"/>
    <w:rsid w:val="00B32C8A"/>
    <w:rsid w:val="00B32D40"/>
    <w:rsid w:val="00B33DA7"/>
    <w:rsid w:val="00B35C53"/>
    <w:rsid w:val="00B3667A"/>
    <w:rsid w:val="00B36718"/>
    <w:rsid w:val="00B37E9D"/>
    <w:rsid w:val="00B42089"/>
    <w:rsid w:val="00B42426"/>
    <w:rsid w:val="00B42A22"/>
    <w:rsid w:val="00B42C08"/>
    <w:rsid w:val="00B42F4F"/>
    <w:rsid w:val="00B43280"/>
    <w:rsid w:val="00B439A9"/>
    <w:rsid w:val="00B43A7B"/>
    <w:rsid w:val="00B44129"/>
    <w:rsid w:val="00B45E57"/>
    <w:rsid w:val="00B462E2"/>
    <w:rsid w:val="00B468AA"/>
    <w:rsid w:val="00B468B1"/>
    <w:rsid w:val="00B47BCC"/>
    <w:rsid w:val="00B505AD"/>
    <w:rsid w:val="00B52854"/>
    <w:rsid w:val="00B52C5B"/>
    <w:rsid w:val="00B52D86"/>
    <w:rsid w:val="00B53904"/>
    <w:rsid w:val="00B544BD"/>
    <w:rsid w:val="00B544FE"/>
    <w:rsid w:val="00B54ECA"/>
    <w:rsid w:val="00B56432"/>
    <w:rsid w:val="00B6517A"/>
    <w:rsid w:val="00B65A31"/>
    <w:rsid w:val="00B6665C"/>
    <w:rsid w:val="00B66E0B"/>
    <w:rsid w:val="00B6710C"/>
    <w:rsid w:val="00B67F1F"/>
    <w:rsid w:val="00B72294"/>
    <w:rsid w:val="00B73793"/>
    <w:rsid w:val="00B74507"/>
    <w:rsid w:val="00B74ABE"/>
    <w:rsid w:val="00B74D7A"/>
    <w:rsid w:val="00B77D76"/>
    <w:rsid w:val="00B803C6"/>
    <w:rsid w:val="00B80FD4"/>
    <w:rsid w:val="00B810A5"/>
    <w:rsid w:val="00B815D3"/>
    <w:rsid w:val="00B81678"/>
    <w:rsid w:val="00B8231A"/>
    <w:rsid w:val="00B823AB"/>
    <w:rsid w:val="00B8422F"/>
    <w:rsid w:val="00B85A86"/>
    <w:rsid w:val="00B86047"/>
    <w:rsid w:val="00B862D8"/>
    <w:rsid w:val="00B87413"/>
    <w:rsid w:val="00B90A8F"/>
    <w:rsid w:val="00B92D82"/>
    <w:rsid w:val="00B943CF"/>
    <w:rsid w:val="00B9512B"/>
    <w:rsid w:val="00B95261"/>
    <w:rsid w:val="00B96987"/>
    <w:rsid w:val="00B96D0B"/>
    <w:rsid w:val="00B96F3A"/>
    <w:rsid w:val="00B979B8"/>
    <w:rsid w:val="00B97EFE"/>
    <w:rsid w:val="00BA010F"/>
    <w:rsid w:val="00BA01F0"/>
    <w:rsid w:val="00BA0810"/>
    <w:rsid w:val="00BA1650"/>
    <w:rsid w:val="00BA24A0"/>
    <w:rsid w:val="00BA3CFF"/>
    <w:rsid w:val="00BA3F85"/>
    <w:rsid w:val="00BA4D4D"/>
    <w:rsid w:val="00BA506C"/>
    <w:rsid w:val="00BB098F"/>
    <w:rsid w:val="00BB0F4C"/>
    <w:rsid w:val="00BB15C2"/>
    <w:rsid w:val="00BB228E"/>
    <w:rsid w:val="00BB2F26"/>
    <w:rsid w:val="00BB4D8A"/>
    <w:rsid w:val="00BB56C8"/>
    <w:rsid w:val="00BB712E"/>
    <w:rsid w:val="00BB73CF"/>
    <w:rsid w:val="00BB785B"/>
    <w:rsid w:val="00BB7F1D"/>
    <w:rsid w:val="00BC0283"/>
    <w:rsid w:val="00BC0868"/>
    <w:rsid w:val="00BC1115"/>
    <w:rsid w:val="00BC1243"/>
    <w:rsid w:val="00BC1831"/>
    <w:rsid w:val="00BC1B90"/>
    <w:rsid w:val="00BC284B"/>
    <w:rsid w:val="00BC2ACE"/>
    <w:rsid w:val="00BC3D20"/>
    <w:rsid w:val="00BC3FFA"/>
    <w:rsid w:val="00BC40A6"/>
    <w:rsid w:val="00BC4F79"/>
    <w:rsid w:val="00BC53FC"/>
    <w:rsid w:val="00BC54CC"/>
    <w:rsid w:val="00BC5D51"/>
    <w:rsid w:val="00BC5F8D"/>
    <w:rsid w:val="00BC6189"/>
    <w:rsid w:val="00BC76FB"/>
    <w:rsid w:val="00BD070C"/>
    <w:rsid w:val="00BD0EBC"/>
    <w:rsid w:val="00BD111E"/>
    <w:rsid w:val="00BD17D0"/>
    <w:rsid w:val="00BD1995"/>
    <w:rsid w:val="00BD2D3A"/>
    <w:rsid w:val="00BD5307"/>
    <w:rsid w:val="00BE2039"/>
    <w:rsid w:val="00BE2B51"/>
    <w:rsid w:val="00BE31FB"/>
    <w:rsid w:val="00BE3F97"/>
    <w:rsid w:val="00BE5F4C"/>
    <w:rsid w:val="00BE6201"/>
    <w:rsid w:val="00BE65A3"/>
    <w:rsid w:val="00BE6C8A"/>
    <w:rsid w:val="00BF12F2"/>
    <w:rsid w:val="00BF237C"/>
    <w:rsid w:val="00BF2821"/>
    <w:rsid w:val="00BF2AC5"/>
    <w:rsid w:val="00BF35BB"/>
    <w:rsid w:val="00BF391C"/>
    <w:rsid w:val="00BF3BE6"/>
    <w:rsid w:val="00BF509A"/>
    <w:rsid w:val="00BF5274"/>
    <w:rsid w:val="00BF5C87"/>
    <w:rsid w:val="00BF74E1"/>
    <w:rsid w:val="00BF77FC"/>
    <w:rsid w:val="00C00425"/>
    <w:rsid w:val="00C00968"/>
    <w:rsid w:val="00C009A2"/>
    <w:rsid w:val="00C013AF"/>
    <w:rsid w:val="00C013ED"/>
    <w:rsid w:val="00C016A9"/>
    <w:rsid w:val="00C01CCF"/>
    <w:rsid w:val="00C04D12"/>
    <w:rsid w:val="00C05362"/>
    <w:rsid w:val="00C06017"/>
    <w:rsid w:val="00C0640B"/>
    <w:rsid w:val="00C103EB"/>
    <w:rsid w:val="00C10505"/>
    <w:rsid w:val="00C1126F"/>
    <w:rsid w:val="00C11652"/>
    <w:rsid w:val="00C116C0"/>
    <w:rsid w:val="00C128D8"/>
    <w:rsid w:val="00C12AAD"/>
    <w:rsid w:val="00C14519"/>
    <w:rsid w:val="00C159A6"/>
    <w:rsid w:val="00C162CA"/>
    <w:rsid w:val="00C164AB"/>
    <w:rsid w:val="00C219C9"/>
    <w:rsid w:val="00C21A22"/>
    <w:rsid w:val="00C22297"/>
    <w:rsid w:val="00C226E8"/>
    <w:rsid w:val="00C24AEC"/>
    <w:rsid w:val="00C25196"/>
    <w:rsid w:val="00C254E2"/>
    <w:rsid w:val="00C25695"/>
    <w:rsid w:val="00C26DDF"/>
    <w:rsid w:val="00C303CA"/>
    <w:rsid w:val="00C305D0"/>
    <w:rsid w:val="00C3112E"/>
    <w:rsid w:val="00C31D4A"/>
    <w:rsid w:val="00C33190"/>
    <w:rsid w:val="00C33245"/>
    <w:rsid w:val="00C340E2"/>
    <w:rsid w:val="00C34769"/>
    <w:rsid w:val="00C360E1"/>
    <w:rsid w:val="00C36834"/>
    <w:rsid w:val="00C37B96"/>
    <w:rsid w:val="00C413DA"/>
    <w:rsid w:val="00C42C6A"/>
    <w:rsid w:val="00C4387E"/>
    <w:rsid w:val="00C43A34"/>
    <w:rsid w:val="00C43A87"/>
    <w:rsid w:val="00C43E9B"/>
    <w:rsid w:val="00C44395"/>
    <w:rsid w:val="00C447BE"/>
    <w:rsid w:val="00C4526C"/>
    <w:rsid w:val="00C45686"/>
    <w:rsid w:val="00C45CD0"/>
    <w:rsid w:val="00C45E43"/>
    <w:rsid w:val="00C50A8C"/>
    <w:rsid w:val="00C50E48"/>
    <w:rsid w:val="00C51373"/>
    <w:rsid w:val="00C54571"/>
    <w:rsid w:val="00C55439"/>
    <w:rsid w:val="00C56BFF"/>
    <w:rsid w:val="00C5787D"/>
    <w:rsid w:val="00C57B8B"/>
    <w:rsid w:val="00C61D20"/>
    <w:rsid w:val="00C63322"/>
    <w:rsid w:val="00C64037"/>
    <w:rsid w:val="00C64545"/>
    <w:rsid w:val="00C65A26"/>
    <w:rsid w:val="00C67562"/>
    <w:rsid w:val="00C70102"/>
    <w:rsid w:val="00C702C8"/>
    <w:rsid w:val="00C70550"/>
    <w:rsid w:val="00C7073F"/>
    <w:rsid w:val="00C71CB9"/>
    <w:rsid w:val="00C71F9E"/>
    <w:rsid w:val="00C72809"/>
    <w:rsid w:val="00C7282C"/>
    <w:rsid w:val="00C73BE0"/>
    <w:rsid w:val="00C75F9A"/>
    <w:rsid w:val="00C76D92"/>
    <w:rsid w:val="00C76E19"/>
    <w:rsid w:val="00C77877"/>
    <w:rsid w:val="00C81C8B"/>
    <w:rsid w:val="00C81E17"/>
    <w:rsid w:val="00C82883"/>
    <w:rsid w:val="00C832C8"/>
    <w:rsid w:val="00C85CE3"/>
    <w:rsid w:val="00C8613E"/>
    <w:rsid w:val="00C86E74"/>
    <w:rsid w:val="00C87422"/>
    <w:rsid w:val="00C8793E"/>
    <w:rsid w:val="00C87AEC"/>
    <w:rsid w:val="00C90863"/>
    <w:rsid w:val="00C91683"/>
    <w:rsid w:val="00C91F0C"/>
    <w:rsid w:val="00C9586A"/>
    <w:rsid w:val="00C95D3E"/>
    <w:rsid w:val="00C96E0C"/>
    <w:rsid w:val="00C97664"/>
    <w:rsid w:val="00C978DA"/>
    <w:rsid w:val="00CA10CB"/>
    <w:rsid w:val="00CA1409"/>
    <w:rsid w:val="00CA299A"/>
    <w:rsid w:val="00CA3959"/>
    <w:rsid w:val="00CA3CB9"/>
    <w:rsid w:val="00CA3D92"/>
    <w:rsid w:val="00CA3EBE"/>
    <w:rsid w:val="00CA47C7"/>
    <w:rsid w:val="00CA51F0"/>
    <w:rsid w:val="00CA5886"/>
    <w:rsid w:val="00CA722B"/>
    <w:rsid w:val="00CA752F"/>
    <w:rsid w:val="00CA7BC7"/>
    <w:rsid w:val="00CA7BD5"/>
    <w:rsid w:val="00CB1089"/>
    <w:rsid w:val="00CB1E21"/>
    <w:rsid w:val="00CB2712"/>
    <w:rsid w:val="00CB52FE"/>
    <w:rsid w:val="00CB5586"/>
    <w:rsid w:val="00CB5ED9"/>
    <w:rsid w:val="00CB719F"/>
    <w:rsid w:val="00CB7E45"/>
    <w:rsid w:val="00CC0478"/>
    <w:rsid w:val="00CC04D4"/>
    <w:rsid w:val="00CC0B24"/>
    <w:rsid w:val="00CC3969"/>
    <w:rsid w:val="00CC483F"/>
    <w:rsid w:val="00CC49C8"/>
    <w:rsid w:val="00CC5539"/>
    <w:rsid w:val="00CC6290"/>
    <w:rsid w:val="00CC6793"/>
    <w:rsid w:val="00CD2BA5"/>
    <w:rsid w:val="00CD2E12"/>
    <w:rsid w:val="00CD3550"/>
    <w:rsid w:val="00CD3AAD"/>
    <w:rsid w:val="00CD5844"/>
    <w:rsid w:val="00CD633F"/>
    <w:rsid w:val="00CD63A1"/>
    <w:rsid w:val="00CD6DE2"/>
    <w:rsid w:val="00CD72DB"/>
    <w:rsid w:val="00CD7E51"/>
    <w:rsid w:val="00CE085D"/>
    <w:rsid w:val="00CE287B"/>
    <w:rsid w:val="00CE2C30"/>
    <w:rsid w:val="00CE3654"/>
    <w:rsid w:val="00CE5360"/>
    <w:rsid w:val="00CE676A"/>
    <w:rsid w:val="00CE7F56"/>
    <w:rsid w:val="00CF06B2"/>
    <w:rsid w:val="00CF0DA7"/>
    <w:rsid w:val="00CF155B"/>
    <w:rsid w:val="00CF1A20"/>
    <w:rsid w:val="00CF23CB"/>
    <w:rsid w:val="00CF2857"/>
    <w:rsid w:val="00CF311A"/>
    <w:rsid w:val="00CF376E"/>
    <w:rsid w:val="00CF450C"/>
    <w:rsid w:val="00CF50FB"/>
    <w:rsid w:val="00CF5DE5"/>
    <w:rsid w:val="00D01893"/>
    <w:rsid w:val="00D01D19"/>
    <w:rsid w:val="00D02B1F"/>
    <w:rsid w:val="00D02E37"/>
    <w:rsid w:val="00D035EC"/>
    <w:rsid w:val="00D03D5C"/>
    <w:rsid w:val="00D046B2"/>
    <w:rsid w:val="00D05339"/>
    <w:rsid w:val="00D05353"/>
    <w:rsid w:val="00D053CD"/>
    <w:rsid w:val="00D07F8F"/>
    <w:rsid w:val="00D10479"/>
    <w:rsid w:val="00D11913"/>
    <w:rsid w:val="00D120C2"/>
    <w:rsid w:val="00D12457"/>
    <w:rsid w:val="00D135B5"/>
    <w:rsid w:val="00D13ADB"/>
    <w:rsid w:val="00D145DA"/>
    <w:rsid w:val="00D158A8"/>
    <w:rsid w:val="00D15CD7"/>
    <w:rsid w:val="00D16264"/>
    <w:rsid w:val="00D1686E"/>
    <w:rsid w:val="00D16962"/>
    <w:rsid w:val="00D200CE"/>
    <w:rsid w:val="00D20FD1"/>
    <w:rsid w:val="00D21827"/>
    <w:rsid w:val="00D21D5A"/>
    <w:rsid w:val="00D22186"/>
    <w:rsid w:val="00D260F2"/>
    <w:rsid w:val="00D261A9"/>
    <w:rsid w:val="00D26692"/>
    <w:rsid w:val="00D277C3"/>
    <w:rsid w:val="00D31398"/>
    <w:rsid w:val="00D3178A"/>
    <w:rsid w:val="00D32080"/>
    <w:rsid w:val="00D329E7"/>
    <w:rsid w:val="00D33819"/>
    <w:rsid w:val="00D344BF"/>
    <w:rsid w:val="00D35240"/>
    <w:rsid w:val="00D3531D"/>
    <w:rsid w:val="00D35BA1"/>
    <w:rsid w:val="00D3650F"/>
    <w:rsid w:val="00D37448"/>
    <w:rsid w:val="00D40650"/>
    <w:rsid w:val="00D40FD6"/>
    <w:rsid w:val="00D430DE"/>
    <w:rsid w:val="00D43670"/>
    <w:rsid w:val="00D43918"/>
    <w:rsid w:val="00D43EB8"/>
    <w:rsid w:val="00D449BD"/>
    <w:rsid w:val="00D449C2"/>
    <w:rsid w:val="00D44ABC"/>
    <w:rsid w:val="00D44B25"/>
    <w:rsid w:val="00D4514D"/>
    <w:rsid w:val="00D4613B"/>
    <w:rsid w:val="00D476F4"/>
    <w:rsid w:val="00D51B96"/>
    <w:rsid w:val="00D520BC"/>
    <w:rsid w:val="00D52E90"/>
    <w:rsid w:val="00D54521"/>
    <w:rsid w:val="00D54F96"/>
    <w:rsid w:val="00D56D15"/>
    <w:rsid w:val="00D5779C"/>
    <w:rsid w:val="00D6006D"/>
    <w:rsid w:val="00D60531"/>
    <w:rsid w:val="00D60AAF"/>
    <w:rsid w:val="00D6288D"/>
    <w:rsid w:val="00D62F6D"/>
    <w:rsid w:val="00D63A17"/>
    <w:rsid w:val="00D63F87"/>
    <w:rsid w:val="00D64968"/>
    <w:rsid w:val="00D655C9"/>
    <w:rsid w:val="00D66324"/>
    <w:rsid w:val="00D701DD"/>
    <w:rsid w:val="00D70A7D"/>
    <w:rsid w:val="00D71667"/>
    <w:rsid w:val="00D74E4F"/>
    <w:rsid w:val="00D75405"/>
    <w:rsid w:val="00D757D8"/>
    <w:rsid w:val="00D77DC7"/>
    <w:rsid w:val="00D80073"/>
    <w:rsid w:val="00D80270"/>
    <w:rsid w:val="00D80AAC"/>
    <w:rsid w:val="00D817B4"/>
    <w:rsid w:val="00D81D2A"/>
    <w:rsid w:val="00D83804"/>
    <w:rsid w:val="00D83DDC"/>
    <w:rsid w:val="00D84C10"/>
    <w:rsid w:val="00D85287"/>
    <w:rsid w:val="00D8567D"/>
    <w:rsid w:val="00D870CF"/>
    <w:rsid w:val="00D877FD"/>
    <w:rsid w:val="00D90120"/>
    <w:rsid w:val="00D912D8"/>
    <w:rsid w:val="00D91A12"/>
    <w:rsid w:val="00D93889"/>
    <w:rsid w:val="00D93D4A"/>
    <w:rsid w:val="00D95E9E"/>
    <w:rsid w:val="00D95F3D"/>
    <w:rsid w:val="00D96E68"/>
    <w:rsid w:val="00D97B68"/>
    <w:rsid w:val="00D97C8B"/>
    <w:rsid w:val="00DA0B11"/>
    <w:rsid w:val="00DA0C01"/>
    <w:rsid w:val="00DA143E"/>
    <w:rsid w:val="00DA2DB3"/>
    <w:rsid w:val="00DA371B"/>
    <w:rsid w:val="00DA3E6A"/>
    <w:rsid w:val="00DA41AA"/>
    <w:rsid w:val="00DA46F2"/>
    <w:rsid w:val="00DA5930"/>
    <w:rsid w:val="00DA65C1"/>
    <w:rsid w:val="00DA6FDF"/>
    <w:rsid w:val="00DA7326"/>
    <w:rsid w:val="00DA74E1"/>
    <w:rsid w:val="00DB007F"/>
    <w:rsid w:val="00DB0850"/>
    <w:rsid w:val="00DB0A47"/>
    <w:rsid w:val="00DB0CF3"/>
    <w:rsid w:val="00DB0F56"/>
    <w:rsid w:val="00DB367F"/>
    <w:rsid w:val="00DB4DB8"/>
    <w:rsid w:val="00DB534E"/>
    <w:rsid w:val="00DB6379"/>
    <w:rsid w:val="00DB63C4"/>
    <w:rsid w:val="00DB717A"/>
    <w:rsid w:val="00DB7558"/>
    <w:rsid w:val="00DC11D6"/>
    <w:rsid w:val="00DC3186"/>
    <w:rsid w:val="00DC46EC"/>
    <w:rsid w:val="00DC6569"/>
    <w:rsid w:val="00DC74F0"/>
    <w:rsid w:val="00DC7A32"/>
    <w:rsid w:val="00DD033A"/>
    <w:rsid w:val="00DD0A48"/>
    <w:rsid w:val="00DD0D4A"/>
    <w:rsid w:val="00DD20E1"/>
    <w:rsid w:val="00DD223B"/>
    <w:rsid w:val="00DD25DB"/>
    <w:rsid w:val="00DD2649"/>
    <w:rsid w:val="00DD2B56"/>
    <w:rsid w:val="00DD361E"/>
    <w:rsid w:val="00DD4268"/>
    <w:rsid w:val="00DD5308"/>
    <w:rsid w:val="00DD56B9"/>
    <w:rsid w:val="00DD6500"/>
    <w:rsid w:val="00DD6AD2"/>
    <w:rsid w:val="00DE0BDD"/>
    <w:rsid w:val="00DE205C"/>
    <w:rsid w:val="00DE2535"/>
    <w:rsid w:val="00DE298F"/>
    <w:rsid w:val="00DE2D4F"/>
    <w:rsid w:val="00DE317A"/>
    <w:rsid w:val="00DE3B1B"/>
    <w:rsid w:val="00DE62F2"/>
    <w:rsid w:val="00DE64AE"/>
    <w:rsid w:val="00DE6A91"/>
    <w:rsid w:val="00DE7484"/>
    <w:rsid w:val="00DF0A6F"/>
    <w:rsid w:val="00DF2BED"/>
    <w:rsid w:val="00DF56C2"/>
    <w:rsid w:val="00DF5AA0"/>
    <w:rsid w:val="00DF71FB"/>
    <w:rsid w:val="00E000D6"/>
    <w:rsid w:val="00E01654"/>
    <w:rsid w:val="00E0168E"/>
    <w:rsid w:val="00E020F8"/>
    <w:rsid w:val="00E02A30"/>
    <w:rsid w:val="00E04B4A"/>
    <w:rsid w:val="00E04C1D"/>
    <w:rsid w:val="00E0671B"/>
    <w:rsid w:val="00E0712A"/>
    <w:rsid w:val="00E07BF3"/>
    <w:rsid w:val="00E07FF7"/>
    <w:rsid w:val="00E11ACE"/>
    <w:rsid w:val="00E11BDA"/>
    <w:rsid w:val="00E12194"/>
    <w:rsid w:val="00E12AA1"/>
    <w:rsid w:val="00E12D24"/>
    <w:rsid w:val="00E12EC4"/>
    <w:rsid w:val="00E13039"/>
    <w:rsid w:val="00E1432A"/>
    <w:rsid w:val="00E14772"/>
    <w:rsid w:val="00E14DB8"/>
    <w:rsid w:val="00E15836"/>
    <w:rsid w:val="00E164FE"/>
    <w:rsid w:val="00E16750"/>
    <w:rsid w:val="00E16BE3"/>
    <w:rsid w:val="00E17142"/>
    <w:rsid w:val="00E174FA"/>
    <w:rsid w:val="00E175D7"/>
    <w:rsid w:val="00E2183C"/>
    <w:rsid w:val="00E2196A"/>
    <w:rsid w:val="00E21DB1"/>
    <w:rsid w:val="00E22C16"/>
    <w:rsid w:val="00E235D6"/>
    <w:rsid w:val="00E23B5D"/>
    <w:rsid w:val="00E23CA9"/>
    <w:rsid w:val="00E247A1"/>
    <w:rsid w:val="00E24CF7"/>
    <w:rsid w:val="00E24ED0"/>
    <w:rsid w:val="00E25910"/>
    <w:rsid w:val="00E26434"/>
    <w:rsid w:val="00E26B6F"/>
    <w:rsid w:val="00E26DFB"/>
    <w:rsid w:val="00E26FE2"/>
    <w:rsid w:val="00E26FF1"/>
    <w:rsid w:val="00E30500"/>
    <w:rsid w:val="00E30635"/>
    <w:rsid w:val="00E31431"/>
    <w:rsid w:val="00E322A2"/>
    <w:rsid w:val="00E32B5B"/>
    <w:rsid w:val="00E33395"/>
    <w:rsid w:val="00E33735"/>
    <w:rsid w:val="00E33D5B"/>
    <w:rsid w:val="00E33DC7"/>
    <w:rsid w:val="00E34055"/>
    <w:rsid w:val="00E34C09"/>
    <w:rsid w:val="00E35C22"/>
    <w:rsid w:val="00E35EA9"/>
    <w:rsid w:val="00E3689C"/>
    <w:rsid w:val="00E36F06"/>
    <w:rsid w:val="00E37CCF"/>
    <w:rsid w:val="00E40AC0"/>
    <w:rsid w:val="00E41808"/>
    <w:rsid w:val="00E41D9D"/>
    <w:rsid w:val="00E42157"/>
    <w:rsid w:val="00E42658"/>
    <w:rsid w:val="00E44752"/>
    <w:rsid w:val="00E451F1"/>
    <w:rsid w:val="00E45477"/>
    <w:rsid w:val="00E45894"/>
    <w:rsid w:val="00E4594F"/>
    <w:rsid w:val="00E4600F"/>
    <w:rsid w:val="00E50C3F"/>
    <w:rsid w:val="00E50CD1"/>
    <w:rsid w:val="00E52CBF"/>
    <w:rsid w:val="00E52DEF"/>
    <w:rsid w:val="00E535C2"/>
    <w:rsid w:val="00E53CD3"/>
    <w:rsid w:val="00E53ECE"/>
    <w:rsid w:val="00E54A90"/>
    <w:rsid w:val="00E54E60"/>
    <w:rsid w:val="00E5554B"/>
    <w:rsid w:val="00E563BC"/>
    <w:rsid w:val="00E56BAA"/>
    <w:rsid w:val="00E57016"/>
    <w:rsid w:val="00E57767"/>
    <w:rsid w:val="00E57F56"/>
    <w:rsid w:val="00E6039B"/>
    <w:rsid w:val="00E609C0"/>
    <w:rsid w:val="00E64F5C"/>
    <w:rsid w:val="00E65BE8"/>
    <w:rsid w:val="00E665A4"/>
    <w:rsid w:val="00E66729"/>
    <w:rsid w:val="00E668D2"/>
    <w:rsid w:val="00E66CC7"/>
    <w:rsid w:val="00E67C16"/>
    <w:rsid w:val="00E700B2"/>
    <w:rsid w:val="00E71234"/>
    <w:rsid w:val="00E71267"/>
    <w:rsid w:val="00E713E5"/>
    <w:rsid w:val="00E71CE7"/>
    <w:rsid w:val="00E723A5"/>
    <w:rsid w:val="00E72C70"/>
    <w:rsid w:val="00E73A09"/>
    <w:rsid w:val="00E7616A"/>
    <w:rsid w:val="00E76F3F"/>
    <w:rsid w:val="00E77841"/>
    <w:rsid w:val="00E7798F"/>
    <w:rsid w:val="00E80181"/>
    <w:rsid w:val="00E8305A"/>
    <w:rsid w:val="00E841C9"/>
    <w:rsid w:val="00E84881"/>
    <w:rsid w:val="00E85159"/>
    <w:rsid w:val="00E866A8"/>
    <w:rsid w:val="00E86948"/>
    <w:rsid w:val="00E90554"/>
    <w:rsid w:val="00E92EAC"/>
    <w:rsid w:val="00E949A6"/>
    <w:rsid w:val="00E949B1"/>
    <w:rsid w:val="00E94A39"/>
    <w:rsid w:val="00E96B56"/>
    <w:rsid w:val="00E97473"/>
    <w:rsid w:val="00EA141C"/>
    <w:rsid w:val="00EA26D3"/>
    <w:rsid w:val="00EA335A"/>
    <w:rsid w:val="00EA413B"/>
    <w:rsid w:val="00EA4424"/>
    <w:rsid w:val="00EA4BFB"/>
    <w:rsid w:val="00EA4FA6"/>
    <w:rsid w:val="00EA54B1"/>
    <w:rsid w:val="00EA6D00"/>
    <w:rsid w:val="00EA7C59"/>
    <w:rsid w:val="00EB0EF2"/>
    <w:rsid w:val="00EB27AD"/>
    <w:rsid w:val="00EB2B82"/>
    <w:rsid w:val="00EB4450"/>
    <w:rsid w:val="00EB4760"/>
    <w:rsid w:val="00EB4AD0"/>
    <w:rsid w:val="00EB4FC4"/>
    <w:rsid w:val="00EB507F"/>
    <w:rsid w:val="00EB50C4"/>
    <w:rsid w:val="00EB5375"/>
    <w:rsid w:val="00EB54C7"/>
    <w:rsid w:val="00EB6E6C"/>
    <w:rsid w:val="00EB743E"/>
    <w:rsid w:val="00EB7609"/>
    <w:rsid w:val="00EC09CE"/>
    <w:rsid w:val="00EC0A1D"/>
    <w:rsid w:val="00EC226C"/>
    <w:rsid w:val="00EC4BC7"/>
    <w:rsid w:val="00EC6349"/>
    <w:rsid w:val="00EC64B3"/>
    <w:rsid w:val="00EC682A"/>
    <w:rsid w:val="00ED097F"/>
    <w:rsid w:val="00ED190B"/>
    <w:rsid w:val="00ED1C10"/>
    <w:rsid w:val="00ED3A0B"/>
    <w:rsid w:val="00ED6215"/>
    <w:rsid w:val="00ED663A"/>
    <w:rsid w:val="00ED690C"/>
    <w:rsid w:val="00ED69E3"/>
    <w:rsid w:val="00ED6C43"/>
    <w:rsid w:val="00ED6C71"/>
    <w:rsid w:val="00ED6E60"/>
    <w:rsid w:val="00ED7591"/>
    <w:rsid w:val="00EE027B"/>
    <w:rsid w:val="00EE1C01"/>
    <w:rsid w:val="00EE2C03"/>
    <w:rsid w:val="00EE3522"/>
    <w:rsid w:val="00EE37F3"/>
    <w:rsid w:val="00EE4AFF"/>
    <w:rsid w:val="00EE502E"/>
    <w:rsid w:val="00EE54B3"/>
    <w:rsid w:val="00EE5A37"/>
    <w:rsid w:val="00EE6924"/>
    <w:rsid w:val="00EE73F3"/>
    <w:rsid w:val="00EF2180"/>
    <w:rsid w:val="00EF2ACD"/>
    <w:rsid w:val="00EF401D"/>
    <w:rsid w:val="00EF4F96"/>
    <w:rsid w:val="00EF5354"/>
    <w:rsid w:val="00EF6853"/>
    <w:rsid w:val="00EF7AEA"/>
    <w:rsid w:val="00EF7CC7"/>
    <w:rsid w:val="00F00A05"/>
    <w:rsid w:val="00F01E37"/>
    <w:rsid w:val="00F03E08"/>
    <w:rsid w:val="00F03F01"/>
    <w:rsid w:val="00F05989"/>
    <w:rsid w:val="00F05D3C"/>
    <w:rsid w:val="00F07340"/>
    <w:rsid w:val="00F07BE3"/>
    <w:rsid w:val="00F10194"/>
    <w:rsid w:val="00F10D61"/>
    <w:rsid w:val="00F1272C"/>
    <w:rsid w:val="00F127BB"/>
    <w:rsid w:val="00F12DB4"/>
    <w:rsid w:val="00F1307E"/>
    <w:rsid w:val="00F14393"/>
    <w:rsid w:val="00F16ACB"/>
    <w:rsid w:val="00F16B4F"/>
    <w:rsid w:val="00F20D56"/>
    <w:rsid w:val="00F21368"/>
    <w:rsid w:val="00F21897"/>
    <w:rsid w:val="00F22244"/>
    <w:rsid w:val="00F2263E"/>
    <w:rsid w:val="00F22CAB"/>
    <w:rsid w:val="00F22E10"/>
    <w:rsid w:val="00F22EEC"/>
    <w:rsid w:val="00F246ED"/>
    <w:rsid w:val="00F24921"/>
    <w:rsid w:val="00F257D8"/>
    <w:rsid w:val="00F25B8E"/>
    <w:rsid w:val="00F26542"/>
    <w:rsid w:val="00F3013E"/>
    <w:rsid w:val="00F304D2"/>
    <w:rsid w:val="00F3098D"/>
    <w:rsid w:val="00F30D6C"/>
    <w:rsid w:val="00F318B0"/>
    <w:rsid w:val="00F322C2"/>
    <w:rsid w:val="00F32D8B"/>
    <w:rsid w:val="00F356B1"/>
    <w:rsid w:val="00F3651E"/>
    <w:rsid w:val="00F36EC4"/>
    <w:rsid w:val="00F372E3"/>
    <w:rsid w:val="00F37E4C"/>
    <w:rsid w:val="00F40150"/>
    <w:rsid w:val="00F4277E"/>
    <w:rsid w:val="00F42991"/>
    <w:rsid w:val="00F44BCB"/>
    <w:rsid w:val="00F504C3"/>
    <w:rsid w:val="00F50C89"/>
    <w:rsid w:val="00F51B3B"/>
    <w:rsid w:val="00F52C09"/>
    <w:rsid w:val="00F54E06"/>
    <w:rsid w:val="00F55555"/>
    <w:rsid w:val="00F55E5B"/>
    <w:rsid w:val="00F55E8E"/>
    <w:rsid w:val="00F55EEE"/>
    <w:rsid w:val="00F55F79"/>
    <w:rsid w:val="00F570DF"/>
    <w:rsid w:val="00F57802"/>
    <w:rsid w:val="00F6064F"/>
    <w:rsid w:val="00F610CE"/>
    <w:rsid w:val="00F613F7"/>
    <w:rsid w:val="00F62BF4"/>
    <w:rsid w:val="00F63DEC"/>
    <w:rsid w:val="00F660A1"/>
    <w:rsid w:val="00F6721D"/>
    <w:rsid w:val="00F73869"/>
    <w:rsid w:val="00F766E2"/>
    <w:rsid w:val="00F7713B"/>
    <w:rsid w:val="00F77749"/>
    <w:rsid w:val="00F805AE"/>
    <w:rsid w:val="00F808EE"/>
    <w:rsid w:val="00F818F2"/>
    <w:rsid w:val="00F81BD4"/>
    <w:rsid w:val="00F8233D"/>
    <w:rsid w:val="00F83D6D"/>
    <w:rsid w:val="00F840C3"/>
    <w:rsid w:val="00F844CF"/>
    <w:rsid w:val="00F850B1"/>
    <w:rsid w:val="00F8547A"/>
    <w:rsid w:val="00F87208"/>
    <w:rsid w:val="00F90BBD"/>
    <w:rsid w:val="00F92EDD"/>
    <w:rsid w:val="00F9375A"/>
    <w:rsid w:val="00F93B0A"/>
    <w:rsid w:val="00F94895"/>
    <w:rsid w:val="00F948BF"/>
    <w:rsid w:val="00F94A99"/>
    <w:rsid w:val="00F95AAE"/>
    <w:rsid w:val="00F96285"/>
    <w:rsid w:val="00FA0CD5"/>
    <w:rsid w:val="00FA1C5A"/>
    <w:rsid w:val="00FA2622"/>
    <w:rsid w:val="00FA47AA"/>
    <w:rsid w:val="00FA6BE0"/>
    <w:rsid w:val="00FA7706"/>
    <w:rsid w:val="00FB03D3"/>
    <w:rsid w:val="00FB1582"/>
    <w:rsid w:val="00FB1E5F"/>
    <w:rsid w:val="00FB2AB7"/>
    <w:rsid w:val="00FB3D24"/>
    <w:rsid w:val="00FB6DF9"/>
    <w:rsid w:val="00FC196B"/>
    <w:rsid w:val="00FC1C89"/>
    <w:rsid w:val="00FC21E5"/>
    <w:rsid w:val="00FC2F38"/>
    <w:rsid w:val="00FC3621"/>
    <w:rsid w:val="00FC5394"/>
    <w:rsid w:val="00FC5AC7"/>
    <w:rsid w:val="00FC6F81"/>
    <w:rsid w:val="00FD0367"/>
    <w:rsid w:val="00FD0F09"/>
    <w:rsid w:val="00FD3FF6"/>
    <w:rsid w:val="00FD5037"/>
    <w:rsid w:val="00FD5123"/>
    <w:rsid w:val="00FD55DA"/>
    <w:rsid w:val="00FD64BB"/>
    <w:rsid w:val="00FD6C68"/>
    <w:rsid w:val="00FD6F11"/>
    <w:rsid w:val="00FE0844"/>
    <w:rsid w:val="00FE1190"/>
    <w:rsid w:val="00FE12F5"/>
    <w:rsid w:val="00FE132C"/>
    <w:rsid w:val="00FE1D25"/>
    <w:rsid w:val="00FE2C47"/>
    <w:rsid w:val="00FE3AA5"/>
    <w:rsid w:val="00FE40CA"/>
    <w:rsid w:val="00FE4ADA"/>
    <w:rsid w:val="00FE53F7"/>
    <w:rsid w:val="00FE5F66"/>
    <w:rsid w:val="00FE601F"/>
    <w:rsid w:val="00FE62D6"/>
    <w:rsid w:val="00FE78A2"/>
    <w:rsid w:val="00FF0258"/>
    <w:rsid w:val="00FF0DBB"/>
    <w:rsid w:val="00FF4BD3"/>
    <w:rsid w:val="00FF6E9E"/>
    <w:rsid w:val="00FF7A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2EE01953"/>
  <w15:docId w15:val="{88C36590-CDD7-40E2-AF7A-57CB07C7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F2BED"/>
    <w:pPr>
      <w:spacing w:after="0" w:line="240" w:lineRule="auto"/>
    </w:pPr>
    <w:rPr>
      <w:rFonts w:ascii="Segoe UI Semilight" w:hAnsi="Segoe UI Semilight"/>
      <w:sz w:val="20"/>
    </w:rPr>
  </w:style>
  <w:style w:type="paragraph" w:styleId="Heading1">
    <w:name w:val="heading 1"/>
    <w:basedOn w:val="Normal"/>
    <w:next w:val="BodyText"/>
    <w:link w:val="Heading1Char"/>
    <w:uiPriority w:val="9"/>
    <w:qFormat/>
    <w:rsid w:val="00E42658"/>
    <w:pPr>
      <w:keepNext/>
      <w:keepLines/>
      <w:numPr>
        <w:numId w:val="4"/>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E42658"/>
    <w:pPr>
      <w:keepNext/>
      <w:keepLines/>
      <w:numPr>
        <w:ilvl w:val="1"/>
        <w:numId w:val="4"/>
      </w:numPr>
      <w:spacing w:before="360" w:after="120"/>
      <w:outlineLvl w:val="1"/>
    </w:pPr>
    <w:rPr>
      <w:rFonts w:ascii="Trebuchet MS" w:hAnsi="Trebuchet MS"/>
      <w:caps/>
      <w:sz w:val="32"/>
      <w:szCs w:val="26"/>
    </w:rPr>
  </w:style>
  <w:style w:type="paragraph" w:styleId="Heading3">
    <w:name w:val="heading 3"/>
    <w:basedOn w:val="Normal"/>
    <w:next w:val="BodyText"/>
    <w:link w:val="Heading3Char"/>
    <w:uiPriority w:val="9"/>
    <w:qFormat/>
    <w:rsid w:val="00E42658"/>
    <w:pPr>
      <w:keepNext/>
      <w:keepLines/>
      <w:numPr>
        <w:ilvl w:val="2"/>
        <w:numId w:val="4"/>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E42658"/>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E42658"/>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E42658"/>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E42658"/>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E42658"/>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E42658"/>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3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393"/>
    <w:rPr>
      <w:rFonts w:ascii="Segoe UI" w:hAnsi="Segoe UI" w:cs="Segoe UI"/>
      <w:sz w:val="18"/>
      <w:szCs w:val="18"/>
    </w:rPr>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rsid w:val="00E42658"/>
    <w:pPr>
      <w:spacing w:after="120"/>
    </w:p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rsid w:val="00E42658"/>
    <w:rPr>
      <w:rFonts w:ascii="Segoe UI Semilight" w:hAnsi="Segoe UI Semilight"/>
      <w:sz w:val="20"/>
    </w:rPr>
  </w:style>
  <w:style w:type="paragraph" w:customStyle="1" w:styleId="Bullet1">
    <w:name w:val="Bullet 1"/>
    <w:basedOn w:val="Normal"/>
    <w:link w:val="Bullet1Char"/>
    <w:qFormat/>
    <w:rsid w:val="00E42658"/>
    <w:pPr>
      <w:numPr>
        <w:numId w:val="1"/>
      </w:numPr>
      <w:spacing w:after="120"/>
    </w:pPr>
    <w:rPr>
      <w:bCs/>
    </w:rPr>
  </w:style>
  <w:style w:type="paragraph" w:customStyle="1" w:styleId="Bullet2">
    <w:name w:val="Bullet 2"/>
    <w:basedOn w:val="Normal"/>
    <w:qFormat/>
    <w:rsid w:val="00E42658"/>
    <w:pPr>
      <w:numPr>
        <w:numId w:val="2"/>
      </w:numPr>
      <w:spacing w:after="120"/>
    </w:pPr>
    <w:rPr>
      <w:bCs/>
    </w:rPr>
  </w:style>
  <w:style w:type="paragraph" w:customStyle="1" w:styleId="Bullet3">
    <w:name w:val="Bullet 3"/>
    <w:basedOn w:val="Normal"/>
    <w:qFormat/>
    <w:rsid w:val="00E42658"/>
    <w:pPr>
      <w:numPr>
        <w:numId w:val="3"/>
      </w:numPr>
      <w:tabs>
        <w:tab w:val="left" w:pos="1080"/>
      </w:tabs>
      <w:spacing w:after="120"/>
    </w:pPr>
    <w:rPr>
      <w:rFonts w:eastAsia="Calibri"/>
      <w:bCs/>
      <w:noProof/>
    </w:rPr>
  </w:style>
  <w:style w:type="paragraph" w:styleId="Footer">
    <w:name w:val="footer"/>
    <w:basedOn w:val="Normal"/>
    <w:link w:val="FooterChar"/>
    <w:uiPriority w:val="99"/>
    <w:rsid w:val="00E42658"/>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E42658"/>
    <w:rPr>
      <w:rFonts w:ascii="Segoe UI Semilight" w:hAnsi="Segoe UI Semilight"/>
      <w:color w:val="404040" w:themeColor="text1" w:themeTint="BF"/>
      <w:w w:val="90"/>
      <w:sz w:val="18"/>
    </w:rPr>
  </w:style>
  <w:style w:type="paragraph" w:customStyle="1" w:styleId="FooterLandscape">
    <w:name w:val="Footer_Landscape"/>
    <w:basedOn w:val="Footer"/>
    <w:qFormat/>
    <w:rsid w:val="00E42658"/>
    <w:pPr>
      <w:tabs>
        <w:tab w:val="clear" w:pos="10080"/>
        <w:tab w:val="right" w:pos="13680"/>
      </w:tabs>
    </w:pPr>
  </w:style>
  <w:style w:type="paragraph" w:customStyle="1" w:styleId="footnote">
    <w:name w:val="footnote"/>
    <w:basedOn w:val="Normal"/>
    <w:qFormat/>
    <w:rsid w:val="00E42658"/>
    <w:pPr>
      <w:ind w:left="180" w:hanging="180"/>
    </w:pPr>
    <w:rPr>
      <w:bCs/>
      <w:sz w:val="16"/>
    </w:rPr>
  </w:style>
  <w:style w:type="paragraph" w:customStyle="1" w:styleId="footnoteref">
    <w:name w:val="footnoteref"/>
    <w:basedOn w:val="Normal"/>
    <w:qFormat/>
    <w:rsid w:val="00E42658"/>
    <w:pPr>
      <w:ind w:left="180" w:hanging="180"/>
    </w:pPr>
    <w:rPr>
      <w:bCs/>
      <w:sz w:val="16"/>
      <w:vertAlign w:val="superscript"/>
    </w:rPr>
  </w:style>
  <w:style w:type="paragraph" w:styleId="Header">
    <w:name w:val="header"/>
    <w:basedOn w:val="Normal"/>
    <w:link w:val="HeaderChar"/>
    <w:uiPriority w:val="99"/>
    <w:rsid w:val="00E42658"/>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E42658"/>
    <w:rPr>
      <w:rFonts w:ascii="Segoe UI Semilight" w:hAnsi="Segoe UI Semilight"/>
      <w:color w:val="404040" w:themeColor="text1" w:themeTint="BF"/>
      <w:w w:val="90"/>
      <w:sz w:val="18"/>
    </w:rPr>
  </w:style>
  <w:style w:type="paragraph" w:customStyle="1" w:styleId="HeaderLandscape">
    <w:name w:val="Header_Landscape"/>
    <w:basedOn w:val="Header"/>
    <w:qFormat/>
    <w:rsid w:val="00E42658"/>
    <w:pPr>
      <w:tabs>
        <w:tab w:val="clear" w:pos="5040"/>
        <w:tab w:val="clear" w:pos="10080"/>
        <w:tab w:val="center" w:pos="6840"/>
        <w:tab w:val="right" w:pos="13680"/>
      </w:tabs>
    </w:pPr>
  </w:style>
  <w:style w:type="character" w:customStyle="1" w:styleId="Heading1Char">
    <w:name w:val="Heading 1 Char"/>
    <w:basedOn w:val="DefaultParagraphFont"/>
    <w:link w:val="Heading1"/>
    <w:uiPriority w:val="9"/>
    <w:rsid w:val="00E42658"/>
    <w:rPr>
      <w:rFonts w:ascii="Trebuchet MS" w:hAnsi="Trebuchet MS"/>
      <w:bCs/>
      <w:caps/>
      <w:sz w:val="36"/>
      <w:szCs w:val="28"/>
    </w:rPr>
  </w:style>
  <w:style w:type="character" w:customStyle="1" w:styleId="Heading2Char">
    <w:name w:val="Heading 2 Char"/>
    <w:basedOn w:val="DefaultParagraphFont"/>
    <w:link w:val="Heading2"/>
    <w:uiPriority w:val="9"/>
    <w:rsid w:val="00E42658"/>
    <w:rPr>
      <w:rFonts w:ascii="Trebuchet MS" w:hAnsi="Trebuchet MS"/>
      <w:caps/>
      <w:sz w:val="32"/>
      <w:szCs w:val="26"/>
    </w:rPr>
  </w:style>
  <w:style w:type="character" w:customStyle="1" w:styleId="Heading3Char">
    <w:name w:val="Heading 3 Char"/>
    <w:basedOn w:val="DefaultParagraphFont"/>
    <w:link w:val="Heading3"/>
    <w:uiPriority w:val="9"/>
    <w:rsid w:val="00E42658"/>
    <w:rPr>
      <w:rFonts w:ascii="Trebuchet MS" w:hAnsi="Trebuchet MS"/>
      <w:bCs/>
      <w:sz w:val="32"/>
    </w:rPr>
  </w:style>
  <w:style w:type="character" w:customStyle="1" w:styleId="Heading4Char">
    <w:name w:val="Heading 4 Char"/>
    <w:basedOn w:val="DefaultParagraphFont"/>
    <w:link w:val="Heading4"/>
    <w:uiPriority w:val="9"/>
    <w:rsid w:val="00E42658"/>
    <w:rPr>
      <w:rFonts w:ascii="Trebuchet MS" w:hAnsi="Trebuchet MS"/>
      <w:caps/>
      <w:sz w:val="28"/>
    </w:rPr>
  </w:style>
  <w:style w:type="character" w:customStyle="1" w:styleId="Heading5Char">
    <w:name w:val="Heading 5 Char"/>
    <w:basedOn w:val="DefaultParagraphFont"/>
    <w:link w:val="Heading5"/>
    <w:uiPriority w:val="9"/>
    <w:rsid w:val="00E42658"/>
    <w:rPr>
      <w:rFonts w:ascii="Trebuchet MS" w:hAnsi="Trebuchet MS"/>
      <w:sz w:val="24"/>
      <w:szCs w:val="26"/>
    </w:rPr>
  </w:style>
  <w:style w:type="character" w:customStyle="1" w:styleId="Heading6Char">
    <w:name w:val="Heading 6 Char"/>
    <w:basedOn w:val="DefaultParagraphFont"/>
    <w:link w:val="Heading6"/>
    <w:uiPriority w:val="9"/>
    <w:rsid w:val="00E42658"/>
    <w:rPr>
      <w:rFonts w:ascii="Trebuchet MS" w:hAnsi="Trebuchet MS"/>
      <w:iCs/>
      <w:sz w:val="20"/>
      <w:u w:val="single"/>
    </w:rPr>
  </w:style>
  <w:style w:type="character" w:customStyle="1" w:styleId="Heading7Char">
    <w:name w:val="Heading 7 Char"/>
    <w:basedOn w:val="DefaultParagraphFont"/>
    <w:link w:val="Heading7"/>
    <w:uiPriority w:val="9"/>
    <w:rsid w:val="00E42658"/>
    <w:rPr>
      <w:rFonts w:ascii="Trebuchet MS" w:hAnsi="Trebuchet MS"/>
      <w:sz w:val="20"/>
    </w:rPr>
  </w:style>
  <w:style w:type="character" w:customStyle="1" w:styleId="Heading8Char">
    <w:name w:val="Heading 8 Char"/>
    <w:basedOn w:val="DefaultParagraphFont"/>
    <w:link w:val="Heading8"/>
    <w:uiPriority w:val="9"/>
    <w:rsid w:val="00E42658"/>
    <w:rPr>
      <w:rFonts w:ascii="Trebuchet MS" w:hAnsi="Trebuchet MS"/>
      <w:sz w:val="20"/>
      <w:szCs w:val="20"/>
    </w:rPr>
  </w:style>
  <w:style w:type="character" w:customStyle="1" w:styleId="Heading9Char">
    <w:name w:val="Heading 9 Char"/>
    <w:basedOn w:val="DefaultParagraphFont"/>
    <w:link w:val="Heading9"/>
    <w:uiPriority w:val="9"/>
    <w:rsid w:val="00E42658"/>
    <w:rPr>
      <w:rFonts w:ascii="Trebuchet MS" w:hAnsi="Trebuchet MS"/>
      <w:iCs/>
      <w:sz w:val="20"/>
      <w:szCs w:val="20"/>
    </w:rPr>
  </w:style>
  <w:style w:type="character" w:styleId="Hyperlink">
    <w:name w:val="Hyperlink"/>
    <w:basedOn w:val="DefaultParagraphFont"/>
    <w:uiPriority w:val="99"/>
    <w:unhideWhenUsed/>
    <w:rsid w:val="00E42658"/>
    <w:rPr>
      <w:color w:val="auto"/>
      <w:u w:val="none"/>
    </w:rPr>
  </w:style>
  <w:style w:type="paragraph" w:customStyle="1" w:styleId="Impactdescription">
    <w:name w:val="Impact description"/>
    <w:basedOn w:val="BodyText"/>
    <w:link w:val="ImpactdescriptionChar"/>
    <w:rsid w:val="00E42658"/>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E42658"/>
  </w:style>
  <w:style w:type="character" w:customStyle="1" w:styleId="ImpactNoChar">
    <w:name w:val="Impact_No. Char"/>
    <w:basedOn w:val="BodyTextChar"/>
    <w:link w:val="ImpactNo"/>
    <w:rsid w:val="00E42658"/>
    <w:rPr>
      <w:rFonts w:ascii="Trebuchet MS" w:hAnsi="Trebuchet MS"/>
      <w:sz w:val="24"/>
      <w:szCs w:val="26"/>
    </w:rPr>
  </w:style>
  <w:style w:type="paragraph" w:customStyle="1" w:styleId="Mitigationtitle">
    <w:name w:val="Mitigation title"/>
    <w:basedOn w:val="Heading5"/>
    <w:rsid w:val="00E42658"/>
    <w:rPr>
      <w:rFonts w:ascii="Segoe UI Semilight" w:eastAsia="Calibri" w:hAnsi="Segoe UI Semilight"/>
      <w:b/>
      <w:w w:val="90"/>
      <w:sz w:val="22"/>
    </w:rPr>
  </w:style>
  <w:style w:type="paragraph" w:customStyle="1" w:styleId="MMBullet2">
    <w:name w:val="MM Bullet 2"/>
    <w:basedOn w:val="Bullet2"/>
    <w:qFormat/>
    <w:rsid w:val="00E42658"/>
    <w:pPr>
      <w:numPr>
        <w:numId w:val="9"/>
      </w:numPr>
    </w:pPr>
  </w:style>
  <w:style w:type="paragraph" w:customStyle="1" w:styleId="Mitigationtext">
    <w:name w:val="Mitigation text"/>
    <w:basedOn w:val="BodyText"/>
    <w:qFormat/>
    <w:rsid w:val="00E42658"/>
    <w:pPr>
      <w:spacing w:before="60"/>
    </w:pPr>
    <w:rPr>
      <w:spacing w:val="-2"/>
    </w:rPr>
  </w:style>
  <w:style w:type="paragraph" w:customStyle="1" w:styleId="MMBullet1">
    <w:name w:val="MM Bullet 1"/>
    <w:basedOn w:val="Mitigationtext"/>
    <w:qFormat/>
    <w:rsid w:val="00E42658"/>
    <w:pPr>
      <w:numPr>
        <w:numId w:val="6"/>
      </w:numPr>
      <w:spacing w:before="0"/>
    </w:pPr>
  </w:style>
  <w:style w:type="paragraph" w:customStyle="1" w:styleId="TableColumn">
    <w:name w:val="TableColumn"/>
    <w:basedOn w:val="BodyText"/>
    <w:qFormat/>
    <w:rsid w:val="00E42658"/>
    <w:pPr>
      <w:spacing w:after="0"/>
      <w:jc w:val="center"/>
    </w:pPr>
    <w:rPr>
      <w:b/>
      <w:spacing w:val="-4"/>
      <w:w w:val="95"/>
      <w:sz w:val="18"/>
    </w:rPr>
  </w:style>
  <w:style w:type="paragraph" w:customStyle="1" w:styleId="TableBullet1">
    <w:name w:val="Table Bullet 1"/>
    <w:basedOn w:val="Normal"/>
    <w:qFormat/>
    <w:rsid w:val="00E42658"/>
    <w:pPr>
      <w:numPr>
        <w:numId w:val="5"/>
      </w:numPr>
      <w:spacing w:after="60"/>
      <w:ind w:left="187" w:hanging="187"/>
    </w:pPr>
    <w:rPr>
      <w:bCs/>
      <w:w w:val="80"/>
    </w:rPr>
  </w:style>
  <w:style w:type="paragraph" w:customStyle="1" w:styleId="TableHeader">
    <w:name w:val="TableHeader"/>
    <w:basedOn w:val="Normal"/>
    <w:qFormat/>
    <w:rsid w:val="00E42658"/>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E42658"/>
    <w:pPr>
      <w:spacing w:line="240" w:lineRule="exact"/>
      <w:jc w:val="center"/>
    </w:pPr>
    <w:rPr>
      <w:w w:val="90"/>
      <w:sz w:val="18"/>
      <w:szCs w:val="20"/>
    </w:rPr>
  </w:style>
  <w:style w:type="paragraph" w:customStyle="1" w:styleId="TableRow">
    <w:name w:val="TableRow"/>
    <w:basedOn w:val="Normal"/>
    <w:qFormat/>
    <w:rsid w:val="00E42658"/>
    <w:rPr>
      <w:b/>
      <w:bCs/>
      <w:sz w:val="18"/>
    </w:rPr>
  </w:style>
  <w:style w:type="paragraph" w:customStyle="1" w:styleId="TableSource">
    <w:name w:val="TableSource"/>
    <w:basedOn w:val="Normal"/>
    <w:qFormat/>
    <w:rsid w:val="00E42658"/>
    <w:pPr>
      <w:spacing w:after="120"/>
    </w:pPr>
    <w:rPr>
      <w:bCs/>
      <w:color w:val="262626" w:themeColor="text1" w:themeTint="D9"/>
      <w:sz w:val="16"/>
    </w:rPr>
  </w:style>
  <w:style w:type="paragraph" w:styleId="TOC1">
    <w:name w:val="toc 1"/>
    <w:basedOn w:val="Normal"/>
    <w:next w:val="Normal"/>
    <w:autoRedefine/>
    <w:uiPriority w:val="39"/>
    <w:unhideWhenUsed/>
    <w:rsid w:val="00E42658"/>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E42658"/>
    <w:pPr>
      <w:tabs>
        <w:tab w:val="right" w:leader="dot" w:pos="10080"/>
      </w:tabs>
      <w:ind w:left="1440" w:right="720" w:hanging="720"/>
    </w:pPr>
  </w:style>
  <w:style w:type="paragraph" w:styleId="TOC3">
    <w:name w:val="toc 3"/>
    <w:basedOn w:val="Normal"/>
    <w:next w:val="Normal"/>
    <w:autoRedefine/>
    <w:uiPriority w:val="39"/>
    <w:unhideWhenUsed/>
    <w:rsid w:val="00E42658"/>
    <w:pPr>
      <w:tabs>
        <w:tab w:val="right" w:leader="dot" w:pos="10080"/>
      </w:tabs>
      <w:ind w:left="2160" w:right="720" w:hanging="720"/>
    </w:pPr>
  </w:style>
  <w:style w:type="paragraph" w:styleId="TOC4">
    <w:name w:val="toc 4"/>
    <w:basedOn w:val="Normal"/>
    <w:next w:val="Normal"/>
    <w:autoRedefine/>
    <w:uiPriority w:val="39"/>
    <w:rsid w:val="00727622"/>
    <w:pPr>
      <w:tabs>
        <w:tab w:val="right" w:leader="dot" w:pos="10080"/>
      </w:tabs>
      <w:spacing w:after="100"/>
      <w:ind w:left="1440" w:right="720" w:hanging="1440"/>
    </w:pPr>
  </w:style>
  <w:style w:type="paragraph" w:styleId="TOC5">
    <w:name w:val="toc 5"/>
    <w:basedOn w:val="Normal"/>
    <w:next w:val="Normal"/>
    <w:autoRedefine/>
    <w:uiPriority w:val="39"/>
    <w:rsid w:val="00E42658"/>
    <w:pPr>
      <w:tabs>
        <w:tab w:val="right" w:leader="dot" w:pos="10080"/>
      </w:tabs>
      <w:spacing w:after="100"/>
      <w:ind w:left="720" w:hanging="720"/>
    </w:pPr>
  </w:style>
  <w:style w:type="paragraph" w:customStyle="1" w:styleId="TableBullet2">
    <w:name w:val="Table Bullet 2"/>
    <w:basedOn w:val="TableBullet1"/>
    <w:qFormat/>
    <w:rsid w:val="00E42658"/>
    <w:pPr>
      <w:numPr>
        <w:numId w:val="7"/>
      </w:numPr>
      <w:ind w:left="374" w:hanging="187"/>
    </w:pPr>
  </w:style>
  <w:style w:type="paragraph" w:customStyle="1" w:styleId="MMBullet3">
    <w:name w:val="MM Bullet 3"/>
    <w:basedOn w:val="BodyText"/>
    <w:qFormat/>
    <w:rsid w:val="00E42658"/>
    <w:pPr>
      <w:numPr>
        <w:numId w:val="8"/>
      </w:numPr>
    </w:pPr>
  </w:style>
  <w:style w:type="character" w:customStyle="1" w:styleId="ImpactdescriptionChar">
    <w:name w:val="Impact description Char"/>
    <w:basedOn w:val="DefaultParagraphFont"/>
    <w:link w:val="Impactdescription"/>
    <w:rsid w:val="00E42658"/>
    <w:rPr>
      <w:rFonts w:ascii="Segoe UI Semilight" w:hAnsi="Segoe UI Semilight"/>
      <w:sz w:val="20"/>
    </w:rPr>
  </w:style>
  <w:style w:type="paragraph" w:customStyle="1" w:styleId="TableTextL">
    <w:name w:val="TableTextL"/>
    <w:basedOn w:val="TableText"/>
    <w:qFormat/>
    <w:rsid w:val="00E42658"/>
    <w:pPr>
      <w:jc w:val="left"/>
    </w:pPr>
  </w:style>
  <w:style w:type="character" w:styleId="CommentReference">
    <w:name w:val="annotation reference"/>
    <w:basedOn w:val="DefaultParagraphFont"/>
    <w:uiPriority w:val="99"/>
    <w:unhideWhenUsed/>
    <w:rsid w:val="005669DE"/>
    <w:rPr>
      <w:sz w:val="16"/>
      <w:szCs w:val="16"/>
    </w:rPr>
  </w:style>
  <w:style w:type="paragraph" w:styleId="CommentText">
    <w:name w:val="annotation text"/>
    <w:basedOn w:val="Normal"/>
    <w:link w:val="CommentTextChar"/>
    <w:uiPriority w:val="99"/>
    <w:unhideWhenUsed/>
    <w:rsid w:val="005669DE"/>
    <w:rPr>
      <w:rFonts w:ascii="Calibri" w:eastAsia="Times New Roman" w:hAnsi="Calibri" w:cs="Times New Roman"/>
      <w:szCs w:val="20"/>
    </w:rPr>
  </w:style>
  <w:style w:type="character" w:customStyle="1" w:styleId="CommentTextChar">
    <w:name w:val="Comment Text Char"/>
    <w:basedOn w:val="DefaultParagraphFont"/>
    <w:link w:val="CommentText"/>
    <w:uiPriority w:val="99"/>
    <w:rsid w:val="005669D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40D7A"/>
    <w:rPr>
      <w:rFonts w:ascii="Franklin Gothic Book" w:eastAsiaTheme="minorHAnsi" w:hAnsi="Franklin Gothic Book" w:cstheme="minorBidi"/>
      <w:b/>
      <w:bCs/>
    </w:rPr>
  </w:style>
  <w:style w:type="character" w:customStyle="1" w:styleId="CommentSubjectChar">
    <w:name w:val="Comment Subject Char"/>
    <w:basedOn w:val="CommentTextChar"/>
    <w:link w:val="CommentSubject"/>
    <w:uiPriority w:val="99"/>
    <w:semiHidden/>
    <w:rsid w:val="00640D7A"/>
    <w:rPr>
      <w:rFonts w:ascii="Franklin Gothic Book" w:eastAsia="Times New Roman" w:hAnsi="Franklin Gothic Book" w:cs="Times New Roman"/>
      <w:b/>
      <w:bCs/>
      <w:sz w:val="20"/>
      <w:szCs w:val="20"/>
    </w:rPr>
  </w:style>
  <w:style w:type="character" w:styleId="FollowedHyperlink">
    <w:name w:val="FollowedHyperlink"/>
    <w:basedOn w:val="DefaultParagraphFont"/>
    <w:uiPriority w:val="99"/>
    <w:semiHidden/>
    <w:unhideWhenUsed/>
    <w:rsid w:val="002B570C"/>
    <w:rPr>
      <w:color w:val="800080" w:themeColor="followedHyperlink"/>
      <w:u w:val="single"/>
    </w:rPr>
  </w:style>
  <w:style w:type="paragraph" w:styleId="Revision">
    <w:name w:val="Revision"/>
    <w:hidden/>
    <w:uiPriority w:val="99"/>
    <w:semiHidden/>
    <w:rsid w:val="00192AD4"/>
    <w:pPr>
      <w:spacing w:after="0" w:line="240" w:lineRule="auto"/>
    </w:pPr>
    <w:rPr>
      <w:rFonts w:ascii="Franklin Gothic Book" w:hAnsi="Franklin Gothic Book"/>
    </w:rPr>
  </w:style>
  <w:style w:type="paragraph" w:customStyle="1" w:styleId="Header11x17">
    <w:name w:val="Header_11x17"/>
    <w:basedOn w:val="Header"/>
    <w:qFormat/>
    <w:rsid w:val="00E42658"/>
    <w:pPr>
      <w:tabs>
        <w:tab w:val="clear" w:pos="5040"/>
        <w:tab w:val="clear" w:pos="10080"/>
        <w:tab w:val="center" w:pos="11160"/>
        <w:tab w:val="right" w:pos="22320"/>
      </w:tabs>
    </w:pPr>
  </w:style>
  <w:style w:type="paragraph" w:customStyle="1" w:styleId="Footer11x17">
    <w:name w:val="Footer_11x17"/>
    <w:basedOn w:val="Footer"/>
    <w:qFormat/>
    <w:rsid w:val="00E42658"/>
    <w:pPr>
      <w:tabs>
        <w:tab w:val="clear" w:pos="10080"/>
        <w:tab w:val="right" w:pos="22320"/>
      </w:tabs>
    </w:pPr>
  </w:style>
  <w:style w:type="paragraph" w:customStyle="1" w:styleId="BodyText12ptbefore">
    <w:name w:val="Body Text_12pt before"/>
    <w:basedOn w:val="BodyText"/>
    <w:qFormat/>
    <w:rsid w:val="00E42658"/>
    <w:pPr>
      <w:spacing w:before="240"/>
    </w:pPr>
  </w:style>
  <w:style w:type="character" w:customStyle="1" w:styleId="PhotoChartChar">
    <w:name w:val="Photo/Chart Char"/>
    <w:basedOn w:val="DefaultParagraphFont"/>
    <w:link w:val="PhotoChart"/>
    <w:rsid w:val="00E42658"/>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E42658"/>
    <w:pPr>
      <w:keepNext/>
      <w:spacing w:after="50"/>
      <w:jc w:val="center"/>
    </w:pPr>
    <w:rPr>
      <w:rFonts w:cs="Segoe UI Semilight"/>
      <w:noProof/>
    </w:rPr>
  </w:style>
  <w:style w:type="paragraph" w:customStyle="1" w:styleId="PhotoChartDescriptionDoubleLine">
    <w:name w:val="Photo/Chart Description Double Line"/>
    <w:basedOn w:val="Normal"/>
    <w:link w:val="PhotoChartDescriptionDoubleLineChar"/>
    <w:rsid w:val="00E42658"/>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E42658"/>
    <w:rPr>
      <w:rFonts w:ascii="Segoe UI Semilight" w:eastAsia="Times New Roman" w:hAnsi="Segoe UI Semilight" w:cs="Segoe UI Semilight"/>
      <w:sz w:val="20"/>
      <w:szCs w:val="24"/>
    </w:rPr>
  </w:style>
  <w:style w:type="paragraph" w:customStyle="1" w:styleId="PhotoChartDescriptionSingleLine">
    <w:name w:val="Photo/Chart Description Single Line"/>
    <w:basedOn w:val="PhotoChartDescriptionDoubleLine"/>
    <w:qFormat/>
    <w:rsid w:val="00E42658"/>
    <w:pPr>
      <w:spacing w:after="600"/>
    </w:pPr>
  </w:style>
  <w:style w:type="paragraph" w:customStyle="1" w:styleId="PhotoChartPortraitDoubleLine">
    <w:name w:val="Photo/Chart Portrait Double Line"/>
    <w:basedOn w:val="Normal"/>
    <w:qFormat/>
    <w:rsid w:val="00E42658"/>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E42658"/>
    <w:pPr>
      <w:keepNext/>
      <w:spacing w:after="120" w:line="240" w:lineRule="auto"/>
      <w:ind w:left="720"/>
    </w:pPr>
    <w:rPr>
      <w:rFonts w:ascii="Segoe UI Semilight" w:eastAsia="Times New Roman" w:hAnsi="Segoe UI Semilight" w:cs="Segoe UI Semilight"/>
      <w:sz w:val="16"/>
      <w:szCs w:val="24"/>
    </w:rPr>
  </w:style>
  <w:style w:type="paragraph" w:customStyle="1" w:styleId="PhotoChartSourcePortrait">
    <w:name w:val="Photo/Chart Source Portrait"/>
    <w:basedOn w:val="PhotoChartSource"/>
    <w:qFormat/>
    <w:rsid w:val="00E42658"/>
    <w:pPr>
      <w:ind w:left="1683"/>
    </w:pPr>
  </w:style>
  <w:style w:type="paragraph" w:customStyle="1" w:styleId="Figure">
    <w:name w:val="Figure"/>
    <w:basedOn w:val="Normal"/>
    <w:qFormat/>
    <w:rsid w:val="00E42658"/>
    <w:pPr>
      <w:keepNext/>
      <w:jc w:val="center"/>
    </w:pPr>
  </w:style>
  <w:style w:type="paragraph" w:customStyle="1" w:styleId="FigureSource">
    <w:name w:val="FigureSource"/>
    <w:basedOn w:val="Normal"/>
    <w:qFormat/>
    <w:rsid w:val="00E42658"/>
    <w:pPr>
      <w:keepNext/>
      <w:spacing w:after="120"/>
    </w:pPr>
    <w:rPr>
      <w:sz w:val="16"/>
    </w:rPr>
  </w:style>
  <w:style w:type="paragraph" w:customStyle="1" w:styleId="FigureTitle">
    <w:name w:val="FigureTitle"/>
    <w:basedOn w:val="Normal"/>
    <w:qFormat/>
    <w:rsid w:val="00E42658"/>
    <w:pPr>
      <w:spacing w:before="360"/>
    </w:pPr>
    <w:rPr>
      <w:b/>
    </w:rPr>
  </w:style>
  <w:style w:type="paragraph" w:customStyle="1" w:styleId="Default">
    <w:name w:val="Default"/>
    <w:rsid w:val="00374E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0030B5"/>
    <w:rPr>
      <w:color w:val="605E5C"/>
      <w:shd w:val="clear" w:color="auto" w:fill="E1DFDD"/>
    </w:rPr>
  </w:style>
  <w:style w:type="character" w:styleId="Strong">
    <w:name w:val="Strong"/>
    <w:basedOn w:val="DefaultParagraphFont"/>
    <w:uiPriority w:val="22"/>
    <w:qFormat/>
    <w:rsid w:val="00D120C2"/>
    <w:rPr>
      <w:b/>
      <w:bCs/>
    </w:rPr>
  </w:style>
  <w:style w:type="character" w:customStyle="1" w:styleId="Bullet1Char">
    <w:name w:val="Bullet 1 Char"/>
    <w:basedOn w:val="DefaultParagraphFont"/>
    <w:link w:val="Bullet1"/>
    <w:locked/>
    <w:rsid w:val="00FC21E5"/>
    <w:rPr>
      <w:rFonts w:ascii="Segoe UI Semilight" w:hAnsi="Segoe UI Semilight"/>
      <w:bCs/>
      <w:sz w:val="20"/>
    </w:rPr>
  </w:style>
  <w:style w:type="paragraph" w:styleId="ListParagraph">
    <w:name w:val="List Paragraph"/>
    <w:basedOn w:val="Normal"/>
    <w:uiPriority w:val="34"/>
    <w:qFormat/>
    <w:rsid w:val="003C20F7"/>
    <w:pPr>
      <w:ind w:left="720"/>
      <w:contextualSpacing/>
    </w:pPr>
  </w:style>
  <w:style w:type="table" w:styleId="TableGrid">
    <w:name w:val="Table Grid"/>
    <w:basedOn w:val="TableNormal"/>
    <w:uiPriority w:val="39"/>
    <w:rsid w:val="003F7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85858">
      <w:bodyDiv w:val="1"/>
      <w:marLeft w:val="0"/>
      <w:marRight w:val="0"/>
      <w:marTop w:val="0"/>
      <w:marBottom w:val="0"/>
      <w:divBdr>
        <w:top w:val="none" w:sz="0" w:space="0" w:color="auto"/>
        <w:left w:val="none" w:sz="0" w:space="0" w:color="auto"/>
        <w:bottom w:val="none" w:sz="0" w:space="0" w:color="auto"/>
        <w:right w:val="none" w:sz="0" w:space="0" w:color="auto"/>
      </w:divBdr>
    </w:div>
    <w:div w:id="176578824">
      <w:bodyDiv w:val="1"/>
      <w:marLeft w:val="0"/>
      <w:marRight w:val="0"/>
      <w:marTop w:val="0"/>
      <w:marBottom w:val="0"/>
      <w:divBdr>
        <w:top w:val="none" w:sz="0" w:space="0" w:color="auto"/>
        <w:left w:val="none" w:sz="0" w:space="0" w:color="auto"/>
        <w:bottom w:val="none" w:sz="0" w:space="0" w:color="auto"/>
        <w:right w:val="none" w:sz="0" w:space="0" w:color="auto"/>
      </w:divBdr>
    </w:div>
    <w:div w:id="216090086">
      <w:bodyDiv w:val="1"/>
      <w:marLeft w:val="0"/>
      <w:marRight w:val="0"/>
      <w:marTop w:val="0"/>
      <w:marBottom w:val="0"/>
      <w:divBdr>
        <w:top w:val="none" w:sz="0" w:space="0" w:color="auto"/>
        <w:left w:val="none" w:sz="0" w:space="0" w:color="auto"/>
        <w:bottom w:val="none" w:sz="0" w:space="0" w:color="auto"/>
        <w:right w:val="none" w:sz="0" w:space="0" w:color="auto"/>
      </w:divBdr>
      <w:divsChild>
        <w:div w:id="760679302">
          <w:marLeft w:val="0"/>
          <w:marRight w:val="0"/>
          <w:marTop w:val="0"/>
          <w:marBottom w:val="240"/>
          <w:divBdr>
            <w:top w:val="none" w:sz="0" w:space="0" w:color="auto"/>
            <w:left w:val="none" w:sz="0" w:space="0" w:color="auto"/>
            <w:bottom w:val="inset" w:sz="6" w:space="0" w:color="AAAABB"/>
            <w:right w:val="none" w:sz="0" w:space="0" w:color="auto"/>
          </w:divBdr>
        </w:div>
      </w:divsChild>
    </w:div>
    <w:div w:id="318659358">
      <w:bodyDiv w:val="1"/>
      <w:marLeft w:val="0"/>
      <w:marRight w:val="0"/>
      <w:marTop w:val="0"/>
      <w:marBottom w:val="0"/>
      <w:divBdr>
        <w:top w:val="none" w:sz="0" w:space="0" w:color="auto"/>
        <w:left w:val="none" w:sz="0" w:space="0" w:color="auto"/>
        <w:bottom w:val="none" w:sz="0" w:space="0" w:color="auto"/>
        <w:right w:val="none" w:sz="0" w:space="0" w:color="auto"/>
      </w:divBdr>
    </w:div>
    <w:div w:id="549807385">
      <w:bodyDiv w:val="1"/>
      <w:marLeft w:val="0"/>
      <w:marRight w:val="0"/>
      <w:marTop w:val="0"/>
      <w:marBottom w:val="0"/>
      <w:divBdr>
        <w:top w:val="none" w:sz="0" w:space="0" w:color="auto"/>
        <w:left w:val="none" w:sz="0" w:space="0" w:color="auto"/>
        <w:bottom w:val="none" w:sz="0" w:space="0" w:color="auto"/>
        <w:right w:val="none" w:sz="0" w:space="0" w:color="auto"/>
      </w:divBdr>
    </w:div>
    <w:div w:id="703288531">
      <w:bodyDiv w:val="1"/>
      <w:marLeft w:val="0"/>
      <w:marRight w:val="0"/>
      <w:marTop w:val="0"/>
      <w:marBottom w:val="0"/>
      <w:divBdr>
        <w:top w:val="none" w:sz="0" w:space="0" w:color="auto"/>
        <w:left w:val="none" w:sz="0" w:space="0" w:color="auto"/>
        <w:bottom w:val="none" w:sz="0" w:space="0" w:color="auto"/>
        <w:right w:val="none" w:sz="0" w:space="0" w:color="auto"/>
      </w:divBdr>
    </w:div>
    <w:div w:id="906304671">
      <w:bodyDiv w:val="1"/>
      <w:marLeft w:val="0"/>
      <w:marRight w:val="0"/>
      <w:marTop w:val="0"/>
      <w:marBottom w:val="0"/>
      <w:divBdr>
        <w:top w:val="none" w:sz="0" w:space="0" w:color="auto"/>
        <w:left w:val="none" w:sz="0" w:space="0" w:color="auto"/>
        <w:bottom w:val="none" w:sz="0" w:space="0" w:color="auto"/>
        <w:right w:val="none" w:sz="0" w:space="0" w:color="auto"/>
      </w:divBdr>
    </w:div>
    <w:div w:id="935408018">
      <w:bodyDiv w:val="1"/>
      <w:marLeft w:val="0"/>
      <w:marRight w:val="0"/>
      <w:marTop w:val="0"/>
      <w:marBottom w:val="0"/>
      <w:divBdr>
        <w:top w:val="none" w:sz="0" w:space="0" w:color="auto"/>
        <w:left w:val="none" w:sz="0" w:space="0" w:color="auto"/>
        <w:bottom w:val="none" w:sz="0" w:space="0" w:color="auto"/>
        <w:right w:val="none" w:sz="0" w:space="0" w:color="auto"/>
      </w:divBdr>
    </w:div>
    <w:div w:id="1080953975">
      <w:bodyDiv w:val="1"/>
      <w:marLeft w:val="0"/>
      <w:marRight w:val="0"/>
      <w:marTop w:val="0"/>
      <w:marBottom w:val="0"/>
      <w:divBdr>
        <w:top w:val="none" w:sz="0" w:space="0" w:color="auto"/>
        <w:left w:val="none" w:sz="0" w:space="0" w:color="auto"/>
        <w:bottom w:val="none" w:sz="0" w:space="0" w:color="auto"/>
        <w:right w:val="none" w:sz="0" w:space="0" w:color="auto"/>
      </w:divBdr>
    </w:div>
    <w:div w:id="1230190324">
      <w:bodyDiv w:val="1"/>
      <w:marLeft w:val="0"/>
      <w:marRight w:val="0"/>
      <w:marTop w:val="0"/>
      <w:marBottom w:val="0"/>
      <w:divBdr>
        <w:top w:val="none" w:sz="0" w:space="0" w:color="auto"/>
        <w:left w:val="none" w:sz="0" w:space="0" w:color="auto"/>
        <w:bottom w:val="none" w:sz="0" w:space="0" w:color="auto"/>
        <w:right w:val="none" w:sz="0" w:space="0" w:color="auto"/>
      </w:divBdr>
      <w:divsChild>
        <w:div w:id="854996747">
          <w:marLeft w:val="0"/>
          <w:marRight w:val="0"/>
          <w:marTop w:val="0"/>
          <w:marBottom w:val="240"/>
          <w:divBdr>
            <w:top w:val="none" w:sz="0" w:space="0" w:color="auto"/>
            <w:left w:val="none" w:sz="0" w:space="0" w:color="auto"/>
            <w:bottom w:val="inset" w:sz="6" w:space="0" w:color="AAAABB"/>
            <w:right w:val="none" w:sz="0" w:space="0" w:color="auto"/>
          </w:divBdr>
        </w:div>
      </w:divsChild>
    </w:div>
    <w:div w:id="1259677146">
      <w:bodyDiv w:val="1"/>
      <w:marLeft w:val="0"/>
      <w:marRight w:val="0"/>
      <w:marTop w:val="0"/>
      <w:marBottom w:val="0"/>
      <w:divBdr>
        <w:top w:val="none" w:sz="0" w:space="0" w:color="auto"/>
        <w:left w:val="none" w:sz="0" w:space="0" w:color="auto"/>
        <w:bottom w:val="none" w:sz="0" w:space="0" w:color="auto"/>
        <w:right w:val="none" w:sz="0" w:space="0" w:color="auto"/>
      </w:divBdr>
      <w:divsChild>
        <w:div w:id="660699737">
          <w:marLeft w:val="0"/>
          <w:marRight w:val="0"/>
          <w:marTop w:val="0"/>
          <w:marBottom w:val="0"/>
          <w:divBdr>
            <w:top w:val="none" w:sz="0" w:space="0" w:color="auto"/>
            <w:left w:val="none" w:sz="0" w:space="0" w:color="auto"/>
            <w:bottom w:val="none" w:sz="0" w:space="0" w:color="auto"/>
            <w:right w:val="none" w:sz="0" w:space="0" w:color="auto"/>
          </w:divBdr>
          <w:divsChild>
            <w:div w:id="798112846">
              <w:marLeft w:val="0"/>
              <w:marRight w:val="0"/>
              <w:marTop w:val="0"/>
              <w:marBottom w:val="0"/>
              <w:divBdr>
                <w:top w:val="none" w:sz="0" w:space="0" w:color="auto"/>
                <w:left w:val="none" w:sz="0" w:space="0" w:color="auto"/>
                <w:bottom w:val="none" w:sz="0" w:space="0" w:color="auto"/>
                <w:right w:val="none" w:sz="0" w:space="0" w:color="auto"/>
              </w:divBdr>
              <w:divsChild>
                <w:div w:id="1726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66700">
      <w:bodyDiv w:val="1"/>
      <w:marLeft w:val="0"/>
      <w:marRight w:val="0"/>
      <w:marTop w:val="0"/>
      <w:marBottom w:val="0"/>
      <w:divBdr>
        <w:top w:val="none" w:sz="0" w:space="0" w:color="auto"/>
        <w:left w:val="none" w:sz="0" w:space="0" w:color="auto"/>
        <w:bottom w:val="none" w:sz="0" w:space="0" w:color="auto"/>
        <w:right w:val="none" w:sz="0" w:space="0" w:color="auto"/>
      </w:divBdr>
    </w:div>
    <w:div w:id="1440445149">
      <w:bodyDiv w:val="1"/>
      <w:marLeft w:val="0"/>
      <w:marRight w:val="0"/>
      <w:marTop w:val="0"/>
      <w:marBottom w:val="0"/>
      <w:divBdr>
        <w:top w:val="none" w:sz="0" w:space="0" w:color="auto"/>
        <w:left w:val="none" w:sz="0" w:space="0" w:color="auto"/>
        <w:bottom w:val="none" w:sz="0" w:space="0" w:color="auto"/>
        <w:right w:val="none" w:sz="0" w:space="0" w:color="auto"/>
      </w:divBdr>
    </w:div>
    <w:div w:id="1566645539">
      <w:bodyDiv w:val="1"/>
      <w:marLeft w:val="0"/>
      <w:marRight w:val="0"/>
      <w:marTop w:val="0"/>
      <w:marBottom w:val="0"/>
      <w:divBdr>
        <w:top w:val="none" w:sz="0" w:space="0" w:color="auto"/>
        <w:left w:val="none" w:sz="0" w:space="0" w:color="auto"/>
        <w:bottom w:val="none" w:sz="0" w:space="0" w:color="auto"/>
        <w:right w:val="none" w:sz="0" w:space="0" w:color="auto"/>
      </w:divBdr>
    </w:div>
    <w:div w:id="1636370390">
      <w:bodyDiv w:val="1"/>
      <w:marLeft w:val="0"/>
      <w:marRight w:val="0"/>
      <w:marTop w:val="0"/>
      <w:marBottom w:val="0"/>
      <w:divBdr>
        <w:top w:val="none" w:sz="0" w:space="0" w:color="auto"/>
        <w:left w:val="none" w:sz="0" w:space="0" w:color="auto"/>
        <w:bottom w:val="none" w:sz="0" w:space="0" w:color="auto"/>
        <w:right w:val="none" w:sz="0" w:space="0" w:color="auto"/>
      </w:divBdr>
    </w:div>
    <w:div w:id="1725987579">
      <w:bodyDiv w:val="1"/>
      <w:marLeft w:val="0"/>
      <w:marRight w:val="0"/>
      <w:marTop w:val="0"/>
      <w:marBottom w:val="0"/>
      <w:divBdr>
        <w:top w:val="none" w:sz="0" w:space="0" w:color="auto"/>
        <w:left w:val="none" w:sz="0" w:space="0" w:color="auto"/>
        <w:bottom w:val="none" w:sz="0" w:space="0" w:color="auto"/>
        <w:right w:val="none" w:sz="0" w:space="0" w:color="auto"/>
      </w:divBdr>
    </w:div>
    <w:div w:id="1858154235">
      <w:bodyDiv w:val="1"/>
      <w:marLeft w:val="0"/>
      <w:marRight w:val="0"/>
      <w:marTop w:val="0"/>
      <w:marBottom w:val="0"/>
      <w:divBdr>
        <w:top w:val="none" w:sz="0" w:space="0" w:color="auto"/>
        <w:left w:val="none" w:sz="0" w:space="0" w:color="auto"/>
        <w:bottom w:val="none" w:sz="0" w:space="0" w:color="auto"/>
        <w:right w:val="none" w:sz="0" w:space="0" w:color="auto"/>
      </w:divBdr>
    </w:div>
    <w:div w:id="192016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D2E2-B0AF-42B4-85E5-2FBCD4F1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15979</Words>
  <Characters>91086</Characters>
  <Application>Microsoft Office Word</Application>
  <DocSecurity>8</DocSecurity>
  <PresentationFormat/>
  <Lines>759</Lines>
  <Paragraphs>213</Paragraphs>
  <ScaleCrop>false</ScaleCrop>
  <HeadingPairs>
    <vt:vector size="2" baseType="variant">
      <vt:variant>
        <vt:lpstr>Title</vt:lpstr>
      </vt:variant>
      <vt:variant>
        <vt:i4>1</vt:i4>
      </vt:variant>
    </vt:vector>
  </HeadingPairs>
  <TitlesOfParts>
    <vt:vector size="1" baseType="lpstr">
      <vt:lpstr>Final Program Environmental Impact Report for the California Vegetation Treatment Program</vt:lpstr>
    </vt:vector>
  </TitlesOfParts>
  <Manager/>
  <Company>California Board of Forestry and Fire Protection</Company>
  <LinksUpToDate>false</LinksUpToDate>
  <CharactersWithSpaces>106852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 Environmental Impact Report for the California Vegetation Treatment Program</dc:title>
  <dc:subject>Final Program Environmental Impact Report for the California Vegetation Treatment Program</dc:subject>
  <dc:creator>California Board of Forestry and Fire Protection</dc:creator>
  <cp:keywords>California Vegetation Treatment Program, CAL FIRE, Board of Forestry, VTP</cp:keywords>
  <cp:lastModifiedBy>Kemp, Mazonika@BOF</cp:lastModifiedBy>
  <cp:revision>3</cp:revision>
  <dcterms:created xsi:type="dcterms:W3CDTF">2019-11-25T21:51:00Z</dcterms:created>
  <dcterms:modified xsi:type="dcterms:W3CDTF">2019-11-27T16:58:00Z</dcterms:modified>
</cp:coreProperties>
</file>