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FC922" w14:textId="77777777" w:rsidR="002D7F19" w:rsidRDefault="002D7F19" w:rsidP="002D7F19">
      <w:pPr>
        <w:rPr>
          <w:color w:val="FFFFFF" w:themeColor="background1"/>
        </w:rPr>
      </w:pPr>
      <w:bookmarkStart w:id="0" w:name="_Toc23838657"/>
      <w:bookmarkStart w:id="1" w:name="_Toc485899222"/>
      <w:bookmarkStart w:id="2" w:name="_GoBack"/>
      <w:bookmarkEnd w:id="2"/>
      <w:r>
        <w:rPr>
          <w:color w:val="FFFFFF" w:themeColor="background1"/>
        </w:rPr>
        <w:t>Please adjust your screen reader settings to recognize underline and strikethrough text.</w:t>
      </w:r>
    </w:p>
    <w:p w14:paraId="793A8A1E" w14:textId="1116AF38" w:rsidR="00536796" w:rsidRDefault="00536796" w:rsidP="00536796">
      <w:pPr>
        <w:pStyle w:val="Heading1"/>
      </w:pPr>
      <w:r w:rsidRPr="00536796">
        <w:t xml:space="preserve">Significant Effects </w:t>
      </w:r>
      <w:r>
        <w:t>a</w:t>
      </w:r>
      <w:r w:rsidRPr="00536796">
        <w:t>nd Growth Inducing Impacts</w:t>
      </w:r>
      <w:bookmarkEnd w:id="0"/>
    </w:p>
    <w:p w14:paraId="2E4CB875" w14:textId="33BA210D" w:rsidR="00536796" w:rsidRPr="00536796" w:rsidRDefault="00A4093A" w:rsidP="00AD5BF5">
      <w:pPr>
        <w:pStyle w:val="BodyText"/>
      </w:pPr>
      <w:r>
        <w:t xml:space="preserve">Section 15126 of the </w:t>
      </w:r>
      <w:r w:rsidR="00853874">
        <w:t xml:space="preserve">State </w:t>
      </w:r>
      <w:r>
        <w:t xml:space="preserve">CEQA Guidelines requires that all aspects of a project be considered when evaluating its impact on the environment, including planning, acquisition, development, and operation. As part of this analysis, the </w:t>
      </w:r>
      <w:r w:rsidR="00E040E9">
        <w:t>P</w:t>
      </w:r>
      <w:r>
        <w:t xml:space="preserve">EIR must also identify the following: 1) significant environmental impacts that cannot be avoided if the project is implemented, 2) significant irreversible environmental changes that would result from implementation of the project, and 3) growth-inducing impacts of the project. Although growth inducement itself is not considered an environmental effect, it could potentially lead to foreseeable physical environmental effects, which are discussed under </w:t>
      </w:r>
      <w:r w:rsidR="006F3CFD">
        <w:t>“</w:t>
      </w:r>
      <w:r>
        <w:t>Growth</w:t>
      </w:r>
      <w:r w:rsidR="00E040E9">
        <w:t>-</w:t>
      </w:r>
      <w:r>
        <w:t xml:space="preserve">Inducing </w:t>
      </w:r>
      <w:r w:rsidR="00E040E9">
        <w:t>Effects</w:t>
      </w:r>
      <w:r w:rsidR="006F3CFD">
        <w:t>”</w:t>
      </w:r>
      <w:r>
        <w:t xml:space="preserve"> below.</w:t>
      </w:r>
    </w:p>
    <w:p w14:paraId="55D1AB37" w14:textId="7EC1379C" w:rsidR="00536796" w:rsidRDefault="00536796" w:rsidP="00536796">
      <w:pPr>
        <w:pStyle w:val="Heading2"/>
      </w:pPr>
      <w:bookmarkStart w:id="3" w:name="_Toc23838658"/>
      <w:r w:rsidRPr="00536796">
        <w:t xml:space="preserve">Significant </w:t>
      </w:r>
      <w:r>
        <w:t>a</w:t>
      </w:r>
      <w:r w:rsidRPr="00536796">
        <w:t xml:space="preserve">nd Unavoidable Impacts </w:t>
      </w:r>
      <w:r>
        <w:t>o</w:t>
      </w:r>
      <w:r w:rsidRPr="00536796">
        <w:t xml:space="preserve">f </w:t>
      </w:r>
      <w:r>
        <w:t>t</w:t>
      </w:r>
      <w:r w:rsidRPr="00536796">
        <w:t xml:space="preserve">he </w:t>
      </w:r>
      <w:r w:rsidR="0007652B">
        <w:t>C</w:t>
      </w:r>
      <w:r w:rsidR="0007652B">
        <w:rPr>
          <w:caps w:val="0"/>
        </w:rPr>
        <w:t>al</w:t>
      </w:r>
      <w:r w:rsidR="0007652B">
        <w:t>VTP</w:t>
      </w:r>
      <w:bookmarkEnd w:id="3"/>
    </w:p>
    <w:p w14:paraId="55ADCC67" w14:textId="26FB208A" w:rsidR="00A4093A" w:rsidRDefault="006F3CFD" w:rsidP="00AD5BF5">
      <w:pPr>
        <w:pStyle w:val="BodyText"/>
      </w:pPr>
      <w:r>
        <w:t xml:space="preserve">Public Resources Code (PRC) </w:t>
      </w:r>
      <w:r w:rsidR="00A4093A">
        <w:t xml:space="preserve">Section 21100(b)(2)(A) </w:t>
      </w:r>
      <w:r>
        <w:t xml:space="preserve">directs </w:t>
      </w:r>
      <w:r w:rsidR="00A4093A">
        <w:t xml:space="preserve">that an EIR shall include a detailed statement setting forth “in a separate section: any significant effect on the environment that cannot be avoided if the project is implemented.” Accordingly, this section provides a summary of significant environmental impacts of the </w:t>
      </w:r>
      <w:r w:rsidR="00853874">
        <w:t>CalVTP</w:t>
      </w:r>
      <w:r w:rsidR="00A4093A">
        <w:t xml:space="preserve"> that cannot be mitigated to a less-than-significant level. </w:t>
      </w:r>
    </w:p>
    <w:p w14:paraId="0740024A" w14:textId="64AD7C5C" w:rsidR="00B07273" w:rsidRDefault="00E62D3E" w:rsidP="00AD5BF5">
      <w:pPr>
        <w:pStyle w:val="BodyText"/>
      </w:pPr>
      <w:r>
        <w:t>Section 2.7 of Chapter 2, “Program Description,” presents the SPRs for the CalVTP. The SPRs will be incorporated by CAL FIRE or other project proponent into all proposed vegetation treatments seeking to qualify for coverage under the CalVTP as a standard part of treatment</w:t>
      </w:r>
      <w:r w:rsidRPr="00F56DE1">
        <w:t xml:space="preserve"> </w:t>
      </w:r>
      <w:r>
        <w:t xml:space="preserve">design </w:t>
      </w:r>
      <w:r w:rsidRPr="00F56DE1">
        <w:t>and implementation</w:t>
      </w:r>
      <w:r>
        <w:t xml:space="preserve">. SPRs would be implemented for all treatments </w:t>
      </w:r>
      <w:r w:rsidR="00B07273">
        <w:t>to the extent they are applicable</w:t>
      </w:r>
      <w:r>
        <w:t xml:space="preserve">, analogous to standard operating procedures or best management practices. SPRs are intended to avoid and minimize environmental impacts and, in some cases, </w:t>
      </w:r>
      <w:r w:rsidR="00B07273">
        <w:t xml:space="preserve">promote </w:t>
      </w:r>
      <w:r w:rsidRPr="00F56DE1">
        <w:t>compl</w:t>
      </w:r>
      <w:r>
        <w:t xml:space="preserve">iance with </w:t>
      </w:r>
      <w:r w:rsidRPr="00F56DE1">
        <w:t>applicable laws and regulations</w:t>
      </w:r>
      <w:r>
        <w:t>.</w:t>
      </w:r>
      <w:r w:rsidR="00733DCD">
        <w:t xml:space="preserve"> </w:t>
      </w:r>
      <w:r>
        <w:t xml:space="preserve">For some environmental resources in specific locations or circumstances, </w:t>
      </w:r>
      <w:r w:rsidR="00522E98" w:rsidRPr="00A41896">
        <w:t xml:space="preserve">there may be residual impacts </w:t>
      </w:r>
      <w:r>
        <w:t xml:space="preserve">that cannot be adequately avoided or minimized with </w:t>
      </w:r>
      <w:r w:rsidR="00522E98" w:rsidRPr="00A41896">
        <w:t>implementation of SPRs.</w:t>
      </w:r>
      <w:r w:rsidR="00D36961">
        <w:t xml:space="preserve"> Chapter 3, “Existing Environmental Setting, Impacts, and Mitigation,” provides a description of the potential environmental impacts of the CalVTP, implementation of applicable SPRs, and </w:t>
      </w:r>
      <w:r w:rsidR="00190FE0">
        <w:t xml:space="preserve">includes </w:t>
      </w:r>
      <w:r w:rsidR="00D36961">
        <w:t>various mitigation measures to reduce residual impacts, to the extent feasible.</w:t>
      </w:r>
      <w:r w:rsidR="00522E98" w:rsidRPr="00A41896">
        <w:t xml:space="preserve"> </w:t>
      </w:r>
      <w:r w:rsidR="00A4093A">
        <w:t xml:space="preserve">Chapter 4, “Cumulative </w:t>
      </w:r>
      <w:r w:rsidR="006E54AE">
        <w:t>Effects Analysis</w:t>
      </w:r>
      <w:r w:rsidR="00A4093A">
        <w:t>,” determines whether the incremental effects of th</w:t>
      </w:r>
      <w:r w:rsidR="00D36961">
        <w:t>e CalVTP</w:t>
      </w:r>
      <w:r w:rsidR="00A4093A">
        <w:t xml:space="preserve"> are significant when viewed in connection with the effects of past</w:t>
      </w:r>
      <w:r w:rsidR="00D36961">
        <w:t xml:space="preserve">, present, </w:t>
      </w:r>
      <w:r w:rsidR="00A4093A">
        <w:t>and probable future projects</w:t>
      </w:r>
      <w:r w:rsidR="00D36961">
        <w:t xml:space="preserve"> and programs</w:t>
      </w:r>
      <w:r w:rsidR="00A4093A">
        <w:t xml:space="preserve">. After implementation of </w:t>
      </w:r>
      <w:r w:rsidR="00D36961">
        <w:t xml:space="preserve">SPRs and </w:t>
      </w:r>
      <w:r w:rsidR="00A4093A">
        <w:t xml:space="preserve">mitigation measures, most of the impacts associated with </w:t>
      </w:r>
      <w:r w:rsidR="00D36961">
        <w:t>the CalVTP</w:t>
      </w:r>
      <w:r w:rsidR="00A4093A">
        <w:t xml:space="preserve"> would be reduced to a less-than-significant level. </w:t>
      </w:r>
    </w:p>
    <w:p w14:paraId="078781E2" w14:textId="6E4FE4DB" w:rsidR="00A4093A" w:rsidRDefault="00A4093A" w:rsidP="00AD5BF5">
      <w:pPr>
        <w:pStyle w:val="BodyText"/>
      </w:pPr>
      <w:bookmarkStart w:id="4" w:name="_Hlk8214470"/>
      <w:r>
        <w:t>The following impacts are considered significant and unavoidable; that is, no feasible mitigation is available or the mitigation measures available were not enough to reduce the impact to a less-than-significant level</w:t>
      </w:r>
      <w:r w:rsidR="006F3CFD">
        <w:t xml:space="preserve">. </w:t>
      </w:r>
      <w:r w:rsidR="00983248">
        <w:t>I</w:t>
      </w:r>
      <w:r w:rsidR="006F3CFD">
        <w:t xml:space="preserve">t is reasonably anticipated that </w:t>
      </w:r>
      <w:r w:rsidR="00983248">
        <w:t xml:space="preserve">the </w:t>
      </w:r>
      <w:r w:rsidR="00983248" w:rsidRPr="009D7569">
        <w:t xml:space="preserve">majority of </w:t>
      </w:r>
      <w:r w:rsidR="006F3CFD" w:rsidRPr="009D7569">
        <w:t>qualifying treatments under the CalVTP would result in less-than-significant impacts</w:t>
      </w:r>
      <w:r w:rsidR="00C839CF" w:rsidRPr="009D7569">
        <w:t xml:space="preserve"> or impacts that can be reduced to less than significant with implementation of mitigation</w:t>
      </w:r>
      <w:r w:rsidR="009522F5" w:rsidRPr="009D7569">
        <w:t>. H</w:t>
      </w:r>
      <w:r w:rsidR="006F3CFD" w:rsidRPr="009D7569">
        <w:t xml:space="preserve">owever, </w:t>
      </w:r>
      <w:r w:rsidR="00983248" w:rsidRPr="009D7569">
        <w:t xml:space="preserve">in some cases (e.g., </w:t>
      </w:r>
      <w:r w:rsidR="009522F5" w:rsidRPr="0027129F">
        <w:t xml:space="preserve">Air Quality, </w:t>
      </w:r>
      <w:r w:rsidR="00983248" w:rsidRPr="0027129F">
        <w:t>Greenhouse Gas Emissions and Utilities</w:t>
      </w:r>
      <w:r w:rsidR="00983248" w:rsidRPr="009D7569">
        <w:t xml:space="preserve">), </w:t>
      </w:r>
      <w:r w:rsidR="006F3CFD" w:rsidRPr="009D7569">
        <w:t>impacts</w:t>
      </w:r>
      <w:r w:rsidR="006F3CFD">
        <w:t xml:space="preserve"> are </w:t>
      </w:r>
      <w:r w:rsidR="00B07273">
        <w:t xml:space="preserve">described as </w:t>
      </w:r>
      <w:r w:rsidR="006F3CFD">
        <w:t>significant and unavoidable</w:t>
      </w:r>
      <w:r w:rsidR="00B07273">
        <w:t xml:space="preserve">, even though </w:t>
      </w:r>
      <w:r w:rsidR="009D7569">
        <w:t xml:space="preserve">the potential exists for impacts to </w:t>
      </w:r>
      <w:r w:rsidR="00B07273">
        <w:t>be less than significant,</w:t>
      </w:r>
      <w:r w:rsidR="00983248">
        <w:t xml:space="preserve"> </w:t>
      </w:r>
      <w:r w:rsidR="006F3CFD">
        <w:t>because of</w:t>
      </w:r>
      <w:r w:rsidR="00983248">
        <w:t xml:space="preserve"> </w:t>
      </w:r>
      <w:r w:rsidR="00983248" w:rsidRPr="00F854A1">
        <w:t xml:space="preserve">uncertainty </w:t>
      </w:r>
      <w:r w:rsidR="00983248">
        <w:t xml:space="preserve">related, in part, to </w:t>
      </w:r>
      <w:r w:rsidR="00983248" w:rsidRPr="00F854A1">
        <w:t>predicting future wildfire occurrence</w:t>
      </w:r>
      <w:r w:rsidR="00983248">
        <w:t xml:space="preserve">, evolving research and development related to </w:t>
      </w:r>
      <w:r w:rsidR="00983248" w:rsidRPr="00F854A1">
        <w:t>carbon sequestration rates</w:t>
      </w:r>
      <w:r w:rsidR="00983248">
        <w:t xml:space="preserve"> and the solid organic waste processing industry, among other factors pertaining to a long-term and unprecedented increase in the pace and scale of vegetation treatments in California</w:t>
      </w:r>
      <w:r>
        <w:t xml:space="preserve">. Note, this is only a summary of </w:t>
      </w:r>
      <w:r w:rsidR="00983248">
        <w:t xml:space="preserve">potentially significant and unavoidable </w:t>
      </w:r>
      <w:r>
        <w:t xml:space="preserve">impacts; it is important to review the discussions in Chapters 3 and 4 of this </w:t>
      </w:r>
      <w:r w:rsidR="002D18CD">
        <w:t>P</w:t>
      </w:r>
      <w:r>
        <w:t xml:space="preserve">EIR to understand the full context of the impact </w:t>
      </w:r>
      <w:r w:rsidR="00983248">
        <w:t xml:space="preserve">significance </w:t>
      </w:r>
      <w:r>
        <w:t>determinations.</w:t>
      </w:r>
    </w:p>
    <w:p w14:paraId="3CE0FDDC" w14:textId="19C9F661" w:rsidR="00536796" w:rsidRDefault="00A4093A" w:rsidP="00546D35">
      <w:pPr>
        <w:pStyle w:val="BodyText"/>
      </w:pPr>
      <w:r w:rsidRPr="00437F64">
        <w:t xml:space="preserve">Implementation of the </w:t>
      </w:r>
      <w:r w:rsidR="002D18CD">
        <w:t>CalVTP</w:t>
      </w:r>
      <w:r w:rsidRPr="00437F64">
        <w:t xml:space="preserve"> would result in the following significant unavoidable environmental impacts</w:t>
      </w:r>
      <w:r w:rsidR="00793EC1">
        <w:t xml:space="preserve"> after </w:t>
      </w:r>
      <w:r w:rsidRPr="00437F64">
        <w:t>implementation of feasible mitigation measures:</w:t>
      </w:r>
    </w:p>
    <w:p w14:paraId="3C984C9C" w14:textId="3D52A87E" w:rsidR="00A4093A" w:rsidRPr="00546D35" w:rsidRDefault="00A4093A" w:rsidP="00546D35">
      <w:pPr>
        <w:pStyle w:val="Bullet1"/>
      </w:pPr>
      <w:r w:rsidRPr="00A00249">
        <w:t xml:space="preserve">Impact </w:t>
      </w:r>
      <w:r w:rsidR="008A1DB6">
        <w:t>AES</w:t>
      </w:r>
      <w:r w:rsidRPr="00A00249">
        <w:t>-</w:t>
      </w:r>
      <w:r w:rsidR="001B679D">
        <w:t>3</w:t>
      </w:r>
      <w:r w:rsidRPr="00546D35">
        <w:t xml:space="preserve">: </w:t>
      </w:r>
      <w:r w:rsidR="00AF16DD" w:rsidRPr="00546D35">
        <w:t>Result in Long-Term Substantial Degradation of a Scenic Vista or Visual Character or Quality of Public Views, or Damage to Scenic Resources in a State Scenic Highway from the Non-Shaded Fuel Break Treatment Type</w:t>
      </w:r>
    </w:p>
    <w:p w14:paraId="7AE831C9" w14:textId="2D1544E7" w:rsidR="001B679D" w:rsidRPr="00546D35" w:rsidRDefault="00EE2654" w:rsidP="00546D35">
      <w:pPr>
        <w:pStyle w:val="Bullet1"/>
      </w:pPr>
      <w:bookmarkStart w:id="5" w:name="_Hlk10868477"/>
      <w:r w:rsidRPr="00CC6793">
        <w:lastRenderedPageBreak/>
        <w:t xml:space="preserve">Impact </w:t>
      </w:r>
      <w:r>
        <w:t>AQ-</w:t>
      </w:r>
      <w:r w:rsidR="009D7569">
        <w:t>1</w:t>
      </w:r>
      <w:r w:rsidRPr="00CC6793">
        <w:t xml:space="preserve">: </w:t>
      </w:r>
      <w:r>
        <w:t xml:space="preserve">Generate </w:t>
      </w:r>
      <w:r w:rsidRPr="007976EB">
        <w:t xml:space="preserve">Emissions of Criteria Air Pollutants and Precursors </w:t>
      </w:r>
      <w:r>
        <w:t>During</w:t>
      </w:r>
      <w:r w:rsidRPr="007976EB">
        <w:t xml:space="preserve"> </w:t>
      </w:r>
      <w:r>
        <w:t>Treatment Activities that would exceed CAAQS or NAAQS</w:t>
      </w:r>
    </w:p>
    <w:p w14:paraId="7192CFBC" w14:textId="2401197A" w:rsidR="001B679D" w:rsidRPr="00546D35" w:rsidRDefault="00EE2654" w:rsidP="00546D35">
      <w:pPr>
        <w:pStyle w:val="Bullet1"/>
      </w:pPr>
      <w:r w:rsidRPr="00CC6793">
        <w:t xml:space="preserve">Impact </w:t>
      </w:r>
      <w:r>
        <w:t>AQ-</w:t>
      </w:r>
      <w:r w:rsidR="009D7569">
        <w:t>4</w:t>
      </w:r>
      <w:r w:rsidRPr="00CC6793">
        <w:t xml:space="preserve">: </w:t>
      </w:r>
      <w:r w:rsidRPr="00000FCE">
        <w:t>Expos</w:t>
      </w:r>
      <w:r>
        <w:t>e</w:t>
      </w:r>
      <w:r w:rsidRPr="00000FCE">
        <w:t xml:space="preserve"> </w:t>
      </w:r>
      <w:r>
        <w:t xml:space="preserve">People </w:t>
      </w:r>
      <w:r w:rsidRPr="00000FCE">
        <w:t xml:space="preserve">to </w:t>
      </w:r>
      <w:r>
        <w:t>Toxic Air Contaminants Emitted by Prescribed Burns and Related Health Risk</w:t>
      </w:r>
    </w:p>
    <w:p w14:paraId="0E4BFE23" w14:textId="3FCEFF2B" w:rsidR="001B679D" w:rsidRDefault="00EE2654" w:rsidP="00546D35">
      <w:pPr>
        <w:pStyle w:val="Bullet1"/>
      </w:pPr>
      <w:r w:rsidRPr="00CC6793">
        <w:t xml:space="preserve">Impact </w:t>
      </w:r>
      <w:r>
        <w:t>AQ-</w:t>
      </w:r>
      <w:r w:rsidR="009D7569">
        <w:t>6</w:t>
      </w:r>
      <w:r w:rsidRPr="00CC6793">
        <w:t xml:space="preserve">: </w:t>
      </w:r>
      <w:r w:rsidRPr="00000FCE">
        <w:t>Expos</w:t>
      </w:r>
      <w:r>
        <w:t>e</w:t>
      </w:r>
      <w:r w:rsidRPr="00000FCE">
        <w:t xml:space="preserve"> </w:t>
      </w:r>
      <w:r>
        <w:t xml:space="preserve">People </w:t>
      </w:r>
      <w:r w:rsidRPr="00000FCE">
        <w:t xml:space="preserve">to </w:t>
      </w:r>
      <w:r>
        <w:t xml:space="preserve">Objectionable </w:t>
      </w:r>
      <w:r w:rsidRPr="00000FCE">
        <w:t>Odors</w:t>
      </w:r>
      <w:r>
        <w:t xml:space="preserve"> from Smoke During Prescribed Burning</w:t>
      </w:r>
    </w:p>
    <w:p w14:paraId="031FE64C" w14:textId="51111BFB" w:rsidR="00B504E4" w:rsidRPr="00546D35" w:rsidRDefault="00B504E4" w:rsidP="00546D35">
      <w:pPr>
        <w:pStyle w:val="Bullet1"/>
      </w:pPr>
      <w:r w:rsidRPr="00B504E4">
        <w:t>Impact BIO-2: Substantially Affect Special-Status Wildlife Species Either Directly or Through Habitat Modifications</w:t>
      </w:r>
    </w:p>
    <w:bookmarkEnd w:id="5"/>
    <w:p w14:paraId="1D9A264F" w14:textId="665E78AC" w:rsidR="001B679D" w:rsidRDefault="001B679D" w:rsidP="00546D35">
      <w:pPr>
        <w:pStyle w:val="Bullet1"/>
      </w:pPr>
      <w:r w:rsidRPr="00546D35">
        <w:t xml:space="preserve">Impact CUL-2: </w:t>
      </w:r>
      <w:r w:rsidR="00AF16DD" w:rsidRPr="00546D35">
        <w:t>Cause a Substantial Adverse Change in the Significance of Unique Archaeological Resources or Subsurface Historical Resources</w:t>
      </w:r>
    </w:p>
    <w:p w14:paraId="514848CF" w14:textId="2816F075" w:rsidR="00917DD0" w:rsidRPr="00BF0375" w:rsidRDefault="00917DD0" w:rsidP="00917DD0">
      <w:pPr>
        <w:pStyle w:val="Bullet1"/>
        <w:rPr>
          <w:strike/>
        </w:rPr>
      </w:pPr>
      <w:r w:rsidRPr="00BF0375">
        <w:rPr>
          <w:strike/>
        </w:rPr>
        <w:t>Impact CUL-3: Cause a Substantial Adverse Change in the Significance of a Tribal Cultural Resource</w:t>
      </w:r>
    </w:p>
    <w:p w14:paraId="2A049F7D" w14:textId="09183428" w:rsidR="00D46586" w:rsidRPr="00546D35" w:rsidRDefault="00EE2654" w:rsidP="00546D35">
      <w:pPr>
        <w:pStyle w:val="Bullet1"/>
      </w:pPr>
      <w:r w:rsidRPr="00CC6793">
        <w:t xml:space="preserve">Impact </w:t>
      </w:r>
      <w:r>
        <w:t>GHG-2</w:t>
      </w:r>
      <w:r w:rsidRPr="00CC6793">
        <w:t xml:space="preserve">: </w:t>
      </w:r>
      <w:r>
        <w:t>Generate GHG Emissions through Treatment Activities</w:t>
      </w:r>
    </w:p>
    <w:p w14:paraId="601C914D" w14:textId="2E8D7DAD" w:rsidR="00BC6DD7" w:rsidRPr="00546D35" w:rsidRDefault="00BC6DD7" w:rsidP="00546D35">
      <w:pPr>
        <w:pStyle w:val="Bullet1"/>
      </w:pPr>
      <w:r w:rsidRPr="00546D35">
        <w:t xml:space="preserve">Impact TRAN-3: </w:t>
      </w:r>
      <w:r w:rsidR="00AF16DD" w:rsidRPr="00546D35">
        <w:t>Result in a Net Increase in VMT for the Proposed CalVTP</w:t>
      </w:r>
    </w:p>
    <w:p w14:paraId="60D2EDD1" w14:textId="6EDD7589" w:rsidR="00E57B13" w:rsidRPr="00D46586" w:rsidRDefault="00E57B13" w:rsidP="00546D35">
      <w:pPr>
        <w:pStyle w:val="Bullet1"/>
      </w:pPr>
      <w:r w:rsidRPr="00546D35">
        <w:t xml:space="preserve">Impact UTIL-2: </w:t>
      </w:r>
      <w:r w:rsidR="00AF16DD" w:rsidRPr="00546D35">
        <w:t>Generate</w:t>
      </w:r>
      <w:r w:rsidR="00AF16DD">
        <w:t xml:space="preserve"> Solid Waste in Excess of State Standards or Exceed Local Infrastructure Capacity</w:t>
      </w:r>
    </w:p>
    <w:p w14:paraId="0F2DB5EC" w14:textId="2309B424" w:rsidR="00A4093A" w:rsidRDefault="00A4093A" w:rsidP="00546D35">
      <w:pPr>
        <w:pStyle w:val="BodyText"/>
      </w:pPr>
      <w:r w:rsidRPr="00E57B13">
        <w:t xml:space="preserve">Cumulative impacts </w:t>
      </w:r>
      <w:r w:rsidR="005E372E">
        <w:t xml:space="preserve">for the issues listed above would also be </w:t>
      </w:r>
      <w:r w:rsidRPr="00E57B13">
        <w:t xml:space="preserve">significant and unavoidable </w:t>
      </w:r>
      <w:r w:rsidR="005E372E">
        <w:t xml:space="preserve">(cumulatively considerable) </w:t>
      </w:r>
      <w:r w:rsidRPr="00E57B13">
        <w:t xml:space="preserve">as a result of implementation of the </w:t>
      </w:r>
      <w:r w:rsidR="00E57B13" w:rsidRPr="00E57B13">
        <w:t>CalVTP</w:t>
      </w:r>
      <w:r w:rsidRPr="00E57B13">
        <w:t>.</w:t>
      </w:r>
    </w:p>
    <w:p w14:paraId="6BBDD9AF" w14:textId="77777777" w:rsidR="00A4093A" w:rsidRPr="00FA1E0B" w:rsidRDefault="00A4093A" w:rsidP="00A4093A">
      <w:pPr>
        <w:pStyle w:val="Heading2"/>
        <w:spacing w:after="360"/>
      </w:pPr>
      <w:bookmarkStart w:id="6" w:name="_Toc511151194"/>
      <w:bookmarkStart w:id="7" w:name="_Toc23838659"/>
      <w:bookmarkEnd w:id="4"/>
      <w:r w:rsidRPr="00F3482C">
        <w:t>Significant Irreve</w:t>
      </w:r>
      <w:r>
        <w:t>rsible Environmental Changes</w:t>
      </w:r>
      <w:bookmarkEnd w:id="6"/>
      <w:bookmarkEnd w:id="7"/>
    </w:p>
    <w:p w14:paraId="6D54F081" w14:textId="2584C8FD" w:rsidR="00A4093A" w:rsidRDefault="00A4093A" w:rsidP="008B3232">
      <w:pPr>
        <w:pStyle w:val="BodyText"/>
      </w:pPr>
      <w:r>
        <w:t>Section 15126.2(</w:t>
      </w:r>
      <w:r w:rsidRPr="00BF0375">
        <w:rPr>
          <w:strike/>
        </w:rPr>
        <w:t>c</w:t>
      </w:r>
      <w:r w:rsidR="00AA58B4" w:rsidRPr="00BF0375">
        <w:rPr>
          <w:u w:val="single"/>
        </w:rPr>
        <w:t>d</w:t>
      </w:r>
      <w:r>
        <w:t xml:space="preserve">) of the </w:t>
      </w:r>
      <w:r w:rsidR="009757E0">
        <w:t xml:space="preserve">State </w:t>
      </w:r>
      <w:r>
        <w:t>CEQA Guidelines requires a discussion of any significant irreversible environmental changes that would be caused by the project. Section 15126.2(</w:t>
      </w:r>
      <w:r w:rsidRPr="00BF0375">
        <w:rPr>
          <w:strike/>
        </w:rPr>
        <w:t>c</w:t>
      </w:r>
      <w:r w:rsidR="00AA58B4" w:rsidRPr="00BF0375">
        <w:rPr>
          <w:u w:val="single"/>
        </w:rPr>
        <w:t>d</w:t>
      </w:r>
      <w:r>
        <w:t>) states:</w:t>
      </w:r>
    </w:p>
    <w:p w14:paraId="6E9B6E49" w14:textId="77777777" w:rsidR="00A4093A" w:rsidRDefault="00A4093A" w:rsidP="00546D35">
      <w:pPr>
        <w:pStyle w:val="BodyText"/>
        <w:ind w:left="720"/>
      </w:pPr>
      <w:r>
        <w:t>Uses of nonrenewable resources during the initial and continued phases of the project may be irreversible, because a large commitment of such resources makes removal or nonuse thereafter unlikely. Primary impacts and, particularly, secondary impacts (such as highway improvement which provides access to a previously inaccessible area) generally commit future generations to similar uses. Also, irreversible damage can result from environmental accidents associated with the project. Irretrievable commitments of resources should be evaluated to assure that such current consumption is justified.</w:t>
      </w:r>
    </w:p>
    <w:p w14:paraId="5BE2D63C" w14:textId="77777777" w:rsidR="00A4093A" w:rsidRDefault="00A4093A" w:rsidP="008B3232">
      <w:pPr>
        <w:pStyle w:val="BodyText"/>
        <w:keepNext/>
      </w:pPr>
      <w:r>
        <w:t>Generally, a project would result in significant irreversible environmental changes if:</w:t>
      </w:r>
    </w:p>
    <w:p w14:paraId="2841B568" w14:textId="77777777" w:rsidR="00A4093A" w:rsidRPr="00546D35" w:rsidRDefault="00A4093A" w:rsidP="00546D35">
      <w:pPr>
        <w:pStyle w:val="Bullet1"/>
      </w:pPr>
      <w:r>
        <w:t xml:space="preserve">the </w:t>
      </w:r>
      <w:r w:rsidRPr="00546D35">
        <w:t>primary and secondary impacts would generally commit future generations to similar uses;</w:t>
      </w:r>
    </w:p>
    <w:p w14:paraId="7BD9290D" w14:textId="77777777" w:rsidR="00A4093A" w:rsidRPr="00546D35" w:rsidRDefault="00A4093A" w:rsidP="00546D35">
      <w:pPr>
        <w:pStyle w:val="Bullet1"/>
      </w:pPr>
      <w:r w:rsidRPr="00546D35">
        <w:t>the project would involve uses in which irreversible damage could result from any potential environmental accidents associated with the project;</w:t>
      </w:r>
    </w:p>
    <w:p w14:paraId="5508C27F" w14:textId="77777777" w:rsidR="00A4093A" w:rsidRPr="00546D35" w:rsidRDefault="00A4093A" w:rsidP="00546D35">
      <w:pPr>
        <w:pStyle w:val="Bullet1"/>
      </w:pPr>
      <w:r w:rsidRPr="00546D35">
        <w:t>the project would involve a large commitment of nonrenewable resources; or</w:t>
      </w:r>
    </w:p>
    <w:p w14:paraId="4C1A55D5" w14:textId="77777777" w:rsidR="00A4093A" w:rsidRPr="0013297A" w:rsidRDefault="00A4093A" w:rsidP="00546D35">
      <w:pPr>
        <w:pStyle w:val="Bullet1"/>
      </w:pPr>
      <w:r w:rsidRPr="00546D35">
        <w:t>the proposed</w:t>
      </w:r>
      <w:r>
        <w:t xml:space="preserve"> consumption of resources is not justified (e.g., the project involves the </w:t>
      </w:r>
      <w:r w:rsidRPr="0013297A">
        <w:t>wasteful use of energy).</w:t>
      </w:r>
    </w:p>
    <w:p w14:paraId="6328A6DB" w14:textId="38C5B1F6" w:rsidR="00A4093A" w:rsidRPr="00EF52C8" w:rsidRDefault="003F5D96" w:rsidP="00546D35">
      <w:pPr>
        <w:pStyle w:val="BodyText"/>
        <w:rPr>
          <w:highlight w:val="yellow"/>
        </w:rPr>
      </w:pPr>
      <w:r>
        <w:t xml:space="preserve">The CalVTP </w:t>
      </w:r>
      <w:r w:rsidR="005A1035">
        <w:t xml:space="preserve">would include implementation of the treatment activities described in Chapter 2, “Program Description,” which include various methods of </w:t>
      </w:r>
      <w:r w:rsidR="00614D95">
        <w:t>treating vegetation</w:t>
      </w:r>
      <w:r w:rsidR="005A1035">
        <w:t xml:space="preserve"> to reduce wildfire risk. V</w:t>
      </w:r>
      <w:r>
        <w:t>egetation removal is generally a temporary change, and the CalVTP would not include any changes to land use or construction of any structures that would commit future generations to similar uses.</w:t>
      </w:r>
      <w:r w:rsidR="005A1035">
        <w:t xml:space="preserve"> </w:t>
      </w:r>
      <w:r w:rsidR="00206FF1" w:rsidRPr="0013297A">
        <w:t xml:space="preserve">The CalVTP would not </w:t>
      </w:r>
      <w:r w:rsidR="008A0788">
        <w:t>involve any construction that would</w:t>
      </w:r>
      <w:r w:rsidR="00AF68F2">
        <w:t xml:space="preserve"> </w:t>
      </w:r>
      <w:r w:rsidR="00A97C9B">
        <w:t>use nonre</w:t>
      </w:r>
      <w:r w:rsidR="008A0788">
        <w:t>new</w:t>
      </w:r>
      <w:r w:rsidR="00A97C9B">
        <w:t>able resources</w:t>
      </w:r>
      <w:r w:rsidR="00DB328D" w:rsidRPr="0013297A">
        <w:t xml:space="preserve">. </w:t>
      </w:r>
      <w:r w:rsidR="0013297A">
        <w:t xml:space="preserve">Energy would be consumed </w:t>
      </w:r>
      <w:r w:rsidR="005A1035">
        <w:t xml:space="preserve">for implementation of the CalVTP </w:t>
      </w:r>
      <w:r w:rsidR="0013297A">
        <w:t>in the form of fossil fuel (e.g., diesel and other petroleum fuels) combustion in the engines of vehicles and equipment</w:t>
      </w:r>
      <w:r w:rsidR="00AF21B2">
        <w:t xml:space="preserve"> that</w:t>
      </w:r>
      <w:r w:rsidR="0013297A">
        <w:t xml:space="preserve"> would be used </w:t>
      </w:r>
      <w:r w:rsidR="008A0788">
        <w:t>for vegetation removal</w:t>
      </w:r>
      <w:r w:rsidR="0013297A">
        <w:t xml:space="preserve">. </w:t>
      </w:r>
      <w:r w:rsidR="00AF68F2">
        <w:t>However, a</w:t>
      </w:r>
      <w:r w:rsidR="00DB328D" w:rsidRPr="0013297A">
        <w:t>s discussed</w:t>
      </w:r>
      <w:r w:rsidR="00A4093A" w:rsidRPr="0013297A">
        <w:t xml:space="preserve"> in Section 3</w:t>
      </w:r>
      <w:r w:rsidR="00DB328D" w:rsidRPr="0013297A">
        <w:t>.9</w:t>
      </w:r>
      <w:r w:rsidR="00A4093A" w:rsidRPr="0013297A">
        <w:t>, “Energy</w:t>
      </w:r>
      <w:r w:rsidR="0013297A" w:rsidRPr="0013297A">
        <w:t xml:space="preserve"> Resources</w:t>
      </w:r>
      <w:r w:rsidR="00A4093A" w:rsidRPr="0013297A">
        <w:t xml:space="preserve">,” </w:t>
      </w:r>
      <w:r w:rsidR="0013297A" w:rsidRPr="0013297A">
        <w:t>the CalVTP</w:t>
      </w:r>
      <w:r w:rsidR="00A4093A" w:rsidRPr="0013297A">
        <w:t xml:space="preserve"> would not result in significant environmental impacts related to the unnecessary, inefficient, or wasteful use of resources</w:t>
      </w:r>
      <w:r w:rsidR="0013297A">
        <w:t xml:space="preserve">. </w:t>
      </w:r>
      <w:r w:rsidR="00614D95">
        <w:t>For these reasons</w:t>
      </w:r>
      <w:r w:rsidR="005A1035">
        <w:t>, the CalVTP would not result in significant irreversible environmental changes.</w:t>
      </w:r>
    </w:p>
    <w:p w14:paraId="3A74CD2E" w14:textId="24C96575" w:rsidR="00ED0285" w:rsidRDefault="00536796" w:rsidP="00536796">
      <w:pPr>
        <w:pStyle w:val="Heading2"/>
      </w:pPr>
      <w:bookmarkStart w:id="8" w:name="_Toc23838660"/>
      <w:r w:rsidRPr="00536796">
        <w:lastRenderedPageBreak/>
        <w:t>Growth</w:t>
      </w:r>
      <w:r w:rsidR="00E040E9">
        <w:t>-</w:t>
      </w:r>
      <w:r w:rsidRPr="00536796">
        <w:t xml:space="preserve">Inducing </w:t>
      </w:r>
      <w:r w:rsidR="00E040E9">
        <w:t>Effects</w:t>
      </w:r>
      <w:bookmarkEnd w:id="8"/>
    </w:p>
    <w:p w14:paraId="7D183AD1" w14:textId="721F6AFF" w:rsidR="00A4093A" w:rsidRDefault="00A4093A" w:rsidP="00E81B8A">
      <w:pPr>
        <w:pStyle w:val="BodyText"/>
        <w:keepLines/>
      </w:pPr>
      <w:r w:rsidRPr="001F2054">
        <w:t xml:space="preserve">CEQA specifies that growth-inducing impacts of a project must be addressed in an EIR </w:t>
      </w:r>
      <w:r w:rsidRPr="00A572BE">
        <w:t>(</w:t>
      </w:r>
      <w:r>
        <w:t>Public Resources Code</w:t>
      </w:r>
      <w:r w:rsidRPr="001F2054">
        <w:t xml:space="preserve"> Section 21100[b][5]). Specifically, </w:t>
      </w:r>
      <w:r>
        <w:t>the State CEQA Guidelines (</w:t>
      </w:r>
      <w:r w:rsidRPr="001F2054">
        <w:t>Section 15126.2</w:t>
      </w:r>
      <w:r>
        <w:t>[</w:t>
      </w:r>
      <w:r w:rsidR="00AA58B4" w:rsidRPr="00BF0375">
        <w:rPr>
          <w:u w:val="single"/>
        </w:rPr>
        <w:t>e</w:t>
      </w:r>
      <w:r w:rsidRPr="00BF0375">
        <w:rPr>
          <w:strike/>
        </w:rPr>
        <w:t>d</w:t>
      </w:r>
      <w:r>
        <w:t>]</w:t>
      </w:r>
      <w:r w:rsidRPr="001F2054">
        <w:t xml:space="preserve">) </w:t>
      </w:r>
      <w:r>
        <w:t>states that the EIR shall d</w:t>
      </w:r>
      <w:r w:rsidRPr="001F2054">
        <w:t xml:space="preserve">iscuss the ways in which the </w:t>
      </w:r>
      <w:r>
        <w:t>project</w:t>
      </w:r>
      <w:r w:rsidRPr="001F2054">
        <w:t xml:space="preserve"> could foster economic or population growth or the construction of additional housing, either directly or indirectly, in the surrounding environment. Included in this </w:t>
      </w:r>
      <w:r>
        <w:t xml:space="preserve">analysis </w:t>
      </w:r>
      <w:r w:rsidRPr="001F2054">
        <w:t xml:space="preserve">are projects </w:t>
      </w:r>
      <w:r w:rsidR="005A1035">
        <w:t xml:space="preserve">that </w:t>
      </w:r>
      <w:r w:rsidRPr="001F2054">
        <w:t xml:space="preserve">would remove obstacles to population growth </w:t>
      </w:r>
      <w:r w:rsidRPr="00A572BE">
        <w:t>(</w:t>
      </w:r>
      <w:r w:rsidR="005A1035">
        <w:t xml:space="preserve">e.g., </w:t>
      </w:r>
      <w:r w:rsidRPr="001F2054">
        <w:t xml:space="preserve">a major expansion of a wastewater treatment plant might, for example, allow for more construction in service areas). Increases in the population may tax existing community service facilities, requiring construction of new facilities that could cause significant environmental effects. Also, </w:t>
      </w:r>
      <w:r>
        <w:t xml:space="preserve">the EIR should </w:t>
      </w:r>
      <w:r w:rsidRPr="001F2054">
        <w:t xml:space="preserve">discuss the characteristics of </w:t>
      </w:r>
      <w:r>
        <w:t>the</w:t>
      </w:r>
      <w:r w:rsidRPr="001F2054">
        <w:t xml:space="preserve"> project which may encourage and facilitate other activities that could significantly affect the environment, either individually or cumulatively. It must not be assumed that growth in any area is necessarily beneficial, detrimental, or of little significance to the environment.</w:t>
      </w:r>
    </w:p>
    <w:p w14:paraId="25956E78" w14:textId="77777777" w:rsidR="00A4093A" w:rsidRDefault="00A4093A" w:rsidP="00546D35">
      <w:pPr>
        <w:pStyle w:val="BodyText"/>
      </w:pPr>
      <w:r w:rsidRPr="001F2054">
        <w:t>Direct growth inducement would result if a project involved construction of new housing. Indirect growth inducement would result, for instance, if implementing a project resulted in any of the following:</w:t>
      </w:r>
    </w:p>
    <w:p w14:paraId="70BBC5E3" w14:textId="77777777" w:rsidR="00A4093A" w:rsidRPr="00546D35" w:rsidRDefault="00A4093A" w:rsidP="00546D35">
      <w:pPr>
        <w:pStyle w:val="Bullet1"/>
      </w:pPr>
      <w:r w:rsidRPr="00546D35">
        <w:t>substantial new permanent employment opportunities (e.g., commercial, industrial, or governmental enterprises);</w:t>
      </w:r>
    </w:p>
    <w:p w14:paraId="6EA37C90" w14:textId="77777777" w:rsidR="00A4093A" w:rsidRPr="00546D35" w:rsidRDefault="00A4093A" w:rsidP="00546D35">
      <w:pPr>
        <w:pStyle w:val="Bullet1"/>
      </w:pPr>
      <w:r w:rsidRPr="00546D35">
        <w:t>substantial short-term employment opportunities (e.g., construction employment) that indirectly stimulates the need for additional housing and services to support the new temporary employment demand; and/or</w:t>
      </w:r>
    </w:p>
    <w:p w14:paraId="10EE9E1F" w14:textId="77777777" w:rsidR="00A4093A" w:rsidRPr="00CC62FB" w:rsidRDefault="00A4093A" w:rsidP="00546D35">
      <w:pPr>
        <w:pStyle w:val="Bullet1"/>
        <w:rPr>
          <w:spacing w:val="-2"/>
        </w:rPr>
      </w:pPr>
      <w:r w:rsidRPr="00CC62FB">
        <w:rPr>
          <w:spacing w:val="-2"/>
        </w:rPr>
        <w:t>removal of an obstacle to additional growth and development, such as removing a constraint on a required public utility or service (e.g., construction of a major sewer line with excess capacity through an undeveloped area).</w:t>
      </w:r>
    </w:p>
    <w:p w14:paraId="2D34BDD7" w14:textId="3A58B7B7" w:rsidR="00A4093A" w:rsidRDefault="00A4093A" w:rsidP="00546D35">
      <w:pPr>
        <w:pStyle w:val="BodyText"/>
      </w:pPr>
      <w:r w:rsidRPr="001F2054">
        <w:t xml:space="preserve">The State CEQA Guidelines do not distinguish between planned and unplanned growth for purposes of considering whether a project would foster additional growth. Therefore, for purposes of this </w:t>
      </w:r>
      <w:r w:rsidR="00BB6D72">
        <w:t>P</w:t>
      </w:r>
      <w:r w:rsidRPr="001F2054">
        <w:t>EIR, to reach the conclusion that a project is growth</w:t>
      </w:r>
      <w:r>
        <w:t>-</w:t>
      </w:r>
      <w:r w:rsidRPr="001F2054">
        <w:t xml:space="preserve">inducing as defined by CEQA, the </w:t>
      </w:r>
      <w:r w:rsidR="00BB6D72">
        <w:t>P</w:t>
      </w:r>
      <w:r w:rsidRPr="001F2054">
        <w:t xml:space="preserve">EIR must find that </w:t>
      </w:r>
      <w:r>
        <w:t xml:space="preserve">the </w:t>
      </w:r>
      <w:r w:rsidR="00DE5621">
        <w:t>CalVTP</w:t>
      </w:r>
      <w:r w:rsidRPr="001F2054">
        <w:t xml:space="preserve"> would foster </w:t>
      </w:r>
      <w:r w:rsidRPr="00A572BE">
        <w:t>(</w:t>
      </w:r>
      <w:r w:rsidRPr="001F2054">
        <w:t xml:space="preserve">i.e., promote or encourage) growth in economic activity, population, or housing, regardless of whether the growth is already approved by and consistent with local plans. The conclusion does not determine that induced growth is beneficial or detrimental, consistent with </w:t>
      </w:r>
      <w:r>
        <w:t>the State CEQA Guidelines (Section 15126.2[</w:t>
      </w:r>
      <w:r w:rsidR="00AA58B4" w:rsidRPr="00BF0375">
        <w:rPr>
          <w:u w:val="single"/>
        </w:rPr>
        <w:t>e</w:t>
      </w:r>
      <w:r w:rsidRPr="00BF0375">
        <w:rPr>
          <w:strike/>
        </w:rPr>
        <w:t>d</w:t>
      </w:r>
      <w:r>
        <w:t>]).</w:t>
      </w:r>
    </w:p>
    <w:p w14:paraId="6F3F5F4C" w14:textId="6D2F0CE9" w:rsidR="00536796" w:rsidRDefault="00A4093A" w:rsidP="00546D35">
      <w:pPr>
        <w:pStyle w:val="BodyText"/>
      </w:pPr>
      <w:r w:rsidRPr="001F2054">
        <w:t xml:space="preserve">Environmental effects resulting from induced growth fit the CEQA definition of </w:t>
      </w:r>
      <w:r>
        <w:t>“</w:t>
      </w:r>
      <w:r w:rsidRPr="001F2054">
        <w:t>indirect</w:t>
      </w:r>
      <w:r>
        <w:t>”</w:t>
      </w:r>
      <w:r w:rsidRPr="001F2054">
        <w:t xml:space="preserve"> effects in the State CEQA Guidelines</w:t>
      </w:r>
      <w:r>
        <w:t xml:space="preserve"> (Section 15358[a][2])</w:t>
      </w:r>
      <w:r w:rsidRPr="001F2054">
        <w:t>. These indirect or secondary effects of growth may result in significant environmental impacts. CEQA does not require that the EIR speculate unduly about the precise location and site-specific characteristics of significant, indirect effects caused by induced growth, but a good-fai</w:t>
      </w:r>
      <w:r>
        <w:t>th</w:t>
      </w:r>
      <w:r w:rsidRPr="001F2054">
        <w:t xml:space="preserve"> effort is required to disclose what is feasible to asses</w:t>
      </w:r>
      <w:r>
        <w:t>s</w:t>
      </w:r>
      <w:r w:rsidRPr="001F2054">
        <w:t>. Potential secondary effects of growth could include consequences – such as conversion of open space to developed uses, increased demand on community and public services and infrastructure, increased traffic and noise, degradation of air and water quality, or degradation or loss of plant and wildlife habitat – that are the result of growth fostered by the project.</w:t>
      </w:r>
    </w:p>
    <w:p w14:paraId="66796AC6" w14:textId="43E2C3DD" w:rsidR="00A4093A" w:rsidRDefault="00A4093A" w:rsidP="00A4093A">
      <w:pPr>
        <w:pStyle w:val="Heading3"/>
      </w:pPr>
      <w:r>
        <w:t>Growth-Inducing Effects of the CalVTP</w:t>
      </w:r>
      <w:bookmarkStart w:id="9" w:name="_Toc357622647"/>
      <w:bookmarkEnd w:id="1"/>
    </w:p>
    <w:p w14:paraId="7308AFBD" w14:textId="65AD128A" w:rsidR="0097786F" w:rsidRDefault="00D71A27" w:rsidP="00546D35">
      <w:pPr>
        <w:pStyle w:val="BodyText"/>
      </w:pPr>
      <w:r w:rsidRPr="00D71A27">
        <w:t xml:space="preserve">The most recent projections by California Department of Finance </w:t>
      </w:r>
      <w:r>
        <w:t xml:space="preserve">indicate </w:t>
      </w:r>
      <w:r w:rsidRPr="00D71A27">
        <w:t>that</w:t>
      </w:r>
      <w:r w:rsidR="0097786F" w:rsidRPr="00D71A27">
        <w:t xml:space="preserve"> the state’s population is expected to grow by 28 percent</w:t>
      </w:r>
      <w:r>
        <w:t xml:space="preserve"> over the next 40 years</w:t>
      </w:r>
      <w:r w:rsidR="0097786F" w:rsidRPr="00D71A27">
        <w:t>. Seven counties are anticipated to grow by over 50 percent, including Imperial County in the south; Kern, Madera, Merced, San Joaquin, and Yolo Counties in the central valley; and Placer County spanning from the central valley into the Sierra Nevada</w:t>
      </w:r>
      <w:r w:rsidRPr="00D71A27">
        <w:t xml:space="preserve"> (see Table 3.12-3 in Section 3.12, “</w:t>
      </w:r>
      <w:bookmarkStart w:id="10" w:name="_Toc534290430"/>
      <w:r w:rsidRPr="00D71A27">
        <w:t>Land Use and Planning, Population and Housing</w:t>
      </w:r>
      <w:bookmarkEnd w:id="10"/>
      <w:r w:rsidRPr="00D71A27">
        <w:t>”</w:t>
      </w:r>
      <w:r w:rsidR="00907263">
        <w:t>)</w:t>
      </w:r>
      <w:r w:rsidR="00DE5621">
        <w:t xml:space="preserve"> (DOF 2018a, 2018b).</w:t>
      </w:r>
      <w:r w:rsidR="0097786F">
        <w:t xml:space="preserve"> </w:t>
      </w:r>
    </w:p>
    <w:p w14:paraId="34885617" w14:textId="6204BA0A" w:rsidR="0097786F" w:rsidRPr="002D452A" w:rsidRDefault="002D452A" w:rsidP="008E1C54">
      <w:pPr>
        <w:pStyle w:val="BodyText"/>
      </w:pPr>
      <w:r>
        <w:t xml:space="preserve">As noted in </w:t>
      </w:r>
      <w:r w:rsidRPr="00D71A27">
        <w:t>Section 3.12, “Land Use and Planning, Population and Housing</w:t>
      </w:r>
      <w:r>
        <w:t>,</w:t>
      </w:r>
      <w:r w:rsidRPr="00D71A27">
        <w:t>”</w:t>
      </w:r>
      <w:r>
        <w:t xml:space="preserve"> </w:t>
      </w:r>
      <w:r w:rsidR="0097786F" w:rsidRPr="002D452A">
        <w:t>CAL FIRE currently has an estimated 110 employees implementing vegetation treatment projects throughout the state. These employees are typically not</w:t>
      </w:r>
      <w:r w:rsidR="003D0623" w:rsidRPr="002D452A">
        <w:t xml:space="preserve"> </w:t>
      </w:r>
      <w:r w:rsidR="0097786F" w:rsidRPr="002D452A">
        <w:t xml:space="preserve">dedicated solely to vegetation treatment and may work on other projects or tasks for CAL FIRE; however, achieving the identified treatment acreage target under the CalVTP would require dedicated vegetation treatment crews. Vegetation treatments associated with CalVTP would be implemented by a number of different entities including the 21 CAL FIRE Units throughout the state, six contract counties; other state, regional, and local agencies with land management or ownership authority; and Fire Safe Councils or other non-governmental organizations. Staff for </w:t>
      </w:r>
      <w:r w:rsidR="0097786F" w:rsidRPr="002D452A">
        <w:lastRenderedPageBreak/>
        <w:t xml:space="preserve">vegetation treatments are provided by these entities and others, including from Resource Conservation Districts, California Conservation Corps (CCC), local fire districts, and local contractors. </w:t>
      </w:r>
    </w:p>
    <w:p w14:paraId="6A9AFFCD" w14:textId="0CC60911" w:rsidR="0097786F" w:rsidRPr="002D452A" w:rsidRDefault="0097786F" w:rsidP="00546D35">
      <w:pPr>
        <w:pStyle w:val="BodyText"/>
      </w:pPr>
      <w:r w:rsidRPr="002D452A">
        <w:t xml:space="preserve">The increase in pace and scale of vegetation treatments that would occur with implementation of CalVTP would increase the number of people employed across the state to conduct treatment activities. It is anticipated that the majority of employment demand, especially for project proponents other than CAL FIRE, would be seasonal. CAL FIRE estimates that the number of CAL FIRE employees implementing vegetation treatment projects could double and add approximately 110 new employees under the scenario where approximately 250,000 acres are treated per year. This would result in an average of five new employees within each CAL FIRE Unit. </w:t>
      </w:r>
    </w:p>
    <w:p w14:paraId="57544C17" w14:textId="3E2A9341" w:rsidR="0097786F" w:rsidRPr="002D452A" w:rsidRDefault="001732EE" w:rsidP="00546D35">
      <w:pPr>
        <w:pStyle w:val="BodyText"/>
      </w:pPr>
      <w:r>
        <w:t xml:space="preserve">As shown in Table 3.12-5 in </w:t>
      </w:r>
      <w:r w:rsidRPr="00D71A27">
        <w:t>Section 3.12, “Land Use and Planning, Population and Housing</w:t>
      </w:r>
      <w:r>
        <w:t>,</w:t>
      </w:r>
      <w:r w:rsidRPr="00D71A27">
        <w:t>”</w:t>
      </w:r>
      <w:r>
        <w:t xml:space="preserve"> </w:t>
      </w:r>
      <w:r w:rsidR="00576ED8">
        <w:t>t</w:t>
      </w:r>
      <w:r w:rsidRPr="00465332">
        <w:t>he</w:t>
      </w:r>
      <w:r>
        <w:t xml:space="preserve"> statewide unemployment rate is 4.8 percent. The unemployment rate for individual counties in California ranges between 2.7 percent in San Mateo County to 19.1 percent in Imperial County. </w:t>
      </w:r>
      <w:r w:rsidR="00576ED8">
        <w:t>More than</w:t>
      </w:r>
      <w:r>
        <w:t xml:space="preserve"> half of the counties in the state have unemployment rates that exceed the statewide unemployment rate.</w:t>
      </w:r>
      <w:r w:rsidR="00576ED8">
        <w:t xml:space="preserve"> </w:t>
      </w:r>
      <w:r w:rsidR="0097786F" w:rsidRPr="002D452A">
        <w:t xml:space="preserve">For the purposes of this PEIR, an increase in permanent employment demand would also result in an increase in population growth. A substantial increase in population growth would likely necessitate the construction of housing or other infrastructure to support the population increase; this construction could cause physical environmental effects. Any new housing or infrastructure would be required to undergo project-level environmental review to assess environmental effects. Employee demand could be met by residents near treatment activities or could result in some people relocating to those areas where treatment activities would occur. However, because of the location of these entities (e.g., CAL FIRE Units, CCC crews, local contractor crews) and treatment activities </w:t>
      </w:r>
      <w:r w:rsidR="00F31AB3">
        <w:t xml:space="preserve">would be </w:t>
      </w:r>
      <w:r w:rsidR="00A3433C">
        <w:t>dispersed within</w:t>
      </w:r>
      <w:r w:rsidR="0097786F" w:rsidRPr="002D452A">
        <w:t xml:space="preserve"> the state, implementation of the CalVTP would not result in substantial demand for permanent employment in any one area. Thus, the increase in employment needs for CalVTP would not induce substantial population growth.</w:t>
      </w:r>
      <w:r w:rsidR="00733DCD">
        <w:t xml:space="preserve"> </w:t>
      </w:r>
    </w:p>
    <w:p w14:paraId="68DAF000" w14:textId="18E48461" w:rsidR="00A4093A" w:rsidRDefault="00F31AB3" w:rsidP="00546D35">
      <w:pPr>
        <w:pStyle w:val="BodyText"/>
      </w:pPr>
      <w:r w:rsidRPr="002D452A">
        <w:t>The state also has allocated budget to expand and improve residential bed space for CCC members and includes plans for three new CCC residential centers and renovation of the Fortuna residential center. The state’s plans to increase vegetation treatment staff capacity and residential capacity could meet the needs for additional vegetation treatment employees generated by the proposed CalVTP. Any new residential facilities would be required to undergo project-level environmental review to assess environmental effects.</w:t>
      </w:r>
      <w:r>
        <w:t xml:space="preserve"> </w:t>
      </w:r>
      <w:r w:rsidRPr="00B26399">
        <w:t>The project-level review for future residential facilities may identify significant impacts and mitigation measures and significant and unavoidable impacts.</w:t>
      </w:r>
      <w:r w:rsidR="00733DCD">
        <w:t xml:space="preserve"> </w:t>
      </w:r>
    </w:p>
    <w:p w14:paraId="6085B35C" w14:textId="07FF7C4E" w:rsidR="00A4093A" w:rsidRDefault="00A4093A" w:rsidP="00546D35">
      <w:pPr>
        <w:pStyle w:val="BodyText"/>
      </w:pPr>
      <w:r>
        <w:t xml:space="preserve">Growth in an area may </w:t>
      </w:r>
      <w:r w:rsidR="00D6493A">
        <w:t xml:space="preserve">also </w:t>
      </w:r>
      <w:r>
        <w:t xml:space="preserve">result from the removal of physical impediments or restrictions to growth, as well as the removal of planning impediments resulting from land use plans and policies. In this context, physical growth impediments may include nonexistent or inadequate access to an area or the lack of essential public services (e.g., water service), while planning impediments may include restrictive zoning and/or land use designations. </w:t>
      </w:r>
      <w:bookmarkStart w:id="11" w:name="_Hlk509461623"/>
      <w:r>
        <w:t xml:space="preserve">The </w:t>
      </w:r>
      <w:r w:rsidR="000A0497">
        <w:t>CalVTP</w:t>
      </w:r>
      <w:r>
        <w:t xml:space="preserve"> would </w:t>
      </w:r>
      <w:r w:rsidR="000A0497">
        <w:t>not include any changes to land use or zoning</w:t>
      </w:r>
      <w:r>
        <w:t xml:space="preserve"> and </w:t>
      </w:r>
      <w:r w:rsidR="000A0497">
        <w:t xml:space="preserve">would not include construction of any </w:t>
      </w:r>
      <w:r>
        <w:t>infrastructure (</w:t>
      </w:r>
      <w:r w:rsidR="000A0497">
        <w:t xml:space="preserve">e.g., </w:t>
      </w:r>
      <w:r>
        <w:t xml:space="preserve">roads, water distribution, wastewater and drainage collection, and energy distribution). </w:t>
      </w:r>
      <w:bookmarkEnd w:id="11"/>
      <w:r w:rsidR="000A0497">
        <w:t xml:space="preserve">Therefore, </w:t>
      </w:r>
      <w:r>
        <w:t xml:space="preserve">there is no potential for </w:t>
      </w:r>
      <w:r w:rsidR="00D6493A">
        <w:t xml:space="preserve">the CalVTP to induce </w:t>
      </w:r>
      <w:r>
        <w:t xml:space="preserve">growth </w:t>
      </w:r>
      <w:r w:rsidR="000A0497">
        <w:t xml:space="preserve">as a result of land use changes or removing obstacles to growth by expanding </w:t>
      </w:r>
      <w:r w:rsidR="000A0497" w:rsidRPr="00281B71">
        <w:t>facility capacity</w:t>
      </w:r>
      <w:r>
        <w:t xml:space="preserve">. </w:t>
      </w:r>
    </w:p>
    <w:p w14:paraId="6611B174" w14:textId="7DCAFE1C" w:rsidR="009B4E82" w:rsidRDefault="00A4093A" w:rsidP="00546D35">
      <w:pPr>
        <w:pStyle w:val="BodyText"/>
      </w:pPr>
      <w:r>
        <w:t xml:space="preserve">In summary, implementation of the </w:t>
      </w:r>
      <w:r w:rsidR="000A0497">
        <w:t>CalVTP</w:t>
      </w:r>
      <w:r>
        <w:t xml:space="preserve"> would </w:t>
      </w:r>
      <w:r w:rsidR="000A0497">
        <w:t xml:space="preserve">increase the </w:t>
      </w:r>
      <w:r w:rsidR="00D6493A">
        <w:t xml:space="preserve">number of </w:t>
      </w:r>
      <w:r w:rsidR="000A0497" w:rsidRPr="002D452A">
        <w:t>employees implementing vegetation treatment</w:t>
      </w:r>
      <w:r w:rsidR="00D6493A">
        <w:t>s</w:t>
      </w:r>
      <w:r>
        <w:t xml:space="preserve">. </w:t>
      </w:r>
      <w:r w:rsidR="000A0497" w:rsidRPr="002D452A">
        <w:t xml:space="preserve">However, because the increase in demand would be </w:t>
      </w:r>
      <w:r w:rsidR="00A3433C">
        <w:t>dispersed within</w:t>
      </w:r>
      <w:r w:rsidR="000A0497" w:rsidRPr="002D452A">
        <w:t xml:space="preserve"> the state there would not be specific areas that would experience a substantial increase in demand for vegetation treatment employees</w:t>
      </w:r>
      <w:r w:rsidR="00D6493A">
        <w:t>, i</w:t>
      </w:r>
      <w:r w:rsidR="000A0497" w:rsidRPr="002D452A">
        <w:t xml:space="preserve">t is expected that the demand could be met by existing residents in the vicinity of where treatments would occur. </w:t>
      </w:r>
      <w:r w:rsidRPr="006A3C87">
        <w:t xml:space="preserve">Therefore, the </w:t>
      </w:r>
      <w:r w:rsidR="000A0497" w:rsidRPr="006A3C87">
        <w:t>CalVTP</w:t>
      </w:r>
      <w:r w:rsidRPr="006A3C87">
        <w:t xml:space="preserve"> </w:t>
      </w:r>
      <w:r w:rsidR="000A0497" w:rsidRPr="006A3C87">
        <w:t xml:space="preserve">would not </w:t>
      </w:r>
      <w:r w:rsidR="00614D95">
        <w:t>induce</w:t>
      </w:r>
      <w:r w:rsidRPr="006A3C87">
        <w:t xml:space="preserve"> </w:t>
      </w:r>
      <w:r w:rsidR="006A3C87" w:rsidRPr="006A3C87">
        <w:t>substantial</w:t>
      </w:r>
      <w:r w:rsidRPr="006A3C87">
        <w:t xml:space="preserve"> </w:t>
      </w:r>
      <w:r w:rsidR="00D6493A">
        <w:t>direct or indirect</w:t>
      </w:r>
      <w:r w:rsidR="006A3C87" w:rsidRPr="006A3C87">
        <w:t xml:space="preserve"> </w:t>
      </w:r>
      <w:r w:rsidRPr="006A3C87">
        <w:t>growth.</w:t>
      </w:r>
    </w:p>
    <w:bookmarkEnd w:id="9"/>
    <w:sectPr w:rsidR="009B4E82" w:rsidSect="007839DE">
      <w:headerReference w:type="even" r:id="rId15"/>
      <w:headerReference w:type="default" r:id="rId16"/>
      <w:footerReference w:type="even" r:id="rId17"/>
      <w:footerReference w:type="default" r:id="rId18"/>
      <w:headerReference w:type="first" r:id="rId19"/>
      <w:footerReference w:type="first" r:id="rId20"/>
      <w:type w:val="oddPage"/>
      <w:pgSz w:w="12240" w:h="15840" w:code="1"/>
      <w:pgMar w:top="1080" w:right="1080" w:bottom="1080" w:left="1080" w:header="576" w:footer="576" w:gutter="0"/>
      <w:pgNumType w:chapStyle="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A82A2" w14:textId="77777777" w:rsidR="003B76A7" w:rsidRDefault="003B76A7" w:rsidP="00616787">
      <w:r>
        <w:separator/>
      </w:r>
    </w:p>
  </w:endnote>
  <w:endnote w:type="continuationSeparator" w:id="0">
    <w:p w14:paraId="2D28B60F" w14:textId="77777777" w:rsidR="003B76A7" w:rsidRDefault="003B76A7" w:rsidP="00616787">
      <w:r>
        <w:continuationSeparator/>
      </w:r>
    </w:p>
  </w:endnote>
  <w:endnote w:type="continuationNotice" w:id="1">
    <w:p w14:paraId="776E8848" w14:textId="77777777" w:rsidR="003B76A7" w:rsidRDefault="003B76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emilight">
    <w:altName w:val="Segoe UI Semilight"/>
    <w:panose1 w:val="020B04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F362B" w14:textId="75D45CA9" w:rsidR="00ED0285" w:rsidRPr="00AE4D3F" w:rsidRDefault="00ED0285" w:rsidP="00ED0285">
    <w:pPr>
      <w:pStyle w:val="Footer"/>
    </w:pPr>
    <w:r w:rsidRPr="00AE4D3F">
      <w:tab/>
      <w:t>Board of Forestry and Fire Protection</w:t>
    </w:r>
    <w:r>
      <w:br/>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343F3E">
      <w:rPr>
        <w:rFonts w:cs="Segoe UI Semilight"/>
        <w:noProof/>
      </w:rPr>
      <w:t>5-2</w:t>
    </w:r>
    <w:r w:rsidRPr="00AE4D3F">
      <w:rPr>
        <w:rFonts w:cs="Segoe UI Semilight"/>
        <w:noProof/>
      </w:rPr>
      <w:fldChar w:fldCharType="end"/>
    </w:r>
    <w:r>
      <w:rPr>
        <w:rFonts w:cs="Segoe UI Semilight"/>
        <w:noProof/>
      </w:rPr>
      <w:tab/>
    </w:r>
    <w:r w:rsidR="00ED3314">
      <w:rPr>
        <w:noProof/>
      </w:rPr>
      <w:t xml:space="preserve">Final </w:t>
    </w:r>
    <w:r w:rsidR="0014766E">
      <w:rPr>
        <w:rFonts w:cs="Segoe UI Semilight"/>
      </w:rPr>
      <w:t>Program EIR for the California Vegetation Treatment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974ED" w14:textId="0E4BFBFE" w:rsidR="00ED0285" w:rsidRPr="00AE4D3F" w:rsidRDefault="00ED0285" w:rsidP="00ED0285">
    <w:pPr>
      <w:pStyle w:val="Footer"/>
    </w:pPr>
    <w:r w:rsidRPr="00AE4D3F">
      <w:t>Board of Forestry and Fire Protection</w:t>
    </w:r>
    <w:r w:rsidRPr="00AE4D3F">
      <w:tab/>
    </w:r>
    <w:r>
      <w:br/>
    </w:r>
    <w:r w:rsidR="00ED3314">
      <w:rPr>
        <w:noProof/>
      </w:rPr>
      <w:t xml:space="preserve">Final </w:t>
    </w:r>
    <w:r w:rsidR="0014766E">
      <w:rPr>
        <w:rFonts w:cs="Segoe UI Semilight"/>
      </w:rPr>
      <w:t>Program EIR for the California Vegetation Treatment Program</w:t>
    </w:r>
    <w:r>
      <w:rPr>
        <w:rFonts w:cs="Segoe UI Semilight"/>
      </w:rPr>
      <w:tab/>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343F3E">
      <w:rPr>
        <w:rFonts w:cs="Segoe UI Semilight"/>
        <w:noProof/>
      </w:rPr>
      <w:t>5-3</w:t>
    </w:r>
    <w:r w:rsidRPr="00AE4D3F">
      <w:rPr>
        <w:rFonts w:cs="Segoe UI Semilight"/>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D757C" w14:textId="1A83BB30" w:rsidR="00ED0285" w:rsidRPr="00AE4D3F" w:rsidRDefault="00ED0285" w:rsidP="00ED0285">
    <w:pPr>
      <w:pStyle w:val="Footer"/>
    </w:pPr>
    <w:r w:rsidRPr="00AE4D3F">
      <w:t>Board of Forestry and Fire Protection</w:t>
    </w:r>
    <w:r w:rsidRPr="00AE4D3F">
      <w:tab/>
    </w:r>
    <w:r>
      <w:br/>
    </w:r>
    <w:r w:rsidR="00ED3314">
      <w:rPr>
        <w:noProof/>
      </w:rPr>
      <w:t xml:space="preserve">Final </w:t>
    </w:r>
    <w:r w:rsidR="0014766E">
      <w:rPr>
        <w:rFonts w:cs="Segoe UI Semilight"/>
      </w:rPr>
      <w:t>Program EIR for the California Vegetation Treatment Program</w:t>
    </w:r>
    <w:r>
      <w:rPr>
        <w:rFonts w:cs="Segoe UI Semilight"/>
      </w:rPr>
      <w:tab/>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343F3E">
      <w:rPr>
        <w:rFonts w:cs="Segoe UI Semilight"/>
        <w:noProof/>
      </w:rPr>
      <w:t>5-1</w:t>
    </w:r>
    <w:r w:rsidRPr="00AE4D3F">
      <w:rPr>
        <w:rFonts w:cs="Segoe UI Semiligh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74BAC" w14:textId="77777777" w:rsidR="003B76A7" w:rsidRDefault="003B76A7" w:rsidP="00616787">
      <w:r>
        <w:separator/>
      </w:r>
    </w:p>
  </w:footnote>
  <w:footnote w:type="continuationSeparator" w:id="0">
    <w:p w14:paraId="22CAD1C2" w14:textId="77777777" w:rsidR="003B76A7" w:rsidRDefault="003B76A7" w:rsidP="00616787">
      <w:r>
        <w:continuationSeparator/>
      </w:r>
    </w:p>
  </w:footnote>
  <w:footnote w:type="continuationNotice" w:id="1">
    <w:p w14:paraId="2D5A32F3" w14:textId="77777777" w:rsidR="003B76A7" w:rsidRDefault="003B76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DF728" w14:textId="1320D503" w:rsidR="00CB5CED" w:rsidRDefault="00536796" w:rsidP="000745E3">
    <w:pPr>
      <w:pStyle w:val="Header"/>
      <w:tabs>
        <w:tab w:val="clear" w:pos="5040"/>
        <w:tab w:val="center" w:pos="5940"/>
      </w:tabs>
    </w:pPr>
    <w:r w:rsidRPr="00536796">
      <w:t xml:space="preserve">Significant Effects </w:t>
    </w:r>
    <w:r>
      <w:t>a</w:t>
    </w:r>
    <w:r w:rsidRPr="00536796">
      <w:t>nd Growth Inducing Impacts</w:t>
    </w:r>
    <w:r w:rsidR="00CB5CED">
      <w:tab/>
    </w:r>
    <w:r w:rsidR="00CB5CED">
      <w:tab/>
      <w:t>Ascent Environmental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0EE85" w14:textId="6D98937A" w:rsidR="00CB5CED" w:rsidRPr="006F03A8" w:rsidRDefault="00CB5CED" w:rsidP="006F03A8">
    <w:pPr>
      <w:pStyle w:val="Header"/>
      <w:tabs>
        <w:tab w:val="clear" w:pos="5040"/>
        <w:tab w:val="center" w:pos="4500"/>
      </w:tabs>
      <w:rPr>
        <w:spacing w:val="-4"/>
      </w:rPr>
    </w:pPr>
    <w:r w:rsidRPr="006F03A8">
      <w:rPr>
        <w:spacing w:val="-4"/>
      </w:rPr>
      <w:t>Ascent Environmental</w:t>
    </w:r>
    <w:r w:rsidRPr="006F03A8">
      <w:rPr>
        <w:spacing w:val="-4"/>
      </w:rPr>
      <w:tab/>
    </w:r>
    <w:r w:rsidRPr="006F03A8">
      <w:rPr>
        <w:spacing w:val="-4"/>
      </w:rPr>
      <w:tab/>
    </w:r>
    <w:r w:rsidR="006F03A8" w:rsidRPr="006F03A8">
      <w:rPr>
        <w:spacing w:val="-4"/>
      </w:rPr>
      <w:t>Significant Effects and Growth Inducing Impacts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63F11" w14:textId="2CA6B956" w:rsidR="00CB5CED" w:rsidRPr="000C001A" w:rsidRDefault="00CB5CED" w:rsidP="00262FE0">
    <w:pPr>
      <w:pStyle w:val="Header"/>
      <w:pBdr>
        <w:bottom w:val="none" w:sz="0" w:space="0"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0218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4C2C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DCBE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E644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EF1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6421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085C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6E33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DC32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2271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B031E"/>
    <w:multiLevelType w:val="multilevel"/>
    <w:tmpl w:val="6E2ABEE4"/>
    <w:lvl w:ilvl="0">
      <w:start w:val="5"/>
      <w:numFmt w:val="decimal"/>
      <w:pStyle w:val="Heading1"/>
      <w:lvlText w:val="%1"/>
      <w:lvlJc w:val="center"/>
      <w:pPr>
        <w:ind w:left="0" w:firstLine="0"/>
      </w:pPr>
      <w:rPr>
        <w:rFonts w:hint="default"/>
        <w:specVanish w:val="0"/>
      </w:rPr>
    </w:lvl>
    <w:lvl w:ilvl="1">
      <w:start w:val="1"/>
      <w:numFmt w:val="decimal"/>
      <w:pStyle w:val="Heading2"/>
      <w:lvlText w:val="%1.%2"/>
      <w:lvlJc w:val="left"/>
      <w:pPr>
        <w:tabs>
          <w:tab w:val="num" w:pos="1260"/>
        </w:tabs>
        <w:ind w:left="1080" w:hanging="1080"/>
      </w:pPr>
      <w:rPr>
        <w:rFonts w:hint="default"/>
        <w:specVanish w:val="0"/>
      </w:rPr>
    </w:lvl>
    <w:lvl w:ilvl="2">
      <w:start w:val="1"/>
      <w:numFmt w:val="decimal"/>
      <w:pStyle w:val="Heading3"/>
      <w:lvlText w:val="%1.%2.%3"/>
      <w:lvlJc w:val="left"/>
      <w:pPr>
        <w:tabs>
          <w:tab w:val="num" w:pos="1080"/>
        </w:tabs>
        <w:ind w:left="1080" w:hanging="1080"/>
      </w:pPr>
      <w:rPr>
        <w:rFonts w:hint="default"/>
      </w:rPr>
    </w:lvl>
    <w:lvl w:ilvl="3">
      <w:start w:val="1"/>
      <w:numFmt w:val="decimal"/>
      <w:lvlText w:val="%1.%2.%3.%4"/>
      <w:lvlJc w:val="left"/>
      <w:pPr>
        <w:tabs>
          <w:tab w:val="num" w:pos="1080"/>
        </w:tabs>
        <w:ind w:left="0" w:firstLine="0"/>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14B227D4"/>
    <w:multiLevelType w:val="hybridMultilevel"/>
    <w:tmpl w:val="F7843974"/>
    <w:lvl w:ilvl="0" w:tplc="12FCAD12">
      <w:start w:val="1"/>
      <w:numFmt w:val="bullet"/>
      <w:pStyle w:val="MM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2A0BD8"/>
    <w:multiLevelType w:val="hybridMultilevel"/>
    <w:tmpl w:val="F790F738"/>
    <w:lvl w:ilvl="0" w:tplc="34C23DD8">
      <w:start w:val="1"/>
      <w:numFmt w:val="bullet"/>
      <w:pStyle w:val="MM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07193C"/>
    <w:multiLevelType w:val="hybridMultilevel"/>
    <w:tmpl w:val="AC5CB678"/>
    <w:lvl w:ilvl="0" w:tplc="3BD8431A">
      <w:start w:val="1"/>
      <w:numFmt w:val="bullet"/>
      <w:pStyle w:val="Bullet2"/>
      <w:lvlText w:val=""/>
      <w:lvlJc w:val="left"/>
      <w:pPr>
        <w:ind w:left="720" w:hanging="360"/>
      </w:pPr>
      <w:rPr>
        <w:rFonts w:ascii="Wingdings 2" w:hAnsi="Wingdings 2" w:hint="default"/>
        <w:b w:val="0"/>
        <w:bCs w:val="0"/>
        <w:i w:val="0"/>
        <w:iCs w:val="0"/>
        <w:caps w:val="0"/>
        <w:smallCaps w:val="0"/>
        <w:strike w:val="0"/>
        <w:dstrike w:val="0"/>
        <w:noProof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F432EC"/>
    <w:multiLevelType w:val="multilevel"/>
    <w:tmpl w:val="9E14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4E47732"/>
    <w:multiLevelType w:val="hybridMultilevel"/>
    <w:tmpl w:val="79D0BE44"/>
    <w:lvl w:ilvl="0" w:tplc="0ED09206">
      <w:start w:val="1"/>
      <w:numFmt w:val="bullet"/>
      <w:pStyle w:val="MMBullet2"/>
      <w:lvlText w:val=""/>
      <w:lvlJc w:val="left"/>
      <w:pPr>
        <w:ind w:left="720"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257A9D"/>
    <w:multiLevelType w:val="hybridMultilevel"/>
    <w:tmpl w:val="D84EB71E"/>
    <w:lvl w:ilvl="0" w:tplc="A9EAF6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64B32"/>
    <w:multiLevelType w:val="hybridMultilevel"/>
    <w:tmpl w:val="8724D986"/>
    <w:lvl w:ilvl="0" w:tplc="D83AA7D8">
      <w:start w:val="1"/>
      <w:numFmt w:val="bullet"/>
      <w:pStyle w:val="Table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D098E"/>
    <w:multiLevelType w:val="multilevel"/>
    <w:tmpl w:val="7846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AE5C9B"/>
    <w:multiLevelType w:val="hybridMultilevel"/>
    <w:tmpl w:val="8A56AC36"/>
    <w:lvl w:ilvl="0" w:tplc="001ECCC2">
      <w:start w:val="1"/>
      <w:numFmt w:val="bullet"/>
      <w:lvlText w:val=""/>
      <w:lvlJc w:val="left"/>
      <w:pPr>
        <w:ind w:left="360" w:hanging="360"/>
      </w:pPr>
      <w:rPr>
        <w:rFonts w:ascii="Wingdings 3" w:hAnsi="Wingdings 3" w:hint="default"/>
        <w:b w:val="0"/>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E074CC"/>
    <w:multiLevelType w:val="multilevel"/>
    <w:tmpl w:val="0EEC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911B09"/>
    <w:multiLevelType w:val="hybridMultilevel"/>
    <w:tmpl w:val="C75A68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E03573"/>
    <w:multiLevelType w:val="hybridMultilevel"/>
    <w:tmpl w:val="6C8A5FDA"/>
    <w:lvl w:ilvl="0" w:tplc="830E2EA0">
      <w:start w:val="1"/>
      <w:numFmt w:val="bullet"/>
      <w:lvlText w:val=""/>
      <w:lvlJc w:val="left"/>
      <w:pPr>
        <w:ind w:left="360" w:hanging="360"/>
      </w:pPr>
      <w:rPr>
        <w:rFonts w:ascii="Symbol" w:hAnsi="Symbol" w:hint="default"/>
        <w:sz w:val="24"/>
        <w:szCs w:val="12"/>
      </w:rPr>
    </w:lvl>
    <w:lvl w:ilvl="1" w:tplc="1B469502">
      <w:start w:val="1"/>
      <w:numFmt w:val="bullet"/>
      <w:lvlText w:val="o"/>
      <w:lvlJc w:val="left"/>
      <w:pPr>
        <w:tabs>
          <w:tab w:val="num" w:pos="1440"/>
        </w:tabs>
        <w:ind w:left="1440" w:hanging="360"/>
      </w:pPr>
      <w:rPr>
        <w:rFonts w:ascii="Courier New" w:hAnsi="Courier New" w:cs="Courier New" w:hint="default"/>
      </w:rPr>
    </w:lvl>
    <w:lvl w:ilvl="2" w:tplc="1BCE2BAA" w:tentative="1">
      <w:start w:val="1"/>
      <w:numFmt w:val="bullet"/>
      <w:lvlText w:val=""/>
      <w:lvlJc w:val="left"/>
      <w:pPr>
        <w:tabs>
          <w:tab w:val="num" w:pos="2160"/>
        </w:tabs>
        <w:ind w:left="2160" w:hanging="360"/>
      </w:pPr>
      <w:rPr>
        <w:rFonts w:ascii="Wingdings" w:hAnsi="Wingdings" w:hint="default"/>
      </w:rPr>
    </w:lvl>
    <w:lvl w:ilvl="3" w:tplc="764E19C8" w:tentative="1">
      <w:start w:val="1"/>
      <w:numFmt w:val="bullet"/>
      <w:lvlText w:val=""/>
      <w:lvlJc w:val="left"/>
      <w:pPr>
        <w:tabs>
          <w:tab w:val="num" w:pos="2880"/>
        </w:tabs>
        <w:ind w:left="2880" w:hanging="360"/>
      </w:pPr>
      <w:rPr>
        <w:rFonts w:ascii="Symbol" w:hAnsi="Symbol" w:hint="default"/>
      </w:rPr>
    </w:lvl>
    <w:lvl w:ilvl="4" w:tplc="6B7832F6" w:tentative="1">
      <w:start w:val="1"/>
      <w:numFmt w:val="bullet"/>
      <w:lvlText w:val="o"/>
      <w:lvlJc w:val="left"/>
      <w:pPr>
        <w:tabs>
          <w:tab w:val="num" w:pos="3600"/>
        </w:tabs>
        <w:ind w:left="3600" w:hanging="360"/>
      </w:pPr>
      <w:rPr>
        <w:rFonts w:ascii="Courier New" w:hAnsi="Courier New" w:cs="Courier New" w:hint="default"/>
      </w:rPr>
    </w:lvl>
    <w:lvl w:ilvl="5" w:tplc="75AE3466" w:tentative="1">
      <w:start w:val="1"/>
      <w:numFmt w:val="bullet"/>
      <w:lvlText w:val=""/>
      <w:lvlJc w:val="left"/>
      <w:pPr>
        <w:tabs>
          <w:tab w:val="num" w:pos="4320"/>
        </w:tabs>
        <w:ind w:left="4320" w:hanging="360"/>
      </w:pPr>
      <w:rPr>
        <w:rFonts w:ascii="Wingdings" w:hAnsi="Wingdings" w:hint="default"/>
      </w:rPr>
    </w:lvl>
    <w:lvl w:ilvl="6" w:tplc="8E8061F6" w:tentative="1">
      <w:start w:val="1"/>
      <w:numFmt w:val="bullet"/>
      <w:lvlText w:val=""/>
      <w:lvlJc w:val="left"/>
      <w:pPr>
        <w:tabs>
          <w:tab w:val="num" w:pos="5040"/>
        </w:tabs>
        <w:ind w:left="5040" w:hanging="360"/>
      </w:pPr>
      <w:rPr>
        <w:rFonts w:ascii="Symbol" w:hAnsi="Symbol" w:hint="default"/>
      </w:rPr>
    </w:lvl>
    <w:lvl w:ilvl="7" w:tplc="A4225A56" w:tentative="1">
      <w:start w:val="1"/>
      <w:numFmt w:val="bullet"/>
      <w:lvlText w:val="o"/>
      <w:lvlJc w:val="left"/>
      <w:pPr>
        <w:tabs>
          <w:tab w:val="num" w:pos="5760"/>
        </w:tabs>
        <w:ind w:left="5760" w:hanging="360"/>
      </w:pPr>
      <w:rPr>
        <w:rFonts w:ascii="Courier New" w:hAnsi="Courier New" w:cs="Courier New" w:hint="default"/>
      </w:rPr>
    </w:lvl>
    <w:lvl w:ilvl="8" w:tplc="F9EA3BF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FE6A4A"/>
    <w:multiLevelType w:val="hybridMultilevel"/>
    <w:tmpl w:val="BFF6EB50"/>
    <w:lvl w:ilvl="0" w:tplc="ECAE6E88">
      <w:start w:val="1"/>
      <w:numFmt w:val="bullet"/>
      <w:pStyle w:val="Bullet1"/>
      <w:lvlText w:val=""/>
      <w:lvlJc w:val="left"/>
      <w:pPr>
        <w:ind w:left="360" w:hanging="360"/>
      </w:pPr>
      <w:rPr>
        <w:rFonts w:ascii="Wingdings 3" w:hAnsi="Wingdings 3" w:hint="default"/>
        <w:b w:val="0"/>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0251693"/>
    <w:multiLevelType w:val="multilevel"/>
    <w:tmpl w:val="7550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DE34B1A"/>
    <w:multiLevelType w:val="hybridMultilevel"/>
    <w:tmpl w:val="3440F3D8"/>
    <w:lvl w:ilvl="0" w:tplc="BD8C342E">
      <w:start w:val="1"/>
      <w:numFmt w:val="bullet"/>
      <w:pStyle w:val="TableBullet2"/>
      <w:lvlText w:val=""/>
      <w:lvlJc w:val="left"/>
      <w:pPr>
        <w:ind w:left="907" w:hanging="360"/>
      </w:pPr>
      <w:rPr>
        <w:rFonts w:ascii="Wingdings 3" w:hAnsi="Wingdings 3" w:cs="Times New Roman" w:hint="default"/>
        <w:b w:val="0"/>
        <w:bCs w:val="0"/>
        <w:i w:val="0"/>
        <w:iCs w:val="0"/>
        <w:caps w:val="0"/>
        <w:smallCaps w:val="0"/>
        <w:strike w:val="0"/>
        <w:dstrike w:val="0"/>
        <w:vanish w:val="0"/>
        <w:color w:val="000000"/>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6" w15:restartNumberingAfterBreak="0">
    <w:nsid w:val="7EE44E92"/>
    <w:multiLevelType w:val="hybridMultilevel"/>
    <w:tmpl w:val="1DCA5038"/>
    <w:lvl w:ilvl="0" w:tplc="A3186CAA">
      <w:start w:val="1"/>
      <w:numFmt w:val="bullet"/>
      <w:pStyle w:val="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7"/>
  </w:num>
  <w:num w:numId="3">
    <w:abstractNumId w:val="23"/>
  </w:num>
  <w:num w:numId="4">
    <w:abstractNumId w:val="13"/>
  </w:num>
  <w:num w:numId="5">
    <w:abstractNumId w:val="26"/>
  </w:num>
  <w:num w:numId="6">
    <w:abstractNumId w:val="22"/>
  </w:num>
  <w:num w:numId="7">
    <w:abstractNumId w:val="12"/>
  </w:num>
  <w:num w:numId="8">
    <w:abstractNumId w:val="25"/>
  </w:num>
  <w:num w:numId="9">
    <w:abstractNumId w:val="11"/>
  </w:num>
  <w:num w:numId="10">
    <w:abstractNumId w:val="18"/>
  </w:num>
  <w:num w:numId="11">
    <w:abstractNumId w:val="14"/>
  </w:num>
  <w:num w:numId="12">
    <w:abstractNumId w:val="20"/>
  </w:num>
  <w:num w:numId="13">
    <w:abstractNumId w:val="24"/>
  </w:num>
  <w:num w:numId="14">
    <w:abstractNumId w:val="10"/>
  </w:num>
  <w:num w:numId="15">
    <w:abstractNumId w:val="10"/>
  </w:num>
  <w:num w:numId="16">
    <w:abstractNumId w:val="19"/>
  </w:num>
  <w:num w:numId="17">
    <w:abstractNumId w:val="1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5"/>
  </w:num>
  <w:num w:numId="29">
    <w:abstractNumId w:val="21"/>
  </w:num>
  <w:num w:numId="30">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1" w:cryptProviderType="rsaAES" w:cryptAlgorithmClass="hash" w:cryptAlgorithmType="typeAny" w:cryptAlgorithmSid="14" w:cryptSpinCount="100000" w:hash="NB4lh/6wvh2oGOR8riGcXDo9yKVUYFeIfa5Pfb6wNGjielrIFcCGxhEGx+3I+gzrgmZhYUtp8No4XKsqO4cIUQ==" w:salt="XbkV3ikT357M/lnsBQfM8w=="/>
  <w:defaultTabStop w:val="720"/>
  <w:evenAndOddHeaders/>
  <w:drawingGridHorizontalSpacing w:val="110"/>
  <w:drawingGridVerticalSpacing w:val="299"/>
  <w:displayHorizontalDrawingGridEvery w:val="2"/>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DE"/>
    <w:rsid w:val="00000711"/>
    <w:rsid w:val="00001D8D"/>
    <w:rsid w:val="00004C31"/>
    <w:rsid w:val="000050CA"/>
    <w:rsid w:val="00007DB2"/>
    <w:rsid w:val="00012B0A"/>
    <w:rsid w:val="000135BD"/>
    <w:rsid w:val="00014A56"/>
    <w:rsid w:val="0001610A"/>
    <w:rsid w:val="00016151"/>
    <w:rsid w:val="000173CE"/>
    <w:rsid w:val="0001791A"/>
    <w:rsid w:val="00017D82"/>
    <w:rsid w:val="0002451E"/>
    <w:rsid w:val="000274DE"/>
    <w:rsid w:val="00032522"/>
    <w:rsid w:val="00032B57"/>
    <w:rsid w:val="000330A2"/>
    <w:rsid w:val="000363D6"/>
    <w:rsid w:val="00042421"/>
    <w:rsid w:val="00045575"/>
    <w:rsid w:val="00046184"/>
    <w:rsid w:val="0004732C"/>
    <w:rsid w:val="000474AA"/>
    <w:rsid w:val="00054AF9"/>
    <w:rsid w:val="0005507F"/>
    <w:rsid w:val="00055760"/>
    <w:rsid w:val="00064615"/>
    <w:rsid w:val="0006531B"/>
    <w:rsid w:val="00071811"/>
    <w:rsid w:val="0007295B"/>
    <w:rsid w:val="000745E3"/>
    <w:rsid w:val="00075AE6"/>
    <w:rsid w:val="0007652B"/>
    <w:rsid w:val="0008085D"/>
    <w:rsid w:val="00080DC3"/>
    <w:rsid w:val="00085115"/>
    <w:rsid w:val="000852BA"/>
    <w:rsid w:val="0009002F"/>
    <w:rsid w:val="0009266B"/>
    <w:rsid w:val="00093184"/>
    <w:rsid w:val="000937F3"/>
    <w:rsid w:val="00093C40"/>
    <w:rsid w:val="00094CD4"/>
    <w:rsid w:val="000962BE"/>
    <w:rsid w:val="000A0497"/>
    <w:rsid w:val="000A3E75"/>
    <w:rsid w:val="000A58E4"/>
    <w:rsid w:val="000B1825"/>
    <w:rsid w:val="000B2A39"/>
    <w:rsid w:val="000B5223"/>
    <w:rsid w:val="000C371A"/>
    <w:rsid w:val="000C5295"/>
    <w:rsid w:val="000C5B7B"/>
    <w:rsid w:val="000C5BAA"/>
    <w:rsid w:val="000D020C"/>
    <w:rsid w:val="000D4E86"/>
    <w:rsid w:val="000E15BB"/>
    <w:rsid w:val="000E21A9"/>
    <w:rsid w:val="000E48E3"/>
    <w:rsid w:val="000E556A"/>
    <w:rsid w:val="000E7C95"/>
    <w:rsid w:val="000F185B"/>
    <w:rsid w:val="000F3E77"/>
    <w:rsid w:val="000F5442"/>
    <w:rsid w:val="00100B90"/>
    <w:rsid w:val="00104560"/>
    <w:rsid w:val="00104CF1"/>
    <w:rsid w:val="0011457C"/>
    <w:rsid w:val="00121226"/>
    <w:rsid w:val="001260E1"/>
    <w:rsid w:val="001267DD"/>
    <w:rsid w:val="00126A09"/>
    <w:rsid w:val="00127EFA"/>
    <w:rsid w:val="001316F0"/>
    <w:rsid w:val="0013297A"/>
    <w:rsid w:val="001344C8"/>
    <w:rsid w:val="00136E05"/>
    <w:rsid w:val="00142BF7"/>
    <w:rsid w:val="001433B2"/>
    <w:rsid w:val="00146A1A"/>
    <w:rsid w:val="0014766E"/>
    <w:rsid w:val="00150867"/>
    <w:rsid w:val="001528D4"/>
    <w:rsid w:val="00152B7D"/>
    <w:rsid w:val="0015326F"/>
    <w:rsid w:val="00153A79"/>
    <w:rsid w:val="00155C15"/>
    <w:rsid w:val="00160128"/>
    <w:rsid w:val="00166555"/>
    <w:rsid w:val="00172420"/>
    <w:rsid w:val="0017255A"/>
    <w:rsid w:val="001732EE"/>
    <w:rsid w:val="00175CE9"/>
    <w:rsid w:val="00177B4B"/>
    <w:rsid w:val="00177F2F"/>
    <w:rsid w:val="0018062F"/>
    <w:rsid w:val="001807D4"/>
    <w:rsid w:val="00181524"/>
    <w:rsid w:val="001822A9"/>
    <w:rsid w:val="00183834"/>
    <w:rsid w:val="00183DA5"/>
    <w:rsid w:val="00184BEA"/>
    <w:rsid w:val="001857B1"/>
    <w:rsid w:val="00187EA2"/>
    <w:rsid w:val="001906D5"/>
    <w:rsid w:val="00190DD2"/>
    <w:rsid w:val="00190FE0"/>
    <w:rsid w:val="001932FA"/>
    <w:rsid w:val="001936E9"/>
    <w:rsid w:val="00197B3C"/>
    <w:rsid w:val="001B1532"/>
    <w:rsid w:val="001B17AD"/>
    <w:rsid w:val="001B679D"/>
    <w:rsid w:val="001B797E"/>
    <w:rsid w:val="001C0E93"/>
    <w:rsid w:val="001C1202"/>
    <w:rsid w:val="001C157E"/>
    <w:rsid w:val="001C3EF8"/>
    <w:rsid w:val="001C6077"/>
    <w:rsid w:val="001C62E6"/>
    <w:rsid w:val="001C79CD"/>
    <w:rsid w:val="001D05A2"/>
    <w:rsid w:val="001D06B3"/>
    <w:rsid w:val="001D1F24"/>
    <w:rsid w:val="001D20C8"/>
    <w:rsid w:val="001D5CC8"/>
    <w:rsid w:val="001D6DAF"/>
    <w:rsid w:val="001D7865"/>
    <w:rsid w:val="001E0920"/>
    <w:rsid w:val="001E4ED5"/>
    <w:rsid w:val="001E51B4"/>
    <w:rsid w:val="001E7D64"/>
    <w:rsid w:val="001F34A9"/>
    <w:rsid w:val="001F7312"/>
    <w:rsid w:val="002022A8"/>
    <w:rsid w:val="0020234D"/>
    <w:rsid w:val="002026A9"/>
    <w:rsid w:val="00202750"/>
    <w:rsid w:val="00202F3A"/>
    <w:rsid w:val="0020609E"/>
    <w:rsid w:val="00206255"/>
    <w:rsid w:val="00206FF1"/>
    <w:rsid w:val="00207F30"/>
    <w:rsid w:val="00212623"/>
    <w:rsid w:val="00213297"/>
    <w:rsid w:val="00213FBC"/>
    <w:rsid w:val="00215628"/>
    <w:rsid w:val="002231C8"/>
    <w:rsid w:val="00225134"/>
    <w:rsid w:val="00230AB3"/>
    <w:rsid w:val="0023374A"/>
    <w:rsid w:val="00236F03"/>
    <w:rsid w:val="0023751B"/>
    <w:rsid w:val="00240336"/>
    <w:rsid w:val="00240D30"/>
    <w:rsid w:val="00241D6A"/>
    <w:rsid w:val="00242F8E"/>
    <w:rsid w:val="0024525B"/>
    <w:rsid w:val="002452BB"/>
    <w:rsid w:val="002463AF"/>
    <w:rsid w:val="00252C25"/>
    <w:rsid w:val="00253AF7"/>
    <w:rsid w:val="00254812"/>
    <w:rsid w:val="0026085F"/>
    <w:rsid w:val="0026174E"/>
    <w:rsid w:val="00262FE0"/>
    <w:rsid w:val="00263FBB"/>
    <w:rsid w:val="00264659"/>
    <w:rsid w:val="00265CE5"/>
    <w:rsid w:val="00265DA0"/>
    <w:rsid w:val="00270EC7"/>
    <w:rsid w:val="0027129F"/>
    <w:rsid w:val="00271498"/>
    <w:rsid w:val="0027152B"/>
    <w:rsid w:val="00271AF6"/>
    <w:rsid w:val="00272F24"/>
    <w:rsid w:val="0027319B"/>
    <w:rsid w:val="0027436B"/>
    <w:rsid w:val="00275170"/>
    <w:rsid w:val="00275544"/>
    <w:rsid w:val="00275C48"/>
    <w:rsid w:val="00281E39"/>
    <w:rsid w:val="002823D5"/>
    <w:rsid w:val="00290798"/>
    <w:rsid w:val="00290A8D"/>
    <w:rsid w:val="002924AD"/>
    <w:rsid w:val="00295A83"/>
    <w:rsid w:val="00297101"/>
    <w:rsid w:val="00297D11"/>
    <w:rsid w:val="002A0247"/>
    <w:rsid w:val="002A049F"/>
    <w:rsid w:val="002A0880"/>
    <w:rsid w:val="002A0F13"/>
    <w:rsid w:val="002A2839"/>
    <w:rsid w:val="002A2AA3"/>
    <w:rsid w:val="002B0C85"/>
    <w:rsid w:val="002B466B"/>
    <w:rsid w:val="002B644E"/>
    <w:rsid w:val="002B6ECA"/>
    <w:rsid w:val="002B7621"/>
    <w:rsid w:val="002C4373"/>
    <w:rsid w:val="002C6D48"/>
    <w:rsid w:val="002C7C7C"/>
    <w:rsid w:val="002D06FC"/>
    <w:rsid w:val="002D18CD"/>
    <w:rsid w:val="002D1F01"/>
    <w:rsid w:val="002D2D31"/>
    <w:rsid w:val="002D2F03"/>
    <w:rsid w:val="002D452A"/>
    <w:rsid w:val="002D49DF"/>
    <w:rsid w:val="002D70C5"/>
    <w:rsid w:val="002D7F19"/>
    <w:rsid w:val="002E19F8"/>
    <w:rsid w:val="002F3120"/>
    <w:rsid w:val="002F443B"/>
    <w:rsid w:val="002F4C88"/>
    <w:rsid w:val="002F4CAB"/>
    <w:rsid w:val="002F615E"/>
    <w:rsid w:val="00305BF1"/>
    <w:rsid w:val="0031002E"/>
    <w:rsid w:val="00310353"/>
    <w:rsid w:val="003108FF"/>
    <w:rsid w:val="003138C5"/>
    <w:rsid w:val="00313B9B"/>
    <w:rsid w:val="003140AD"/>
    <w:rsid w:val="00315CA8"/>
    <w:rsid w:val="0032070F"/>
    <w:rsid w:val="00321925"/>
    <w:rsid w:val="00321ECC"/>
    <w:rsid w:val="0032498A"/>
    <w:rsid w:val="00327788"/>
    <w:rsid w:val="00330CBF"/>
    <w:rsid w:val="003337F4"/>
    <w:rsid w:val="00334153"/>
    <w:rsid w:val="00337568"/>
    <w:rsid w:val="00342FF6"/>
    <w:rsid w:val="00343F3E"/>
    <w:rsid w:val="00344C59"/>
    <w:rsid w:val="00344D43"/>
    <w:rsid w:val="00346FC2"/>
    <w:rsid w:val="00350B50"/>
    <w:rsid w:val="003527E7"/>
    <w:rsid w:val="0035356A"/>
    <w:rsid w:val="0035445A"/>
    <w:rsid w:val="00356350"/>
    <w:rsid w:val="00356514"/>
    <w:rsid w:val="00360710"/>
    <w:rsid w:val="00365CC8"/>
    <w:rsid w:val="0036634D"/>
    <w:rsid w:val="0036744E"/>
    <w:rsid w:val="003676A4"/>
    <w:rsid w:val="00367DE2"/>
    <w:rsid w:val="00371B8A"/>
    <w:rsid w:val="00371D2C"/>
    <w:rsid w:val="00381086"/>
    <w:rsid w:val="0038110B"/>
    <w:rsid w:val="00383D8C"/>
    <w:rsid w:val="003844C1"/>
    <w:rsid w:val="003858F4"/>
    <w:rsid w:val="0039074C"/>
    <w:rsid w:val="00390935"/>
    <w:rsid w:val="00394197"/>
    <w:rsid w:val="0039546D"/>
    <w:rsid w:val="003969E4"/>
    <w:rsid w:val="003A17F1"/>
    <w:rsid w:val="003A2E59"/>
    <w:rsid w:val="003A2E9F"/>
    <w:rsid w:val="003A4773"/>
    <w:rsid w:val="003A67AE"/>
    <w:rsid w:val="003A684C"/>
    <w:rsid w:val="003B2460"/>
    <w:rsid w:val="003B549F"/>
    <w:rsid w:val="003B566E"/>
    <w:rsid w:val="003B76A7"/>
    <w:rsid w:val="003C2427"/>
    <w:rsid w:val="003C2D16"/>
    <w:rsid w:val="003C3ADD"/>
    <w:rsid w:val="003C3FEE"/>
    <w:rsid w:val="003C6699"/>
    <w:rsid w:val="003C6DA2"/>
    <w:rsid w:val="003C6EF7"/>
    <w:rsid w:val="003C76DB"/>
    <w:rsid w:val="003D0623"/>
    <w:rsid w:val="003D0A33"/>
    <w:rsid w:val="003D2CFD"/>
    <w:rsid w:val="003D6C0E"/>
    <w:rsid w:val="003D7E7A"/>
    <w:rsid w:val="003E03BC"/>
    <w:rsid w:val="003E045F"/>
    <w:rsid w:val="003E1C69"/>
    <w:rsid w:val="003E211B"/>
    <w:rsid w:val="003E221E"/>
    <w:rsid w:val="003E4299"/>
    <w:rsid w:val="003E63A6"/>
    <w:rsid w:val="003E72CD"/>
    <w:rsid w:val="003F0881"/>
    <w:rsid w:val="003F40B8"/>
    <w:rsid w:val="003F5D96"/>
    <w:rsid w:val="003F6837"/>
    <w:rsid w:val="00400565"/>
    <w:rsid w:val="00403722"/>
    <w:rsid w:val="00404092"/>
    <w:rsid w:val="00404A8C"/>
    <w:rsid w:val="0040510E"/>
    <w:rsid w:val="0041064A"/>
    <w:rsid w:val="00411DAB"/>
    <w:rsid w:val="0041215D"/>
    <w:rsid w:val="00416E9E"/>
    <w:rsid w:val="0041700B"/>
    <w:rsid w:val="00420447"/>
    <w:rsid w:val="00420B0C"/>
    <w:rsid w:val="00431775"/>
    <w:rsid w:val="004317B6"/>
    <w:rsid w:val="00432C9C"/>
    <w:rsid w:val="0043343C"/>
    <w:rsid w:val="004402EB"/>
    <w:rsid w:val="00440535"/>
    <w:rsid w:val="00442DF0"/>
    <w:rsid w:val="00443E9A"/>
    <w:rsid w:val="0044520C"/>
    <w:rsid w:val="004453A1"/>
    <w:rsid w:val="0044650F"/>
    <w:rsid w:val="00450359"/>
    <w:rsid w:val="00450522"/>
    <w:rsid w:val="00451087"/>
    <w:rsid w:val="00451CBA"/>
    <w:rsid w:val="004606C9"/>
    <w:rsid w:val="00461D5C"/>
    <w:rsid w:val="00462406"/>
    <w:rsid w:val="00467B4C"/>
    <w:rsid w:val="004701FE"/>
    <w:rsid w:val="0047379F"/>
    <w:rsid w:val="00473EAA"/>
    <w:rsid w:val="00474E72"/>
    <w:rsid w:val="004751CF"/>
    <w:rsid w:val="00481ADD"/>
    <w:rsid w:val="0048361D"/>
    <w:rsid w:val="00485115"/>
    <w:rsid w:val="00485DAB"/>
    <w:rsid w:val="00486959"/>
    <w:rsid w:val="004874EA"/>
    <w:rsid w:val="0049097D"/>
    <w:rsid w:val="00493133"/>
    <w:rsid w:val="0049378C"/>
    <w:rsid w:val="0049550C"/>
    <w:rsid w:val="00497FBB"/>
    <w:rsid w:val="004A1E59"/>
    <w:rsid w:val="004A1EFE"/>
    <w:rsid w:val="004A3F33"/>
    <w:rsid w:val="004A41AF"/>
    <w:rsid w:val="004A6E11"/>
    <w:rsid w:val="004B2268"/>
    <w:rsid w:val="004B34FF"/>
    <w:rsid w:val="004B4EE5"/>
    <w:rsid w:val="004C058B"/>
    <w:rsid w:val="004C0ADA"/>
    <w:rsid w:val="004C395B"/>
    <w:rsid w:val="004C47D3"/>
    <w:rsid w:val="004C5158"/>
    <w:rsid w:val="004C688F"/>
    <w:rsid w:val="004C7CC9"/>
    <w:rsid w:val="004D1391"/>
    <w:rsid w:val="004D148B"/>
    <w:rsid w:val="004D42EB"/>
    <w:rsid w:val="004D5BE4"/>
    <w:rsid w:val="004D7DCE"/>
    <w:rsid w:val="004E1014"/>
    <w:rsid w:val="004E1FAF"/>
    <w:rsid w:val="004E3ECC"/>
    <w:rsid w:val="004E4411"/>
    <w:rsid w:val="004E56E8"/>
    <w:rsid w:val="004E69B3"/>
    <w:rsid w:val="004F0782"/>
    <w:rsid w:val="004F2EEF"/>
    <w:rsid w:val="004F3DE5"/>
    <w:rsid w:val="004F4833"/>
    <w:rsid w:val="004F6B2C"/>
    <w:rsid w:val="004F78F5"/>
    <w:rsid w:val="005018A5"/>
    <w:rsid w:val="00501C63"/>
    <w:rsid w:val="00502B78"/>
    <w:rsid w:val="00510EBB"/>
    <w:rsid w:val="00511BC5"/>
    <w:rsid w:val="0051295B"/>
    <w:rsid w:val="00514102"/>
    <w:rsid w:val="00515DD2"/>
    <w:rsid w:val="00520C4C"/>
    <w:rsid w:val="00521384"/>
    <w:rsid w:val="00522E98"/>
    <w:rsid w:val="00523F1E"/>
    <w:rsid w:val="00524112"/>
    <w:rsid w:val="00525925"/>
    <w:rsid w:val="00526272"/>
    <w:rsid w:val="00531071"/>
    <w:rsid w:val="00535FD8"/>
    <w:rsid w:val="00536796"/>
    <w:rsid w:val="00540459"/>
    <w:rsid w:val="00540BB0"/>
    <w:rsid w:val="00542923"/>
    <w:rsid w:val="00544C7B"/>
    <w:rsid w:val="00545FA6"/>
    <w:rsid w:val="00546D35"/>
    <w:rsid w:val="00547EC1"/>
    <w:rsid w:val="00552342"/>
    <w:rsid w:val="00553CCD"/>
    <w:rsid w:val="00567DB3"/>
    <w:rsid w:val="00570054"/>
    <w:rsid w:val="00571CA7"/>
    <w:rsid w:val="005729E5"/>
    <w:rsid w:val="00572C32"/>
    <w:rsid w:val="00572D21"/>
    <w:rsid w:val="00574E56"/>
    <w:rsid w:val="00576ED8"/>
    <w:rsid w:val="00580745"/>
    <w:rsid w:val="00580E7C"/>
    <w:rsid w:val="00583820"/>
    <w:rsid w:val="005848B4"/>
    <w:rsid w:val="00587755"/>
    <w:rsid w:val="00594D03"/>
    <w:rsid w:val="005975B0"/>
    <w:rsid w:val="005A1035"/>
    <w:rsid w:val="005A3F95"/>
    <w:rsid w:val="005B1F41"/>
    <w:rsid w:val="005B3808"/>
    <w:rsid w:val="005B3FFB"/>
    <w:rsid w:val="005B45D2"/>
    <w:rsid w:val="005B4CDD"/>
    <w:rsid w:val="005C068B"/>
    <w:rsid w:val="005C2254"/>
    <w:rsid w:val="005C3597"/>
    <w:rsid w:val="005C6DC9"/>
    <w:rsid w:val="005C77B9"/>
    <w:rsid w:val="005D01CB"/>
    <w:rsid w:val="005D18FB"/>
    <w:rsid w:val="005D24D2"/>
    <w:rsid w:val="005E372E"/>
    <w:rsid w:val="005E59BF"/>
    <w:rsid w:val="005E6FC8"/>
    <w:rsid w:val="005F1C35"/>
    <w:rsid w:val="005F34E7"/>
    <w:rsid w:val="005F4FE5"/>
    <w:rsid w:val="005F65E0"/>
    <w:rsid w:val="005F7760"/>
    <w:rsid w:val="006000A2"/>
    <w:rsid w:val="006016DE"/>
    <w:rsid w:val="0060189D"/>
    <w:rsid w:val="00602E9F"/>
    <w:rsid w:val="00604167"/>
    <w:rsid w:val="0060639F"/>
    <w:rsid w:val="006108A1"/>
    <w:rsid w:val="00612E60"/>
    <w:rsid w:val="00613554"/>
    <w:rsid w:val="00614D95"/>
    <w:rsid w:val="00615866"/>
    <w:rsid w:val="00616043"/>
    <w:rsid w:val="00616787"/>
    <w:rsid w:val="00630919"/>
    <w:rsid w:val="0063423C"/>
    <w:rsid w:val="00637038"/>
    <w:rsid w:val="006415BE"/>
    <w:rsid w:val="0064185A"/>
    <w:rsid w:val="00642E9C"/>
    <w:rsid w:val="00644E61"/>
    <w:rsid w:val="00647DE4"/>
    <w:rsid w:val="00651866"/>
    <w:rsid w:val="00651C5D"/>
    <w:rsid w:val="00652B6B"/>
    <w:rsid w:val="006533D0"/>
    <w:rsid w:val="00655D20"/>
    <w:rsid w:val="00656716"/>
    <w:rsid w:val="00665138"/>
    <w:rsid w:val="00666932"/>
    <w:rsid w:val="00667193"/>
    <w:rsid w:val="00671F7C"/>
    <w:rsid w:val="00673A90"/>
    <w:rsid w:val="00676D38"/>
    <w:rsid w:val="00676EBC"/>
    <w:rsid w:val="006770BA"/>
    <w:rsid w:val="00682B34"/>
    <w:rsid w:val="00683A0A"/>
    <w:rsid w:val="006849AD"/>
    <w:rsid w:val="0069009E"/>
    <w:rsid w:val="00691CEB"/>
    <w:rsid w:val="006A3121"/>
    <w:rsid w:val="006A3C87"/>
    <w:rsid w:val="006B3CD8"/>
    <w:rsid w:val="006B4076"/>
    <w:rsid w:val="006B451F"/>
    <w:rsid w:val="006B5267"/>
    <w:rsid w:val="006B53AB"/>
    <w:rsid w:val="006C02EA"/>
    <w:rsid w:val="006C24FF"/>
    <w:rsid w:val="006C2D70"/>
    <w:rsid w:val="006C322E"/>
    <w:rsid w:val="006C4146"/>
    <w:rsid w:val="006C74C0"/>
    <w:rsid w:val="006C76A1"/>
    <w:rsid w:val="006C7862"/>
    <w:rsid w:val="006C7870"/>
    <w:rsid w:val="006D013C"/>
    <w:rsid w:val="006D1B67"/>
    <w:rsid w:val="006D2685"/>
    <w:rsid w:val="006D6BA4"/>
    <w:rsid w:val="006E21D8"/>
    <w:rsid w:val="006E2DFB"/>
    <w:rsid w:val="006E3F30"/>
    <w:rsid w:val="006E54AE"/>
    <w:rsid w:val="006F03A8"/>
    <w:rsid w:val="006F3CFD"/>
    <w:rsid w:val="006F4126"/>
    <w:rsid w:val="006F64EB"/>
    <w:rsid w:val="006F7172"/>
    <w:rsid w:val="006F76A3"/>
    <w:rsid w:val="006F76DE"/>
    <w:rsid w:val="0070015E"/>
    <w:rsid w:val="00700B10"/>
    <w:rsid w:val="007021B3"/>
    <w:rsid w:val="007046BB"/>
    <w:rsid w:val="00705457"/>
    <w:rsid w:val="007134BF"/>
    <w:rsid w:val="007144C5"/>
    <w:rsid w:val="0071608A"/>
    <w:rsid w:val="00716F48"/>
    <w:rsid w:val="00721BED"/>
    <w:rsid w:val="007240E7"/>
    <w:rsid w:val="00724A7B"/>
    <w:rsid w:val="007252C8"/>
    <w:rsid w:val="00730BCA"/>
    <w:rsid w:val="0073273F"/>
    <w:rsid w:val="00732827"/>
    <w:rsid w:val="00732FBA"/>
    <w:rsid w:val="00733DCD"/>
    <w:rsid w:val="00735EF8"/>
    <w:rsid w:val="0073791F"/>
    <w:rsid w:val="007468AC"/>
    <w:rsid w:val="00750D12"/>
    <w:rsid w:val="007520FE"/>
    <w:rsid w:val="00754B64"/>
    <w:rsid w:val="007557ED"/>
    <w:rsid w:val="0075739E"/>
    <w:rsid w:val="00757E51"/>
    <w:rsid w:val="00757EAF"/>
    <w:rsid w:val="00757EEA"/>
    <w:rsid w:val="00757FA9"/>
    <w:rsid w:val="00761E24"/>
    <w:rsid w:val="007622F3"/>
    <w:rsid w:val="007623AE"/>
    <w:rsid w:val="007626A7"/>
    <w:rsid w:val="007629A5"/>
    <w:rsid w:val="00763D3D"/>
    <w:rsid w:val="007674AA"/>
    <w:rsid w:val="00772786"/>
    <w:rsid w:val="00773B6E"/>
    <w:rsid w:val="007763CA"/>
    <w:rsid w:val="007765A9"/>
    <w:rsid w:val="0077662A"/>
    <w:rsid w:val="00781737"/>
    <w:rsid w:val="007839DE"/>
    <w:rsid w:val="0078412D"/>
    <w:rsid w:val="00784817"/>
    <w:rsid w:val="007854CE"/>
    <w:rsid w:val="00791012"/>
    <w:rsid w:val="007914C7"/>
    <w:rsid w:val="00793512"/>
    <w:rsid w:val="007935AA"/>
    <w:rsid w:val="007935F6"/>
    <w:rsid w:val="00793A98"/>
    <w:rsid w:val="00793EC1"/>
    <w:rsid w:val="00794482"/>
    <w:rsid w:val="0079481A"/>
    <w:rsid w:val="007971FC"/>
    <w:rsid w:val="0079748C"/>
    <w:rsid w:val="007B2ADD"/>
    <w:rsid w:val="007B48D8"/>
    <w:rsid w:val="007B5592"/>
    <w:rsid w:val="007B7734"/>
    <w:rsid w:val="007C4E1D"/>
    <w:rsid w:val="007C51CA"/>
    <w:rsid w:val="007D5F95"/>
    <w:rsid w:val="007D77BC"/>
    <w:rsid w:val="007E4AF0"/>
    <w:rsid w:val="007E59CA"/>
    <w:rsid w:val="007E5C7D"/>
    <w:rsid w:val="007E6B15"/>
    <w:rsid w:val="007F11E8"/>
    <w:rsid w:val="007F1C12"/>
    <w:rsid w:val="007F222E"/>
    <w:rsid w:val="007F2AE2"/>
    <w:rsid w:val="007F4EF1"/>
    <w:rsid w:val="007F55CE"/>
    <w:rsid w:val="007F653B"/>
    <w:rsid w:val="007F6FD6"/>
    <w:rsid w:val="00800C73"/>
    <w:rsid w:val="00802691"/>
    <w:rsid w:val="008035F9"/>
    <w:rsid w:val="00803A29"/>
    <w:rsid w:val="008072CD"/>
    <w:rsid w:val="00807DDB"/>
    <w:rsid w:val="00810484"/>
    <w:rsid w:val="00812973"/>
    <w:rsid w:val="00813D84"/>
    <w:rsid w:val="00813EFF"/>
    <w:rsid w:val="00815F9F"/>
    <w:rsid w:val="00816FB4"/>
    <w:rsid w:val="008204E9"/>
    <w:rsid w:val="00820CD9"/>
    <w:rsid w:val="00821560"/>
    <w:rsid w:val="008219C7"/>
    <w:rsid w:val="0082299C"/>
    <w:rsid w:val="00825406"/>
    <w:rsid w:val="008256FA"/>
    <w:rsid w:val="00825D80"/>
    <w:rsid w:val="008318F2"/>
    <w:rsid w:val="00832083"/>
    <w:rsid w:val="008342F8"/>
    <w:rsid w:val="00835B0F"/>
    <w:rsid w:val="0083656E"/>
    <w:rsid w:val="0084033F"/>
    <w:rsid w:val="008419FA"/>
    <w:rsid w:val="00845B68"/>
    <w:rsid w:val="00853529"/>
    <w:rsid w:val="00853874"/>
    <w:rsid w:val="00855E3F"/>
    <w:rsid w:val="00856E52"/>
    <w:rsid w:val="00857CCD"/>
    <w:rsid w:val="00860032"/>
    <w:rsid w:val="008601E2"/>
    <w:rsid w:val="00861A03"/>
    <w:rsid w:val="00864B4E"/>
    <w:rsid w:val="00865023"/>
    <w:rsid w:val="008656DF"/>
    <w:rsid w:val="008752ED"/>
    <w:rsid w:val="00875C0F"/>
    <w:rsid w:val="00876FEB"/>
    <w:rsid w:val="0088032E"/>
    <w:rsid w:val="00880CF8"/>
    <w:rsid w:val="00882981"/>
    <w:rsid w:val="00883905"/>
    <w:rsid w:val="008840E2"/>
    <w:rsid w:val="00891746"/>
    <w:rsid w:val="00894335"/>
    <w:rsid w:val="00896308"/>
    <w:rsid w:val="008A0788"/>
    <w:rsid w:val="008A0C65"/>
    <w:rsid w:val="008A1DB6"/>
    <w:rsid w:val="008A51F2"/>
    <w:rsid w:val="008A5755"/>
    <w:rsid w:val="008A7C12"/>
    <w:rsid w:val="008B05F2"/>
    <w:rsid w:val="008B119C"/>
    <w:rsid w:val="008B15F4"/>
    <w:rsid w:val="008B2E1E"/>
    <w:rsid w:val="008B3232"/>
    <w:rsid w:val="008B3D43"/>
    <w:rsid w:val="008B4AA1"/>
    <w:rsid w:val="008B56CA"/>
    <w:rsid w:val="008C0913"/>
    <w:rsid w:val="008C27DB"/>
    <w:rsid w:val="008C3188"/>
    <w:rsid w:val="008C468D"/>
    <w:rsid w:val="008C4BFB"/>
    <w:rsid w:val="008C4C98"/>
    <w:rsid w:val="008D129E"/>
    <w:rsid w:val="008D191B"/>
    <w:rsid w:val="008D1C92"/>
    <w:rsid w:val="008D26F2"/>
    <w:rsid w:val="008D3B54"/>
    <w:rsid w:val="008D4F2E"/>
    <w:rsid w:val="008D6FD7"/>
    <w:rsid w:val="008E1C54"/>
    <w:rsid w:val="008E2432"/>
    <w:rsid w:val="008E25F4"/>
    <w:rsid w:val="008E3621"/>
    <w:rsid w:val="008E3B26"/>
    <w:rsid w:val="008E5CE6"/>
    <w:rsid w:val="008F5380"/>
    <w:rsid w:val="008F5999"/>
    <w:rsid w:val="008F72C2"/>
    <w:rsid w:val="008F7ECC"/>
    <w:rsid w:val="00901DC6"/>
    <w:rsid w:val="009021AD"/>
    <w:rsid w:val="0090523A"/>
    <w:rsid w:val="00907263"/>
    <w:rsid w:val="0090731D"/>
    <w:rsid w:val="0091071C"/>
    <w:rsid w:val="00910D92"/>
    <w:rsid w:val="00917DD0"/>
    <w:rsid w:val="0092089F"/>
    <w:rsid w:val="0092093C"/>
    <w:rsid w:val="00920DB9"/>
    <w:rsid w:val="00921E23"/>
    <w:rsid w:val="00923335"/>
    <w:rsid w:val="009248DA"/>
    <w:rsid w:val="009259E1"/>
    <w:rsid w:val="00926F10"/>
    <w:rsid w:val="00933713"/>
    <w:rsid w:val="009347DB"/>
    <w:rsid w:val="00935BEA"/>
    <w:rsid w:val="00944026"/>
    <w:rsid w:val="00944553"/>
    <w:rsid w:val="00946076"/>
    <w:rsid w:val="00946D5E"/>
    <w:rsid w:val="00947FED"/>
    <w:rsid w:val="00950539"/>
    <w:rsid w:val="009522F5"/>
    <w:rsid w:val="009527A6"/>
    <w:rsid w:val="00952D0E"/>
    <w:rsid w:val="00953858"/>
    <w:rsid w:val="00956A2D"/>
    <w:rsid w:val="00956CD0"/>
    <w:rsid w:val="0096211D"/>
    <w:rsid w:val="00964D12"/>
    <w:rsid w:val="00965669"/>
    <w:rsid w:val="00967493"/>
    <w:rsid w:val="00967B17"/>
    <w:rsid w:val="009716ED"/>
    <w:rsid w:val="009720CE"/>
    <w:rsid w:val="00972B44"/>
    <w:rsid w:val="009757E0"/>
    <w:rsid w:val="0097594D"/>
    <w:rsid w:val="009764B4"/>
    <w:rsid w:val="009764BA"/>
    <w:rsid w:val="009774B8"/>
    <w:rsid w:val="0097786F"/>
    <w:rsid w:val="009800EC"/>
    <w:rsid w:val="00981EAA"/>
    <w:rsid w:val="0098319B"/>
    <w:rsid w:val="00983248"/>
    <w:rsid w:val="00983936"/>
    <w:rsid w:val="00983D94"/>
    <w:rsid w:val="00984DF8"/>
    <w:rsid w:val="00986DCC"/>
    <w:rsid w:val="00987213"/>
    <w:rsid w:val="009925EB"/>
    <w:rsid w:val="00993DF7"/>
    <w:rsid w:val="009A05C8"/>
    <w:rsid w:val="009A142B"/>
    <w:rsid w:val="009A2CDE"/>
    <w:rsid w:val="009A6399"/>
    <w:rsid w:val="009B2869"/>
    <w:rsid w:val="009B4585"/>
    <w:rsid w:val="009B4E82"/>
    <w:rsid w:val="009B556A"/>
    <w:rsid w:val="009C0EDC"/>
    <w:rsid w:val="009C37F0"/>
    <w:rsid w:val="009C6303"/>
    <w:rsid w:val="009C63EC"/>
    <w:rsid w:val="009C728A"/>
    <w:rsid w:val="009D05F7"/>
    <w:rsid w:val="009D2578"/>
    <w:rsid w:val="009D3CAA"/>
    <w:rsid w:val="009D48DB"/>
    <w:rsid w:val="009D5336"/>
    <w:rsid w:val="009D53D0"/>
    <w:rsid w:val="009D607F"/>
    <w:rsid w:val="009D6733"/>
    <w:rsid w:val="009D6F0E"/>
    <w:rsid w:val="009D7569"/>
    <w:rsid w:val="009E12C6"/>
    <w:rsid w:val="009E183A"/>
    <w:rsid w:val="009E21E1"/>
    <w:rsid w:val="009E2CD3"/>
    <w:rsid w:val="009E35A1"/>
    <w:rsid w:val="009E79DB"/>
    <w:rsid w:val="009F4A5E"/>
    <w:rsid w:val="009F5BA9"/>
    <w:rsid w:val="00A024EA"/>
    <w:rsid w:val="00A02542"/>
    <w:rsid w:val="00A02852"/>
    <w:rsid w:val="00A03240"/>
    <w:rsid w:val="00A04B82"/>
    <w:rsid w:val="00A105D9"/>
    <w:rsid w:val="00A11593"/>
    <w:rsid w:val="00A11C42"/>
    <w:rsid w:val="00A11F18"/>
    <w:rsid w:val="00A128D4"/>
    <w:rsid w:val="00A14B0B"/>
    <w:rsid w:val="00A170EF"/>
    <w:rsid w:val="00A222A7"/>
    <w:rsid w:val="00A23861"/>
    <w:rsid w:val="00A23998"/>
    <w:rsid w:val="00A252B8"/>
    <w:rsid w:val="00A25F04"/>
    <w:rsid w:val="00A2707E"/>
    <w:rsid w:val="00A27EC3"/>
    <w:rsid w:val="00A32B82"/>
    <w:rsid w:val="00A33AE6"/>
    <w:rsid w:val="00A3433C"/>
    <w:rsid w:val="00A347F2"/>
    <w:rsid w:val="00A3494D"/>
    <w:rsid w:val="00A350B5"/>
    <w:rsid w:val="00A35951"/>
    <w:rsid w:val="00A36D24"/>
    <w:rsid w:val="00A4093A"/>
    <w:rsid w:val="00A412E5"/>
    <w:rsid w:val="00A41CD1"/>
    <w:rsid w:val="00A4257F"/>
    <w:rsid w:val="00A427A5"/>
    <w:rsid w:val="00A42AFF"/>
    <w:rsid w:val="00A43755"/>
    <w:rsid w:val="00A43FE5"/>
    <w:rsid w:val="00A5077F"/>
    <w:rsid w:val="00A5082C"/>
    <w:rsid w:val="00A50FB9"/>
    <w:rsid w:val="00A517AC"/>
    <w:rsid w:val="00A5463C"/>
    <w:rsid w:val="00A60222"/>
    <w:rsid w:val="00A63496"/>
    <w:rsid w:val="00A63CB5"/>
    <w:rsid w:val="00A6542A"/>
    <w:rsid w:val="00A65BF1"/>
    <w:rsid w:val="00A71641"/>
    <w:rsid w:val="00A75385"/>
    <w:rsid w:val="00A75527"/>
    <w:rsid w:val="00A75D55"/>
    <w:rsid w:val="00A76D93"/>
    <w:rsid w:val="00A771FF"/>
    <w:rsid w:val="00A80C52"/>
    <w:rsid w:val="00A8118B"/>
    <w:rsid w:val="00A817D6"/>
    <w:rsid w:val="00A860B8"/>
    <w:rsid w:val="00A86EEA"/>
    <w:rsid w:val="00A9012A"/>
    <w:rsid w:val="00A90B1F"/>
    <w:rsid w:val="00A92139"/>
    <w:rsid w:val="00A96CB7"/>
    <w:rsid w:val="00A96DB6"/>
    <w:rsid w:val="00A97261"/>
    <w:rsid w:val="00A97C9B"/>
    <w:rsid w:val="00AA0478"/>
    <w:rsid w:val="00AA090C"/>
    <w:rsid w:val="00AA33C3"/>
    <w:rsid w:val="00AA4EB7"/>
    <w:rsid w:val="00AA58B4"/>
    <w:rsid w:val="00AB10E4"/>
    <w:rsid w:val="00AB3AD3"/>
    <w:rsid w:val="00AB6F40"/>
    <w:rsid w:val="00AB731A"/>
    <w:rsid w:val="00AB7495"/>
    <w:rsid w:val="00AC1CEE"/>
    <w:rsid w:val="00AC4231"/>
    <w:rsid w:val="00AC4C9D"/>
    <w:rsid w:val="00AC6075"/>
    <w:rsid w:val="00AD38D6"/>
    <w:rsid w:val="00AD5BF5"/>
    <w:rsid w:val="00AD7473"/>
    <w:rsid w:val="00AD74A8"/>
    <w:rsid w:val="00AE5ECA"/>
    <w:rsid w:val="00AE7DCA"/>
    <w:rsid w:val="00AF02A9"/>
    <w:rsid w:val="00AF10C9"/>
    <w:rsid w:val="00AF16DD"/>
    <w:rsid w:val="00AF21B2"/>
    <w:rsid w:val="00AF2D7B"/>
    <w:rsid w:val="00AF5BC8"/>
    <w:rsid w:val="00AF68F2"/>
    <w:rsid w:val="00B00BC5"/>
    <w:rsid w:val="00B01B8D"/>
    <w:rsid w:val="00B05061"/>
    <w:rsid w:val="00B06C76"/>
    <w:rsid w:val="00B07273"/>
    <w:rsid w:val="00B10662"/>
    <w:rsid w:val="00B130B4"/>
    <w:rsid w:val="00B13C93"/>
    <w:rsid w:val="00B15D2E"/>
    <w:rsid w:val="00B17589"/>
    <w:rsid w:val="00B178D5"/>
    <w:rsid w:val="00B2001F"/>
    <w:rsid w:val="00B21B78"/>
    <w:rsid w:val="00B22AF2"/>
    <w:rsid w:val="00B22C3A"/>
    <w:rsid w:val="00B23FDF"/>
    <w:rsid w:val="00B246C8"/>
    <w:rsid w:val="00B26399"/>
    <w:rsid w:val="00B27685"/>
    <w:rsid w:val="00B312ED"/>
    <w:rsid w:val="00B33F8D"/>
    <w:rsid w:val="00B340C9"/>
    <w:rsid w:val="00B349F2"/>
    <w:rsid w:val="00B37F71"/>
    <w:rsid w:val="00B4052E"/>
    <w:rsid w:val="00B40E2F"/>
    <w:rsid w:val="00B504E4"/>
    <w:rsid w:val="00B52DA7"/>
    <w:rsid w:val="00B60631"/>
    <w:rsid w:val="00B61B6C"/>
    <w:rsid w:val="00B626D1"/>
    <w:rsid w:val="00B63CD1"/>
    <w:rsid w:val="00B658C8"/>
    <w:rsid w:val="00B6646F"/>
    <w:rsid w:val="00B744AD"/>
    <w:rsid w:val="00B74C47"/>
    <w:rsid w:val="00B757D1"/>
    <w:rsid w:val="00B82CBA"/>
    <w:rsid w:val="00B8322D"/>
    <w:rsid w:val="00B83FC9"/>
    <w:rsid w:val="00B8497E"/>
    <w:rsid w:val="00B867A4"/>
    <w:rsid w:val="00B872C9"/>
    <w:rsid w:val="00B8757E"/>
    <w:rsid w:val="00B9162F"/>
    <w:rsid w:val="00B91D8E"/>
    <w:rsid w:val="00B9305E"/>
    <w:rsid w:val="00BA0BED"/>
    <w:rsid w:val="00BA0D2F"/>
    <w:rsid w:val="00BA150D"/>
    <w:rsid w:val="00BA17BD"/>
    <w:rsid w:val="00BA5DC5"/>
    <w:rsid w:val="00BA63D8"/>
    <w:rsid w:val="00BA7A60"/>
    <w:rsid w:val="00BB39CA"/>
    <w:rsid w:val="00BB6D72"/>
    <w:rsid w:val="00BC1790"/>
    <w:rsid w:val="00BC29BA"/>
    <w:rsid w:val="00BC343E"/>
    <w:rsid w:val="00BC36A6"/>
    <w:rsid w:val="00BC3E41"/>
    <w:rsid w:val="00BC6DD7"/>
    <w:rsid w:val="00BC77CF"/>
    <w:rsid w:val="00BD124A"/>
    <w:rsid w:val="00BD22CD"/>
    <w:rsid w:val="00BD3D36"/>
    <w:rsid w:val="00BD42F8"/>
    <w:rsid w:val="00BE06E4"/>
    <w:rsid w:val="00BE3FA5"/>
    <w:rsid w:val="00BE5459"/>
    <w:rsid w:val="00BF0375"/>
    <w:rsid w:val="00BF094F"/>
    <w:rsid w:val="00BF2449"/>
    <w:rsid w:val="00BF2BB9"/>
    <w:rsid w:val="00BF37CC"/>
    <w:rsid w:val="00BF37D7"/>
    <w:rsid w:val="00BF3B76"/>
    <w:rsid w:val="00C103F6"/>
    <w:rsid w:val="00C1085A"/>
    <w:rsid w:val="00C129BC"/>
    <w:rsid w:val="00C16674"/>
    <w:rsid w:val="00C20119"/>
    <w:rsid w:val="00C202B3"/>
    <w:rsid w:val="00C21BD8"/>
    <w:rsid w:val="00C222D5"/>
    <w:rsid w:val="00C22960"/>
    <w:rsid w:val="00C22C5C"/>
    <w:rsid w:val="00C23A82"/>
    <w:rsid w:val="00C278EF"/>
    <w:rsid w:val="00C310E9"/>
    <w:rsid w:val="00C3224B"/>
    <w:rsid w:val="00C33629"/>
    <w:rsid w:val="00C369EB"/>
    <w:rsid w:val="00C36CA2"/>
    <w:rsid w:val="00C4125E"/>
    <w:rsid w:val="00C42264"/>
    <w:rsid w:val="00C42C30"/>
    <w:rsid w:val="00C42C5F"/>
    <w:rsid w:val="00C43753"/>
    <w:rsid w:val="00C46EDE"/>
    <w:rsid w:val="00C50093"/>
    <w:rsid w:val="00C53012"/>
    <w:rsid w:val="00C5577A"/>
    <w:rsid w:val="00C559F2"/>
    <w:rsid w:val="00C56911"/>
    <w:rsid w:val="00C60878"/>
    <w:rsid w:val="00C62484"/>
    <w:rsid w:val="00C65CF0"/>
    <w:rsid w:val="00C67C21"/>
    <w:rsid w:val="00C715D3"/>
    <w:rsid w:val="00C71600"/>
    <w:rsid w:val="00C71B64"/>
    <w:rsid w:val="00C731C8"/>
    <w:rsid w:val="00C73568"/>
    <w:rsid w:val="00C741B6"/>
    <w:rsid w:val="00C7522F"/>
    <w:rsid w:val="00C75B42"/>
    <w:rsid w:val="00C769D1"/>
    <w:rsid w:val="00C801BD"/>
    <w:rsid w:val="00C82A48"/>
    <w:rsid w:val="00C839CF"/>
    <w:rsid w:val="00C83AF2"/>
    <w:rsid w:val="00C86EB1"/>
    <w:rsid w:val="00C87C69"/>
    <w:rsid w:val="00C90849"/>
    <w:rsid w:val="00C917AA"/>
    <w:rsid w:val="00C9430B"/>
    <w:rsid w:val="00C959B7"/>
    <w:rsid w:val="00C96EAA"/>
    <w:rsid w:val="00C97A91"/>
    <w:rsid w:val="00C97EBD"/>
    <w:rsid w:val="00CA1FC9"/>
    <w:rsid w:val="00CA2625"/>
    <w:rsid w:val="00CB2581"/>
    <w:rsid w:val="00CB3A00"/>
    <w:rsid w:val="00CB4626"/>
    <w:rsid w:val="00CB5CED"/>
    <w:rsid w:val="00CC024F"/>
    <w:rsid w:val="00CC20E5"/>
    <w:rsid w:val="00CC310C"/>
    <w:rsid w:val="00CC4295"/>
    <w:rsid w:val="00CC62FB"/>
    <w:rsid w:val="00CD154B"/>
    <w:rsid w:val="00CD2E19"/>
    <w:rsid w:val="00CD51C2"/>
    <w:rsid w:val="00CD52DD"/>
    <w:rsid w:val="00CD5479"/>
    <w:rsid w:val="00CE4913"/>
    <w:rsid w:val="00CF237F"/>
    <w:rsid w:val="00CF5964"/>
    <w:rsid w:val="00CF5A1B"/>
    <w:rsid w:val="00CF625D"/>
    <w:rsid w:val="00D00C17"/>
    <w:rsid w:val="00D03920"/>
    <w:rsid w:val="00D04A36"/>
    <w:rsid w:val="00D04D4D"/>
    <w:rsid w:val="00D0534D"/>
    <w:rsid w:val="00D05F24"/>
    <w:rsid w:val="00D116C6"/>
    <w:rsid w:val="00D15A21"/>
    <w:rsid w:val="00D17507"/>
    <w:rsid w:val="00D17F96"/>
    <w:rsid w:val="00D209A6"/>
    <w:rsid w:val="00D2129C"/>
    <w:rsid w:val="00D222E4"/>
    <w:rsid w:val="00D25847"/>
    <w:rsid w:val="00D26918"/>
    <w:rsid w:val="00D307D1"/>
    <w:rsid w:val="00D328E7"/>
    <w:rsid w:val="00D33856"/>
    <w:rsid w:val="00D33F12"/>
    <w:rsid w:val="00D34C92"/>
    <w:rsid w:val="00D36961"/>
    <w:rsid w:val="00D36A79"/>
    <w:rsid w:val="00D3754E"/>
    <w:rsid w:val="00D414E2"/>
    <w:rsid w:val="00D420D7"/>
    <w:rsid w:val="00D423C1"/>
    <w:rsid w:val="00D423CE"/>
    <w:rsid w:val="00D4561E"/>
    <w:rsid w:val="00D46586"/>
    <w:rsid w:val="00D46F6D"/>
    <w:rsid w:val="00D47CF0"/>
    <w:rsid w:val="00D50E8F"/>
    <w:rsid w:val="00D52816"/>
    <w:rsid w:val="00D571AA"/>
    <w:rsid w:val="00D6131F"/>
    <w:rsid w:val="00D6493A"/>
    <w:rsid w:val="00D65CC0"/>
    <w:rsid w:val="00D70513"/>
    <w:rsid w:val="00D71A27"/>
    <w:rsid w:val="00D72674"/>
    <w:rsid w:val="00D73421"/>
    <w:rsid w:val="00D74A99"/>
    <w:rsid w:val="00D74DA5"/>
    <w:rsid w:val="00D74EEF"/>
    <w:rsid w:val="00D7662F"/>
    <w:rsid w:val="00D76921"/>
    <w:rsid w:val="00D7718A"/>
    <w:rsid w:val="00D77677"/>
    <w:rsid w:val="00D8053C"/>
    <w:rsid w:val="00D80D25"/>
    <w:rsid w:val="00D81592"/>
    <w:rsid w:val="00D81A78"/>
    <w:rsid w:val="00D83787"/>
    <w:rsid w:val="00D86455"/>
    <w:rsid w:val="00D86700"/>
    <w:rsid w:val="00D8711F"/>
    <w:rsid w:val="00D91BE2"/>
    <w:rsid w:val="00D9323E"/>
    <w:rsid w:val="00D94E8B"/>
    <w:rsid w:val="00D9689E"/>
    <w:rsid w:val="00D97C8E"/>
    <w:rsid w:val="00D97C93"/>
    <w:rsid w:val="00DA095F"/>
    <w:rsid w:val="00DA0FCB"/>
    <w:rsid w:val="00DA7F92"/>
    <w:rsid w:val="00DB0ABF"/>
    <w:rsid w:val="00DB3004"/>
    <w:rsid w:val="00DB31BB"/>
    <w:rsid w:val="00DB328D"/>
    <w:rsid w:val="00DB40C2"/>
    <w:rsid w:val="00DB548E"/>
    <w:rsid w:val="00DB7D16"/>
    <w:rsid w:val="00DC05F4"/>
    <w:rsid w:val="00DC15C5"/>
    <w:rsid w:val="00DC6E1B"/>
    <w:rsid w:val="00DC7664"/>
    <w:rsid w:val="00DC7B84"/>
    <w:rsid w:val="00DC7CEA"/>
    <w:rsid w:val="00DD008A"/>
    <w:rsid w:val="00DD13C9"/>
    <w:rsid w:val="00DD18BF"/>
    <w:rsid w:val="00DD1F7D"/>
    <w:rsid w:val="00DD2834"/>
    <w:rsid w:val="00DE09F3"/>
    <w:rsid w:val="00DE0F18"/>
    <w:rsid w:val="00DE2680"/>
    <w:rsid w:val="00DE5621"/>
    <w:rsid w:val="00DE7F71"/>
    <w:rsid w:val="00DF3666"/>
    <w:rsid w:val="00E00894"/>
    <w:rsid w:val="00E00DB3"/>
    <w:rsid w:val="00E040E9"/>
    <w:rsid w:val="00E15C65"/>
    <w:rsid w:val="00E17218"/>
    <w:rsid w:val="00E21E56"/>
    <w:rsid w:val="00E22D3A"/>
    <w:rsid w:val="00E23622"/>
    <w:rsid w:val="00E2707D"/>
    <w:rsid w:val="00E2708B"/>
    <w:rsid w:val="00E303E4"/>
    <w:rsid w:val="00E308A2"/>
    <w:rsid w:val="00E335D5"/>
    <w:rsid w:val="00E33B9B"/>
    <w:rsid w:val="00E3462A"/>
    <w:rsid w:val="00E37B71"/>
    <w:rsid w:val="00E40B2C"/>
    <w:rsid w:val="00E412E2"/>
    <w:rsid w:val="00E443C5"/>
    <w:rsid w:val="00E4484A"/>
    <w:rsid w:val="00E44908"/>
    <w:rsid w:val="00E44FB6"/>
    <w:rsid w:val="00E45F2B"/>
    <w:rsid w:val="00E52D2D"/>
    <w:rsid w:val="00E52D58"/>
    <w:rsid w:val="00E53FA1"/>
    <w:rsid w:val="00E5501A"/>
    <w:rsid w:val="00E57B13"/>
    <w:rsid w:val="00E57F97"/>
    <w:rsid w:val="00E6078E"/>
    <w:rsid w:val="00E61B8D"/>
    <w:rsid w:val="00E61F1E"/>
    <w:rsid w:val="00E62232"/>
    <w:rsid w:val="00E6262B"/>
    <w:rsid w:val="00E62D3E"/>
    <w:rsid w:val="00E656E3"/>
    <w:rsid w:val="00E707D3"/>
    <w:rsid w:val="00E7098C"/>
    <w:rsid w:val="00E720C5"/>
    <w:rsid w:val="00E7257A"/>
    <w:rsid w:val="00E72937"/>
    <w:rsid w:val="00E803B0"/>
    <w:rsid w:val="00E81B8A"/>
    <w:rsid w:val="00E830B2"/>
    <w:rsid w:val="00E84CAC"/>
    <w:rsid w:val="00E851EB"/>
    <w:rsid w:val="00E926CC"/>
    <w:rsid w:val="00E93823"/>
    <w:rsid w:val="00E95EE4"/>
    <w:rsid w:val="00E969FF"/>
    <w:rsid w:val="00EA04FC"/>
    <w:rsid w:val="00EA1519"/>
    <w:rsid w:val="00EA2A68"/>
    <w:rsid w:val="00EA4180"/>
    <w:rsid w:val="00EA47FC"/>
    <w:rsid w:val="00EB0A61"/>
    <w:rsid w:val="00EB0FFF"/>
    <w:rsid w:val="00EB252E"/>
    <w:rsid w:val="00EB2DB1"/>
    <w:rsid w:val="00EB41A4"/>
    <w:rsid w:val="00EB5461"/>
    <w:rsid w:val="00EB5AA8"/>
    <w:rsid w:val="00EC36A2"/>
    <w:rsid w:val="00EC5193"/>
    <w:rsid w:val="00EC543F"/>
    <w:rsid w:val="00EC5D97"/>
    <w:rsid w:val="00EC76C7"/>
    <w:rsid w:val="00ED0285"/>
    <w:rsid w:val="00ED04E3"/>
    <w:rsid w:val="00ED16E6"/>
    <w:rsid w:val="00ED19A9"/>
    <w:rsid w:val="00ED2B23"/>
    <w:rsid w:val="00ED3314"/>
    <w:rsid w:val="00ED348D"/>
    <w:rsid w:val="00ED705E"/>
    <w:rsid w:val="00EE048F"/>
    <w:rsid w:val="00EE13EA"/>
    <w:rsid w:val="00EE1DA3"/>
    <w:rsid w:val="00EE2654"/>
    <w:rsid w:val="00EE3DE9"/>
    <w:rsid w:val="00EE5C5B"/>
    <w:rsid w:val="00EE6947"/>
    <w:rsid w:val="00EE731C"/>
    <w:rsid w:val="00EF12F2"/>
    <w:rsid w:val="00EF2B76"/>
    <w:rsid w:val="00EF52C8"/>
    <w:rsid w:val="00EF5F5C"/>
    <w:rsid w:val="00EF752A"/>
    <w:rsid w:val="00F00E43"/>
    <w:rsid w:val="00F0127D"/>
    <w:rsid w:val="00F01D02"/>
    <w:rsid w:val="00F03765"/>
    <w:rsid w:val="00F04252"/>
    <w:rsid w:val="00F04D1F"/>
    <w:rsid w:val="00F05E4B"/>
    <w:rsid w:val="00F078E0"/>
    <w:rsid w:val="00F10A55"/>
    <w:rsid w:val="00F11A54"/>
    <w:rsid w:val="00F11C5C"/>
    <w:rsid w:val="00F12A35"/>
    <w:rsid w:val="00F16CF2"/>
    <w:rsid w:val="00F17791"/>
    <w:rsid w:val="00F20EE1"/>
    <w:rsid w:val="00F25CEA"/>
    <w:rsid w:val="00F26226"/>
    <w:rsid w:val="00F31AB3"/>
    <w:rsid w:val="00F33A84"/>
    <w:rsid w:val="00F36014"/>
    <w:rsid w:val="00F3653F"/>
    <w:rsid w:val="00F37348"/>
    <w:rsid w:val="00F4111D"/>
    <w:rsid w:val="00F4453D"/>
    <w:rsid w:val="00F45470"/>
    <w:rsid w:val="00F46E1F"/>
    <w:rsid w:val="00F47298"/>
    <w:rsid w:val="00F47351"/>
    <w:rsid w:val="00F51152"/>
    <w:rsid w:val="00F51236"/>
    <w:rsid w:val="00F515C1"/>
    <w:rsid w:val="00F517DD"/>
    <w:rsid w:val="00F53E00"/>
    <w:rsid w:val="00F540BE"/>
    <w:rsid w:val="00F552C4"/>
    <w:rsid w:val="00F5688B"/>
    <w:rsid w:val="00F56B1C"/>
    <w:rsid w:val="00F57316"/>
    <w:rsid w:val="00F60638"/>
    <w:rsid w:val="00F60CB9"/>
    <w:rsid w:val="00F61EB3"/>
    <w:rsid w:val="00F6366E"/>
    <w:rsid w:val="00F639EF"/>
    <w:rsid w:val="00F66524"/>
    <w:rsid w:val="00F70106"/>
    <w:rsid w:val="00F72133"/>
    <w:rsid w:val="00F733F9"/>
    <w:rsid w:val="00F740A7"/>
    <w:rsid w:val="00F74643"/>
    <w:rsid w:val="00F77709"/>
    <w:rsid w:val="00F8015F"/>
    <w:rsid w:val="00F805E2"/>
    <w:rsid w:val="00F80B2C"/>
    <w:rsid w:val="00F840EF"/>
    <w:rsid w:val="00F864D6"/>
    <w:rsid w:val="00F866AE"/>
    <w:rsid w:val="00F90C67"/>
    <w:rsid w:val="00F91664"/>
    <w:rsid w:val="00F922F6"/>
    <w:rsid w:val="00F94484"/>
    <w:rsid w:val="00F94799"/>
    <w:rsid w:val="00F95AC8"/>
    <w:rsid w:val="00F95B88"/>
    <w:rsid w:val="00F96DA6"/>
    <w:rsid w:val="00F97475"/>
    <w:rsid w:val="00F97E6B"/>
    <w:rsid w:val="00FA024E"/>
    <w:rsid w:val="00FA1AF7"/>
    <w:rsid w:val="00FA4777"/>
    <w:rsid w:val="00FA5923"/>
    <w:rsid w:val="00FA5A06"/>
    <w:rsid w:val="00FA6827"/>
    <w:rsid w:val="00FA6E8F"/>
    <w:rsid w:val="00FB159A"/>
    <w:rsid w:val="00FB4268"/>
    <w:rsid w:val="00FB471C"/>
    <w:rsid w:val="00FB5F78"/>
    <w:rsid w:val="00FB6AD5"/>
    <w:rsid w:val="00FB700F"/>
    <w:rsid w:val="00FB719C"/>
    <w:rsid w:val="00FC1A22"/>
    <w:rsid w:val="00FC1A8F"/>
    <w:rsid w:val="00FC2FB6"/>
    <w:rsid w:val="00FC4230"/>
    <w:rsid w:val="00FC4548"/>
    <w:rsid w:val="00FC4AE7"/>
    <w:rsid w:val="00FC4F29"/>
    <w:rsid w:val="00FC5300"/>
    <w:rsid w:val="00FC5731"/>
    <w:rsid w:val="00FC67D5"/>
    <w:rsid w:val="00FD0B74"/>
    <w:rsid w:val="00FD5242"/>
    <w:rsid w:val="00FD6140"/>
    <w:rsid w:val="00FD652C"/>
    <w:rsid w:val="00FE084D"/>
    <w:rsid w:val="00FE0C1F"/>
    <w:rsid w:val="00FE10D0"/>
    <w:rsid w:val="00FE1D7E"/>
    <w:rsid w:val="00FE2107"/>
    <w:rsid w:val="00FE53E2"/>
    <w:rsid w:val="00FE7847"/>
    <w:rsid w:val="00FF6462"/>
    <w:rsid w:val="00FF7B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DF6D22C"/>
  <w15:docId w15:val="{ABFE11FF-C569-4929-9632-3452A9A1C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uiPriority="39"/>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B7D16"/>
    <w:rPr>
      <w:rFonts w:ascii="Segoe UI Semilight" w:eastAsiaTheme="minorHAnsi" w:hAnsi="Segoe UI Semilight" w:cstheme="minorBidi"/>
      <w:sz w:val="20"/>
    </w:rPr>
  </w:style>
  <w:style w:type="paragraph" w:styleId="Heading1">
    <w:name w:val="heading 1"/>
    <w:basedOn w:val="Normal"/>
    <w:next w:val="BodyText"/>
    <w:link w:val="Heading1Char"/>
    <w:uiPriority w:val="9"/>
    <w:qFormat/>
    <w:rsid w:val="00DB7D16"/>
    <w:pPr>
      <w:keepNext/>
      <w:keepLines/>
      <w:numPr>
        <w:numId w:val="1"/>
      </w:numPr>
      <w:spacing w:before="360" w:after="240"/>
      <w:jc w:val="center"/>
      <w:outlineLvl w:val="0"/>
    </w:pPr>
    <w:rPr>
      <w:rFonts w:ascii="Trebuchet MS" w:hAnsi="Trebuchet MS"/>
      <w:bCs/>
      <w:caps/>
      <w:sz w:val="36"/>
      <w:szCs w:val="28"/>
    </w:rPr>
  </w:style>
  <w:style w:type="paragraph" w:styleId="Heading2">
    <w:name w:val="heading 2"/>
    <w:basedOn w:val="Normal"/>
    <w:next w:val="BodyText"/>
    <w:link w:val="Heading2Char"/>
    <w:uiPriority w:val="9"/>
    <w:qFormat/>
    <w:rsid w:val="00DB7D16"/>
    <w:pPr>
      <w:keepNext/>
      <w:keepLines/>
      <w:numPr>
        <w:ilvl w:val="1"/>
        <w:numId w:val="1"/>
      </w:numPr>
      <w:spacing w:before="360" w:after="120"/>
      <w:outlineLvl w:val="1"/>
    </w:pPr>
    <w:rPr>
      <w:rFonts w:ascii="Trebuchet MS" w:hAnsi="Trebuchet MS"/>
      <w:caps/>
      <w:sz w:val="32"/>
      <w:szCs w:val="26"/>
    </w:rPr>
  </w:style>
  <w:style w:type="paragraph" w:styleId="Heading3">
    <w:name w:val="heading 3"/>
    <w:basedOn w:val="Normal"/>
    <w:next w:val="BodyText"/>
    <w:link w:val="Heading3Char"/>
    <w:uiPriority w:val="9"/>
    <w:qFormat/>
    <w:rsid w:val="00DB7D16"/>
    <w:pPr>
      <w:keepNext/>
      <w:keepLines/>
      <w:numPr>
        <w:ilvl w:val="2"/>
        <w:numId w:val="1"/>
      </w:numPr>
      <w:spacing w:before="360" w:after="120"/>
      <w:outlineLvl w:val="2"/>
    </w:pPr>
    <w:rPr>
      <w:rFonts w:ascii="Trebuchet MS" w:hAnsi="Trebuchet MS"/>
      <w:bCs/>
      <w:sz w:val="32"/>
    </w:rPr>
  </w:style>
  <w:style w:type="paragraph" w:styleId="Heading4">
    <w:name w:val="heading 4"/>
    <w:basedOn w:val="BodyText"/>
    <w:next w:val="BodyText"/>
    <w:link w:val="Heading4Char"/>
    <w:uiPriority w:val="9"/>
    <w:qFormat/>
    <w:rsid w:val="00DB7D16"/>
    <w:pPr>
      <w:keepNext/>
      <w:spacing w:before="360"/>
      <w:outlineLvl w:val="3"/>
    </w:pPr>
    <w:rPr>
      <w:rFonts w:ascii="Trebuchet MS" w:hAnsi="Trebuchet MS"/>
      <w:caps/>
      <w:sz w:val="28"/>
    </w:rPr>
  </w:style>
  <w:style w:type="paragraph" w:styleId="Heading5">
    <w:name w:val="heading 5"/>
    <w:basedOn w:val="Normal"/>
    <w:next w:val="BodyText"/>
    <w:link w:val="Heading5Char"/>
    <w:uiPriority w:val="9"/>
    <w:qFormat/>
    <w:rsid w:val="00DB7D16"/>
    <w:pPr>
      <w:keepNext/>
      <w:keepLines/>
      <w:spacing w:before="240"/>
      <w:outlineLvl w:val="4"/>
    </w:pPr>
    <w:rPr>
      <w:rFonts w:ascii="Trebuchet MS" w:hAnsi="Trebuchet MS"/>
      <w:sz w:val="24"/>
      <w:szCs w:val="26"/>
    </w:rPr>
  </w:style>
  <w:style w:type="paragraph" w:styleId="Heading6">
    <w:name w:val="heading 6"/>
    <w:basedOn w:val="Normal"/>
    <w:next w:val="BodyText"/>
    <w:link w:val="Heading6Char"/>
    <w:uiPriority w:val="9"/>
    <w:qFormat/>
    <w:rsid w:val="00DB7D16"/>
    <w:pPr>
      <w:keepNext/>
      <w:keepLines/>
      <w:spacing w:before="240"/>
      <w:outlineLvl w:val="5"/>
    </w:pPr>
    <w:rPr>
      <w:rFonts w:ascii="Trebuchet MS" w:hAnsi="Trebuchet MS"/>
      <w:iCs/>
      <w:u w:val="single"/>
    </w:rPr>
  </w:style>
  <w:style w:type="paragraph" w:styleId="Heading7">
    <w:name w:val="heading 7"/>
    <w:basedOn w:val="Normal"/>
    <w:next w:val="BodyText"/>
    <w:link w:val="Heading7Char"/>
    <w:uiPriority w:val="9"/>
    <w:qFormat/>
    <w:rsid w:val="00DB7D16"/>
    <w:pPr>
      <w:keepNext/>
      <w:spacing w:before="240"/>
      <w:outlineLvl w:val="6"/>
    </w:pPr>
    <w:rPr>
      <w:rFonts w:ascii="Trebuchet MS" w:hAnsi="Trebuchet MS"/>
    </w:rPr>
  </w:style>
  <w:style w:type="paragraph" w:styleId="Heading8">
    <w:name w:val="heading 8"/>
    <w:basedOn w:val="Normal"/>
    <w:next w:val="BodyText"/>
    <w:link w:val="Heading8Char"/>
    <w:uiPriority w:val="9"/>
    <w:qFormat/>
    <w:rsid w:val="00DB7D16"/>
    <w:pPr>
      <w:keepNext/>
      <w:keepLines/>
      <w:spacing w:before="240"/>
      <w:ind w:left="720"/>
      <w:outlineLvl w:val="7"/>
    </w:pPr>
    <w:rPr>
      <w:rFonts w:ascii="Trebuchet MS" w:hAnsi="Trebuchet MS"/>
      <w:szCs w:val="20"/>
    </w:rPr>
  </w:style>
  <w:style w:type="paragraph" w:styleId="Heading9">
    <w:name w:val="heading 9"/>
    <w:basedOn w:val="Normal"/>
    <w:next w:val="BodyText"/>
    <w:link w:val="Heading9Char"/>
    <w:uiPriority w:val="9"/>
    <w:qFormat/>
    <w:rsid w:val="00DB7D16"/>
    <w:pPr>
      <w:keepNext/>
      <w:keepLines/>
      <w:ind w:left="1080"/>
      <w:outlineLvl w:val="8"/>
    </w:pPr>
    <w:rPr>
      <w:rFonts w:ascii="Trebuchet MS" w:hAnsi="Trebuchet M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Char Char Char Char Char Char Char Char Char Char Char,Char Char Char Char Char,Body Text Char1,Body Text Char Char,bt Char,Body Text Char Char1 Char,(ALT+B),Body Text1,(ALT+B) Char Char1,Char Char,Body Text Char1 Char Char"/>
    <w:basedOn w:val="Normal"/>
    <w:link w:val="BodyTextChar"/>
    <w:rsid w:val="00DB7D16"/>
    <w:pPr>
      <w:spacing w:after="120"/>
    </w:pPr>
  </w:style>
  <w:style w:type="character" w:customStyle="1" w:styleId="BodyTextChar">
    <w:name w:val="Body Text Char"/>
    <w:aliases w:val="Char Char Char Char Char Char Char Char Char Char Char Char Char Char Char Char,Char Char Char Char Char Char,Body Text Char1 Char,Body Text Char Char Char,bt Char Char,Body Text Char Char1 Char Char,(ALT+B) Char,Body Text1 Char"/>
    <w:basedOn w:val="DefaultParagraphFont"/>
    <w:link w:val="BodyText"/>
    <w:rsid w:val="00DB7D16"/>
    <w:rPr>
      <w:rFonts w:ascii="Segoe UI Semilight" w:eastAsiaTheme="minorHAnsi" w:hAnsi="Segoe UI Semilight" w:cstheme="minorBidi"/>
      <w:sz w:val="20"/>
    </w:rPr>
  </w:style>
  <w:style w:type="paragraph" w:customStyle="1" w:styleId="Bullet1">
    <w:name w:val="Bullet 1"/>
    <w:basedOn w:val="Normal"/>
    <w:link w:val="Bullet1Char"/>
    <w:qFormat/>
    <w:rsid w:val="00DB7D16"/>
    <w:pPr>
      <w:numPr>
        <w:numId w:val="3"/>
      </w:numPr>
      <w:spacing w:after="120"/>
    </w:pPr>
    <w:rPr>
      <w:bCs/>
    </w:rPr>
  </w:style>
  <w:style w:type="paragraph" w:customStyle="1" w:styleId="Bullet2">
    <w:name w:val="Bullet 2"/>
    <w:basedOn w:val="Normal"/>
    <w:qFormat/>
    <w:rsid w:val="00DB7D16"/>
    <w:pPr>
      <w:numPr>
        <w:numId w:val="4"/>
      </w:numPr>
      <w:spacing w:after="120"/>
    </w:pPr>
    <w:rPr>
      <w:bCs/>
    </w:rPr>
  </w:style>
  <w:style w:type="paragraph" w:customStyle="1" w:styleId="Bullet3">
    <w:name w:val="Bullet 3"/>
    <w:basedOn w:val="Normal"/>
    <w:qFormat/>
    <w:rsid w:val="00DB7D16"/>
    <w:pPr>
      <w:numPr>
        <w:numId w:val="5"/>
      </w:numPr>
      <w:tabs>
        <w:tab w:val="left" w:pos="1080"/>
      </w:tabs>
      <w:spacing w:after="120"/>
    </w:pPr>
    <w:rPr>
      <w:rFonts w:eastAsia="Calibri"/>
      <w:bCs/>
      <w:noProof/>
    </w:rPr>
  </w:style>
  <w:style w:type="paragraph" w:styleId="Footer">
    <w:name w:val="footer"/>
    <w:basedOn w:val="Normal"/>
    <w:link w:val="FooterChar"/>
    <w:uiPriority w:val="99"/>
    <w:rsid w:val="00DB7D16"/>
    <w:pPr>
      <w:pBdr>
        <w:top w:val="single" w:sz="4" w:space="1" w:color="auto"/>
      </w:pBdr>
      <w:tabs>
        <w:tab w:val="right" w:pos="10080"/>
      </w:tabs>
    </w:pPr>
    <w:rPr>
      <w:color w:val="404040" w:themeColor="text1" w:themeTint="BF"/>
      <w:w w:val="90"/>
      <w:sz w:val="18"/>
    </w:rPr>
  </w:style>
  <w:style w:type="character" w:customStyle="1" w:styleId="FooterChar">
    <w:name w:val="Footer Char"/>
    <w:basedOn w:val="DefaultParagraphFont"/>
    <w:link w:val="Footer"/>
    <w:uiPriority w:val="99"/>
    <w:rsid w:val="00DB7D16"/>
    <w:rPr>
      <w:rFonts w:ascii="Segoe UI Semilight" w:eastAsiaTheme="minorHAnsi" w:hAnsi="Segoe UI Semilight" w:cstheme="minorBidi"/>
      <w:color w:val="404040" w:themeColor="text1" w:themeTint="BF"/>
      <w:w w:val="90"/>
      <w:sz w:val="18"/>
    </w:rPr>
  </w:style>
  <w:style w:type="paragraph" w:customStyle="1" w:styleId="footnote">
    <w:name w:val="footnote"/>
    <w:basedOn w:val="Normal"/>
    <w:qFormat/>
    <w:rsid w:val="00DB7D16"/>
    <w:pPr>
      <w:ind w:left="180" w:hanging="180"/>
    </w:pPr>
    <w:rPr>
      <w:bCs/>
      <w:sz w:val="16"/>
    </w:rPr>
  </w:style>
  <w:style w:type="paragraph" w:customStyle="1" w:styleId="footnoteref">
    <w:name w:val="footnoteref"/>
    <w:basedOn w:val="Normal"/>
    <w:qFormat/>
    <w:rsid w:val="00DB7D16"/>
    <w:pPr>
      <w:ind w:left="180" w:hanging="180"/>
    </w:pPr>
    <w:rPr>
      <w:bCs/>
      <w:sz w:val="16"/>
      <w:vertAlign w:val="superscript"/>
    </w:rPr>
  </w:style>
  <w:style w:type="paragraph" w:styleId="Header">
    <w:name w:val="header"/>
    <w:basedOn w:val="Normal"/>
    <w:link w:val="HeaderChar"/>
    <w:uiPriority w:val="99"/>
    <w:rsid w:val="00DB7D16"/>
    <w:pPr>
      <w:pBdr>
        <w:bottom w:val="single" w:sz="4" w:space="1" w:color="auto"/>
      </w:pBdr>
      <w:tabs>
        <w:tab w:val="center" w:pos="5040"/>
        <w:tab w:val="right" w:pos="10080"/>
      </w:tabs>
    </w:pPr>
    <w:rPr>
      <w:color w:val="404040" w:themeColor="text1" w:themeTint="BF"/>
      <w:w w:val="90"/>
      <w:sz w:val="18"/>
    </w:rPr>
  </w:style>
  <w:style w:type="character" w:customStyle="1" w:styleId="HeaderChar">
    <w:name w:val="Header Char"/>
    <w:basedOn w:val="DefaultParagraphFont"/>
    <w:link w:val="Header"/>
    <w:uiPriority w:val="99"/>
    <w:rsid w:val="00DB7D16"/>
    <w:rPr>
      <w:rFonts w:ascii="Segoe UI Semilight" w:eastAsiaTheme="minorHAnsi" w:hAnsi="Segoe UI Semilight" w:cstheme="minorBidi"/>
      <w:color w:val="404040" w:themeColor="text1" w:themeTint="BF"/>
      <w:w w:val="90"/>
      <w:sz w:val="18"/>
    </w:rPr>
  </w:style>
  <w:style w:type="character" w:customStyle="1" w:styleId="Heading1Char">
    <w:name w:val="Heading 1 Char"/>
    <w:basedOn w:val="DefaultParagraphFont"/>
    <w:link w:val="Heading1"/>
    <w:uiPriority w:val="9"/>
    <w:rsid w:val="00DB7D16"/>
    <w:rPr>
      <w:rFonts w:ascii="Trebuchet MS" w:eastAsiaTheme="minorHAnsi" w:hAnsi="Trebuchet MS" w:cstheme="minorBidi"/>
      <w:bCs/>
      <w:caps/>
      <w:sz w:val="36"/>
      <w:szCs w:val="28"/>
    </w:rPr>
  </w:style>
  <w:style w:type="character" w:customStyle="1" w:styleId="Heading2Char">
    <w:name w:val="Heading 2 Char"/>
    <w:basedOn w:val="DefaultParagraphFont"/>
    <w:link w:val="Heading2"/>
    <w:uiPriority w:val="9"/>
    <w:rsid w:val="00DB7D16"/>
    <w:rPr>
      <w:rFonts w:ascii="Trebuchet MS" w:eastAsiaTheme="minorHAnsi" w:hAnsi="Trebuchet MS" w:cstheme="minorBidi"/>
      <w:caps/>
      <w:sz w:val="32"/>
      <w:szCs w:val="26"/>
    </w:rPr>
  </w:style>
  <w:style w:type="character" w:customStyle="1" w:styleId="Heading3Char">
    <w:name w:val="Heading 3 Char"/>
    <w:basedOn w:val="DefaultParagraphFont"/>
    <w:link w:val="Heading3"/>
    <w:uiPriority w:val="9"/>
    <w:rsid w:val="00DB7D16"/>
    <w:rPr>
      <w:rFonts w:ascii="Trebuchet MS" w:eastAsiaTheme="minorHAnsi" w:hAnsi="Trebuchet MS" w:cstheme="minorBidi"/>
      <w:bCs/>
      <w:sz w:val="32"/>
    </w:rPr>
  </w:style>
  <w:style w:type="character" w:customStyle="1" w:styleId="Heading4Char">
    <w:name w:val="Heading 4 Char"/>
    <w:basedOn w:val="DefaultParagraphFont"/>
    <w:link w:val="Heading4"/>
    <w:uiPriority w:val="9"/>
    <w:rsid w:val="00DB7D16"/>
    <w:rPr>
      <w:rFonts w:ascii="Trebuchet MS" w:eastAsiaTheme="minorHAnsi" w:hAnsi="Trebuchet MS" w:cstheme="minorBidi"/>
      <w:caps/>
      <w:sz w:val="28"/>
    </w:rPr>
  </w:style>
  <w:style w:type="character" w:customStyle="1" w:styleId="Heading5Char">
    <w:name w:val="Heading 5 Char"/>
    <w:basedOn w:val="DefaultParagraphFont"/>
    <w:link w:val="Heading5"/>
    <w:uiPriority w:val="9"/>
    <w:rsid w:val="00DB7D16"/>
    <w:rPr>
      <w:rFonts w:ascii="Trebuchet MS" w:eastAsiaTheme="minorHAnsi" w:hAnsi="Trebuchet MS" w:cstheme="minorBidi"/>
      <w:sz w:val="24"/>
      <w:szCs w:val="26"/>
    </w:rPr>
  </w:style>
  <w:style w:type="character" w:customStyle="1" w:styleId="Heading6Char">
    <w:name w:val="Heading 6 Char"/>
    <w:basedOn w:val="DefaultParagraphFont"/>
    <w:link w:val="Heading6"/>
    <w:uiPriority w:val="9"/>
    <w:rsid w:val="00DB7D16"/>
    <w:rPr>
      <w:rFonts w:ascii="Trebuchet MS" w:eastAsiaTheme="minorHAnsi" w:hAnsi="Trebuchet MS" w:cstheme="minorBidi"/>
      <w:iCs/>
      <w:sz w:val="20"/>
      <w:u w:val="single"/>
    </w:rPr>
  </w:style>
  <w:style w:type="character" w:customStyle="1" w:styleId="Heading7Char">
    <w:name w:val="Heading 7 Char"/>
    <w:basedOn w:val="DefaultParagraphFont"/>
    <w:link w:val="Heading7"/>
    <w:uiPriority w:val="9"/>
    <w:rsid w:val="00DB7D16"/>
    <w:rPr>
      <w:rFonts w:ascii="Trebuchet MS" w:eastAsiaTheme="minorHAnsi" w:hAnsi="Trebuchet MS" w:cstheme="minorBidi"/>
      <w:sz w:val="20"/>
    </w:rPr>
  </w:style>
  <w:style w:type="character" w:customStyle="1" w:styleId="Heading8Char">
    <w:name w:val="Heading 8 Char"/>
    <w:basedOn w:val="DefaultParagraphFont"/>
    <w:link w:val="Heading8"/>
    <w:uiPriority w:val="9"/>
    <w:rsid w:val="00DB7D16"/>
    <w:rPr>
      <w:rFonts w:ascii="Trebuchet MS" w:eastAsiaTheme="minorHAnsi" w:hAnsi="Trebuchet MS" w:cstheme="minorBidi"/>
      <w:sz w:val="20"/>
      <w:szCs w:val="20"/>
    </w:rPr>
  </w:style>
  <w:style w:type="character" w:customStyle="1" w:styleId="Heading9Char">
    <w:name w:val="Heading 9 Char"/>
    <w:basedOn w:val="DefaultParagraphFont"/>
    <w:link w:val="Heading9"/>
    <w:uiPriority w:val="9"/>
    <w:rsid w:val="00DB7D16"/>
    <w:rPr>
      <w:rFonts w:ascii="Trebuchet MS" w:eastAsiaTheme="minorHAnsi" w:hAnsi="Trebuchet MS" w:cstheme="minorBidi"/>
      <w:iCs/>
      <w:sz w:val="20"/>
      <w:szCs w:val="20"/>
    </w:rPr>
  </w:style>
  <w:style w:type="paragraph" w:customStyle="1" w:styleId="Impactdescription">
    <w:name w:val="Impact description"/>
    <w:basedOn w:val="BodyText"/>
    <w:link w:val="ImpactdescriptionChar"/>
    <w:rsid w:val="00DB7D16"/>
    <w:pPr>
      <w:keepLines/>
      <w:pBdr>
        <w:top w:val="single" w:sz="18" w:space="3" w:color="808080" w:themeColor="background1" w:themeShade="80"/>
        <w:bottom w:val="single" w:sz="18" w:space="3" w:color="808080" w:themeColor="background1" w:themeShade="80"/>
      </w:pBdr>
      <w:autoSpaceDE w:val="0"/>
      <w:autoSpaceDN w:val="0"/>
      <w:adjustRightInd w:val="0"/>
      <w:spacing w:before="60"/>
    </w:pPr>
  </w:style>
  <w:style w:type="paragraph" w:customStyle="1" w:styleId="ImpactNo">
    <w:name w:val="Impact_No."/>
    <w:basedOn w:val="Heading5"/>
    <w:link w:val="ImpactNoChar"/>
    <w:qFormat/>
    <w:rsid w:val="00DB7D16"/>
  </w:style>
  <w:style w:type="paragraph" w:customStyle="1" w:styleId="Mitigationtext">
    <w:name w:val="Mitigation text"/>
    <w:basedOn w:val="BodyText"/>
    <w:qFormat/>
    <w:rsid w:val="00DB7D16"/>
    <w:pPr>
      <w:spacing w:before="60"/>
    </w:pPr>
    <w:rPr>
      <w:spacing w:val="-2"/>
    </w:rPr>
  </w:style>
  <w:style w:type="paragraph" w:customStyle="1" w:styleId="Mitigationtitle">
    <w:name w:val="Mitigation title"/>
    <w:basedOn w:val="Heading5"/>
    <w:rsid w:val="00DB7D16"/>
    <w:rPr>
      <w:rFonts w:ascii="Segoe UI Semilight" w:eastAsia="Calibri" w:hAnsi="Segoe UI Semilight"/>
      <w:b/>
      <w:w w:val="90"/>
      <w:sz w:val="22"/>
    </w:rPr>
  </w:style>
  <w:style w:type="paragraph" w:customStyle="1" w:styleId="TableRow">
    <w:name w:val="TableRow"/>
    <w:basedOn w:val="Normal"/>
    <w:qFormat/>
    <w:rsid w:val="00DB7D16"/>
    <w:rPr>
      <w:b/>
      <w:bCs/>
      <w:sz w:val="18"/>
    </w:rPr>
  </w:style>
  <w:style w:type="paragraph" w:customStyle="1" w:styleId="TableSource">
    <w:name w:val="TableSource"/>
    <w:basedOn w:val="Normal"/>
    <w:qFormat/>
    <w:rsid w:val="00DB7D16"/>
    <w:pPr>
      <w:spacing w:after="120"/>
    </w:pPr>
    <w:rPr>
      <w:bCs/>
      <w:color w:val="262626" w:themeColor="text1" w:themeTint="D9"/>
      <w:sz w:val="16"/>
    </w:rPr>
  </w:style>
  <w:style w:type="paragraph" w:customStyle="1" w:styleId="TableTextL">
    <w:name w:val="TableTextL"/>
    <w:basedOn w:val="TableText"/>
    <w:qFormat/>
    <w:rsid w:val="00DB7D16"/>
    <w:pPr>
      <w:jc w:val="left"/>
    </w:pPr>
  </w:style>
  <w:style w:type="character" w:styleId="CommentReference">
    <w:name w:val="annotation reference"/>
    <w:basedOn w:val="DefaultParagraphFont"/>
    <w:uiPriority w:val="99"/>
    <w:unhideWhenUsed/>
    <w:rsid w:val="00705457"/>
    <w:rPr>
      <w:sz w:val="16"/>
      <w:szCs w:val="16"/>
    </w:rPr>
  </w:style>
  <w:style w:type="paragraph" w:styleId="CommentText">
    <w:name w:val="annotation text"/>
    <w:basedOn w:val="Normal"/>
    <w:link w:val="CommentTextChar"/>
    <w:uiPriority w:val="99"/>
    <w:unhideWhenUsed/>
    <w:rsid w:val="00705457"/>
    <w:rPr>
      <w:szCs w:val="20"/>
    </w:rPr>
  </w:style>
  <w:style w:type="character" w:customStyle="1" w:styleId="CommentTextChar">
    <w:name w:val="Comment Text Char"/>
    <w:basedOn w:val="DefaultParagraphFont"/>
    <w:link w:val="CommentText"/>
    <w:uiPriority w:val="99"/>
    <w:rsid w:val="00705457"/>
    <w:rPr>
      <w:sz w:val="20"/>
      <w:szCs w:val="20"/>
    </w:rPr>
  </w:style>
  <w:style w:type="character" w:styleId="Hyperlink">
    <w:name w:val="Hyperlink"/>
    <w:basedOn w:val="DefaultParagraphFont"/>
    <w:uiPriority w:val="99"/>
    <w:unhideWhenUsed/>
    <w:rsid w:val="00DB7D16"/>
    <w:rPr>
      <w:color w:val="auto"/>
      <w:u w:val="none"/>
    </w:rPr>
  </w:style>
  <w:style w:type="paragraph" w:styleId="TOC1">
    <w:name w:val="toc 1"/>
    <w:basedOn w:val="Normal"/>
    <w:next w:val="Normal"/>
    <w:autoRedefine/>
    <w:uiPriority w:val="39"/>
    <w:unhideWhenUsed/>
    <w:rsid w:val="00DB7D16"/>
    <w:pPr>
      <w:tabs>
        <w:tab w:val="left" w:pos="720"/>
        <w:tab w:val="right" w:leader="dot" w:pos="10080"/>
      </w:tabs>
      <w:spacing w:before="240"/>
      <w:ind w:right="720"/>
    </w:pPr>
    <w:rPr>
      <w:b/>
      <w:caps/>
    </w:rPr>
  </w:style>
  <w:style w:type="paragraph" w:styleId="TOC2">
    <w:name w:val="toc 2"/>
    <w:basedOn w:val="Normal"/>
    <w:next w:val="Normal"/>
    <w:autoRedefine/>
    <w:uiPriority w:val="39"/>
    <w:unhideWhenUsed/>
    <w:rsid w:val="00DB7D16"/>
    <w:pPr>
      <w:tabs>
        <w:tab w:val="right" w:leader="dot" w:pos="10080"/>
      </w:tabs>
      <w:ind w:left="1440" w:right="720" w:hanging="720"/>
    </w:pPr>
  </w:style>
  <w:style w:type="paragraph" w:styleId="TOC3">
    <w:name w:val="toc 3"/>
    <w:basedOn w:val="Normal"/>
    <w:next w:val="Normal"/>
    <w:autoRedefine/>
    <w:uiPriority w:val="39"/>
    <w:unhideWhenUsed/>
    <w:rsid w:val="00DB7D16"/>
    <w:pPr>
      <w:tabs>
        <w:tab w:val="right" w:leader="dot" w:pos="10080"/>
      </w:tabs>
      <w:ind w:left="2160" w:right="720" w:hanging="720"/>
    </w:pPr>
  </w:style>
  <w:style w:type="paragraph" w:styleId="TOC4">
    <w:name w:val="toc 4"/>
    <w:basedOn w:val="Normal"/>
    <w:next w:val="Normal"/>
    <w:autoRedefine/>
    <w:uiPriority w:val="39"/>
    <w:rsid w:val="00DB7D16"/>
    <w:pPr>
      <w:tabs>
        <w:tab w:val="right" w:leader="dot" w:pos="10080"/>
      </w:tabs>
      <w:spacing w:after="100"/>
      <w:ind w:left="1440" w:right="720" w:hanging="1440"/>
    </w:pPr>
  </w:style>
  <w:style w:type="paragraph" w:customStyle="1" w:styleId="TOCHEAD">
    <w:name w:val="TOCHEAD"/>
    <w:basedOn w:val="Heading1"/>
    <w:qFormat/>
    <w:rsid w:val="00DB7D16"/>
    <w:pPr>
      <w:numPr>
        <w:numId w:val="0"/>
      </w:numPr>
    </w:pPr>
  </w:style>
  <w:style w:type="paragraph" w:customStyle="1" w:styleId="TOCHEAD2">
    <w:name w:val="TOCHEAD2"/>
    <w:basedOn w:val="Normal"/>
    <w:qFormat/>
    <w:rsid w:val="00705457"/>
    <w:pPr>
      <w:pBdr>
        <w:bottom w:val="single" w:sz="4" w:space="1" w:color="auto"/>
      </w:pBdr>
      <w:tabs>
        <w:tab w:val="right" w:pos="10080"/>
      </w:tabs>
      <w:spacing w:after="360"/>
    </w:pPr>
    <w:rPr>
      <w:rFonts w:ascii="Franklin Gothic Medium" w:hAnsi="Franklin Gothic Medium"/>
      <w:sz w:val="28"/>
    </w:rPr>
  </w:style>
  <w:style w:type="paragraph" w:customStyle="1" w:styleId="TOCHEAD3">
    <w:name w:val="TOCHEAD3"/>
    <w:basedOn w:val="TOCHEAD2"/>
    <w:qFormat/>
    <w:rsid w:val="00705457"/>
    <w:pPr>
      <w:pBdr>
        <w:bottom w:val="none" w:sz="0" w:space="0" w:color="auto"/>
      </w:pBdr>
      <w:spacing w:before="240" w:after="240"/>
    </w:pPr>
  </w:style>
  <w:style w:type="character" w:customStyle="1" w:styleId="ImpactNoChar">
    <w:name w:val="Impact_No. Char"/>
    <w:basedOn w:val="BodyTextChar"/>
    <w:link w:val="ImpactNo"/>
    <w:rsid w:val="00DB7D16"/>
    <w:rPr>
      <w:rFonts w:ascii="Trebuchet MS" w:eastAsiaTheme="minorHAnsi" w:hAnsi="Trebuchet MS" w:cstheme="minorBidi"/>
      <w:sz w:val="24"/>
      <w:szCs w:val="26"/>
    </w:rPr>
  </w:style>
  <w:style w:type="paragraph" w:customStyle="1" w:styleId="FooterLandscape">
    <w:name w:val="Footer_Landscape"/>
    <w:basedOn w:val="Footer"/>
    <w:qFormat/>
    <w:rsid w:val="00DB7D16"/>
    <w:pPr>
      <w:tabs>
        <w:tab w:val="clear" w:pos="10080"/>
        <w:tab w:val="right" w:pos="13680"/>
      </w:tabs>
    </w:pPr>
  </w:style>
  <w:style w:type="paragraph" w:customStyle="1" w:styleId="HeaderLandscape">
    <w:name w:val="Header_Landscape"/>
    <w:basedOn w:val="Header"/>
    <w:qFormat/>
    <w:rsid w:val="00DB7D16"/>
    <w:pPr>
      <w:tabs>
        <w:tab w:val="clear" w:pos="5040"/>
        <w:tab w:val="clear" w:pos="10080"/>
        <w:tab w:val="center" w:pos="6840"/>
        <w:tab w:val="right" w:pos="13680"/>
      </w:tabs>
    </w:pPr>
  </w:style>
  <w:style w:type="paragraph" w:styleId="TOC5">
    <w:name w:val="toc 5"/>
    <w:basedOn w:val="Normal"/>
    <w:next w:val="Normal"/>
    <w:autoRedefine/>
    <w:uiPriority w:val="39"/>
    <w:rsid w:val="00DB7D16"/>
    <w:pPr>
      <w:tabs>
        <w:tab w:val="right" w:leader="dot" w:pos="10080"/>
      </w:tabs>
      <w:spacing w:after="100"/>
      <w:ind w:left="720" w:hanging="720"/>
    </w:pPr>
  </w:style>
  <w:style w:type="paragraph" w:styleId="CommentSubject">
    <w:name w:val="annotation subject"/>
    <w:basedOn w:val="CommentText"/>
    <w:next w:val="CommentText"/>
    <w:link w:val="CommentSubjectChar"/>
    <w:uiPriority w:val="99"/>
    <w:semiHidden/>
    <w:unhideWhenUsed/>
    <w:rsid w:val="008C4C98"/>
    <w:rPr>
      <w:b/>
      <w:bCs/>
    </w:rPr>
  </w:style>
  <w:style w:type="character" w:customStyle="1" w:styleId="CommentSubjectChar">
    <w:name w:val="Comment Subject Char"/>
    <w:basedOn w:val="CommentTextChar"/>
    <w:link w:val="CommentSubject"/>
    <w:uiPriority w:val="99"/>
    <w:semiHidden/>
    <w:rsid w:val="008C4C98"/>
    <w:rPr>
      <w:b/>
      <w:bCs/>
      <w:sz w:val="20"/>
      <w:szCs w:val="20"/>
    </w:rPr>
  </w:style>
  <w:style w:type="character" w:styleId="FollowedHyperlink">
    <w:name w:val="FollowedHyperlink"/>
    <w:basedOn w:val="DefaultParagraphFont"/>
    <w:uiPriority w:val="99"/>
    <w:semiHidden/>
    <w:unhideWhenUsed/>
    <w:rsid w:val="00094CD4"/>
    <w:rPr>
      <w:color w:val="800080" w:themeColor="followedHyperlink"/>
      <w:u w:val="single"/>
    </w:rPr>
  </w:style>
  <w:style w:type="paragraph" w:styleId="Revision">
    <w:name w:val="Revision"/>
    <w:hidden/>
    <w:uiPriority w:val="99"/>
    <w:semiHidden/>
    <w:rsid w:val="00820CD9"/>
    <w:rPr>
      <w:szCs w:val="24"/>
    </w:rPr>
  </w:style>
  <w:style w:type="paragraph" w:customStyle="1" w:styleId="TableColumn">
    <w:name w:val="TableColumn"/>
    <w:basedOn w:val="BodyText"/>
    <w:qFormat/>
    <w:rsid w:val="00DB7D16"/>
    <w:pPr>
      <w:spacing w:after="0"/>
      <w:jc w:val="center"/>
    </w:pPr>
    <w:rPr>
      <w:b/>
      <w:spacing w:val="-4"/>
      <w:w w:val="95"/>
      <w:sz w:val="18"/>
    </w:rPr>
  </w:style>
  <w:style w:type="paragraph" w:customStyle="1" w:styleId="TableHeader">
    <w:name w:val="TableHeader"/>
    <w:basedOn w:val="Normal"/>
    <w:qFormat/>
    <w:rsid w:val="00DB7D16"/>
    <w:pPr>
      <w:keepNext/>
      <w:spacing w:before="60" w:after="60"/>
      <w:ind w:left="1440" w:hanging="1440"/>
    </w:pPr>
    <w:rPr>
      <w:rFonts w:ascii="Segoe UI Semibold" w:hAnsi="Segoe UI Semibold" w:cs="Segoe UI Semibold"/>
      <w:bCs/>
    </w:rPr>
  </w:style>
  <w:style w:type="paragraph" w:customStyle="1" w:styleId="TableBullet1">
    <w:name w:val="Table Bullet 1"/>
    <w:basedOn w:val="Normal"/>
    <w:qFormat/>
    <w:rsid w:val="00DB7D16"/>
    <w:pPr>
      <w:numPr>
        <w:numId w:val="2"/>
      </w:numPr>
      <w:spacing w:after="60"/>
      <w:ind w:left="216" w:hanging="216"/>
    </w:pPr>
    <w:rPr>
      <w:bCs/>
      <w:w w:val="90"/>
      <w:sz w:val="18"/>
    </w:rPr>
  </w:style>
  <w:style w:type="character" w:customStyle="1" w:styleId="ImpactdescriptionChar">
    <w:name w:val="Impact description Char"/>
    <w:basedOn w:val="DefaultParagraphFont"/>
    <w:link w:val="Impactdescription"/>
    <w:rsid w:val="00DB7D16"/>
    <w:rPr>
      <w:rFonts w:ascii="Segoe UI Semilight" w:eastAsiaTheme="minorHAnsi" w:hAnsi="Segoe UI Semilight" w:cstheme="minorBidi"/>
      <w:sz w:val="20"/>
    </w:rPr>
  </w:style>
  <w:style w:type="paragraph" w:customStyle="1" w:styleId="MMBullet2">
    <w:name w:val="MM Bullet 2"/>
    <w:basedOn w:val="Bullet2"/>
    <w:qFormat/>
    <w:rsid w:val="00DB7D16"/>
    <w:pPr>
      <w:numPr>
        <w:numId w:val="28"/>
      </w:numPr>
    </w:pPr>
  </w:style>
  <w:style w:type="paragraph" w:customStyle="1" w:styleId="MMBullet1">
    <w:name w:val="MM Bullet 1"/>
    <w:basedOn w:val="Mitigationtext"/>
    <w:qFormat/>
    <w:rsid w:val="00DB7D16"/>
    <w:pPr>
      <w:numPr>
        <w:numId w:val="7"/>
      </w:numPr>
      <w:spacing w:before="0"/>
    </w:pPr>
  </w:style>
  <w:style w:type="paragraph" w:customStyle="1" w:styleId="TableText">
    <w:name w:val="TableText"/>
    <w:basedOn w:val="Normal"/>
    <w:qFormat/>
    <w:rsid w:val="00DB7D16"/>
    <w:pPr>
      <w:spacing w:line="240" w:lineRule="exact"/>
      <w:jc w:val="center"/>
    </w:pPr>
    <w:rPr>
      <w:w w:val="90"/>
      <w:sz w:val="18"/>
      <w:szCs w:val="20"/>
    </w:rPr>
  </w:style>
  <w:style w:type="paragraph" w:customStyle="1" w:styleId="TableBullet2">
    <w:name w:val="Table Bullet 2"/>
    <w:basedOn w:val="TableBullet1"/>
    <w:qFormat/>
    <w:rsid w:val="00DB7D16"/>
    <w:pPr>
      <w:numPr>
        <w:numId w:val="8"/>
      </w:numPr>
      <w:ind w:left="432" w:hanging="216"/>
    </w:pPr>
  </w:style>
  <w:style w:type="paragraph" w:customStyle="1" w:styleId="MMBullet3">
    <w:name w:val="MM Bullet 3"/>
    <w:basedOn w:val="BodyText"/>
    <w:qFormat/>
    <w:rsid w:val="00DB7D16"/>
    <w:pPr>
      <w:numPr>
        <w:numId w:val="9"/>
      </w:numPr>
    </w:pPr>
  </w:style>
  <w:style w:type="paragraph" w:customStyle="1" w:styleId="Header11x17">
    <w:name w:val="Header_11x17"/>
    <w:basedOn w:val="Header"/>
    <w:qFormat/>
    <w:rsid w:val="00DB7D16"/>
    <w:pPr>
      <w:tabs>
        <w:tab w:val="clear" w:pos="5040"/>
        <w:tab w:val="clear" w:pos="10080"/>
        <w:tab w:val="center" w:pos="11160"/>
        <w:tab w:val="right" w:pos="22320"/>
      </w:tabs>
    </w:pPr>
  </w:style>
  <w:style w:type="paragraph" w:customStyle="1" w:styleId="Footer11x17">
    <w:name w:val="Footer_11x17"/>
    <w:basedOn w:val="Footer"/>
    <w:qFormat/>
    <w:rsid w:val="00DB7D16"/>
    <w:pPr>
      <w:tabs>
        <w:tab w:val="clear" w:pos="10080"/>
        <w:tab w:val="right" w:pos="22320"/>
      </w:tabs>
    </w:pPr>
  </w:style>
  <w:style w:type="paragraph" w:customStyle="1" w:styleId="BodyText12ptbefore">
    <w:name w:val="Body Text_12pt before"/>
    <w:basedOn w:val="BodyText"/>
    <w:qFormat/>
    <w:rsid w:val="00DB7D16"/>
    <w:pPr>
      <w:spacing w:before="240"/>
    </w:pPr>
  </w:style>
  <w:style w:type="character" w:customStyle="1" w:styleId="PhotoChartChar">
    <w:name w:val="Photo/Chart Char"/>
    <w:basedOn w:val="DefaultParagraphFont"/>
    <w:link w:val="PhotoChart"/>
    <w:rsid w:val="00DB7D16"/>
    <w:rPr>
      <w:rFonts w:ascii="Segoe UI Semilight" w:hAnsi="Segoe UI Semilight" w:cs="Segoe UI Semilight"/>
      <w:noProof/>
      <w:sz w:val="20"/>
    </w:rPr>
  </w:style>
  <w:style w:type="paragraph" w:customStyle="1" w:styleId="PhotoChart">
    <w:name w:val="Photo/Chart"/>
    <w:basedOn w:val="Normal"/>
    <w:next w:val="PhotoChartDescriptionDoubleLine"/>
    <w:link w:val="PhotoChartChar"/>
    <w:rsid w:val="00DB7D16"/>
    <w:pPr>
      <w:keepNext/>
      <w:spacing w:after="50"/>
      <w:jc w:val="center"/>
    </w:pPr>
    <w:rPr>
      <w:rFonts w:eastAsia="Times New Roman" w:cs="Segoe UI Semilight"/>
      <w:noProof/>
    </w:rPr>
  </w:style>
  <w:style w:type="paragraph" w:customStyle="1" w:styleId="PhotoChartDescriptionDoubleLine">
    <w:name w:val="Photo/Chart Description Double Line"/>
    <w:basedOn w:val="Normal"/>
    <w:link w:val="PhotoChartDescriptionDoubleLineChar"/>
    <w:rsid w:val="00DB7D16"/>
    <w:pPr>
      <w:autoSpaceDE w:val="0"/>
      <w:autoSpaceDN w:val="0"/>
      <w:adjustRightInd w:val="0"/>
      <w:spacing w:after="360" w:line="240" w:lineRule="exact"/>
      <w:ind w:left="720" w:right="720"/>
    </w:pPr>
    <w:rPr>
      <w:rFonts w:eastAsia="Times New Roman" w:cs="Segoe UI Semilight"/>
      <w:szCs w:val="24"/>
    </w:rPr>
  </w:style>
  <w:style w:type="character" w:customStyle="1" w:styleId="PhotoChartDescriptionDoubleLineChar">
    <w:name w:val="Photo/Chart Description Double Line Char"/>
    <w:basedOn w:val="DefaultParagraphFont"/>
    <w:link w:val="PhotoChartDescriptionDoubleLine"/>
    <w:rsid w:val="00DB7D16"/>
    <w:rPr>
      <w:rFonts w:ascii="Segoe UI Semilight" w:hAnsi="Segoe UI Semilight" w:cs="Segoe UI Semilight"/>
      <w:sz w:val="20"/>
      <w:szCs w:val="24"/>
    </w:rPr>
  </w:style>
  <w:style w:type="paragraph" w:customStyle="1" w:styleId="PhotoChartDescriptionSingleLine">
    <w:name w:val="Photo/Chart Description Single Line"/>
    <w:basedOn w:val="PhotoChartDescriptionDoubleLine"/>
    <w:qFormat/>
    <w:rsid w:val="00DB7D16"/>
    <w:pPr>
      <w:spacing w:after="600"/>
    </w:pPr>
  </w:style>
  <w:style w:type="paragraph" w:customStyle="1" w:styleId="PhotoChartPortraitDoubleLine">
    <w:name w:val="Photo/Chart Portrait Double Line"/>
    <w:basedOn w:val="Normal"/>
    <w:qFormat/>
    <w:rsid w:val="00DB7D16"/>
    <w:pPr>
      <w:keepNext/>
      <w:autoSpaceDE w:val="0"/>
      <w:autoSpaceDN w:val="0"/>
      <w:adjustRightInd w:val="0"/>
      <w:spacing w:after="2360" w:line="240" w:lineRule="exact"/>
      <w:ind w:left="1685" w:right="1714"/>
    </w:pPr>
    <w:rPr>
      <w:rFonts w:eastAsia="Times New Roman" w:cs="Segoe UI Semilight"/>
      <w:szCs w:val="24"/>
    </w:rPr>
  </w:style>
  <w:style w:type="paragraph" w:customStyle="1" w:styleId="PhotoChartSource">
    <w:name w:val="Photo/Chart Source"/>
    <w:qFormat/>
    <w:rsid w:val="00DB7D16"/>
    <w:pPr>
      <w:keepNext/>
      <w:spacing w:after="120"/>
      <w:ind w:left="720"/>
    </w:pPr>
    <w:rPr>
      <w:rFonts w:ascii="Segoe UI Semilight" w:hAnsi="Segoe UI Semilight" w:cs="Segoe UI Semilight"/>
      <w:sz w:val="16"/>
      <w:szCs w:val="24"/>
    </w:rPr>
  </w:style>
  <w:style w:type="paragraph" w:customStyle="1" w:styleId="PhotoChartSourcePortrait">
    <w:name w:val="Photo/Chart Source Portrait"/>
    <w:basedOn w:val="PhotoChartSource"/>
    <w:qFormat/>
    <w:rsid w:val="00DB7D16"/>
    <w:pPr>
      <w:ind w:left="1683"/>
    </w:pPr>
  </w:style>
  <w:style w:type="paragraph" w:customStyle="1" w:styleId="Figure">
    <w:name w:val="Figure"/>
    <w:basedOn w:val="Normal"/>
    <w:qFormat/>
    <w:rsid w:val="00DB7D16"/>
    <w:pPr>
      <w:keepNext/>
      <w:jc w:val="center"/>
    </w:pPr>
  </w:style>
  <w:style w:type="paragraph" w:customStyle="1" w:styleId="FigureSource">
    <w:name w:val="FigureSource"/>
    <w:basedOn w:val="Normal"/>
    <w:qFormat/>
    <w:rsid w:val="00DB7D16"/>
    <w:pPr>
      <w:keepNext/>
      <w:spacing w:after="120"/>
    </w:pPr>
    <w:rPr>
      <w:sz w:val="16"/>
    </w:rPr>
  </w:style>
  <w:style w:type="paragraph" w:customStyle="1" w:styleId="FigureTitle">
    <w:name w:val="FigureTitle"/>
    <w:basedOn w:val="Normal"/>
    <w:qFormat/>
    <w:rsid w:val="00DB7D16"/>
    <w:pPr>
      <w:spacing w:before="360"/>
    </w:pPr>
    <w:rPr>
      <w:b/>
    </w:rPr>
  </w:style>
  <w:style w:type="table" w:styleId="TableGrid">
    <w:name w:val="Table Grid"/>
    <w:basedOn w:val="TableNormal"/>
    <w:uiPriority w:val="59"/>
    <w:rsid w:val="00A4093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Char">
    <w:name w:val="Bullet 1 Char"/>
    <w:basedOn w:val="DefaultParagraphFont"/>
    <w:link w:val="Bullet1"/>
    <w:locked/>
    <w:rsid w:val="00A4093A"/>
    <w:rPr>
      <w:rFonts w:ascii="Segoe UI Semilight" w:eastAsiaTheme="minorHAnsi" w:hAnsi="Segoe UI Semilight" w:cstheme="minorBidi"/>
      <w:bCs/>
      <w:sz w:val="20"/>
    </w:rPr>
  </w:style>
  <w:style w:type="paragraph" w:customStyle="1" w:styleId="AppendixLetter">
    <w:name w:val="AppendixLetter"/>
    <w:basedOn w:val="Normal"/>
    <w:qFormat/>
    <w:rsid w:val="00A4093A"/>
    <w:pPr>
      <w:pBdr>
        <w:bottom w:val="single" w:sz="24" w:space="1" w:color="auto"/>
      </w:pBdr>
      <w:spacing w:before="5040" w:after="200" w:line="276" w:lineRule="auto"/>
      <w:jc w:val="center"/>
    </w:pPr>
    <w:rPr>
      <w:rFonts w:ascii="Franklin Gothic Medium" w:hAnsi="Franklin Gothic Medium"/>
      <w:b/>
      <w:sz w:val="96"/>
      <w:szCs w:val="72"/>
    </w:rPr>
  </w:style>
  <w:style w:type="paragraph" w:customStyle="1" w:styleId="Bullet3nospace">
    <w:name w:val="Bullet 3_no space"/>
    <w:basedOn w:val="Bullet3"/>
    <w:qFormat/>
    <w:rsid w:val="0097786F"/>
    <w:pPr>
      <w:numPr>
        <w:numId w:val="0"/>
      </w:numPr>
      <w:spacing w:after="0"/>
      <w:ind w:left="360" w:hanging="360"/>
    </w:pPr>
  </w:style>
  <w:style w:type="paragraph" w:styleId="BalloonText">
    <w:name w:val="Balloon Text"/>
    <w:basedOn w:val="Normal"/>
    <w:link w:val="BalloonTextChar"/>
    <w:uiPriority w:val="99"/>
    <w:semiHidden/>
    <w:unhideWhenUsed/>
    <w:rsid w:val="009778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86F"/>
    <w:rPr>
      <w:rFonts w:ascii="Segoe UI" w:eastAsiaTheme="minorHAnsi" w:hAnsi="Segoe UI" w:cs="Segoe UI"/>
      <w:sz w:val="18"/>
      <w:szCs w:val="18"/>
    </w:rPr>
  </w:style>
  <w:style w:type="paragraph" w:customStyle="1" w:styleId="BodyTextReference">
    <w:name w:val="Body Text_Reference"/>
    <w:basedOn w:val="BodyText"/>
    <w:link w:val="BodyTextReferenceChar"/>
    <w:qFormat/>
    <w:rsid w:val="00DE5621"/>
    <w:pPr>
      <w:ind w:left="720" w:hanging="720"/>
    </w:pPr>
    <w:rPr>
      <w:rFonts w:ascii="Calibri" w:eastAsia="Times New Roman" w:hAnsi="Calibri" w:cs="Times New Roman"/>
      <w:szCs w:val="24"/>
    </w:rPr>
  </w:style>
  <w:style w:type="character" w:customStyle="1" w:styleId="BodyTextReferenceChar">
    <w:name w:val="Body Text_Reference Char"/>
    <w:basedOn w:val="DefaultParagraphFont"/>
    <w:link w:val="BodyTextReference"/>
    <w:locked/>
    <w:rsid w:val="00DE5621"/>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9289">
      <w:bodyDiv w:val="1"/>
      <w:marLeft w:val="0"/>
      <w:marRight w:val="0"/>
      <w:marTop w:val="0"/>
      <w:marBottom w:val="0"/>
      <w:divBdr>
        <w:top w:val="none" w:sz="0" w:space="0" w:color="auto"/>
        <w:left w:val="none" w:sz="0" w:space="0" w:color="auto"/>
        <w:bottom w:val="none" w:sz="0" w:space="0" w:color="auto"/>
        <w:right w:val="none" w:sz="0" w:space="0" w:color="auto"/>
      </w:divBdr>
      <w:divsChild>
        <w:div w:id="454104970">
          <w:marLeft w:val="0"/>
          <w:marRight w:val="0"/>
          <w:marTop w:val="0"/>
          <w:marBottom w:val="0"/>
          <w:divBdr>
            <w:top w:val="none" w:sz="0" w:space="0" w:color="auto"/>
            <w:left w:val="none" w:sz="0" w:space="0" w:color="auto"/>
            <w:bottom w:val="none" w:sz="0" w:space="0" w:color="auto"/>
            <w:right w:val="none" w:sz="0" w:space="0" w:color="auto"/>
          </w:divBdr>
        </w:div>
        <w:div w:id="578977697">
          <w:marLeft w:val="0"/>
          <w:marRight w:val="0"/>
          <w:marTop w:val="0"/>
          <w:marBottom w:val="0"/>
          <w:divBdr>
            <w:top w:val="none" w:sz="0" w:space="0" w:color="auto"/>
            <w:left w:val="none" w:sz="0" w:space="0" w:color="auto"/>
            <w:bottom w:val="none" w:sz="0" w:space="0" w:color="auto"/>
            <w:right w:val="none" w:sz="0" w:space="0" w:color="auto"/>
          </w:divBdr>
        </w:div>
        <w:div w:id="1585529869">
          <w:marLeft w:val="0"/>
          <w:marRight w:val="0"/>
          <w:marTop w:val="0"/>
          <w:marBottom w:val="0"/>
          <w:divBdr>
            <w:top w:val="none" w:sz="0" w:space="0" w:color="auto"/>
            <w:left w:val="none" w:sz="0" w:space="0" w:color="auto"/>
            <w:bottom w:val="none" w:sz="0" w:space="0" w:color="auto"/>
            <w:right w:val="none" w:sz="0" w:space="0" w:color="auto"/>
          </w:divBdr>
        </w:div>
        <w:div w:id="1390500517">
          <w:marLeft w:val="0"/>
          <w:marRight w:val="0"/>
          <w:marTop w:val="0"/>
          <w:marBottom w:val="0"/>
          <w:divBdr>
            <w:top w:val="none" w:sz="0" w:space="0" w:color="auto"/>
            <w:left w:val="none" w:sz="0" w:space="0" w:color="auto"/>
            <w:bottom w:val="none" w:sz="0" w:space="0" w:color="auto"/>
            <w:right w:val="none" w:sz="0" w:space="0" w:color="auto"/>
          </w:divBdr>
        </w:div>
        <w:div w:id="2435031">
          <w:marLeft w:val="0"/>
          <w:marRight w:val="0"/>
          <w:marTop w:val="0"/>
          <w:marBottom w:val="0"/>
          <w:divBdr>
            <w:top w:val="none" w:sz="0" w:space="0" w:color="auto"/>
            <w:left w:val="none" w:sz="0" w:space="0" w:color="auto"/>
            <w:bottom w:val="none" w:sz="0" w:space="0" w:color="auto"/>
            <w:right w:val="none" w:sz="0" w:space="0" w:color="auto"/>
          </w:divBdr>
        </w:div>
      </w:divsChild>
    </w:div>
    <w:div w:id="44839977">
      <w:bodyDiv w:val="1"/>
      <w:marLeft w:val="0"/>
      <w:marRight w:val="0"/>
      <w:marTop w:val="0"/>
      <w:marBottom w:val="0"/>
      <w:divBdr>
        <w:top w:val="none" w:sz="0" w:space="0" w:color="auto"/>
        <w:left w:val="none" w:sz="0" w:space="0" w:color="auto"/>
        <w:bottom w:val="none" w:sz="0" w:space="0" w:color="auto"/>
        <w:right w:val="none" w:sz="0" w:space="0" w:color="auto"/>
      </w:divBdr>
      <w:divsChild>
        <w:div w:id="1911651760">
          <w:marLeft w:val="0"/>
          <w:marRight w:val="0"/>
          <w:marTop w:val="0"/>
          <w:marBottom w:val="0"/>
          <w:divBdr>
            <w:top w:val="none" w:sz="0" w:space="0" w:color="auto"/>
            <w:left w:val="none" w:sz="0" w:space="0" w:color="auto"/>
            <w:bottom w:val="none" w:sz="0" w:space="0" w:color="auto"/>
            <w:right w:val="none" w:sz="0" w:space="0" w:color="auto"/>
          </w:divBdr>
          <w:divsChild>
            <w:div w:id="1111364218">
              <w:marLeft w:val="0"/>
              <w:marRight w:val="0"/>
              <w:marTop w:val="0"/>
              <w:marBottom w:val="0"/>
              <w:divBdr>
                <w:top w:val="none" w:sz="0" w:space="0" w:color="auto"/>
                <w:left w:val="none" w:sz="0" w:space="0" w:color="auto"/>
                <w:bottom w:val="none" w:sz="0" w:space="0" w:color="auto"/>
                <w:right w:val="none" w:sz="0" w:space="0" w:color="auto"/>
              </w:divBdr>
              <w:divsChild>
                <w:div w:id="459347264">
                  <w:marLeft w:val="0"/>
                  <w:marRight w:val="0"/>
                  <w:marTop w:val="450"/>
                  <w:marBottom w:val="0"/>
                  <w:divBdr>
                    <w:top w:val="single" w:sz="6" w:space="0" w:color="EBEBEB"/>
                    <w:left w:val="none" w:sz="0" w:space="0" w:color="auto"/>
                    <w:bottom w:val="none" w:sz="0" w:space="0" w:color="auto"/>
                    <w:right w:val="none" w:sz="0" w:space="0" w:color="auto"/>
                  </w:divBdr>
                  <w:divsChild>
                    <w:div w:id="597953307">
                      <w:marLeft w:val="0"/>
                      <w:marRight w:val="0"/>
                      <w:marTop w:val="0"/>
                      <w:marBottom w:val="0"/>
                      <w:divBdr>
                        <w:top w:val="none" w:sz="0" w:space="0" w:color="auto"/>
                        <w:left w:val="none" w:sz="0" w:space="0" w:color="auto"/>
                        <w:bottom w:val="none" w:sz="0" w:space="0" w:color="auto"/>
                        <w:right w:val="none" w:sz="0" w:space="0" w:color="auto"/>
                      </w:divBdr>
                      <w:divsChild>
                        <w:div w:id="1099176873">
                          <w:marLeft w:val="0"/>
                          <w:marRight w:val="0"/>
                          <w:marTop w:val="0"/>
                          <w:marBottom w:val="0"/>
                          <w:divBdr>
                            <w:top w:val="none" w:sz="0" w:space="0" w:color="auto"/>
                            <w:left w:val="none" w:sz="0" w:space="0" w:color="auto"/>
                            <w:bottom w:val="none" w:sz="0" w:space="0" w:color="auto"/>
                            <w:right w:val="none" w:sz="0" w:space="0" w:color="auto"/>
                          </w:divBdr>
                          <w:divsChild>
                            <w:div w:id="9573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19387">
      <w:bodyDiv w:val="1"/>
      <w:marLeft w:val="0"/>
      <w:marRight w:val="0"/>
      <w:marTop w:val="0"/>
      <w:marBottom w:val="0"/>
      <w:divBdr>
        <w:top w:val="none" w:sz="0" w:space="0" w:color="auto"/>
        <w:left w:val="none" w:sz="0" w:space="0" w:color="auto"/>
        <w:bottom w:val="none" w:sz="0" w:space="0" w:color="auto"/>
        <w:right w:val="none" w:sz="0" w:space="0" w:color="auto"/>
      </w:divBdr>
    </w:div>
    <w:div w:id="176500604">
      <w:bodyDiv w:val="1"/>
      <w:marLeft w:val="0"/>
      <w:marRight w:val="0"/>
      <w:marTop w:val="0"/>
      <w:marBottom w:val="0"/>
      <w:divBdr>
        <w:top w:val="none" w:sz="0" w:space="0" w:color="auto"/>
        <w:left w:val="none" w:sz="0" w:space="0" w:color="auto"/>
        <w:bottom w:val="none" w:sz="0" w:space="0" w:color="auto"/>
        <w:right w:val="none" w:sz="0" w:space="0" w:color="auto"/>
      </w:divBdr>
    </w:div>
    <w:div w:id="176893892">
      <w:bodyDiv w:val="1"/>
      <w:marLeft w:val="0"/>
      <w:marRight w:val="0"/>
      <w:marTop w:val="0"/>
      <w:marBottom w:val="0"/>
      <w:divBdr>
        <w:top w:val="none" w:sz="0" w:space="0" w:color="auto"/>
        <w:left w:val="none" w:sz="0" w:space="0" w:color="auto"/>
        <w:bottom w:val="none" w:sz="0" w:space="0" w:color="auto"/>
        <w:right w:val="none" w:sz="0" w:space="0" w:color="auto"/>
      </w:divBdr>
    </w:div>
    <w:div w:id="215118824">
      <w:bodyDiv w:val="1"/>
      <w:marLeft w:val="0"/>
      <w:marRight w:val="0"/>
      <w:marTop w:val="0"/>
      <w:marBottom w:val="0"/>
      <w:divBdr>
        <w:top w:val="none" w:sz="0" w:space="0" w:color="auto"/>
        <w:left w:val="none" w:sz="0" w:space="0" w:color="auto"/>
        <w:bottom w:val="none" w:sz="0" w:space="0" w:color="auto"/>
        <w:right w:val="none" w:sz="0" w:space="0" w:color="auto"/>
      </w:divBdr>
    </w:div>
    <w:div w:id="888491606">
      <w:bodyDiv w:val="1"/>
      <w:marLeft w:val="0"/>
      <w:marRight w:val="0"/>
      <w:marTop w:val="0"/>
      <w:marBottom w:val="0"/>
      <w:divBdr>
        <w:top w:val="none" w:sz="0" w:space="0" w:color="auto"/>
        <w:left w:val="none" w:sz="0" w:space="0" w:color="auto"/>
        <w:bottom w:val="none" w:sz="0" w:space="0" w:color="auto"/>
        <w:right w:val="none" w:sz="0" w:space="0" w:color="auto"/>
      </w:divBdr>
      <w:divsChild>
        <w:div w:id="67506238">
          <w:marLeft w:val="0"/>
          <w:marRight w:val="0"/>
          <w:marTop w:val="0"/>
          <w:marBottom w:val="0"/>
          <w:divBdr>
            <w:top w:val="none" w:sz="0" w:space="0" w:color="auto"/>
            <w:left w:val="none" w:sz="0" w:space="0" w:color="auto"/>
            <w:bottom w:val="none" w:sz="0" w:space="0" w:color="auto"/>
            <w:right w:val="none" w:sz="0" w:space="0" w:color="auto"/>
          </w:divBdr>
          <w:divsChild>
            <w:div w:id="1333217709">
              <w:marLeft w:val="0"/>
              <w:marRight w:val="0"/>
              <w:marTop w:val="0"/>
              <w:marBottom w:val="0"/>
              <w:divBdr>
                <w:top w:val="none" w:sz="0" w:space="0" w:color="auto"/>
                <w:left w:val="none" w:sz="0" w:space="0" w:color="auto"/>
                <w:bottom w:val="none" w:sz="0" w:space="0" w:color="auto"/>
                <w:right w:val="none" w:sz="0" w:space="0" w:color="auto"/>
              </w:divBdr>
              <w:divsChild>
                <w:div w:id="970017889">
                  <w:marLeft w:val="0"/>
                  <w:marRight w:val="0"/>
                  <w:marTop w:val="450"/>
                  <w:marBottom w:val="0"/>
                  <w:divBdr>
                    <w:top w:val="single" w:sz="6" w:space="0" w:color="EBEBEB"/>
                    <w:left w:val="none" w:sz="0" w:space="0" w:color="auto"/>
                    <w:bottom w:val="none" w:sz="0" w:space="0" w:color="auto"/>
                    <w:right w:val="none" w:sz="0" w:space="0" w:color="auto"/>
                  </w:divBdr>
                  <w:divsChild>
                    <w:div w:id="909584255">
                      <w:marLeft w:val="0"/>
                      <w:marRight w:val="0"/>
                      <w:marTop w:val="0"/>
                      <w:marBottom w:val="0"/>
                      <w:divBdr>
                        <w:top w:val="none" w:sz="0" w:space="0" w:color="auto"/>
                        <w:left w:val="none" w:sz="0" w:space="0" w:color="auto"/>
                        <w:bottom w:val="none" w:sz="0" w:space="0" w:color="auto"/>
                        <w:right w:val="none" w:sz="0" w:space="0" w:color="auto"/>
                      </w:divBdr>
                      <w:divsChild>
                        <w:div w:id="703679304">
                          <w:marLeft w:val="0"/>
                          <w:marRight w:val="0"/>
                          <w:marTop w:val="0"/>
                          <w:marBottom w:val="0"/>
                          <w:divBdr>
                            <w:top w:val="none" w:sz="0" w:space="0" w:color="auto"/>
                            <w:left w:val="none" w:sz="0" w:space="0" w:color="auto"/>
                            <w:bottom w:val="none" w:sz="0" w:space="0" w:color="auto"/>
                            <w:right w:val="none" w:sz="0" w:space="0" w:color="auto"/>
                          </w:divBdr>
                          <w:divsChild>
                            <w:div w:id="519590438">
                              <w:marLeft w:val="0"/>
                              <w:marRight w:val="0"/>
                              <w:marTop w:val="0"/>
                              <w:marBottom w:val="0"/>
                              <w:divBdr>
                                <w:top w:val="none" w:sz="0" w:space="0" w:color="auto"/>
                                <w:left w:val="none" w:sz="0" w:space="0" w:color="auto"/>
                                <w:bottom w:val="none" w:sz="0" w:space="0" w:color="auto"/>
                                <w:right w:val="none" w:sz="0" w:space="0" w:color="auto"/>
                              </w:divBdr>
                              <w:divsChild>
                                <w:div w:id="17078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125551">
      <w:bodyDiv w:val="1"/>
      <w:marLeft w:val="0"/>
      <w:marRight w:val="0"/>
      <w:marTop w:val="0"/>
      <w:marBottom w:val="0"/>
      <w:divBdr>
        <w:top w:val="none" w:sz="0" w:space="0" w:color="auto"/>
        <w:left w:val="none" w:sz="0" w:space="0" w:color="auto"/>
        <w:bottom w:val="none" w:sz="0" w:space="0" w:color="auto"/>
        <w:right w:val="none" w:sz="0" w:space="0" w:color="auto"/>
      </w:divBdr>
      <w:divsChild>
        <w:div w:id="8801924">
          <w:marLeft w:val="0"/>
          <w:marRight w:val="0"/>
          <w:marTop w:val="0"/>
          <w:marBottom w:val="0"/>
          <w:divBdr>
            <w:top w:val="none" w:sz="0" w:space="0" w:color="auto"/>
            <w:left w:val="none" w:sz="0" w:space="0" w:color="auto"/>
            <w:bottom w:val="none" w:sz="0" w:space="0" w:color="auto"/>
            <w:right w:val="none" w:sz="0" w:space="0" w:color="auto"/>
          </w:divBdr>
          <w:divsChild>
            <w:div w:id="1259870513">
              <w:marLeft w:val="0"/>
              <w:marRight w:val="0"/>
              <w:marTop w:val="0"/>
              <w:marBottom w:val="0"/>
              <w:divBdr>
                <w:top w:val="none" w:sz="0" w:space="0" w:color="auto"/>
                <w:left w:val="none" w:sz="0" w:space="0" w:color="auto"/>
                <w:bottom w:val="none" w:sz="0" w:space="0" w:color="auto"/>
                <w:right w:val="none" w:sz="0" w:space="0" w:color="auto"/>
              </w:divBdr>
              <w:divsChild>
                <w:div w:id="1936358944">
                  <w:marLeft w:val="0"/>
                  <w:marRight w:val="0"/>
                  <w:marTop w:val="450"/>
                  <w:marBottom w:val="0"/>
                  <w:divBdr>
                    <w:top w:val="single" w:sz="6" w:space="0" w:color="EBEBEB"/>
                    <w:left w:val="none" w:sz="0" w:space="0" w:color="auto"/>
                    <w:bottom w:val="none" w:sz="0" w:space="0" w:color="auto"/>
                    <w:right w:val="none" w:sz="0" w:space="0" w:color="auto"/>
                  </w:divBdr>
                  <w:divsChild>
                    <w:div w:id="1496340959">
                      <w:marLeft w:val="0"/>
                      <w:marRight w:val="0"/>
                      <w:marTop w:val="0"/>
                      <w:marBottom w:val="0"/>
                      <w:divBdr>
                        <w:top w:val="none" w:sz="0" w:space="0" w:color="auto"/>
                        <w:left w:val="none" w:sz="0" w:space="0" w:color="auto"/>
                        <w:bottom w:val="none" w:sz="0" w:space="0" w:color="auto"/>
                        <w:right w:val="none" w:sz="0" w:space="0" w:color="auto"/>
                      </w:divBdr>
                      <w:divsChild>
                        <w:div w:id="6769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360768">
      <w:bodyDiv w:val="1"/>
      <w:marLeft w:val="0"/>
      <w:marRight w:val="0"/>
      <w:marTop w:val="0"/>
      <w:marBottom w:val="0"/>
      <w:divBdr>
        <w:top w:val="none" w:sz="0" w:space="0" w:color="auto"/>
        <w:left w:val="none" w:sz="0" w:space="0" w:color="auto"/>
        <w:bottom w:val="none" w:sz="0" w:space="0" w:color="auto"/>
        <w:right w:val="none" w:sz="0" w:space="0" w:color="auto"/>
      </w:divBdr>
    </w:div>
    <w:div w:id="1390616767">
      <w:bodyDiv w:val="1"/>
      <w:marLeft w:val="0"/>
      <w:marRight w:val="0"/>
      <w:marTop w:val="0"/>
      <w:marBottom w:val="0"/>
      <w:divBdr>
        <w:top w:val="none" w:sz="0" w:space="0" w:color="auto"/>
        <w:left w:val="none" w:sz="0" w:space="0" w:color="auto"/>
        <w:bottom w:val="none" w:sz="0" w:space="0" w:color="auto"/>
        <w:right w:val="none" w:sz="0" w:space="0" w:color="auto"/>
      </w:divBdr>
    </w:div>
    <w:div w:id="1547983657">
      <w:bodyDiv w:val="1"/>
      <w:marLeft w:val="0"/>
      <w:marRight w:val="0"/>
      <w:marTop w:val="0"/>
      <w:marBottom w:val="0"/>
      <w:divBdr>
        <w:top w:val="none" w:sz="0" w:space="0" w:color="auto"/>
        <w:left w:val="none" w:sz="0" w:space="0" w:color="auto"/>
        <w:bottom w:val="none" w:sz="0" w:space="0" w:color="auto"/>
        <w:right w:val="none" w:sz="0" w:space="0" w:color="auto"/>
      </w:divBdr>
    </w:div>
    <w:div w:id="1690837689">
      <w:bodyDiv w:val="1"/>
      <w:marLeft w:val="0"/>
      <w:marRight w:val="0"/>
      <w:marTop w:val="0"/>
      <w:marBottom w:val="0"/>
      <w:divBdr>
        <w:top w:val="none" w:sz="0" w:space="0" w:color="auto"/>
        <w:left w:val="none" w:sz="0" w:space="0" w:color="auto"/>
        <w:bottom w:val="none" w:sz="0" w:space="0" w:color="auto"/>
        <w:right w:val="none" w:sz="0" w:space="0" w:color="auto"/>
      </w:divBdr>
    </w:div>
    <w:div w:id="1749502963">
      <w:bodyDiv w:val="1"/>
      <w:marLeft w:val="0"/>
      <w:marRight w:val="0"/>
      <w:marTop w:val="0"/>
      <w:marBottom w:val="0"/>
      <w:divBdr>
        <w:top w:val="none" w:sz="0" w:space="0" w:color="auto"/>
        <w:left w:val="none" w:sz="0" w:space="0" w:color="auto"/>
        <w:bottom w:val="none" w:sz="0" w:space="0" w:color="auto"/>
        <w:right w:val="none" w:sz="0" w:space="0" w:color="auto"/>
      </w:divBdr>
    </w:div>
    <w:div w:id="1957323476">
      <w:bodyDiv w:val="1"/>
      <w:marLeft w:val="0"/>
      <w:marRight w:val="0"/>
      <w:marTop w:val="0"/>
      <w:marBottom w:val="0"/>
      <w:divBdr>
        <w:top w:val="none" w:sz="0" w:space="0" w:color="auto"/>
        <w:left w:val="none" w:sz="0" w:space="0" w:color="auto"/>
        <w:bottom w:val="none" w:sz="0" w:space="0" w:color="auto"/>
        <w:right w:val="none" w:sz="0" w:space="0" w:color="auto"/>
      </w:divBdr>
      <w:divsChild>
        <w:div w:id="1830513522">
          <w:marLeft w:val="0"/>
          <w:marRight w:val="0"/>
          <w:marTop w:val="0"/>
          <w:marBottom w:val="0"/>
          <w:divBdr>
            <w:top w:val="none" w:sz="0" w:space="0" w:color="auto"/>
            <w:left w:val="none" w:sz="0" w:space="0" w:color="auto"/>
            <w:bottom w:val="none" w:sz="0" w:space="0" w:color="auto"/>
            <w:right w:val="none" w:sz="0" w:space="0" w:color="auto"/>
          </w:divBdr>
          <w:divsChild>
            <w:div w:id="826672327">
              <w:marLeft w:val="0"/>
              <w:marRight w:val="0"/>
              <w:marTop w:val="0"/>
              <w:marBottom w:val="0"/>
              <w:divBdr>
                <w:top w:val="none" w:sz="0" w:space="0" w:color="auto"/>
                <w:left w:val="none" w:sz="0" w:space="0" w:color="auto"/>
                <w:bottom w:val="none" w:sz="0" w:space="0" w:color="auto"/>
                <w:right w:val="none" w:sz="0" w:space="0" w:color="auto"/>
              </w:divBdr>
              <w:divsChild>
                <w:div w:id="997539819">
                  <w:marLeft w:val="0"/>
                  <w:marRight w:val="0"/>
                  <w:marTop w:val="0"/>
                  <w:marBottom w:val="0"/>
                  <w:divBdr>
                    <w:top w:val="none" w:sz="0" w:space="0" w:color="auto"/>
                    <w:left w:val="none" w:sz="0" w:space="0" w:color="auto"/>
                    <w:bottom w:val="none" w:sz="0" w:space="0" w:color="auto"/>
                    <w:right w:val="none" w:sz="0" w:space="0" w:color="auto"/>
                  </w:divBdr>
                  <w:divsChild>
                    <w:div w:id="16652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647ED-837B-4B43-8449-208E8EBD2B24}">
  <ds:schemaRefs>
    <ds:schemaRef ds:uri="http://schemas.openxmlformats.org/officeDocument/2006/bibliography"/>
  </ds:schemaRefs>
</ds:datastoreItem>
</file>

<file path=customXml/itemProps2.xml><?xml version="1.0" encoding="utf-8"?>
<ds:datastoreItem xmlns:ds="http://schemas.openxmlformats.org/officeDocument/2006/customXml" ds:itemID="{6465B8BE-39FA-4A3C-817D-0BCEDE06F6D9}">
  <ds:schemaRefs>
    <ds:schemaRef ds:uri="http://schemas.openxmlformats.org/officeDocument/2006/bibliography"/>
  </ds:schemaRefs>
</ds:datastoreItem>
</file>

<file path=customXml/itemProps3.xml><?xml version="1.0" encoding="utf-8"?>
<ds:datastoreItem xmlns:ds="http://schemas.openxmlformats.org/officeDocument/2006/customXml" ds:itemID="{28FCF570-303A-4570-BB18-700822162C46}">
  <ds:schemaRefs>
    <ds:schemaRef ds:uri="http://schemas.openxmlformats.org/officeDocument/2006/bibliography"/>
  </ds:schemaRefs>
</ds:datastoreItem>
</file>

<file path=customXml/itemProps4.xml><?xml version="1.0" encoding="utf-8"?>
<ds:datastoreItem xmlns:ds="http://schemas.openxmlformats.org/officeDocument/2006/customXml" ds:itemID="{1C3E9C03-23E5-4830-A118-70565E7EB259}">
  <ds:schemaRefs>
    <ds:schemaRef ds:uri="http://schemas.openxmlformats.org/officeDocument/2006/bibliography"/>
  </ds:schemaRefs>
</ds:datastoreItem>
</file>

<file path=customXml/itemProps5.xml><?xml version="1.0" encoding="utf-8"?>
<ds:datastoreItem xmlns:ds="http://schemas.openxmlformats.org/officeDocument/2006/customXml" ds:itemID="{A3DB1AA1-6BE9-4C11-9681-40D4FCF2A563}">
  <ds:schemaRefs>
    <ds:schemaRef ds:uri="http://schemas.openxmlformats.org/officeDocument/2006/bibliography"/>
  </ds:schemaRefs>
</ds:datastoreItem>
</file>

<file path=customXml/itemProps6.xml><?xml version="1.0" encoding="utf-8"?>
<ds:datastoreItem xmlns:ds="http://schemas.openxmlformats.org/officeDocument/2006/customXml" ds:itemID="{621F6C75-98D2-48EF-9B7F-170D0020FF3B}">
  <ds:schemaRefs>
    <ds:schemaRef ds:uri="http://schemas.openxmlformats.org/officeDocument/2006/bibliography"/>
  </ds:schemaRefs>
</ds:datastoreItem>
</file>

<file path=customXml/itemProps7.xml><?xml version="1.0" encoding="utf-8"?>
<ds:datastoreItem xmlns:ds="http://schemas.openxmlformats.org/officeDocument/2006/customXml" ds:itemID="{2941020F-316C-4DC2-BB8D-A9B30DB7A397}">
  <ds:schemaRefs>
    <ds:schemaRef ds:uri="http://schemas.openxmlformats.org/officeDocument/2006/bibliography"/>
  </ds:schemaRefs>
</ds:datastoreItem>
</file>

<file path=customXml/itemProps8.xml><?xml version="1.0" encoding="utf-8"?>
<ds:datastoreItem xmlns:ds="http://schemas.openxmlformats.org/officeDocument/2006/customXml" ds:itemID="{3DFAFD72-AE36-47C1-B4E8-A8602B897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2501</Words>
  <Characters>14256</Characters>
  <Application>Microsoft Office Word</Application>
  <DocSecurity>8</DocSecurity>
  <PresentationFormat/>
  <Lines>118</Lines>
  <Paragraphs>33</Paragraphs>
  <ScaleCrop>false</ScaleCrop>
  <HeadingPairs>
    <vt:vector size="2" baseType="variant">
      <vt:variant>
        <vt:lpstr>Title</vt:lpstr>
      </vt:variant>
      <vt:variant>
        <vt:i4>1</vt:i4>
      </vt:variant>
    </vt:vector>
  </HeadingPairs>
  <TitlesOfParts>
    <vt:vector size="1" baseType="lpstr">
      <vt:lpstr>Final Program Environmental Impact Report for the California Vegetation Treatment Program</vt:lpstr>
    </vt:vector>
  </TitlesOfParts>
  <Company>California Board of Forestry and Fire Protection</Company>
  <LinksUpToDate>false</LinksUpToDate>
  <CharactersWithSpaces>16724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Program Environmental Impact Report for the California Vegetation Treatment Program</dc:title>
  <dc:subject>Final Program Environmental Impact Report for the California Vegetation Treatment Program</dc:subject>
  <dc:creator>California Board of Forestry and Fire Protection</dc:creator>
  <cp:keywords>California Vegetation Treatment Program, CAL FIRE, Board of Forestry, VTP</cp:keywords>
  <cp:lastModifiedBy>Kemp, Mazonika@BOF</cp:lastModifiedBy>
  <cp:revision>3</cp:revision>
  <dcterms:created xsi:type="dcterms:W3CDTF">2019-11-25T22:46:00Z</dcterms:created>
  <dcterms:modified xsi:type="dcterms:W3CDTF">2019-11-27T17:03:00Z</dcterms:modified>
</cp:coreProperties>
</file>