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1D1AB" w14:textId="7F7B50C2" w:rsidR="001F0FC8" w:rsidRDefault="005D2602" w:rsidP="005E7F4F">
      <w:pPr>
        <w:ind w:left="135"/>
      </w:pPr>
      <w:r>
        <w:rPr>
          <w:noProof/>
          <w:sz w:val="16"/>
          <w:szCs w:val="16"/>
        </w:rPr>
        <w:drawing>
          <wp:inline distT="0" distB="0" distL="0" distR="0" wp14:anchorId="001207EC" wp14:editId="76C516A2">
            <wp:extent cx="5650992" cy="3452594"/>
            <wp:effectExtent l="0" t="0" r="6985" b="0"/>
            <wp:docPr id="16" name="Picture 16" descr="A picture containing outdoor, sky, natur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sky, nature, dirt&#10;&#10;Description automatically generated"/>
                    <pic:cNvPicPr/>
                  </pic:nvPicPr>
                  <pic:blipFill rotWithShape="1">
                    <a:blip r:embed="rId8" cstate="print">
                      <a:extLst>
                        <a:ext uri="{28A0092B-C50C-407E-A947-70E740481C1C}">
                          <a14:useLocalDpi xmlns:a14="http://schemas.microsoft.com/office/drawing/2010/main" val="0"/>
                        </a:ext>
                      </a:extLst>
                    </a:blip>
                    <a:srcRect t="18543"/>
                    <a:stretch/>
                  </pic:blipFill>
                  <pic:spPr bwMode="auto">
                    <a:xfrm>
                      <a:off x="0" y="0"/>
                      <a:ext cx="5650992" cy="3452594"/>
                    </a:xfrm>
                    <a:prstGeom prst="rect">
                      <a:avLst/>
                    </a:prstGeom>
                    <a:ln>
                      <a:noFill/>
                    </a:ln>
                    <a:extLst>
                      <a:ext uri="{53640926-AAD7-44D8-BBD7-CCE9431645EC}">
                        <a14:shadowObscured xmlns:a14="http://schemas.microsoft.com/office/drawing/2010/main"/>
                      </a:ext>
                    </a:extLst>
                  </pic:spPr>
                </pic:pic>
              </a:graphicData>
            </a:graphic>
          </wp:inline>
        </w:drawing>
      </w:r>
    </w:p>
    <w:tbl>
      <w:tblPr>
        <w:tblW w:w="9018" w:type="dxa"/>
        <w:tblLayout w:type="fixed"/>
        <w:tblLook w:val="04A0" w:firstRow="1" w:lastRow="0" w:firstColumn="1" w:lastColumn="0" w:noHBand="0" w:noVBand="1"/>
      </w:tblPr>
      <w:tblGrid>
        <w:gridCol w:w="114"/>
        <w:gridCol w:w="8904"/>
      </w:tblGrid>
      <w:tr w:rsidR="001867B7" w:rsidRPr="007D0DE6" w14:paraId="14B4E996" w14:textId="77777777" w:rsidTr="00501E68">
        <w:trPr>
          <w:gridBefore w:val="1"/>
          <w:wBefore w:w="114" w:type="dxa"/>
          <w:trHeight w:val="1251"/>
        </w:trPr>
        <w:tc>
          <w:tcPr>
            <w:tcW w:w="8904" w:type="dxa"/>
            <w:shd w:val="clear" w:color="auto" w:fill="E63C2C"/>
          </w:tcPr>
          <w:p w14:paraId="21855FB2" w14:textId="2F3F34C4" w:rsidR="00932203" w:rsidRPr="007D0DE6" w:rsidRDefault="00501E68" w:rsidP="007D0DE6">
            <w:pPr>
              <w:pStyle w:val="CoverTitle"/>
            </w:pPr>
            <w:bookmarkStart w:id="0" w:name="_Ref435770187"/>
            <w:r w:rsidRPr="00501E68">
              <w:t>Rolling Hills General Plan</w:t>
            </w:r>
          </w:p>
        </w:tc>
      </w:tr>
      <w:tr w:rsidR="00AA619C" w:rsidRPr="00A53F2B" w14:paraId="5B100ABC" w14:textId="77777777" w:rsidTr="00501E68">
        <w:tc>
          <w:tcPr>
            <w:tcW w:w="9018" w:type="dxa"/>
            <w:gridSpan w:val="2"/>
          </w:tcPr>
          <w:p w14:paraId="7B71E2A0" w14:textId="2C6D80E1" w:rsidR="00AA619C" w:rsidRPr="00251B5D" w:rsidRDefault="00BE2BAD" w:rsidP="000D3D20">
            <w:pPr>
              <w:pStyle w:val="CoverSubhead"/>
            </w:pPr>
            <w:bookmarkStart w:id="1" w:name="_GoBack"/>
            <w:bookmarkEnd w:id="1"/>
            <w:r>
              <w:t>Safety Element</w:t>
            </w:r>
          </w:p>
        </w:tc>
      </w:tr>
      <w:tr w:rsidR="00AA619C" w:rsidRPr="00AA619C" w14:paraId="5FF074B1" w14:textId="77777777" w:rsidTr="00501E68">
        <w:tc>
          <w:tcPr>
            <w:tcW w:w="9018" w:type="dxa"/>
            <w:gridSpan w:val="2"/>
          </w:tcPr>
          <w:p w14:paraId="1178BCD2" w14:textId="77777777" w:rsidR="00AA619C" w:rsidRPr="00AA619C" w:rsidRDefault="00DD0EBF" w:rsidP="000D3D20">
            <w:pPr>
              <w:pStyle w:val="BodyText"/>
              <w:spacing w:before="0"/>
              <w:jc w:val="right"/>
              <w:rPr>
                <w:rFonts w:ascii="Century Gothic" w:hAnsi="Century Gothic"/>
                <w:sz w:val="32"/>
                <w:szCs w:val="32"/>
              </w:rPr>
            </w:pPr>
            <w:r>
              <w:rPr>
                <w:rFonts w:ascii="Century Gothic" w:hAnsi="Century Gothic"/>
                <w:sz w:val="32"/>
                <w:szCs w:val="32"/>
              </w:rPr>
              <w:t xml:space="preserve"> </w:t>
            </w:r>
          </w:p>
        </w:tc>
      </w:tr>
      <w:tr w:rsidR="00932203" w:rsidRPr="00565CCB" w14:paraId="38035440" w14:textId="77777777" w:rsidTr="00501E68">
        <w:tc>
          <w:tcPr>
            <w:tcW w:w="9018" w:type="dxa"/>
            <w:gridSpan w:val="2"/>
          </w:tcPr>
          <w:p w14:paraId="26B9912E" w14:textId="77777777" w:rsidR="00932203" w:rsidRPr="00565CCB" w:rsidRDefault="00932203" w:rsidP="00A274C1">
            <w:pPr>
              <w:pStyle w:val="BodyText"/>
              <w:spacing w:before="320" w:after="0"/>
              <w:jc w:val="right"/>
              <w:rPr>
                <w:i/>
                <w:sz w:val="24"/>
                <w:szCs w:val="24"/>
              </w:rPr>
            </w:pPr>
            <w:r w:rsidRPr="00565CCB">
              <w:rPr>
                <w:i/>
                <w:sz w:val="24"/>
                <w:szCs w:val="24"/>
              </w:rPr>
              <w:t>prepared by</w:t>
            </w:r>
          </w:p>
        </w:tc>
      </w:tr>
      <w:tr w:rsidR="00932203" w:rsidRPr="00A274C1" w14:paraId="5E937395" w14:textId="77777777" w:rsidTr="00501E68">
        <w:tc>
          <w:tcPr>
            <w:tcW w:w="9018" w:type="dxa"/>
            <w:gridSpan w:val="2"/>
          </w:tcPr>
          <w:p w14:paraId="72C3DA1D" w14:textId="3950E70C" w:rsidR="006F0402" w:rsidRPr="00A274C1" w:rsidRDefault="00CC4A30" w:rsidP="00A274C1">
            <w:pPr>
              <w:pStyle w:val="BodyText"/>
              <w:jc w:val="right"/>
              <w:rPr>
                <w:sz w:val="24"/>
                <w:szCs w:val="24"/>
              </w:rPr>
            </w:pPr>
            <w:r>
              <w:rPr>
                <w:b/>
                <w:sz w:val="24"/>
                <w:szCs w:val="24"/>
              </w:rPr>
              <w:t>City of Rolling Hills</w:t>
            </w:r>
            <w:r>
              <w:rPr>
                <w:sz w:val="24"/>
                <w:szCs w:val="24"/>
              </w:rPr>
              <w:br/>
              <w:t>Planning and Community Services</w:t>
            </w:r>
            <w:r>
              <w:rPr>
                <w:sz w:val="24"/>
                <w:szCs w:val="24"/>
              </w:rPr>
              <w:br/>
              <w:t>2 Portuguese Bend Road</w:t>
            </w:r>
            <w:r>
              <w:rPr>
                <w:sz w:val="24"/>
                <w:szCs w:val="24"/>
              </w:rPr>
              <w:br/>
              <w:t>Rolling Hills, California 90274</w:t>
            </w:r>
          </w:p>
        </w:tc>
      </w:tr>
      <w:tr w:rsidR="00932203" w:rsidRPr="00A274C1" w14:paraId="1E24F3CC" w14:textId="77777777" w:rsidTr="00501E68">
        <w:tc>
          <w:tcPr>
            <w:tcW w:w="9018" w:type="dxa"/>
            <w:gridSpan w:val="2"/>
          </w:tcPr>
          <w:p w14:paraId="59C60E71" w14:textId="77777777" w:rsidR="00932203" w:rsidRPr="00565CCB" w:rsidRDefault="00932203" w:rsidP="00A274C1">
            <w:pPr>
              <w:pStyle w:val="BodyText"/>
              <w:spacing w:before="320" w:after="0"/>
              <w:jc w:val="right"/>
              <w:rPr>
                <w:i/>
                <w:sz w:val="24"/>
                <w:szCs w:val="24"/>
              </w:rPr>
            </w:pPr>
            <w:r w:rsidRPr="00565CCB">
              <w:rPr>
                <w:i/>
                <w:sz w:val="24"/>
                <w:szCs w:val="24"/>
              </w:rPr>
              <w:t>prepared with the assistance of</w:t>
            </w:r>
          </w:p>
        </w:tc>
      </w:tr>
      <w:tr w:rsidR="00932203" w:rsidRPr="00A274C1" w14:paraId="282F4963" w14:textId="77777777" w:rsidTr="00501E68">
        <w:tc>
          <w:tcPr>
            <w:tcW w:w="9018" w:type="dxa"/>
            <w:gridSpan w:val="2"/>
          </w:tcPr>
          <w:p w14:paraId="0AA99E6C" w14:textId="77777777" w:rsidR="00932203" w:rsidRPr="00CC4A30" w:rsidRDefault="00932203" w:rsidP="00A274C1">
            <w:pPr>
              <w:pStyle w:val="BodyText"/>
              <w:jc w:val="right"/>
              <w:rPr>
                <w:b/>
                <w:sz w:val="24"/>
                <w:szCs w:val="24"/>
              </w:rPr>
            </w:pPr>
            <w:r w:rsidRPr="00CC4A30">
              <w:rPr>
                <w:b/>
                <w:sz w:val="24"/>
                <w:szCs w:val="24"/>
              </w:rPr>
              <w:t>Rincon Consultants</w:t>
            </w:r>
            <w:r w:rsidR="00387DE2" w:rsidRPr="00CC4A30">
              <w:rPr>
                <w:b/>
                <w:sz w:val="24"/>
                <w:szCs w:val="24"/>
              </w:rPr>
              <w:t>, Inc.</w:t>
            </w:r>
            <w:r w:rsidR="00A274C1" w:rsidRPr="00CC4A30">
              <w:rPr>
                <w:b/>
                <w:sz w:val="24"/>
                <w:szCs w:val="24"/>
              </w:rPr>
              <w:br/>
            </w:r>
            <w:r w:rsidR="00391A42" w:rsidRPr="00CC4A30">
              <w:rPr>
                <w:sz w:val="24"/>
                <w:szCs w:val="24"/>
              </w:rPr>
              <w:t>706 South Hill Street, Suite 1200</w:t>
            </w:r>
            <w:r w:rsidR="00A274C1" w:rsidRPr="00CC4A30">
              <w:rPr>
                <w:b/>
                <w:sz w:val="24"/>
                <w:szCs w:val="24"/>
              </w:rPr>
              <w:br/>
            </w:r>
            <w:r w:rsidR="00391A42" w:rsidRPr="00CC4A30">
              <w:rPr>
                <w:sz w:val="24"/>
                <w:szCs w:val="24"/>
              </w:rPr>
              <w:t>Los Angeles</w:t>
            </w:r>
            <w:r w:rsidRPr="00CC4A30">
              <w:rPr>
                <w:sz w:val="24"/>
                <w:szCs w:val="24"/>
              </w:rPr>
              <w:t xml:space="preserve">, </w:t>
            </w:r>
            <w:r w:rsidR="002A147A" w:rsidRPr="00CC4A30">
              <w:rPr>
                <w:sz w:val="24"/>
                <w:szCs w:val="24"/>
              </w:rPr>
              <w:t>C</w:t>
            </w:r>
            <w:r w:rsidR="00B61989" w:rsidRPr="00CC4A30">
              <w:rPr>
                <w:sz w:val="24"/>
                <w:szCs w:val="24"/>
              </w:rPr>
              <w:t>alifornia</w:t>
            </w:r>
            <w:r w:rsidR="002A147A" w:rsidRPr="00CC4A30">
              <w:rPr>
                <w:sz w:val="24"/>
                <w:szCs w:val="24"/>
              </w:rPr>
              <w:t xml:space="preserve"> </w:t>
            </w:r>
            <w:r w:rsidR="00391A42" w:rsidRPr="00CC4A30">
              <w:rPr>
                <w:sz w:val="24"/>
                <w:szCs w:val="24"/>
              </w:rPr>
              <w:t>90014</w:t>
            </w:r>
          </w:p>
        </w:tc>
      </w:tr>
      <w:tr w:rsidR="00932203" w:rsidRPr="00501E68" w14:paraId="79E6BAC9" w14:textId="77777777" w:rsidTr="00501E68">
        <w:tc>
          <w:tcPr>
            <w:tcW w:w="9018" w:type="dxa"/>
            <w:gridSpan w:val="2"/>
          </w:tcPr>
          <w:p w14:paraId="391F1EA0" w14:textId="3912D046" w:rsidR="00932203" w:rsidRPr="00501E68" w:rsidRDefault="00396EF0" w:rsidP="00A274C1">
            <w:pPr>
              <w:pStyle w:val="BodyText"/>
              <w:spacing w:before="320"/>
              <w:jc w:val="right"/>
              <w:rPr>
                <w:b/>
                <w:noProof/>
                <w:sz w:val="24"/>
                <w:szCs w:val="24"/>
                <w:highlight w:val="yellow"/>
              </w:rPr>
            </w:pPr>
            <w:r w:rsidRPr="00F704DE">
              <w:rPr>
                <w:b/>
                <w:noProof/>
                <w:sz w:val="24"/>
                <w:szCs w:val="24"/>
              </w:rPr>
              <w:t xml:space="preserve">April </w:t>
            </w:r>
            <w:r w:rsidR="00501E68" w:rsidRPr="00CC4A30">
              <w:rPr>
                <w:b/>
                <w:noProof/>
                <w:sz w:val="24"/>
                <w:szCs w:val="24"/>
              </w:rPr>
              <w:t>202</w:t>
            </w:r>
            <w:r w:rsidR="00CC4A30" w:rsidRPr="00CC4A30">
              <w:rPr>
                <w:b/>
                <w:noProof/>
                <w:sz w:val="24"/>
                <w:szCs w:val="24"/>
              </w:rPr>
              <w:t>1</w:t>
            </w:r>
          </w:p>
        </w:tc>
      </w:tr>
    </w:tbl>
    <w:p w14:paraId="2398A8FB" w14:textId="77777777" w:rsidR="00294746" w:rsidRDefault="00294746" w:rsidP="00014DA2">
      <w:pPr>
        <w:ind w:right="117"/>
        <w:rPr>
          <w:rFonts w:ascii="Calibri Light" w:hAnsi="Calibri Light"/>
          <w:noProof/>
          <w:sz w:val="24"/>
          <w:szCs w:val="24"/>
        </w:rPr>
        <w:sectPr w:rsidR="00294746" w:rsidSect="00294746">
          <w:headerReference w:type="even" r:id="rId9"/>
          <w:headerReference w:type="default" r:id="rId10"/>
          <w:footerReference w:type="even" r:id="rId11"/>
          <w:footerReference w:type="default" r:id="rId12"/>
          <w:pgSz w:w="12240" w:h="15840"/>
          <w:pgMar w:top="1440" w:right="1627" w:bottom="1872" w:left="1627" w:header="720" w:footer="720" w:gutter="0"/>
          <w:pgNumType w:fmt="lowerRoman" w:start="1"/>
          <w:cols w:space="720"/>
          <w:docGrid w:linePitch="360"/>
        </w:sectPr>
      </w:pPr>
    </w:p>
    <w:p w14:paraId="4DBFEE26" w14:textId="77777777" w:rsidR="00932203" w:rsidRPr="00501E68" w:rsidRDefault="005763F2" w:rsidP="00501E68">
      <w:pPr>
        <w:pStyle w:val="BodyText"/>
        <w:pBdr>
          <w:bottom w:val="single" w:sz="4" w:space="1" w:color="auto"/>
        </w:pBdr>
        <w:spacing w:before="0" w:after="480"/>
        <w:rPr>
          <w:rFonts w:ascii="Century Gothic" w:hAnsi="Century Gothic"/>
          <w:b/>
          <w:bCs/>
          <w:color w:val="FF0000"/>
          <w:sz w:val="40"/>
          <w:szCs w:val="40"/>
        </w:rPr>
      </w:pPr>
      <w:bookmarkStart w:id="2" w:name="_Toc454524056"/>
      <w:bookmarkStart w:id="3" w:name="_Toc464749880"/>
      <w:bookmarkStart w:id="4" w:name="_Toc468112985"/>
      <w:bookmarkStart w:id="5" w:name="_Toc471220608"/>
      <w:bookmarkStart w:id="6" w:name="_Toc475602916"/>
      <w:r w:rsidRPr="00501E68">
        <w:rPr>
          <w:rFonts w:ascii="Century Gothic" w:hAnsi="Century Gothic"/>
          <w:b/>
          <w:bCs/>
          <w:color w:val="FF0000"/>
          <w:sz w:val="40"/>
          <w:szCs w:val="40"/>
        </w:rPr>
        <w:lastRenderedPageBreak/>
        <w:t>Table of Contents</w:t>
      </w:r>
      <w:bookmarkEnd w:id="2"/>
      <w:bookmarkEnd w:id="3"/>
      <w:bookmarkEnd w:id="4"/>
      <w:bookmarkEnd w:id="5"/>
      <w:bookmarkEnd w:id="6"/>
    </w:p>
    <w:p w14:paraId="76CC405B" w14:textId="7A03DDFD" w:rsidR="00B738F1" w:rsidRDefault="004E474D">
      <w:pPr>
        <w:pStyle w:val="TOC1"/>
        <w:rPr>
          <w:rFonts w:asciiTheme="minorHAnsi" w:eastAsiaTheme="minorEastAsia" w:hAnsiTheme="minorHAnsi" w:cstheme="minorBidi"/>
          <w:bCs w:val="0"/>
          <w:szCs w:val="22"/>
        </w:rPr>
      </w:pPr>
      <w:r w:rsidRPr="00480D41">
        <w:rPr>
          <w:highlight w:val="yellow"/>
        </w:rPr>
        <w:fldChar w:fldCharType="begin"/>
      </w:r>
      <w:r w:rsidR="007D4D7B" w:rsidRPr="00480D41">
        <w:rPr>
          <w:highlight w:val="yellow"/>
        </w:rPr>
        <w:instrText xml:space="preserve"> TOC \h \z \t "Heading 1,1,Heading 2,2,Heading 3,3,EIR Heading 1,1,EIR Heading 2,2,EIR Heading 3,3" </w:instrText>
      </w:r>
      <w:r w:rsidRPr="00480D41">
        <w:rPr>
          <w:highlight w:val="yellow"/>
        </w:rPr>
        <w:fldChar w:fldCharType="separate"/>
      </w:r>
      <w:hyperlink w:anchor="_Toc68201311" w:history="1">
        <w:r w:rsidR="00B738F1" w:rsidRPr="00A30C68">
          <w:rPr>
            <w:rStyle w:val="Hyperlink"/>
          </w:rPr>
          <w:t>Introduction</w:t>
        </w:r>
        <w:r w:rsidR="00B738F1">
          <w:rPr>
            <w:webHidden/>
          </w:rPr>
          <w:tab/>
        </w:r>
        <w:r w:rsidR="00B738F1">
          <w:rPr>
            <w:webHidden/>
          </w:rPr>
          <w:fldChar w:fldCharType="begin"/>
        </w:r>
        <w:r w:rsidR="00B738F1">
          <w:rPr>
            <w:webHidden/>
          </w:rPr>
          <w:instrText xml:space="preserve"> PAGEREF _Toc68201311 \h </w:instrText>
        </w:r>
        <w:r w:rsidR="00B738F1">
          <w:rPr>
            <w:webHidden/>
          </w:rPr>
        </w:r>
        <w:r w:rsidR="00B738F1">
          <w:rPr>
            <w:webHidden/>
          </w:rPr>
          <w:fldChar w:fldCharType="separate"/>
        </w:r>
        <w:r w:rsidR="0022647B">
          <w:rPr>
            <w:webHidden/>
          </w:rPr>
          <w:t>1</w:t>
        </w:r>
        <w:r w:rsidR="00B738F1">
          <w:rPr>
            <w:webHidden/>
          </w:rPr>
          <w:fldChar w:fldCharType="end"/>
        </w:r>
      </w:hyperlink>
    </w:p>
    <w:p w14:paraId="14CDD746" w14:textId="2A9F58D7" w:rsidR="00B738F1" w:rsidRDefault="0022647B">
      <w:pPr>
        <w:pStyle w:val="TOC2"/>
        <w:rPr>
          <w:rFonts w:asciiTheme="minorHAnsi" w:hAnsiTheme="minorHAnsi" w:cstheme="minorBidi"/>
          <w:bCs w:val="0"/>
          <w:szCs w:val="22"/>
        </w:rPr>
      </w:pPr>
      <w:hyperlink w:anchor="_Toc68201312" w:history="1">
        <w:r w:rsidR="00B738F1" w:rsidRPr="00A30C68">
          <w:rPr>
            <w:rStyle w:val="Hyperlink"/>
          </w:rPr>
          <w:t>City Setting</w:t>
        </w:r>
        <w:r w:rsidR="00B738F1">
          <w:rPr>
            <w:webHidden/>
          </w:rPr>
          <w:tab/>
        </w:r>
        <w:r w:rsidR="00B738F1">
          <w:rPr>
            <w:webHidden/>
          </w:rPr>
          <w:fldChar w:fldCharType="begin"/>
        </w:r>
        <w:r w:rsidR="00B738F1">
          <w:rPr>
            <w:webHidden/>
          </w:rPr>
          <w:instrText xml:space="preserve"> PAGEREF _Toc68201312 \h </w:instrText>
        </w:r>
        <w:r w:rsidR="00B738F1">
          <w:rPr>
            <w:webHidden/>
          </w:rPr>
        </w:r>
        <w:r w:rsidR="00B738F1">
          <w:rPr>
            <w:webHidden/>
          </w:rPr>
          <w:fldChar w:fldCharType="separate"/>
        </w:r>
        <w:r>
          <w:rPr>
            <w:webHidden/>
          </w:rPr>
          <w:t>1</w:t>
        </w:r>
        <w:r w:rsidR="00B738F1">
          <w:rPr>
            <w:webHidden/>
          </w:rPr>
          <w:fldChar w:fldCharType="end"/>
        </w:r>
      </w:hyperlink>
    </w:p>
    <w:p w14:paraId="37C867C8" w14:textId="6E277AB6" w:rsidR="00B738F1" w:rsidRDefault="0022647B">
      <w:pPr>
        <w:pStyle w:val="TOC2"/>
        <w:rPr>
          <w:rFonts w:asciiTheme="minorHAnsi" w:hAnsiTheme="minorHAnsi" w:cstheme="minorBidi"/>
          <w:bCs w:val="0"/>
          <w:szCs w:val="22"/>
        </w:rPr>
      </w:pPr>
      <w:hyperlink w:anchor="_Toc68201313" w:history="1">
        <w:r w:rsidR="00B738F1" w:rsidRPr="00A30C68">
          <w:rPr>
            <w:rStyle w:val="Hyperlink"/>
          </w:rPr>
          <w:t>Regulatory Setting</w:t>
        </w:r>
        <w:r w:rsidR="00B738F1">
          <w:rPr>
            <w:webHidden/>
          </w:rPr>
          <w:tab/>
        </w:r>
        <w:r w:rsidR="00B738F1">
          <w:rPr>
            <w:webHidden/>
          </w:rPr>
          <w:fldChar w:fldCharType="begin"/>
        </w:r>
        <w:r w:rsidR="00B738F1">
          <w:rPr>
            <w:webHidden/>
          </w:rPr>
          <w:instrText xml:space="preserve"> PAGEREF _Toc68201313 \h </w:instrText>
        </w:r>
        <w:r w:rsidR="00B738F1">
          <w:rPr>
            <w:webHidden/>
          </w:rPr>
        </w:r>
        <w:r w:rsidR="00B738F1">
          <w:rPr>
            <w:webHidden/>
          </w:rPr>
          <w:fldChar w:fldCharType="separate"/>
        </w:r>
        <w:r>
          <w:rPr>
            <w:webHidden/>
          </w:rPr>
          <w:t>1</w:t>
        </w:r>
        <w:r w:rsidR="00B738F1">
          <w:rPr>
            <w:webHidden/>
          </w:rPr>
          <w:fldChar w:fldCharType="end"/>
        </w:r>
      </w:hyperlink>
    </w:p>
    <w:p w14:paraId="1E4224D9" w14:textId="1BBC2D20" w:rsidR="00B738F1" w:rsidRDefault="0022647B">
      <w:pPr>
        <w:pStyle w:val="TOC2"/>
        <w:rPr>
          <w:rFonts w:asciiTheme="minorHAnsi" w:hAnsiTheme="minorHAnsi" w:cstheme="minorBidi"/>
          <w:bCs w:val="0"/>
          <w:szCs w:val="22"/>
        </w:rPr>
      </w:pPr>
      <w:hyperlink w:anchor="_Toc68201314" w:history="1">
        <w:r w:rsidR="00B738F1" w:rsidRPr="00A30C68">
          <w:rPr>
            <w:rStyle w:val="Hyperlink"/>
          </w:rPr>
          <w:t>Critical Facilities and Infrastructure</w:t>
        </w:r>
        <w:r w:rsidR="00B738F1">
          <w:rPr>
            <w:webHidden/>
          </w:rPr>
          <w:tab/>
        </w:r>
        <w:r w:rsidR="00B738F1">
          <w:rPr>
            <w:webHidden/>
          </w:rPr>
          <w:fldChar w:fldCharType="begin"/>
        </w:r>
        <w:r w:rsidR="00B738F1">
          <w:rPr>
            <w:webHidden/>
          </w:rPr>
          <w:instrText xml:space="preserve"> PAGEREF _Toc68201314 \h </w:instrText>
        </w:r>
        <w:r w:rsidR="00B738F1">
          <w:rPr>
            <w:webHidden/>
          </w:rPr>
        </w:r>
        <w:r w:rsidR="00B738F1">
          <w:rPr>
            <w:webHidden/>
          </w:rPr>
          <w:fldChar w:fldCharType="separate"/>
        </w:r>
        <w:r>
          <w:rPr>
            <w:webHidden/>
          </w:rPr>
          <w:t>3</w:t>
        </w:r>
        <w:r w:rsidR="00B738F1">
          <w:rPr>
            <w:webHidden/>
          </w:rPr>
          <w:fldChar w:fldCharType="end"/>
        </w:r>
      </w:hyperlink>
    </w:p>
    <w:p w14:paraId="6A8C4D5B" w14:textId="546B7F02" w:rsidR="00B738F1" w:rsidRDefault="0022647B">
      <w:pPr>
        <w:pStyle w:val="TOC1"/>
        <w:rPr>
          <w:rFonts w:asciiTheme="minorHAnsi" w:eastAsiaTheme="minorEastAsia" w:hAnsiTheme="minorHAnsi" w:cstheme="minorBidi"/>
          <w:bCs w:val="0"/>
          <w:szCs w:val="22"/>
        </w:rPr>
      </w:pPr>
      <w:hyperlink w:anchor="_Toc68201315" w:history="1">
        <w:r w:rsidR="00B738F1" w:rsidRPr="00A30C68">
          <w:rPr>
            <w:rStyle w:val="Hyperlink"/>
          </w:rPr>
          <w:t>Hazards of Concern</w:t>
        </w:r>
        <w:r w:rsidR="00B738F1">
          <w:rPr>
            <w:webHidden/>
          </w:rPr>
          <w:tab/>
        </w:r>
        <w:r w:rsidR="00B738F1">
          <w:rPr>
            <w:webHidden/>
          </w:rPr>
          <w:fldChar w:fldCharType="begin"/>
        </w:r>
        <w:r w:rsidR="00B738F1">
          <w:rPr>
            <w:webHidden/>
          </w:rPr>
          <w:instrText xml:space="preserve"> PAGEREF _Toc68201315 \h </w:instrText>
        </w:r>
        <w:r w:rsidR="00B738F1">
          <w:rPr>
            <w:webHidden/>
          </w:rPr>
        </w:r>
        <w:r w:rsidR="00B738F1">
          <w:rPr>
            <w:webHidden/>
          </w:rPr>
          <w:fldChar w:fldCharType="separate"/>
        </w:r>
        <w:r>
          <w:rPr>
            <w:webHidden/>
          </w:rPr>
          <w:t>6</w:t>
        </w:r>
        <w:r w:rsidR="00B738F1">
          <w:rPr>
            <w:webHidden/>
          </w:rPr>
          <w:fldChar w:fldCharType="end"/>
        </w:r>
      </w:hyperlink>
    </w:p>
    <w:p w14:paraId="23808290" w14:textId="48DF4F89" w:rsidR="00B738F1" w:rsidRDefault="0022647B">
      <w:pPr>
        <w:pStyle w:val="TOC2"/>
        <w:rPr>
          <w:rFonts w:asciiTheme="minorHAnsi" w:hAnsiTheme="minorHAnsi" w:cstheme="minorBidi"/>
          <w:bCs w:val="0"/>
          <w:szCs w:val="22"/>
        </w:rPr>
      </w:pPr>
      <w:hyperlink w:anchor="_Toc68201316" w:history="1">
        <w:r w:rsidR="00B738F1" w:rsidRPr="00A30C68">
          <w:rPr>
            <w:rStyle w:val="Hyperlink"/>
          </w:rPr>
          <w:t>Geologic Hazards</w:t>
        </w:r>
        <w:r w:rsidR="00B738F1">
          <w:rPr>
            <w:webHidden/>
          </w:rPr>
          <w:tab/>
        </w:r>
        <w:r w:rsidR="00B738F1">
          <w:rPr>
            <w:webHidden/>
          </w:rPr>
          <w:fldChar w:fldCharType="begin"/>
        </w:r>
        <w:r w:rsidR="00B738F1">
          <w:rPr>
            <w:webHidden/>
          </w:rPr>
          <w:instrText xml:space="preserve"> PAGEREF _Toc68201316 \h </w:instrText>
        </w:r>
        <w:r w:rsidR="00B738F1">
          <w:rPr>
            <w:webHidden/>
          </w:rPr>
        </w:r>
        <w:r w:rsidR="00B738F1">
          <w:rPr>
            <w:webHidden/>
          </w:rPr>
          <w:fldChar w:fldCharType="separate"/>
        </w:r>
        <w:r>
          <w:rPr>
            <w:webHidden/>
          </w:rPr>
          <w:t>6</w:t>
        </w:r>
        <w:r w:rsidR="00B738F1">
          <w:rPr>
            <w:webHidden/>
          </w:rPr>
          <w:fldChar w:fldCharType="end"/>
        </w:r>
      </w:hyperlink>
    </w:p>
    <w:p w14:paraId="141D9460" w14:textId="731B5645" w:rsidR="00B738F1" w:rsidRDefault="0022647B">
      <w:pPr>
        <w:pStyle w:val="TOC2"/>
        <w:rPr>
          <w:rFonts w:asciiTheme="minorHAnsi" w:hAnsiTheme="minorHAnsi" w:cstheme="minorBidi"/>
          <w:bCs w:val="0"/>
          <w:szCs w:val="22"/>
        </w:rPr>
      </w:pPr>
      <w:hyperlink w:anchor="_Toc68201317" w:history="1">
        <w:r w:rsidR="00B738F1" w:rsidRPr="00A30C68">
          <w:rPr>
            <w:rStyle w:val="Hyperlink"/>
          </w:rPr>
          <w:t>Flooding</w:t>
        </w:r>
        <w:r w:rsidR="00B738F1">
          <w:rPr>
            <w:webHidden/>
          </w:rPr>
          <w:tab/>
        </w:r>
        <w:r w:rsidR="00B738F1">
          <w:rPr>
            <w:webHidden/>
          </w:rPr>
          <w:fldChar w:fldCharType="begin"/>
        </w:r>
        <w:r w:rsidR="00B738F1">
          <w:rPr>
            <w:webHidden/>
          </w:rPr>
          <w:instrText xml:space="preserve"> PAGEREF _Toc68201317 \h </w:instrText>
        </w:r>
        <w:r w:rsidR="00B738F1">
          <w:rPr>
            <w:webHidden/>
          </w:rPr>
        </w:r>
        <w:r w:rsidR="00B738F1">
          <w:rPr>
            <w:webHidden/>
          </w:rPr>
          <w:fldChar w:fldCharType="separate"/>
        </w:r>
        <w:r>
          <w:rPr>
            <w:webHidden/>
          </w:rPr>
          <w:t>10</w:t>
        </w:r>
        <w:r w:rsidR="00B738F1">
          <w:rPr>
            <w:webHidden/>
          </w:rPr>
          <w:fldChar w:fldCharType="end"/>
        </w:r>
      </w:hyperlink>
    </w:p>
    <w:p w14:paraId="4DD1D3FB" w14:textId="1EB03503" w:rsidR="00B738F1" w:rsidRDefault="0022647B">
      <w:pPr>
        <w:pStyle w:val="TOC2"/>
        <w:rPr>
          <w:rFonts w:asciiTheme="minorHAnsi" w:hAnsiTheme="minorHAnsi" w:cstheme="minorBidi"/>
          <w:bCs w:val="0"/>
          <w:szCs w:val="22"/>
        </w:rPr>
      </w:pPr>
      <w:hyperlink w:anchor="_Toc68201318" w:history="1">
        <w:r w:rsidR="00B738F1" w:rsidRPr="00A30C68">
          <w:rPr>
            <w:rStyle w:val="Hyperlink"/>
          </w:rPr>
          <w:t>Wildland and Urban Fires</w:t>
        </w:r>
        <w:r w:rsidR="00B738F1">
          <w:rPr>
            <w:webHidden/>
          </w:rPr>
          <w:tab/>
        </w:r>
        <w:r w:rsidR="00B738F1">
          <w:rPr>
            <w:webHidden/>
          </w:rPr>
          <w:fldChar w:fldCharType="begin"/>
        </w:r>
        <w:r w:rsidR="00B738F1">
          <w:rPr>
            <w:webHidden/>
          </w:rPr>
          <w:instrText xml:space="preserve"> PAGEREF _Toc68201318 \h </w:instrText>
        </w:r>
        <w:r w:rsidR="00B738F1">
          <w:rPr>
            <w:webHidden/>
          </w:rPr>
        </w:r>
        <w:r w:rsidR="00B738F1">
          <w:rPr>
            <w:webHidden/>
          </w:rPr>
          <w:fldChar w:fldCharType="separate"/>
        </w:r>
        <w:r>
          <w:rPr>
            <w:webHidden/>
          </w:rPr>
          <w:t>13</w:t>
        </w:r>
        <w:r w:rsidR="00B738F1">
          <w:rPr>
            <w:webHidden/>
          </w:rPr>
          <w:fldChar w:fldCharType="end"/>
        </w:r>
      </w:hyperlink>
    </w:p>
    <w:p w14:paraId="05BE2B5D" w14:textId="1D52B3FD" w:rsidR="00B738F1" w:rsidRDefault="0022647B">
      <w:pPr>
        <w:pStyle w:val="TOC2"/>
        <w:rPr>
          <w:rFonts w:asciiTheme="minorHAnsi" w:hAnsiTheme="minorHAnsi" w:cstheme="minorBidi"/>
          <w:bCs w:val="0"/>
          <w:szCs w:val="22"/>
        </w:rPr>
      </w:pPr>
      <w:hyperlink w:anchor="_Toc68201319" w:history="1">
        <w:r w:rsidR="00B738F1" w:rsidRPr="00A30C68">
          <w:rPr>
            <w:rStyle w:val="Hyperlink"/>
          </w:rPr>
          <w:t>Hazardous Materials</w:t>
        </w:r>
        <w:r w:rsidR="00B738F1">
          <w:rPr>
            <w:webHidden/>
          </w:rPr>
          <w:tab/>
        </w:r>
        <w:r w:rsidR="00B738F1">
          <w:rPr>
            <w:webHidden/>
          </w:rPr>
          <w:fldChar w:fldCharType="begin"/>
        </w:r>
        <w:r w:rsidR="00B738F1">
          <w:rPr>
            <w:webHidden/>
          </w:rPr>
          <w:instrText xml:space="preserve"> PAGEREF _Toc68201319 \h </w:instrText>
        </w:r>
        <w:r w:rsidR="00B738F1">
          <w:rPr>
            <w:webHidden/>
          </w:rPr>
        </w:r>
        <w:r w:rsidR="00B738F1">
          <w:rPr>
            <w:webHidden/>
          </w:rPr>
          <w:fldChar w:fldCharType="separate"/>
        </w:r>
        <w:r>
          <w:rPr>
            <w:webHidden/>
          </w:rPr>
          <w:t>16</w:t>
        </w:r>
        <w:r w:rsidR="00B738F1">
          <w:rPr>
            <w:webHidden/>
          </w:rPr>
          <w:fldChar w:fldCharType="end"/>
        </w:r>
      </w:hyperlink>
    </w:p>
    <w:p w14:paraId="6B9246D4" w14:textId="2201AEB5" w:rsidR="00B738F1" w:rsidRDefault="0022647B">
      <w:pPr>
        <w:pStyle w:val="TOC1"/>
        <w:rPr>
          <w:rFonts w:asciiTheme="minorHAnsi" w:eastAsiaTheme="minorEastAsia" w:hAnsiTheme="minorHAnsi" w:cstheme="minorBidi"/>
          <w:bCs w:val="0"/>
          <w:szCs w:val="22"/>
        </w:rPr>
      </w:pPr>
      <w:hyperlink w:anchor="_Toc68201320" w:history="1">
        <w:r w:rsidR="00B738F1" w:rsidRPr="00A30C68">
          <w:rPr>
            <w:rStyle w:val="Hyperlink"/>
          </w:rPr>
          <w:t>Community Communication</w:t>
        </w:r>
        <w:r w:rsidR="00B738F1">
          <w:rPr>
            <w:webHidden/>
          </w:rPr>
          <w:tab/>
        </w:r>
        <w:r w:rsidR="00B738F1">
          <w:rPr>
            <w:webHidden/>
          </w:rPr>
          <w:fldChar w:fldCharType="begin"/>
        </w:r>
        <w:r w:rsidR="00B738F1">
          <w:rPr>
            <w:webHidden/>
          </w:rPr>
          <w:instrText xml:space="preserve"> PAGEREF _Toc68201320 \h </w:instrText>
        </w:r>
        <w:r w:rsidR="00B738F1">
          <w:rPr>
            <w:webHidden/>
          </w:rPr>
        </w:r>
        <w:r w:rsidR="00B738F1">
          <w:rPr>
            <w:webHidden/>
          </w:rPr>
          <w:fldChar w:fldCharType="separate"/>
        </w:r>
        <w:r>
          <w:rPr>
            <w:webHidden/>
          </w:rPr>
          <w:t>16</w:t>
        </w:r>
        <w:r w:rsidR="00B738F1">
          <w:rPr>
            <w:webHidden/>
          </w:rPr>
          <w:fldChar w:fldCharType="end"/>
        </w:r>
      </w:hyperlink>
    </w:p>
    <w:p w14:paraId="65B42E1F" w14:textId="26111DD0" w:rsidR="00B738F1" w:rsidRDefault="0022647B">
      <w:pPr>
        <w:pStyle w:val="TOC2"/>
        <w:rPr>
          <w:rFonts w:asciiTheme="minorHAnsi" w:hAnsiTheme="minorHAnsi" w:cstheme="minorBidi"/>
          <w:bCs w:val="0"/>
          <w:szCs w:val="22"/>
        </w:rPr>
      </w:pPr>
      <w:hyperlink w:anchor="_Toc68201321" w:history="1">
        <w:r w:rsidR="00B738F1" w:rsidRPr="00A30C68">
          <w:rPr>
            <w:rStyle w:val="Hyperlink"/>
          </w:rPr>
          <w:t>Emergency Response and Evacuation</w:t>
        </w:r>
        <w:r w:rsidR="00B738F1">
          <w:rPr>
            <w:webHidden/>
          </w:rPr>
          <w:tab/>
        </w:r>
        <w:r w:rsidR="00B738F1">
          <w:rPr>
            <w:webHidden/>
          </w:rPr>
          <w:fldChar w:fldCharType="begin"/>
        </w:r>
        <w:r w:rsidR="00B738F1">
          <w:rPr>
            <w:webHidden/>
          </w:rPr>
          <w:instrText xml:space="preserve"> PAGEREF _Toc68201321 \h </w:instrText>
        </w:r>
        <w:r w:rsidR="00B738F1">
          <w:rPr>
            <w:webHidden/>
          </w:rPr>
        </w:r>
        <w:r w:rsidR="00B738F1">
          <w:rPr>
            <w:webHidden/>
          </w:rPr>
          <w:fldChar w:fldCharType="separate"/>
        </w:r>
        <w:r>
          <w:rPr>
            <w:webHidden/>
          </w:rPr>
          <w:t>16</w:t>
        </w:r>
        <w:r w:rsidR="00B738F1">
          <w:rPr>
            <w:webHidden/>
          </w:rPr>
          <w:fldChar w:fldCharType="end"/>
        </w:r>
      </w:hyperlink>
    </w:p>
    <w:p w14:paraId="4C5A45E2" w14:textId="288BFB4E" w:rsidR="00B738F1" w:rsidRDefault="0022647B">
      <w:pPr>
        <w:pStyle w:val="TOC2"/>
        <w:rPr>
          <w:rFonts w:asciiTheme="minorHAnsi" w:hAnsiTheme="minorHAnsi" w:cstheme="minorBidi"/>
          <w:bCs w:val="0"/>
          <w:szCs w:val="22"/>
        </w:rPr>
      </w:pPr>
      <w:hyperlink w:anchor="_Toc68201322" w:history="1">
        <w:r w:rsidR="00B738F1" w:rsidRPr="00A30C68">
          <w:rPr>
            <w:rStyle w:val="Hyperlink"/>
          </w:rPr>
          <w:t>Disease Prevention</w:t>
        </w:r>
        <w:r w:rsidR="00B738F1">
          <w:rPr>
            <w:webHidden/>
          </w:rPr>
          <w:tab/>
        </w:r>
        <w:r w:rsidR="00B738F1">
          <w:rPr>
            <w:webHidden/>
          </w:rPr>
          <w:fldChar w:fldCharType="begin"/>
        </w:r>
        <w:r w:rsidR="00B738F1">
          <w:rPr>
            <w:webHidden/>
          </w:rPr>
          <w:instrText xml:space="preserve"> PAGEREF _Toc68201322 \h </w:instrText>
        </w:r>
        <w:r w:rsidR="00B738F1">
          <w:rPr>
            <w:webHidden/>
          </w:rPr>
        </w:r>
        <w:r w:rsidR="00B738F1">
          <w:rPr>
            <w:webHidden/>
          </w:rPr>
          <w:fldChar w:fldCharType="separate"/>
        </w:r>
        <w:r>
          <w:rPr>
            <w:webHidden/>
          </w:rPr>
          <w:t>19</w:t>
        </w:r>
        <w:r w:rsidR="00B738F1">
          <w:rPr>
            <w:webHidden/>
          </w:rPr>
          <w:fldChar w:fldCharType="end"/>
        </w:r>
      </w:hyperlink>
    </w:p>
    <w:p w14:paraId="3E37DB26" w14:textId="05588295" w:rsidR="00B738F1" w:rsidRDefault="0022647B">
      <w:pPr>
        <w:pStyle w:val="TOC1"/>
        <w:rPr>
          <w:rFonts w:asciiTheme="minorHAnsi" w:eastAsiaTheme="minorEastAsia" w:hAnsiTheme="minorHAnsi" w:cstheme="minorBidi"/>
          <w:bCs w:val="0"/>
          <w:szCs w:val="22"/>
        </w:rPr>
      </w:pPr>
      <w:hyperlink w:anchor="_Toc68201323" w:history="1">
        <w:r w:rsidR="00B738F1" w:rsidRPr="00A30C68">
          <w:rPr>
            <w:rStyle w:val="Hyperlink"/>
          </w:rPr>
          <w:t>Climate Change</w:t>
        </w:r>
        <w:r w:rsidR="00B738F1">
          <w:rPr>
            <w:webHidden/>
          </w:rPr>
          <w:tab/>
        </w:r>
        <w:r w:rsidR="00B738F1">
          <w:rPr>
            <w:webHidden/>
          </w:rPr>
          <w:fldChar w:fldCharType="begin"/>
        </w:r>
        <w:r w:rsidR="00B738F1">
          <w:rPr>
            <w:webHidden/>
          </w:rPr>
          <w:instrText xml:space="preserve"> PAGEREF _Toc68201323 \h </w:instrText>
        </w:r>
        <w:r w:rsidR="00B738F1">
          <w:rPr>
            <w:webHidden/>
          </w:rPr>
        </w:r>
        <w:r w:rsidR="00B738F1">
          <w:rPr>
            <w:webHidden/>
          </w:rPr>
          <w:fldChar w:fldCharType="separate"/>
        </w:r>
        <w:r>
          <w:rPr>
            <w:webHidden/>
          </w:rPr>
          <w:t>20</w:t>
        </w:r>
        <w:r w:rsidR="00B738F1">
          <w:rPr>
            <w:webHidden/>
          </w:rPr>
          <w:fldChar w:fldCharType="end"/>
        </w:r>
      </w:hyperlink>
    </w:p>
    <w:p w14:paraId="7FDF17CB" w14:textId="3311E0F7" w:rsidR="00B738F1" w:rsidRDefault="0022647B">
      <w:pPr>
        <w:pStyle w:val="TOC2"/>
        <w:rPr>
          <w:rFonts w:asciiTheme="minorHAnsi" w:hAnsiTheme="minorHAnsi" w:cstheme="minorBidi"/>
          <w:bCs w:val="0"/>
          <w:szCs w:val="22"/>
        </w:rPr>
      </w:pPr>
      <w:hyperlink w:anchor="_Toc68201324" w:history="1">
        <w:r w:rsidR="00B738F1" w:rsidRPr="00A30C68">
          <w:rPr>
            <w:rStyle w:val="Hyperlink"/>
          </w:rPr>
          <w:t>Vulnerable Populations and Assets</w:t>
        </w:r>
        <w:r w:rsidR="00B738F1">
          <w:rPr>
            <w:webHidden/>
          </w:rPr>
          <w:tab/>
        </w:r>
        <w:r w:rsidR="00B738F1">
          <w:rPr>
            <w:webHidden/>
          </w:rPr>
          <w:fldChar w:fldCharType="begin"/>
        </w:r>
        <w:r w:rsidR="00B738F1">
          <w:rPr>
            <w:webHidden/>
          </w:rPr>
          <w:instrText xml:space="preserve"> PAGEREF _Toc68201324 \h </w:instrText>
        </w:r>
        <w:r w:rsidR="00B738F1">
          <w:rPr>
            <w:webHidden/>
          </w:rPr>
        </w:r>
        <w:r w:rsidR="00B738F1">
          <w:rPr>
            <w:webHidden/>
          </w:rPr>
          <w:fldChar w:fldCharType="separate"/>
        </w:r>
        <w:r>
          <w:rPr>
            <w:webHidden/>
          </w:rPr>
          <w:t>20</w:t>
        </w:r>
        <w:r w:rsidR="00B738F1">
          <w:rPr>
            <w:webHidden/>
          </w:rPr>
          <w:fldChar w:fldCharType="end"/>
        </w:r>
      </w:hyperlink>
    </w:p>
    <w:p w14:paraId="2CA0C287" w14:textId="4A9A0833" w:rsidR="00B738F1" w:rsidRDefault="0022647B">
      <w:pPr>
        <w:pStyle w:val="TOC2"/>
        <w:rPr>
          <w:rFonts w:asciiTheme="minorHAnsi" w:hAnsiTheme="minorHAnsi" w:cstheme="minorBidi"/>
          <w:bCs w:val="0"/>
          <w:szCs w:val="22"/>
        </w:rPr>
      </w:pPr>
      <w:hyperlink w:anchor="_Toc68201325" w:history="1">
        <w:r w:rsidR="00B738F1" w:rsidRPr="00A30C68">
          <w:rPr>
            <w:rStyle w:val="Hyperlink"/>
          </w:rPr>
          <w:t>Vulnerability Assessment Results</w:t>
        </w:r>
        <w:r w:rsidR="00B738F1">
          <w:rPr>
            <w:webHidden/>
          </w:rPr>
          <w:tab/>
        </w:r>
        <w:r w:rsidR="00B738F1">
          <w:rPr>
            <w:webHidden/>
          </w:rPr>
          <w:fldChar w:fldCharType="begin"/>
        </w:r>
        <w:r w:rsidR="00B738F1">
          <w:rPr>
            <w:webHidden/>
          </w:rPr>
          <w:instrText xml:space="preserve"> PAGEREF _Toc68201325 \h </w:instrText>
        </w:r>
        <w:r w:rsidR="00B738F1">
          <w:rPr>
            <w:webHidden/>
          </w:rPr>
        </w:r>
        <w:r w:rsidR="00B738F1">
          <w:rPr>
            <w:webHidden/>
          </w:rPr>
          <w:fldChar w:fldCharType="separate"/>
        </w:r>
        <w:r>
          <w:rPr>
            <w:webHidden/>
          </w:rPr>
          <w:t>21</w:t>
        </w:r>
        <w:r w:rsidR="00B738F1">
          <w:rPr>
            <w:webHidden/>
          </w:rPr>
          <w:fldChar w:fldCharType="end"/>
        </w:r>
      </w:hyperlink>
    </w:p>
    <w:p w14:paraId="2E539195" w14:textId="3EC2B9B3" w:rsidR="00B738F1" w:rsidRDefault="0022647B">
      <w:pPr>
        <w:pStyle w:val="TOC1"/>
        <w:rPr>
          <w:rFonts w:asciiTheme="minorHAnsi" w:eastAsiaTheme="minorEastAsia" w:hAnsiTheme="minorHAnsi" w:cstheme="minorBidi"/>
          <w:bCs w:val="0"/>
          <w:szCs w:val="22"/>
        </w:rPr>
      </w:pPr>
      <w:hyperlink w:anchor="_Toc68201326" w:history="1">
        <w:r w:rsidR="00B738F1" w:rsidRPr="00A30C68">
          <w:rPr>
            <w:rStyle w:val="Hyperlink"/>
          </w:rPr>
          <w:t>Goals, Policies, and Implementation</w:t>
        </w:r>
        <w:r w:rsidR="00B738F1">
          <w:rPr>
            <w:webHidden/>
          </w:rPr>
          <w:tab/>
        </w:r>
        <w:r w:rsidR="00B738F1">
          <w:rPr>
            <w:webHidden/>
          </w:rPr>
          <w:fldChar w:fldCharType="begin"/>
        </w:r>
        <w:r w:rsidR="00B738F1">
          <w:rPr>
            <w:webHidden/>
          </w:rPr>
          <w:instrText xml:space="preserve"> PAGEREF _Toc68201326 \h </w:instrText>
        </w:r>
        <w:r w:rsidR="00B738F1">
          <w:rPr>
            <w:webHidden/>
          </w:rPr>
        </w:r>
        <w:r w:rsidR="00B738F1">
          <w:rPr>
            <w:webHidden/>
          </w:rPr>
          <w:fldChar w:fldCharType="separate"/>
        </w:r>
        <w:r>
          <w:rPr>
            <w:webHidden/>
          </w:rPr>
          <w:t>23</w:t>
        </w:r>
        <w:r w:rsidR="00B738F1">
          <w:rPr>
            <w:webHidden/>
          </w:rPr>
          <w:fldChar w:fldCharType="end"/>
        </w:r>
      </w:hyperlink>
    </w:p>
    <w:p w14:paraId="5704C11E" w14:textId="6DCE455A" w:rsidR="00B738F1" w:rsidRDefault="0022647B">
      <w:pPr>
        <w:pStyle w:val="TOC2"/>
        <w:rPr>
          <w:rFonts w:asciiTheme="minorHAnsi" w:hAnsiTheme="minorHAnsi" w:cstheme="minorBidi"/>
          <w:bCs w:val="0"/>
          <w:szCs w:val="22"/>
        </w:rPr>
      </w:pPr>
      <w:hyperlink w:anchor="_Toc68201327" w:history="1">
        <w:r w:rsidR="00B738F1" w:rsidRPr="00A30C68">
          <w:rPr>
            <w:rStyle w:val="Hyperlink"/>
          </w:rPr>
          <w:t>Hazard Mitigation</w:t>
        </w:r>
        <w:r w:rsidR="00B738F1">
          <w:rPr>
            <w:webHidden/>
          </w:rPr>
          <w:tab/>
        </w:r>
        <w:r w:rsidR="00B738F1">
          <w:rPr>
            <w:webHidden/>
          </w:rPr>
          <w:fldChar w:fldCharType="begin"/>
        </w:r>
        <w:r w:rsidR="00B738F1">
          <w:rPr>
            <w:webHidden/>
          </w:rPr>
          <w:instrText xml:space="preserve"> PAGEREF _Toc68201327 \h </w:instrText>
        </w:r>
        <w:r w:rsidR="00B738F1">
          <w:rPr>
            <w:webHidden/>
          </w:rPr>
        </w:r>
        <w:r w:rsidR="00B738F1">
          <w:rPr>
            <w:webHidden/>
          </w:rPr>
          <w:fldChar w:fldCharType="separate"/>
        </w:r>
        <w:r>
          <w:rPr>
            <w:webHidden/>
          </w:rPr>
          <w:t>23</w:t>
        </w:r>
        <w:r w:rsidR="00B738F1">
          <w:rPr>
            <w:webHidden/>
          </w:rPr>
          <w:fldChar w:fldCharType="end"/>
        </w:r>
      </w:hyperlink>
    </w:p>
    <w:p w14:paraId="6C717A61" w14:textId="5994EAE9" w:rsidR="00B738F1" w:rsidRDefault="0022647B">
      <w:pPr>
        <w:pStyle w:val="TOC2"/>
        <w:rPr>
          <w:rFonts w:asciiTheme="minorHAnsi" w:hAnsiTheme="minorHAnsi" w:cstheme="minorBidi"/>
          <w:bCs w:val="0"/>
          <w:szCs w:val="22"/>
        </w:rPr>
      </w:pPr>
      <w:hyperlink w:anchor="_Toc68201328" w:history="1">
        <w:r w:rsidR="00B738F1" w:rsidRPr="00A30C68">
          <w:rPr>
            <w:rStyle w:val="Hyperlink"/>
          </w:rPr>
          <w:t>Community Communication</w:t>
        </w:r>
        <w:r w:rsidR="00B738F1">
          <w:rPr>
            <w:webHidden/>
          </w:rPr>
          <w:tab/>
        </w:r>
        <w:r w:rsidR="00B738F1">
          <w:rPr>
            <w:webHidden/>
          </w:rPr>
          <w:fldChar w:fldCharType="begin"/>
        </w:r>
        <w:r w:rsidR="00B738F1">
          <w:rPr>
            <w:webHidden/>
          </w:rPr>
          <w:instrText xml:space="preserve"> PAGEREF _Toc68201328 \h </w:instrText>
        </w:r>
        <w:r w:rsidR="00B738F1">
          <w:rPr>
            <w:webHidden/>
          </w:rPr>
        </w:r>
        <w:r w:rsidR="00B738F1">
          <w:rPr>
            <w:webHidden/>
          </w:rPr>
          <w:fldChar w:fldCharType="separate"/>
        </w:r>
        <w:r>
          <w:rPr>
            <w:webHidden/>
          </w:rPr>
          <w:t>30</w:t>
        </w:r>
        <w:r w:rsidR="00B738F1">
          <w:rPr>
            <w:webHidden/>
          </w:rPr>
          <w:fldChar w:fldCharType="end"/>
        </w:r>
      </w:hyperlink>
    </w:p>
    <w:p w14:paraId="5870DD50" w14:textId="6EACBB50" w:rsidR="00B738F1" w:rsidRDefault="0022647B">
      <w:pPr>
        <w:pStyle w:val="TOC2"/>
        <w:rPr>
          <w:rFonts w:asciiTheme="minorHAnsi" w:hAnsiTheme="minorHAnsi" w:cstheme="minorBidi"/>
          <w:bCs w:val="0"/>
          <w:szCs w:val="22"/>
        </w:rPr>
      </w:pPr>
      <w:hyperlink w:anchor="_Toc68201329" w:history="1">
        <w:r w:rsidR="00B738F1" w:rsidRPr="00A30C68">
          <w:rPr>
            <w:rStyle w:val="Hyperlink"/>
          </w:rPr>
          <w:t>Climate Change Adaptation and Resilience</w:t>
        </w:r>
        <w:r w:rsidR="00B738F1">
          <w:rPr>
            <w:webHidden/>
          </w:rPr>
          <w:tab/>
        </w:r>
        <w:r w:rsidR="00B738F1">
          <w:rPr>
            <w:webHidden/>
          </w:rPr>
          <w:fldChar w:fldCharType="begin"/>
        </w:r>
        <w:r w:rsidR="00B738F1">
          <w:rPr>
            <w:webHidden/>
          </w:rPr>
          <w:instrText xml:space="preserve"> PAGEREF _Toc68201329 \h </w:instrText>
        </w:r>
        <w:r w:rsidR="00B738F1">
          <w:rPr>
            <w:webHidden/>
          </w:rPr>
        </w:r>
        <w:r w:rsidR="00B738F1">
          <w:rPr>
            <w:webHidden/>
          </w:rPr>
          <w:fldChar w:fldCharType="separate"/>
        </w:r>
        <w:r>
          <w:rPr>
            <w:webHidden/>
          </w:rPr>
          <w:t>38</w:t>
        </w:r>
        <w:r w:rsidR="00B738F1">
          <w:rPr>
            <w:webHidden/>
          </w:rPr>
          <w:fldChar w:fldCharType="end"/>
        </w:r>
      </w:hyperlink>
    </w:p>
    <w:p w14:paraId="7CE72C7C" w14:textId="165601D5" w:rsidR="00B738F1" w:rsidRDefault="0022647B">
      <w:pPr>
        <w:pStyle w:val="TOC1"/>
        <w:rPr>
          <w:rFonts w:asciiTheme="minorHAnsi" w:eastAsiaTheme="minorEastAsia" w:hAnsiTheme="minorHAnsi" w:cstheme="minorBidi"/>
          <w:bCs w:val="0"/>
          <w:szCs w:val="22"/>
        </w:rPr>
      </w:pPr>
      <w:hyperlink w:anchor="_Toc68201330" w:history="1">
        <w:r w:rsidR="00B738F1" w:rsidRPr="00A30C68">
          <w:rPr>
            <w:rStyle w:val="Hyperlink"/>
          </w:rPr>
          <w:t>References</w:t>
        </w:r>
        <w:r w:rsidR="00B738F1">
          <w:rPr>
            <w:webHidden/>
          </w:rPr>
          <w:tab/>
        </w:r>
        <w:r w:rsidR="00B738F1">
          <w:rPr>
            <w:webHidden/>
          </w:rPr>
          <w:fldChar w:fldCharType="begin"/>
        </w:r>
        <w:r w:rsidR="00B738F1">
          <w:rPr>
            <w:webHidden/>
          </w:rPr>
          <w:instrText xml:space="preserve"> PAGEREF _Toc68201330 \h </w:instrText>
        </w:r>
        <w:r w:rsidR="00B738F1">
          <w:rPr>
            <w:webHidden/>
          </w:rPr>
        </w:r>
        <w:r w:rsidR="00B738F1">
          <w:rPr>
            <w:webHidden/>
          </w:rPr>
          <w:fldChar w:fldCharType="separate"/>
        </w:r>
        <w:r>
          <w:rPr>
            <w:webHidden/>
          </w:rPr>
          <w:t>41</w:t>
        </w:r>
        <w:r w:rsidR="00B738F1">
          <w:rPr>
            <w:webHidden/>
          </w:rPr>
          <w:fldChar w:fldCharType="end"/>
        </w:r>
      </w:hyperlink>
    </w:p>
    <w:p w14:paraId="3317834A" w14:textId="4BA29CDD" w:rsidR="00CC150D" w:rsidRPr="00277423" w:rsidRDefault="004E474D" w:rsidP="00277423">
      <w:pPr>
        <w:pStyle w:val="TOCHeading"/>
      </w:pPr>
      <w:r w:rsidRPr="00480D41">
        <w:rPr>
          <w:sz w:val="22"/>
          <w:szCs w:val="22"/>
          <w:highlight w:val="yellow"/>
        </w:rPr>
        <w:fldChar w:fldCharType="end"/>
      </w:r>
      <w:bookmarkEnd w:id="0"/>
      <w:r w:rsidR="00CC150D" w:rsidRPr="00277423">
        <w:t>Tables</w:t>
      </w:r>
    </w:p>
    <w:p w14:paraId="16D980F8" w14:textId="5CDB751F" w:rsidR="00B738F1" w:rsidRDefault="00C93F4F">
      <w:pPr>
        <w:pStyle w:val="TOC1"/>
        <w:tabs>
          <w:tab w:val="left" w:pos="1080"/>
        </w:tabs>
        <w:rPr>
          <w:rFonts w:asciiTheme="minorHAnsi" w:eastAsiaTheme="minorEastAsia" w:hAnsiTheme="minorHAnsi" w:cstheme="minorBidi"/>
          <w:bCs w:val="0"/>
          <w:szCs w:val="22"/>
        </w:rPr>
      </w:pPr>
      <w:r w:rsidRPr="00480D41">
        <w:rPr>
          <w:rStyle w:val="Hyperlink"/>
          <w:rFonts w:eastAsiaTheme="minorHAnsi"/>
        </w:rPr>
        <w:fldChar w:fldCharType="begin"/>
      </w:r>
      <w:r w:rsidRPr="00480D41">
        <w:rPr>
          <w:rStyle w:val="Hyperlink"/>
        </w:rPr>
        <w:instrText xml:space="preserve"> TOC \h \z \t "Table Caption,1" </w:instrText>
      </w:r>
      <w:r w:rsidRPr="00480D41">
        <w:rPr>
          <w:rStyle w:val="Hyperlink"/>
          <w:rFonts w:eastAsiaTheme="minorHAnsi"/>
        </w:rPr>
        <w:fldChar w:fldCharType="separate"/>
      </w:r>
      <w:hyperlink w:anchor="_Toc68201331" w:history="1">
        <w:r w:rsidR="00B738F1" w:rsidRPr="00223E3C">
          <w:rPr>
            <w:rStyle w:val="Hyperlink"/>
          </w:rPr>
          <w:t>Table 1</w:t>
        </w:r>
        <w:r w:rsidR="00B738F1">
          <w:rPr>
            <w:rFonts w:asciiTheme="minorHAnsi" w:eastAsiaTheme="minorEastAsia" w:hAnsiTheme="minorHAnsi" w:cstheme="minorBidi"/>
            <w:bCs w:val="0"/>
            <w:szCs w:val="22"/>
          </w:rPr>
          <w:tab/>
        </w:r>
        <w:r w:rsidR="00B738F1" w:rsidRPr="00223E3C">
          <w:rPr>
            <w:rStyle w:val="Hyperlink"/>
          </w:rPr>
          <w:t>Rolling Hills Climate Summary</w:t>
        </w:r>
        <w:r w:rsidR="00B738F1">
          <w:rPr>
            <w:webHidden/>
          </w:rPr>
          <w:tab/>
        </w:r>
        <w:r w:rsidR="00B738F1">
          <w:rPr>
            <w:webHidden/>
          </w:rPr>
          <w:fldChar w:fldCharType="begin"/>
        </w:r>
        <w:r w:rsidR="00B738F1">
          <w:rPr>
            <w:webHidden/>
          </w:rPr>
          <w:instrText xml:space="preserve"> PAGEREF _Toc68201331 \h </w:instrText>
        </w:r>
        <w:r w:rsidR="00B738F1">
          <w:rPr>
            <w:webHidden/>
          </w:rPr>
        </w:r>
        <w:r w:rsidR="00B738F1">
          <w:rPr>
            <w:webHidden/>
          </w:rPr>
          <w:fldChar w:fldCharType="separate"/>
        </w:r>
        <w:r w:rsidR="0022647B">
          <w:rPr>
            <w:webHidden/>
          </w:rPr>
          <w:t>1</w:t>
        </w:r>
        <w:r w:rsidR="00B738F1">
          <w:rPr>
            <w:webHidden/>
          </w:rPr>
          <w:fldChar w:fldCharType="end"/>
        </w:r>
      </w:hyperlink>
    </w:p>
    <w:p w14:paraId="31356630" w14:textId="424ED31C" w:rsidR="00B738F1" w:rsidRDefault="0022647B">
      <w:pPr>
        <w:pStyle w:val="TOC1"/>
        <w:tabs>
          <w:tab w:val="left" w:pos="1080"/>
        </w:tabs>
        <w:rPr>
          <w:rFonts w:asciiTheme="minorHAnsi" w:eastAsiaTheme="minorEastAsia" w:hAnsiTheme="minorHAnsi" w:cstheme="minorBidi"/>
          <w:bCs w:val="0"/>
          <w:szCs w:val="22"/>
        </w:rPr>
      </w:pPr>
      <w:hyperlink w:anchor="_Toc68201332" w:history="1">
        <w:r w:rsidR="00B738F1" w:rsidRPr="00223E3C">
          <w:rPr>
            <w:rStyle w:val="Hyperlink"/>
          </w:rPr>
          <w:t>Table 2</w:t>
        </w:r>
        <w:r w:rsidR="00B738F1">
          <w:rPr>
            <w:rFonts w:asciiTheme="minorHAnsi" w:eastAsiaTheme="minorEastAsia" w:hAnsiTheme="minorHAnsi" w:cstheme="minorBidi"/>
            <w:bCs w:val="0"/>
            <w:szCs w:val="22"/>
          </w:rPr>
          <w:tab/>
        </w:r>
        <w:r w:rsidR="00B738F1" w:rsidRPr="00223E3C">
          <w:rPr>
            <w:rStyle w:val="Hyperlink"/>
          </w:rPr>
          <w:t>Rolling Hills Demographic Characteristics</w:t>
        </w:r>
        <w:r w:rsidR="00B738F1">
          <w:rPr>
            <w:webHidden/>
          </w:rPr>
          <w:tab/>
        </w:r>
        <w:r w:rsidR="00B738F1">
          <w:rPr>
            <w:webHidden/>
          </w:rPr>
          <w:fldChar w:fldCharType="begin"/>
        </w:r>
        <w:r w:rsidR="00B738F1">
          <w:rPr>
            <w:webHidden/>
          </w:rPr>
          <w:instrText xml:space="preserve"> PAGEREF _Toc68201332 \h </w:instrText>
        </w:r>
        <w:r w:rsidR="00B738F1">
          <w:rPr>
            <w:webHidden/>
          </w:rPr>
        </w:r>
        <w:r w:rsidR="00B738F1">
          <w:rPr>
            <w:webHidden/>
          </w:rPr>
          <w:fldChar w:fldCharType="separate"/>
        </w:r>
        <w:r>
          <w:rPr>
            <w:webHidden/>
          </w:rPr>
          <w:t>2</w:t>
        </w:r>
        <w:r w:rsidR="00B738F1">
          <w:rPr>
            <w:webHidden/>
          </w:rPr>
          <w:fldChar w:fldCharType="end"/>
        </w:r>
      </w:hyperlink>
    </w:p>
    <w:p w14:paraId="689E0CD6" w14:textId="24BA4265" w:rsidR="00B738F1" w:rsidRDefault="0022647B">
      <w:pPr>
        <w:pStyle w:val="TOC1"/>
        <w:tabs>
          <w:tab w:val="left" w:pos="1080"/>
        </w:tabs>
        <w:rPr>
          <w:rFonts w:asciiTheme="minorHAnsi" w:eastAsiaTheme="minorEastAsia" w:hAnsiTheme="minorHAnsi" w:cstheme="minorBidi"/>
          <w:bCs w:val="0"/>
          <w:szCs w:val="22"/>
        </w:rPr>
      </w:pPr>
      <w:hyperlink w:anchor="_Toc68201333" w:history="1">
        <w:r w:rsidR="00B738F1" w:rsidRPr="00223E3C">
          <w:rPr>
            <w:rStyle w:val="Hyperlink"/>
          </w:rPr>
          <w:t>Table 3</w:t>
        </w:r>
        <w:r w:rsidR="00B738F1">
          <w:rPr>
            <w:rFonts w:asciiTheme="minorHAnsi" w:eastAsiaTheme="minorEastAsia" w:hAnsiTheme="minorHAnsi" w:cstheme="minorBidi"/>
            <w:bCs w:val="0"/>
            <w:szCs w:val="22"/>
          </w:rPr>
          <w:tab/>
        </w:r>
        <w:r w:rsidR="00B738F1" w:rsidRPr="00223E3C">
          <w:rPr>
            <w:rStyle w:val="Hyperlink"/>
          </w:rPr>
          <w:t>Active Faults Located in 50 Miles of Rolling Hills</w:t>
        </w:r>
        <w:r w:rsidR="00B738F1">
          <w:rPr>
            <w:webHidden/>
          </w:rPr>
          <w:tab/>
        </w:r>
        <w:r w:rsidR="00B738F1">
          <w:rPr>
            <w:webHidden/>
          </w:rPr>
          <w:fldChar w:fldCharType="begin"/>
        </w:r>
        <w:r w:rsidR="00B738F1">
          <w:rPr>
            <w:webHidden/>
          </w:rPr>
          <w:instrText xml:space="preserve"> PAGEREF _Toc68201333 \h </w:instrText>
        </w:r>
        <w:r w:rsidR="00B738F1">
          <w:rPr>
            <w:webHidden/>
          </w:rPr>
        </w:r>
        <w:r w:rsidR="00B738F1">
          <w:rPr>
            <w:webHidden/>
          </w:rPr>
          <w:fldChar w:fldCharType="separate"/>
        </w:r>
        <w:r>
          <w:rPr>
            <w:webHidden/>
          </w:rPr>
          <w:t>9</w:t>
        </w:r>
        <w:r w:rsidR="00B738F1">
          <w:rPr>
            <w:webHidden/>
          </w:rPr>
          <w:fldChar w:fldCharType="end"/>
        </w:r>
      </w:hyperlink>
    </w:p>
    <w:p w14:paraId="6DF4B440" w14:textId="125F5FF0" w:rsidR="00CC150D" w:rsidRPr="000D4E4B" w:rsidRDefault="00C93F4F" w:rsidP="00277423">
      <w:pPr>
        <w:pStyle w:val="TOCHeading"/>
      </w:pPr>
      <w:r w:rsidRPr="00480D41">
        <w:rPr>
          <w:rStyle w:val="Hyperlink"/>
          <w:noProof/>
          <w:szCs w:val="21"/>
        </w:rPr>
        <w:fldChar w:fldCharType="end"/>
      </w:r>
      <w:r w:rsidR="00CC150D" w:rsidRPr="000D4E4B">
        <w:t>Figure</w:t>
      </w:r>
      <w:r w:rsidR="00E0361B" w:rsidRPr="000D4E4B">
        <w:t>s</w:t>
      </w:r>
    </w:p>
    <w:p w14:paraId="5D44AA55" w14:textId="31723F2D" w:rsidR="00B738F1" w:rsidRDefault="00C93F4F">
      <w:pPr>
        <w:pStyle w:val="TOC1"/>
        <w:tabs>
          <w:tab w:val="left" w:pos="1080"/>
        </w:tabs>
        <w:rPr>
          <w:rFonts w:asciiTheme="minorHAnsi" w:eastAsiaTheme="minorEastAsia" w:hAnsiTheme="minorHAnsi" w:cstheme="minorBidi"/>
          <w:bCs w:val="0"/>
          <w:szCs w:val="22"/>
        </w:rPr>
      </w:pPr>
      <w:r w:rsidRPr="00480D41">
        <w:rPr>
          <w:rStyle w:val="Hyperlink"/>
          <w:szCs w:val="22"/>
        </w:rPr>
        <w:fldChar w:fldCharType="begin"/>
      </w:r>
      <w:r w:rsidRPr="00480D41">
        <w:rPr>
          <w:rStyle w:val="Hyperlink"/>
          <w:szCs w:val="22"/>
        </w:rPr>
        <w:instrText xml:space="preserve"> TOC \h \z \t "Figure Caption,1" </w:instrText>
      </w:r>
      <w:r w:rsidRPr="00480D41">
        <w:rPr>
          <w:rStyle w:val="Hyperlink"/>
          <w:szCs w:val="22"/>
        </w:rPr>
        <w:fldChar w:fldCharType="separate"/>
      </w:r>
      <w:hyperlink w:anchor="_Toc68201334" w:history="1">
        <w:r w:rsidR="00B738F1" w:rsidRPr="000029FD">
          <w:rPr>
            <w:rStyle w:val="Hyperlink"/>
          </w:rPr>
          <w:t>Figure 1</w:t>
        </w:r>
        <w:r w:rsidR="00B738F1">
          <w:rPr>
            <w:rFonts w:asciiTheme="minorHAnsi" w:eastAsiaTheme="minorEastAsia" w:hAnsiTheme="minorHAnsi" w:cstheme="minorBidi"/>
            <w:bCs w:val="0"/>
            <w:szCs w:val="22"/>
          </w:rPr>
          <w:tab/>
        </w:r>
        <w:r w:rsidR="00B738F1" w:rsidRPr="000029FD">
          <w:rPr>
            <w:rStyle w:val="Hyperlink"/>
          </w:rPr>
          <w:t>Critical Facilities Map</w:t>
        </w:r>
        <w:r w:rsidR="00B738F1">
          <w:rPr>
            <w:webHidden/>
          </w:rPr>
          <w:tab/>
        </w:r>
        <w:r w:rsidR="00B738F1">
          <w:rPr>
            <w:webHidden/>
          </w:rPr>
          <w:fldChar w:fldCharType="begin"/>
        </w:r>
        <w:r w:rsidR="00B738F1">
          <w:rPr>
            <w:webHidden/>
          </w:rPr>
          <w:instrText xml:space="preserve"> PAGEREF _Toc68201334 \h </w:instrText>
        </w:r>
        <w:r w:rsidR="00B738F1">
          <w:rPr>
            <w:webHidden/>
          </w:rPr>
        </w:r>
        <w:r w:rsidR="00B738F1">
          <w:rPr>
            <w:webHidden/>
          </w:rPr>
          <w:fldChar w:fldCharType="separate"/>
        </w:r>
        <w:r w:rsidR="0022647B">
          <w:rPr>
            <w:webHidden/>
          </w:rPr>
          <w:t>5</w:t>
        </w:r>
        <w:r w:rsidR="00B738F1">
          <w:rPr>
            <w:webHidden/>
          </w:rPr>
          <w:fldChar w:fldCharType="end"/>
        </w:r>
      </w:hyperlink>
    </w:p>
    <w:p w14:paraId="2E476814" w14:textId="043B2629" w:rsidR="00B738F1" w:rsidRDefault="0022647B">
      <w:pPr>
        <w:pStyle w:val="TOC1"/>
        <w:tabs>
          <w:tab w:val="left" w:pos="1080"/>
        </w:tabs>
        <w:rPr>
          <w:rFonts w:asciiTheme="minorHAnsi" w:eastAsiaTheme="minorEastAsia" w:hAnsiTheme="minorHAnsi" w:cstheme="minorBidi"/>
          <w:bCs w:val="0"/>
          <w:szCs w:val="22"/>
        </w:rPr>
      </w:pPr>
      <w:hyperlink w:anchor="_Toc68201335" w:history="1">
        <w:r w:rsidR="00B738F1" w:rsidRPr="000029FD">
          <w:rPr>
            <w:rStyle w:val="Hyperlink"/>
          </w:rPr>
          <w:t>Figure 2</w:t>
        </w:r>
        <w:r w:rsidR="00B738F1">
          <w:rPr>
            <w:rFonts w:asciiTheme="minorHAnsi" w:eastAsiaTheme="minorEastAsia" w:hAnsiTheme="minorHAnsi" w:cstheme="minorBidi"/>
            <w:bCs w:val="0"/>
            <w:szCs w:val="22"/>
          </w:rPr>
          <w:tab/>
        </w:r>
        <w:r w:rsidR="00B738F1" w:rsidRPr="000029FD">
          <w:rPr>
            <w:rStyle w:val="Hyperlink"/>
          </w:rPr>
          <w:t>Landslide Hazard Zones</w:t>
        </w:r>
        <w:r w:rsidR="00B738F1">
          <w:rPr>
            <w:webHidden/>
          </w:rPr>
          <w:tab/>
        </w:r>
        <w:r w:rsidR="00B738F1">
          <w:rPr>
            <w:webHidden/>
          </w:rPr>
          <w:fldChar w:fldCharType="begin"/>
        </w:r>
        <w:r w:rsidR="00B738F1">
          <w:rPr>
            <w:webHidden/>
          </w:rPr>
          <w:instrText xml:space="preserve"> PAGEREF _Toc68201335 \h </w:instrText>
        </w:r>
        <w:r w:rsidR="00B738F1">
          <w:rPr>
            <w:webHidden/>
          </w:rPr>
        </w:r>
        <w:r w:rsidR="00B738F1">
          <w:rPr>
            <w:webHidden/>
          </w:rPr>
          <w:fldChar w:fldCharType="separate"/>
        </w:r>
        <w:r>
          <w:rPr>
            <w:webHidden/>
          </w:rPr>
          <w:t>7</w:t>
        </w:r>
        <w:r w:rsidR="00B738F1">
          <w:rPr>
            <w:webHidden/>
          </w:rPr>
          <w:fldChar w:fldCharType="end"/>
        </w:r>
      </w:hyperlink>
    </w:p>
    <w:p w14:paraId="0470A202" w14:textId="126E941D" w:rsidR="00B738F1" w:rsidRDefault="0022647B">
      <w:pPr>
        <w:pStyle w:val="TOC1"/>
        <w:tabs>
          <w:tab w:val="left" w:pos="1080"/>
        </w:tabs>
        <w:rPr>
          <w:rFonts w:asciiTheme="minorHAnsi" w:eastAsiaTheme="minorEastAsia" w:hAnsiTheme="minorHAnsi" w:cstheme="minorBidi"/>
          <w:bCs w:val="0"/>
          <w:szCs w:val="22"/>
        </w:rPr>
      </w:pPr>
      <w:hyperlink w:anchor="_Toc68201336" w:history="1">
        <w:r w:rsidR="00B738F1" w:rsidRPr="000029FD">
          <w:rPr>
            <w:rStyle w:val="Hyperlink"/>
          </w:rPr>
          <w:t>Figure 3</w:t>
        </w:r>
        <w:r w:rsidR="00B738F1">
          <w:rPr>
            <w:rFonts w:asciiTheme="minorHAnsi" w:eastAsiaTheme="minorEastAsia" w:hAnsiTheme="minorHAnsi" w:cstheme="minorBidi"/>
            <w:bCs w:val="0"/>
            <w:szCs w:val="22"/>
          </w:rPr>
          <w:tab/>
        </w:r>
        <w:r w:rsidR="00B738F1" w:rsidRPr="000029FD">
          <w:rPr>
            <w:rStyle w:val="Hyperlink"/>
          </w:rPr>
          <w:t>Faults in the Vicinity of Rolling Hills</w:t>
        </w:r>
        <w:r w:rsidR="00B738F1">
          <w:rPr>
            <w:webHidden/>
          </w:rPr>
          <w:tab/>
        </w:r>
        <w:r w:rsidR="00B738F1">
          <w:rPr>
            <w:webHidden/>
          </w:rPr>
          <w:fldChar w:fldCharType="begin"/>
        </w:r>
        <w:r w:rsidR="00B738F1">
          <w:rPr>
            <w:webHidden/>
          </w:rPr>
          <w:instrText xml:space="preserve"> PAGEREF _Toc68201336 \h </w:instrText>
        </w:r>
        <w:r w:rsidR="00B738F1">
          <w:rPr>
            <w:webHidden/>
          </w:rPr>
        </w:r>
        <w:r w:rsidR="00B738F1">
          <w:rPr>
            <w:webHidden/>
          </w:rPr>
          <w:fldChar w:fldCharType="separate"/>
        </w:r>
        <w:r>
          <w:rPr>
            <w:webHidden/>
          </w:rPr>
          <w:t>8</w:t>
        </w:r>
        <w:r w:rsidR="00B738F1">
          <w:rPr>
            <w:webHidden/>
          </w:rPr>
          <w:fldChar w:fldCharType="end"/>
        </w:r>
      </w:hyperlink>
    </w:p>
    <w:p w14:paraId="7003D8ED" w14:textId="7F539DD0" w:rsidR="00B738F1" w:rsidRDefault="0022647B">
      <w:pPr>
        <w:pStyle w:val="TOC1"/>
        <w:tabs>
          <w:tab w:val="left" w:pos="1080"/>
        </w:tabs>
        <w:rPr>
          <w:rFonts w:asciiTheme="minorHAnsi" w:eastAsiaTheme="minorEastAsia" w:hAnsiTheme="minorHAnsi" w:cstheme="minorBidi"/>
          <w:bCs w:val="0"/>
          <w:szCs w:val="22"/>
        </w:rPr>
      </w:pPr>
      <w:hyperlink w:anchor="_Toc68201337" w:history="1">
        <w:r w:rsidR="00B738F1" w:rsidRPr="000029FD">
          <w:rPr>
            <w:rStyle w:val="Hyperlink"/>
          </w:rPr>
          <w:t>Figure 4</w:t>
        </w:r>
        <w:r w:rsidR="00B738F1">
          <w:rPr>
            <w:rFonts w:asciiTheme="minorHAnsi" w:eastAsiaTheme="minorEastAsia" w:hAnsiTheme="minorHAnsi" w:cstheme="minorBidi"/>
            <w:bCs w:val="0"/>
            <w:szCs w:val="22"/>
          </w:rPr>
          <w:tab/>
        </w:r>
        <w:r w:rsidR="00B738F1" w:rsidRPr="000029FD">
          <w:rPr>
            <w:rStyle w:val="Hyperlink"/>
          </w:rPr>
          <w:t>Rolling Hills Liquefaction Hazard Areas</w:t>
        </w:r>
        <w:r w:rsidR="00B738F1">
          <w:rPr>
            <w:webHidden/>
          </w:rPr>
          <w:tab/>
        </w:r>
        <w:r w:rsidR="00B738F1">
          <w:rPr>
            <w:webHidden/>
          </w:rPr>
          <w:fldChar w:fldCharType="begin"/>
        </w:r>
        <w:r w:rsidR="00B738F1">
          <w:rPr>
            <w:webHidden/>
          </w:rPr>
          <w:instrText xml:space="preserve"> PAGEREF _Toc68201337 \h </w:instrText>
        </w:r>
        <w:r w:rsidR="00B738F1">
          <w:rPr>
            <w:webHidden/>
          </w:rPr>
        </w:r>
        <w:r w:rsidR="00B738F1">
          <w:rPr>
            <w:webHidden/>
          </w:rPr>
          <w:fldChar w:fldCharType="separate"/>
        </w:r>
        <w:r>
          <w:rPr>
            <w:webHidden/>
          </w:rPr>
          <w:t>11</w:t>
        </w:r>
        <w:r w:rsidR="00B738F1">
          <w:rPr>
            <w:webHidden/>
          </w:rPr>
          <w:fldChar w:fldCharType="end"/>
        </w:r>
      </w:hyperlink>
    </w:p>
    <w:p w14:paraId="5EA5F0C2" w14:textId="5C52B58A" w:rsidR="00B738F1" w:rsidRDefault="0022647B">
      <w:pPr>
        <w:pStyle w:val="TOC1"/>
        <w:tabs>
          <w:tab w:val="left" w:pos="1080"/>
        </w:tabs>
        <w:rPr>
          <w:rFonts w:asciiTheme="minorHAnsi" w:eastAsiaTheme="minorEastAsia" w:hAnsiTheme="minorHAnsi" w:cstheme="minorBidi"/>
          <w:bCs w:val="0"/>
          <w:szCs w:val="22"/>
        </w:rPr>
      </w:pPr>
      <w:hyperlink w:anchor="_Toc68201338" w:history="1">
        <w:r w:rsidR="00B738F1" w:rsidRPr="000029FD">
          <w:rPr>
            <w:rStyle w:val="Hyperlink"/>
          </w:rPr>
          <w:t>Figure 5</w:t>
        </w:r>
        <w:r w:rsidR="00B738F1">
          <w:rPr>
            <w:rFonts w:asciiTheme="minorHAnsi" w:eastAsiaTheme="minorEastAsia" w:hAnsiTheme="minorHAnsi" w:cstheme="minorBidi"/>
            <w:bCs w:val="0"/>
            <w:szCs w:val="22"/>
          </w:rPr>
          <w:tab/>
        </w:r>
        <w:r w:rsidR="00B738F1" w:rsidRPr="000029FD">
          <w:rPr>
            <w:rStyle w:val="Hyperlink"/>
          </w:rPr>
          <w:t>Dam Inundation Areas</w:t>
        </w:r>
        <w:r w:rsidR="00B738F1">
          <w:rPr>
            <w:webHidden/>
          </w:rPr>
          <w:tab/>
        </w:r>
        <w:r w:rsidR="00B738F1">
          <w:rPr>
            <w:webHidden/>
          </w:rPr>
          <w:fldChar w:fldCharType="begin"/>
        </w:r>
        <w:r w:rsidR="00B738F1">
          <w:rPr>
            <w:webHidden/>
          </w:rPr>
          <w:instrText xml:space="preserve"> PAGEREF _Toc68201338 \h </w:instrText>
        </w:r>
        <w:r w:rsidR="00B738F1">
          <w:rPr>
            <w:webHidden/>
          </w:rPr>
        </w:r>
        <w:r w:rsidR="00B738F1">
          <w:rPr>
            <w:webHidden/>
          </w:rPr>
          <w:fldChar w:fldCharType="separate"/>
        </w:r>
        <w:r>
          <w:rPr>
            <w:webHidden/>
          </w:rPr>
          <w:t>12</w:t>
        </w:r>
        <w:r w:rsidR="00B738F1">
          <w:rPr>
            <w:webHidden/>
          </w:rPr>
          <w:fldChar w:fldCharType="end"/>
        </w:r>
      </w:hyperlink>
    </w:p>
    <w:p w14:paraId="1F123BA3" w14:textId="095CDA3A" w:rsidR="00B738F1" w:rsidRDefault="0022647B">
      <w:pPr>
        <w:pStyle w:val="TOC1"/>
        <w:tabs>
          <w:tab w:val="left" w:pos="1080"/>
        </w:tabs>
        <w:rPr>
          <w:rFonts w:asciiTheme="minorHAnsi" w:eastAsiaTheme="minorEastAsia" w:hAnsiTheme="minorHAnsi" w:cstheme="minorBidi"/>
          <w:bCs w:val="0"/>
          <w:szCs w:val="22"/>
        </w:rPr>
      </w:pPr>
      <w:hyperlink w:anchor="_Toc68201339" w:history="1">
        <w:r w:rsidR="00B738F1" w:rsidRPr="000029FD">
          <w:rPr>
            <w:rStyle w:val="Hyperlink"/>
          </w:rPr>
          <w:t>Figure 6</w:t>
        </w:r>
        <w:r w:rsidR="00B738F1">
          <w:rPr>
            <w:rFonts w:asciiTheme="minorHAnsi" w:eastAsiaTheme="minorEastAsia" w:hAnsiTheme="minorHAnsi" w:cstheme="minorBidi"/>
            <w:bCs w:val="0"/>
            <w:szCs w:val="22"/>
          </w:rPr>
          <w:tab/>
        </w:r>
        <w:r w:rsidR="00B738F1" w:rsidRPr="000029FD">
          <w:rPr>
            <w:rStyle w:val="Hyperlink"/>
          </w:rPr>
          <w:t>Fire Hazard Zones</w:t>
        </w:r>
        <w:r w:rsidR="00B738F1">
          <w:rPr>
            <w:webHidden/>
          </w:rPr>
          <w:tab/>
        </w:r>
        <w:r w:rsidR="00B738F1">
          <w:rPr>
            <w:webHidden/>
          </w:rPr>
          <w:fldChar w:fldCharType="begin"/>
        </w:r>
        <w:r w:rsidR="00B738F1">
          <w:rPr>
            <w:webHidden/>
          </w:rPr>
          <w:instrText xml:space="preserve"> PAGEREF _Toc68201339 \h </w:instrText>
        </w:r>
        <w:r w:rsidR="00B738F1">
          <w:rPr>
            <w:webHidden/>
          </w:rPr>
        </w:r>
        <w:r w:rsidR="00B738F1">
          <w:rPr>
            <w:webHidden/>
          </w:rPr>
          <w:fldChar w:fldCharType="separate"/>
        </w:r>
        <w:r>
          <w:rPr>
            <w:webHidden/>
          </w:rPr>
          <w:t>14</w:t>
        </w:r>
        <w:r w:rsidR="00B738F1">
          <w:rPr>
            <w:webHidden/>
          </w:rPr>
          <w:fldChar w:fldCharType="end"/>
        </w:r>
      </w:hyperlink>
    </w:p>
    <w:p w14:paraId="1986AB0B" w14:textId="4C11D538" w:rsidR="00B738F1" w:rsidRDefault="0022647B">
      <w:pPr>
        <w:pStyle w:val="TOC1"/>
        <w:tabs>
          <w:tab w:val="left" w:pos="1080"/>
        </w:tabs>
        <w:rPr>
          <w:rFonts w:asciiTheme="minorHAnsi" w:eastAsiaTheme="minorEastAsia" w:hAnsiTheme="minorHAnsi" w:cstheme="minorBidi"/>
          <w:bCs w:val="0"/>
          <w:szCs w:val="22"/>
        </w:rPr>
      </w:pPr>
      <w:hyperlink w:anchor="_Toc68201340" w:history="1">
        <w:r w:rsidR="00B738F1" w:rsidRPr="000029FD">
          <w:rPr>
            <w:rStyle w:val="Hyperlink"/>
          </w:rPr>
          <w:t>Figure 7</w:t>
        </w:r>
        <w:r w:rsidR="00B738F1">
          <w:rPr>
            <w:rFonts w:asciiTheme="minorHAnsi" w:eastAsiaTheme="minorEastAsia" w:hAnsiTheme="minorHAnsi" w:cstheme="minorBidi"/>
            <w:bCs w:val="0"/>
            <w:szCs w:val="22"/>
          </w:rPr>
          <w:tab/>
        </w:r>
        <w:r w:rsidR="00B738F1" w:rsidRPr="000029FD">
          <w:rPr>
            <w:rStyle w:val="Hyperlink"/>
          </w:rPr>
          <w:t>Existing Evacuation Routes</w:t>
        </w:r>
        <w:r w:rsidR="00B738F1">
          <w:rPr>
            <w:webHidden/>
          </w:rPr>
          <w:tab/>
        </w:r>
        <w:r w:rsidR="00B738F1">
          <w:rPr>
            <w:webHidden/>
          </w:rPr>
          <w:fldChar w:fldCharType="begin"/>
        </w:r>
        <w:r w:rsidR="00B738F1">
          <w:rPr>
            <w:webHidden/>
          </w:rPr>
          <w:instrText xml:space="preserve"> PAGEREF _Toc68201340 \h </w:instrText>
        </w:r>
        <w:r w:rsidR="00B738F1">
          <w:rPr>
            <w:webHidden/>
          </w:rPr>
          <w:fldChar w:fldCharType="separate"/>
        </w:r>
        <w:r>
          <w:rPr>
            <w:b/>
            <w:bCs w:val="0"/>
            <w:webHidden/>
          </w:rPr>
          <w:t>Error! Bookmark not defined.</w:t>
        </w:r>
        <w:r w:rsidR="00B738F1">
          <w:rPr>
            <w:webHidden/>
          </w:rPr>
          <w:fldChar w:fldCharType="end"/>
        </w:r>
      </w:hyperlink>
    </w:p>
    <w:p w14:paraId="12A37247" w14:textId="5E5C7BC4" w:rsidR="00157310" w:rsidRPr="000D4E4B" w:rsidRDefault="00C93F4F" w:rsidP="00EB5343">
      <w:pPr>
        <w:pStyle w:val="TOCHeading"/>
      </w:pPr>
      <w:r w:rsidRPr="00480D41">
        <w:rPr>
          <w:rStyle w:val="Hyperlink"/>
          <w:noProof/>
          <w:sz w:val="22"/>
          <w:szCs w:val="22"/>
        </w:rPr>
        <w:lastRenderedPageBreak/>
        <w:fldChar w:fldCharType="end"/>
      </w:r>
      <w:r w:rsidR="00B35ECC" w:rsidRPr="000D4E4B">
        <w:t>Appendices</w:t>
      </w:r>
    </w:p>
    <w:p w14:paraId="2363D115" w14:textId="1AEF1821" w:rsidR="00B90E01" w:rsidRPr="00480D41" w:rsidRDefault="004A01EF" w:rsidP="000D4E4B">
      <w:pPr>
        <w:pStyle w:val="TOCAppendixList"/>
        <w:tabs>
          <w:tab w:val="clear" w:pos="1341"/>
          <w:tab w:val="clear" w:pos="1530"/>
          <w:tab w:val="left" w:pos="1278"/>
        </w:tabs>
        <w:rPr>
          <w:szCs w:val="22"/>
        </w:rPr>
      </w:pPr>
      <w:r w:rsidRPr="00EB5343">
        <w:rPr>
          <w:szCs w:val="22"/>
        </w:rPr>
        <w:t>Appendix A</w:t>
      </w:r>
      <w:r w:rsidRPr="00EB5343">
        <w:rPr>
          <w:szCs w:val="22"/>
        </w:rPr>
        <w:tab/>
      </w:r>
      <w:r w:rsidR="00EB5343" w:rsidRPr="00EB5343">
        <w:rPr>
          <w:szCs w:val="22"/>
        </w:rPr>
        <w:t>Existing Conditions Report</w:t>
      </w:r>
    </w:p>
    <w:p w14:paraId="33D91BCB" w14:textId="77777777" w:rsidR="00CC0213" w:rsidRDefault="00CC0213" w:rsidP="00CC0213">
      <w:pPr>
        <w:pStyle w:val="BodyText"/>
      </w:pPr>
    </w:p>
    <w:p w14:paraId="70D3B324" w14:textId="77777777" w:rsidR="00517F1B" w:rsidRPr="00A62DE3" w:rsidRDefault="00517F1B" w:rsidP="002E424F">
      <w:pPr>
        <w:pStyle w:val="TableofFigures"/>
        <w:tabs>
          <w:tab w:val="clear" w:pos="8640"/>
          <w:tab w:val="left" w:pos="1008"/>
          <w:tab w:val="right" w:leader="dot" w:pos="9009"/>
        </w:tabs>
        <w:spacing w:before="120"/>
        <w:ind w:left="0" w:firstLine="0"/>
        <w:rPr>
          <w:noProof/>
          <w:sz w:val="21"/>
          <w:szCs w:val="21"/>
        </w:rPr>
        <w:sectPr w:rsidR="00517F1B" w:rsidRPr="00A62DE3" w:rsidSect="006A05D0">
          <w:headerReference w:type="even" r:id="rId13"/>
          <w:headerReference w:type="default" r:id="rId14"/>
          <w:footerReference w:type="even" r:id="rId15"/>
          <w:footerReference w:type="default" r:id="rId16"/>
          <w:pgSz w:w="12240" w:h="15840" w:code="1"/>
          <w:pgMar w:top="1440" w:right="1627" w:bottom="1440" w:left="1627" w:header="720" w:footer="720" w:gutter="0"/>
          <w:pgNumType w:fmt="lowerRoman" w:start="1"/>
          <w:cols w:space="720"/>
          <w:docGrid w:linePitch="360"/>
        </w:sectPr>
      </w:pPr>
    </w:p>
    <w:p w14:paraId="2DCE7AF0" w14:textId="760C089B" w:rsidR="00CC4A30" w:rsidRPr="007470C4" w:rsidRDefault="00CC4A30" w:rsidP="00C22F95">
      <w:pPr>
        <w:pStyle w:val="Heading1"/>
      </w:pPr>
      <w:bookmarkStart w:id="7" w:name="_Toc68201311"/>
      <w:r>
        <w:lastRenderedPageBreak/>
        <w:t>Introduction</w:t>
      </w:r>
      <w:bookmarkEnd w:id="7"/>
    </w:p>
    <w:p w14:paraId="72C32620" w14:textId="433A81F5" w:rsidR="003A344A" w:rsidRDefault="00954EA1" w:rsidP="00855ACB">
      <w:pPr>
        <w:pStyle w:val="BodyText"/>
      </w:pPr>
      <w:r w:rsidRPr="00954EA1">
        <w:t>The Safety Element</w:t>
      </w:r>
      <w:r w:rsidR="003A344A">
        <w:t xml:space="preserve"> provides the City of Rolling Hills’ (City’s) goals, policies, and actions to minimize the hazards to safety in and around Rolling Hills. The Element evaluates </w:t>
      </w:r>
      <w:r w:rsidRPr="00954EA1">
        <w:t xml:space="preserve">natural and </w:t>
      </w:r>
      <w:r w:rsidR="003A344A">
        <w:t>human-caused</w:t>
      </w:r>
      <w:r w:rsidRPr="00954EA1">
        <w:t xml:space="preserve"> safety hazards </w:t>
      </w:r>
      <w:r w:rsidR="003A344A">
        <w:t>that affect existing and future development and provides guidelines for protecting the community from harm. The Element describes existing and potential future conditions and sets policies for improved public safety. The goal of the Safety Element is to reduce the risk of injury, death, property loss, and other hardships to acceptable levels.</w:t>
      </w:r>
    </w:p>
    <w:p w14:paraId="621761D4" w14:textId="4D9FF393" w:rsidR="00BE2BAD" w:rsidRDefault="00CC4A30" w:rsidP="00C22F95">
      <w:pPr>
        <w:pStyle w:val="Heading2"/>
      </w:pPr>
      <w:bookmarkStart w:id="8" w:name="_Toc68201312"/>
      <w:r>
        <w:t>City Setting</w:t>
      </w:r>
      <w:bookmarkEnd w:id="8"/>
    </w:p>
    <w:p w14:paraId="32C5751E" w14:textId="4A8D86AC" w:rsidR="006068A2" w:rsidRDefault="001A2990" w:rsidP="007702EF">
      <w:pPr>
        <w:pStyle w:val="BodyText"/>
      </w:pPr>
      <w:r w:rsidRPr="0052266B">
        <w:t xml:space="preserve">Rolling Hills covers an area of approximately </w:t>
      </w:r>
      <w:r w:rsidR="001D54F8">
        <w:t>three</w:t>
      </w:r>
      <w:r w:rsidR="001D54F8" w:rsidRPr="0052266B">
        <w:t xml:space="preserve"> </w:t>
      </w:r>
      <w:r w:rsidRPr="0052266B">
        <w:t>square-miles on the Palos Verdes peninsula, approximately 18 miles south of downtown Los Angeles. The topography of the city and peninsula area is unique in that i</w:t>
      </w:r>
      <w:r w:rsidR="0052266B" w:rsidRPr="0052266B">
        <w:t>t</w:t>
      </w:r>
      <w:r w:rsidRPr="0052266B">
        <w:t xml:space="preserve"> rises above the Los Angeles Basin with rolling hills, steep slopes, and canyons. The city itself </w:t>
      </w:r>
      <w:r w:rsidR="003A56C7" w:rsidRPr="0052266B">
        <w:t>is in</w:t>
      </w:r>
      <w:r w:rsidRPr="0052266B">
        <w:t xml:space="preserve"> the San Pedro Hills. Due to its location near the coast, the area is </w:t>
      </w:r>
      <w:r w:rsidR="007B0B25">
        <w:t xml:space="preserve">generally </w:t>
      </w:r>
      <w:r w:rsidRPr="0052266B">
        <w:t xml:space="preserve">cooler and has fewer air quality concerns compared </w:t>
      </w:r>
      <w:r w:rsidR="008F3E0B" w:rsidRPr="0052266B">
        <w:t xml:space="preserve">to the nearby Los Angeles Basin. </w:t>
      </w:r>
      <w:r w:rsidR="008F3E0B">
        <w:fldChar w:fldCharType="begin"/>
      </w:r>
      <w:r w:rsidR="008F3E0B">
        <w:instrText xml:space="preserve"> REF _Ref68198247 \h </w:instrText>
      </w:r>
      <w:r w:rsidR="008F3E0B">
        <w:fldChar w:fldCharType="separate"/>
      </w:r>
      <w:r w:rsidR="0022647B">
        <w:t>Table </w:t>
      </w:r>
      <w:r w:rsidR="0022647B">
        <w:rPr>
          <w:noProof/>
        </w:rPr>
        <w:t>1</w:t>
      </w:r>
      <w:r w:rsidR="008F3E0B">
        <w:fldChar w:fldCharType="end"/>
      </w:r>
      <w:r w:rsidR="008F3E0B">
        <w:t xml:space="preserve"> </w:t>
      </w:r>
      <w:r w:rsidR="008F3E0B" w:rsidRPr="0052266B">
        <w:t>summarizes the climatology of the area.</w:t>
      </w:r>
    </w:p>
    <w:p w14:paraId="0716FD7D" w14:textId="265B3D39" w:rsidR="00CC0213" w:rsidRDefault="006068A2" w:rsidP="005E7F4F">
      <w:pPr>
        <w:pStyle w:val="BodyText"/>
        <w:spacing w:before="0" w:after="0"/>
      </w:pPr>
      <w:r>
        <w:br w:type="column"/>
      </w:r>
      <w:r w:rsidR="00CC0213" w:rsidRPr="00C113B8">
        <w:rPr>
          <w:noProof/>
        </w:rPr>
        <w:drawing>
          <wp:inline distT="0" distB="0" distL="0" distR="0" wp14:anchorId="519890B5" wp14:editId="06A5CB5C">
            <wp:extent cx="2628900" cy="1971675"/>
            <wp:effectExtent l="0" t="0" r="0" b="9525"/>
            <wp:docPr id="3" name="Picture 3" title="Rolling hIlls cit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14:paraId="0F9DF7FE" w14:textId="70F81E88" w:rsidR="00C113B8" w:rsidRDefault="0082503B" w:rsidP="005E7F4F">
      <w:pPr>
        <w:pStyle w:val="Photocaption"/>
        <w:spacing w:before="40"/>
      </w:pPr>
      <w:r>
        <w:t>Rolling Hills</w:t>
      </w:r>
      <w:r w:rsidR="00C113B8" w:rsidRPr="00C113B8">
        <w:t xml:space="preserve"> City Hall</w:t>
      </w:r>
    </w:p>
    <w:p w14:paraId="5BA12386" w14:textId="3FDAC396" w:rsidR="008F3E0B" w:rsidRDefault="008F3E0B" w:rsidP="008F3E0B">
      <w:pPr>
        <w:pStyle w:val="BodyText"/>
      </w:pPr>
      <w:r w:rsidRPr="0052266B">
        <w:t>Rolling Hills is a residential community that consists of large parcels and ranch-style homes and has a sizable older adult</w:t>
      </w:r>
      <w:r w:rsidRPr="00CC0213">
        <w:rPr>
          <w:rStyle w:val="FootnoteReference"/>
          <w:vertAlign w:val="superscript"/>
        </w:rPr>
        <w:footnoteReference w:id="2"/>
      </w:r>
      <w:r>
        <w:t xml:space="preserve"> </w:t>
      </w:r>
      <w:r w:rsidRPr="0052266B">
        <w:t xml:space="preserve">population of about 513 (28% of the city’s total population). Important community demographic data for Rolling Hills is included in </w:t>
      </w:r>
      <w:r w:rsidR="005E7F4F">
        <w:fldChar w:fldCharType="begin"/>
      </w:r>
      <w:r w:rsidR="005E7F4F">
        <w:instrText xml:space="preserve"> REF _Ref68198735 \h </w:instrText>
      </w:r>
      <w:r w:rsidR="005E7F4F">
        <w:fldChar w:fldCharType="separate"/>
      </w:r>
      <w:r w:rsidR="0022647B">
        <w:t xml:space="preserve">Table </w:t>
      </w:r>
      <w:r w:rsidR="0022647B">
        <w:rPr>
          <w:noProof/>
        </w:rPr>
        <w:t>2</w:t>
      </w:r>
      <w:r w:rsidR="005E7F4F">
        <w:fldChar w:fldCharType="end"/>
      </w:r>
      <w:r w:rsidR="005E7F4F">
        <w:t xml:space="preserve">. </w:t>
      </w:r>
      <w:r w:rsidRPr="0052266B">
        <w:t>The city is also an equestrian community, as many of residents are horse owners or have horses on their property.</w:t>
      </w:r>
    </w:p>
    <w:p w14:paraId="5B1D6B0F" w14:textId="6A096FE8" w:rsidR="003A344A" w:rsidRDefault="003A344A" w:rsidP="00C22F95">
      <w:pPr>
        <w:pStyle w:val="Heading2"/>
      </w:pPr>
      <w:bookmarkStart w:id="9" w:name="_Toc68201313"/>
      <w:r>
        <w:t>Regulatory Setting</w:t>
      </w:r>
      <w:bookmarkEnd w:id="9"/>
    </w:p>
    <w:p w14:paraId="3AD477CB" w14:textId="20E0C0EB" w:rsidR="005E7F4F" w:rsidRDefault="008F3E0B" w:rsidP="003A344A">
      <w:pPr>
        <w:pStyle w:val="BodyText"/>
      </w:pPr>
      <w:r w:rsidRPr="003A344A">
        <w:t>Section 65302(g) of the California Government Code requires that the General Plan</w:t>
      </w:r>
      <w:r>
        <w:t>s</w:t>
      </w:r>
      <w:r w:rsidRPr="003A344A">
        <w:t xml:space="preserve"> include a Safety Element for the protection of the community from any unreasonable risks associated with the effects of seismically induced surface rupture,</w:t>
      </w:r>
      <w:r>
        <w:t xml:space="preserve"> </w:t>
      </w:r>
      <w:r w:rsidRPr="003A344A">
        <w:t xml:space="preserve">ground shaking, ground failure, tsunami, </w:t>
      </w:r>
    </w:p>
    <w:p w14:paraId="23AA7E67" w14:textId="77777777" w:rsidR="006068A2" w:rsidRDefault="006068A2" w:rsidP="003A344A">
      <w:pPr>
        <w:pStyle w:val="BodyText"/>
        <w:sectPr w:rsidR="006068A2" w:rsidSect="00C22F95">
          <w:headerReference w:type="default" r:id="rId18"/>
          <w:footerReference w:type="default" r:id="rId19"/>
          <w:pgSz w:w="12240" w:h="15840"/>
          <w:pgMar w:top="1440" w:right="1627" w:bottom="1440" w:left="1627" w:header="720" w:footer="720" w:gutter="0"/>
          <w:pgNumType w:start="1"/>
          <w:cols w:num="2" w:space="720"/>
          <w:docGrid w:linePitch="360"/>
        </w:sectPr>
      </w:pPr>
    </w:p>
    <w:p w14:paraId="24B9C761" w14:textId="7DAB5A0F" w:rsidR="006068A2" w:rsidRDefault="006068A2" w:rsidP="006068A2">
      <w:pPr>
        <w:pStyle w:val="TableCaption"/>
      </w:pPr>
      <w:bookmarkStart w:id="10" w:name="_Ref68198247"/>
      <w:bookmarkStart w:id="11" w:name="_Toc68201331"/>
      <w:r>
        <w:t>Table</w:t>
      </w:r>
      <w:r w:rsidR="008F3E0B">
        <w:t> </w:t>
      </w:r>
      <w:fldSimple w:instr=" SEQ Table \* ARABIC ">
        <w:r w:rsidR="0022647B">
          <w:rPr>
            <w:noProof/>
          </w:rPr>
          <w:t>1</w:t>
        </w:r>
      </w:fldSimple>
      <w:bookmarkEnd w:id="10"/>
      <w:r>
        <w:tab/>
        <w:t>Rolling</w:t>
      </w:r>
      <w:r w:rsidR="00644C64">
        <w:t xml:space="preserve"> </w:t>
      </w:r>
      <w:r>
        <w:t>Hills Climate Summary</w:t>
      </w:r>
      <w:bookmarkEnd w:id="11"/>
    </w:p>
    <w:tbl>
      <w:tblPr>
        <w:tblW w:w="9030" w:type="dxa"/>
        <w:tblLayout w:type="fixed"/>
        <w:tblCellMar>
          <w:top w:w="58" w:type="dxa"/>
          <w:left w:w="115" w:type="dxa"/>
          <w:bottom w:w="58" w:type="dxa"/>
          <w:right w:w="115" w:type="dxa"/>
        </w:tblCellMar>
        <w:tblLook w:val="04A0" w:firstRow="1" w:lastRow="0" w:firstColumn="1" w:lastColumn="0" w:noHBand="0" w:noVBand="1"/>
      </w:tblPr>
      <w:tblGrid>
        <w:gridCol w:w="4792"/>
        <w:gridCol w:w="4238"/>
      </w:tblGrid>
      <w:tr w:rsidR="006068A2" w14:paraId="72DF8467" w14:textId="77777777" w:rsidTr="00644C64">
        <w:trPr>
          <w:cantSplit/>
          <w:tblHeader/>
        </w:trPr>
        <w:tc>
          <w:tcPr>
            <w:tcW w:w="4792" w:type="dxa"/>
            <w:shd w:val="clear" w:color="auto" w:fill="000000" w:themeFill="text1"/>
            <w:hideMark/>
          </w:tcPr>
          <w:p w14:paraId="0622AB75" w14:textId="77777777" w:rsidR="006068A2" w:rsidRDefault="006068A2" w:rsidP="005E7F4F">
            <w:pPr>
              <w:pStyle w:val="RTableFirstRow"/>
              <w:spacing w:before="40" w:after="40"/>
              <w:jc w:val="left"/>
              <w:rPr>
                <w:rFonts w:ascii="Calibri" w:hAnsi="Calibri"/>
              </w:rPr>
            </w:pPr>
            <w:r>
              <w:rPr>
                <w:rFonts w:ascii="Calibri" w:hAnsi="Calibri"/>
              </w:rPr>
              <w:t>Climate Character</w:t>
            </w:r>
          </w:p>
        </w:tc>
        <w:tc>
          <w:tcPr>
            <w:tcW w:w="4238" w:type="dxa"/>
            <w:shd w:val="clear" w:color="auto" w:fill="000000" w:themeFill="text1"/>
            <w:hideMark/>
          </w:tcPr>
          <w:p w14:paraId="7B186B76" w14:textId="77777777" w:rsidR="006068A2" w:rsidRDefault="006068A2" w:rsidP="005E7F4F">
            <w:pPr>
              <w:pStyle w:val="RTableFirstRow"/>
              <w:spacing w:before="40" w:after="40"/>
              <w:jc w:val="left"/>
              <w:rPr>
                <w:rFonts w:ascii="Calibri" w:hAnsi="Calibri"/>
              </w:rPr>
            </w:pPr>
            <w:r>
              <w:rPr>
                <w:rFonts w:ascii="Calibri" w:hAnsi="Calibri"/>
              </w:rPr>
              <w:t>Estimate</w:t>
            </w:r>
          </w:p>
        </w:tc>
      </w:tr>
      <w:tr w:rsidR="006068A2" w14:paraId="5F7A5B72" w14:textId="77777777" w:rsidTr="00644C64">
        <w:trPr>
          <w:cantSplit/>
        </w:trPr>
        <w:tc>
          <w:tcPr>
            <w:tcW w:w="4792" w:type="dxa"/>
            <w:tcBorders>
              <w:top w:val="nil"/>
              <w:left w:val="nil"/>
              <w:bottom w:val="single" w:sz="4" w:space="0" w:color="BFBFBF" w:themeColor="background1" w:themeShade="BF"/>
              <w:right w:val="nil"/>
            </w:tcBorders>
            <w:tcMar>
              <w:top w:w="29" w:type="dxa"/>
              <w:left w:w="115" w:type="dxa"/>
              <w:bottom w:w="29" w:type="dxa"/>
              <w:right w:w="115" w:type="dxa"/>
            </w:tcMar>
            <w:hideMark/>
          </w:tcPr>
          <w:p w14:paraId="03E74B0C" w14:textId="77777777" w:rsidR="006068A2" w:rsidRDefault="006068A2" w:rsidP="005E7F4F">
            <w:pPr>
              <w:pStyle w:val="TableText"/>
              <w:rPr>
                <w:rFonts w:ascii="Calibri" w:hAnsi="Calibri" w:cs="Arial"/>
                <w:bCs w:val="0"/>
                <w:szCs w:val="16"/>
              </w:rPr>
            </w:pPr>
            <w:r>
              <w:rPr>
                <w:rFonts w:ascii="Calibri" w:hAnsi="Calibri" w:cs="Arial"/>
                <w:bCs w:val="0"/>
                <w:szCs w:val="16"/>
              </w:rPr>
              <w:t>Average Maximum/Maximum Temperature (Fahrenheit)</w:t>
            </w:r>
          </w:p>
        </w:tc>
        <w:tc>
          <w:tcPr>
            <w:tcW w:w="4238" w:type="dxa"/>
            <w:tcBorders>
              <w:top w:val="nil"/>
              <w:left w:val="nil"/>
              <w:bottom w:val="single" w:sz="4" w:space="0" w:color="BFBFBF" w:themeColor="background1" w:themeShade="BF"/>
              <w:right w:val="nil"/>
            </w:tcBorders>
            <w:tcMar>
              <w:top w:w="29" w:type="dxa"/>
              <w:left w:w="115" w:type="dxa"/>
              <w:bottom w:w="29" w:type="dxa"/>
              <w:right w:w="115" w:type="dxa"/>
            </w:tcMar>
            <w:hideMark/>
          </w:tcPr>
          <w:p w14:paraId="5B36C6ED" w14:textId="77777777" w:rsidR="006068A2" w:rsidRDefault="006068A2" w:rsidP="005E7F4F">
            <w:pPr>
              <w:pStyle w:val="TableText"/>
              <w:rPr>
                <w:rFonts w:ascii="Calibri" w:hAnsi="Calibri"/>
                <w:bCs w:val="0"/>
              </w:rPr>
            </w:pPr>
            <w:r>
              <w:rPr>
                <w:rFonts w:ascii="Calibri" w:hAnsi="Calibri"/>
                <w:bCs w:val="0"/>
              </w:rPr>
              <w:t>72/79</w:t>
            </w:r>
          </w:p>
        </w:tc>
      </w:tr>
      <w:tr w:rsidR="006068A2" w14:paraId="40691143" w14:textId="77777777" w:rsidTr="00644C64">
        <w:trPr>
          <w:cantSplit/>
        </w:trPr>
        <w:tc>
          <w:tcPr>
            <w:tcW w:w="4792"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74130D16" w14:textId="77777777" w:rsidR="006068A2" w:rsidRDefault="006068A2" w:rsidP="005E7F4F">
            <w:pPr>
              <w:pStyle w:val="TableText"/>
              <w:rPr>
                <w:rFonts w:ascii="Calibri" w:hAnsi="Calibri" w:cs="Arial"/>
                <w:bCs w:val="0"/>
                <w:szCs w:val="16"/>
              </w:rPr>
            </w:pPr>
            <w:r>
              <w:rPr>
                <w:rFonts w:ascii="Calibri" w:hAnsi="Calibri" w:cs="Arial"/>
                <w:bCs w:val="0"/>
                <w:szCs w:val="16"/>
              </w:rPr>
              <w:t>Average Minimum/Minimum Temperature (Fahrenheit)</w:t>
            </w:r>
          </w:p>
        </w:tc>
        <w:tc>
          <w:tcPr>
            <w:tcW w:w="4238"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19E9FBAE" w14:textId="77777777" w:rsidR="006068A2" w:rsidRDefault="006068A2" w:rsidP="005E7F4F">
            <w:pPr>
              <w:pStyle w:val="TableText"/>
              <w:rPr>
                <w:rFonts w:ascii="Calibri" w:hAnsi="Calibri"/>
                <w:bCs w:val="0"/>
              </w:rPr>
            </w:pPr>
            <w:r>
              <w:rPr>
                <w:rFonts w:ascii="Calibri" w:hAnsi="Calibri"/>
                <w:bCs w:val="0"/>
              </w:rPr>
              <w:t>52/44</w:t>
            </w:r>
          </w:p>
        </w:tc>
      </w:tr>
      <w:tr w:rsidR="006068A2" w14:paraId="15EED2A9" w14:textId="77777777" w:rsidTr="00644C64">
        <w:trPr>
          <w:cantSplit/>
        </w:trPr>
        <w:tc>
          <w:tcPr>
            <w:tcW w:w="4792" w:type="dxa"/>
            <w:tcBorders>
              <w:top w:val="single" w:sz="4" w:space="0" w:color="BFBFBF" w:themeColor="background1" w:themeShade="BF"/>
              <w:left w:val="nil"/>
              <w:bottom w:val="single" w:sz="4" w:space="0" w:color="auto"/>
              <w:right w:val="nil"/>
            </w:tcBorders>
            <w:tcMar>
              <w:top w:w="29" w:type="dxa"/>
              <w:left w:w="115" w:type="dxa"/>
              <w:bottom w:w="29" w:type="dxa"/>
              <w:right w:w="115" w:type="dxa"/>
            </w:tcMar>
            <w:hideMark/>
          </w:tcPr>
          <w:p w14:paraId="19C80305" w14:textId="77777777" w:rsidR="006068A2" w:rsidRDefault="006068A2" w:rsidP="005E7F4F">
            <w:pPr>
              <w:pStyle w:val="TableText"/>
              <w:rPr>
                <w:rFonts w:ascii="Calibri" w:hAnsi="Calibri" w:cs="Arial"/>
                <w:bCs w:val="0"/>
                <w:szCs w:val="16"/>
              </w:rPr>
            </w:pPr>
            <w:r>
              <w:rPr>
                <w:rFonts w:ascii="Calibri" w:hAnsi="Calibri" w:cs="Arial"/>
                <w:bCs w:val="0"/>
                <w:szCs w:val="16"/>
              </w:rPr>
              <w:t>Average Total Precipitation (inches)</w:t>
            </w:r>
          </w:p>
        </w:tc>
        <w:tc>
          <w:tcPr>
            <w:tcW w:w="4238" w:type="dxa"/>
            <w:tcBorders>
              <w:top w:val="single" w:sz="4" w:space="0" w:color="BFBFBF" w:themeColor="background1" w:themeShade="BF"/>
              <w:left w:val="nil"/>
              <w:bottom w:val="single" w:sz="4" w:space="0" w:color="auto"/>
              <w:right w:val="nil"/>
            </w:tcBorders>
            <w:tcMar>
              <w:top w:w="29" w:type="dxa"/>
              <w:left w:w="115" w:type="dxa"/>
              <w:bottom w:w="29" w:type="dxa"/>
              <w:right w:w="115" w:type="dxa"/>
            </w:tcMar>
            <w:hideMark/>
          </w:tcPr>
          <w:p w14:paraId="29289BD4" w14:textId="77777777" w:rsidR="006068A2" w:rsidRDefault="006068A2" w:rsidP="005E7F4F">
            <w:pPr>
              <w:pStyle w:val="TableText"/>
              <w:rPr>
                <w:rFonts w:ascii="Calibri" w:hAnsi="Calibri"/>
                <w:bCs w:val="0"/>
              </w:rPr>
            </w:pPr>
            <w:r>
              <w:rPr>
                <w:rFonts w:ascii="Calibri" w:hAnsi="Calibri"/>
                <w:bCs w:val="0"/>
              </w:rPr>
              <w:t>13.6</w:t>
            </w:r>
          </w:p>
        </w:tc>
      </w:tr>
      <w:tr w:rsidR="006068A2" w:rsidRPr="00CC0213" w14:paraId="5394D683" w14:textId="77777777" w:rsidTr="00644C64">
        <w:trPr>
          <w:cantSplit/>
        </w:trPr>
        <w:tc>
          <w:tcPr>
            <w:tcW w:w="9030" w:type="dxa"/>
            <w:gridSpan w:val="2"/>
            <w:tcBorders>
              <w:top w:val="single" w:sz="4" w:space="0" w:color="auto"/>
              <w:left w:val="nil"/>
              <w:bottom w:val="single" w:sz="4" w:space="0" w:color="auto"/>
              <w:right w:val="nil"/>
            </w:tcBorders>
            <w:tcMar>
              <w:top w:w="29" w:type="dxa"/>
              <w:left w:w="115" w:type="dxa"/>
              <w:bottom w:w="29" w:type="dxa"/>
              <w:right w:w="115" w:type="dxa"/>
            </w:tcMar>
            <w:hideMark/>
          </w:tcPr>
          <w:p w14:paraId="06144B2E" w14:textId="77777777" w:rsidR="006068A2" w:rsidRPr="00CC0213" w:rsidRDefault="006068A2" w:rsidP="005E7F4F">
            <w:pPr>
              <w:pStyle w:val="TableText"/>
              <w:rPr>
                <w:rFonts w:ascii="Calibri" w:hAnsi="Calibri"/>
                <w:bCs w:val="0"/>
                <w:sz w:val="16"/>
                <w:szCs w:val="16"/>
                <w:highlight w:val="yellow"/>
              </w:rPr>
            </w:pPr>
            <w:r w:rsidRPr="00CC0213">
              <w:rPr>
                <w:sz w:val="16"/>
                <w:szCs w:val="16"/>
              </w:rPr>
              <w:t>Source: WRCC 2016</w:t>
            </w:r>
          </w:p>
        </w:tc>
      </w:tr>
    </w:tbl>
    <w:p w14:paraId="501E2D7A" w14:textId="626CAB84" w:rsidR="005E7F4F" w:rsidRDefault="005E7F4F" w:rsidP="005E7F4F">
      <w:pPr>
        <w:pStyle w:val="TableCaption"/>
        <w:pageBreakBefore/>
      </w:pPr>
      <w:bookmarkStart w:id="12" w:name="_Ref68198735"/>
      <w:bookmarkStart w:id="13" w:name="_Toc68201332"/>
      <w:r>
        <w:lastRenderedPageBreak/>
        <w:t xml:space="preserve">Table </w:t>
      </w:r>
      <w:fldSimple w:instr=" SEQ Table \* ARABIC ">
        <w:r w:rsidR="0022647B">
          <w:rPr>
            <w:noProof/>
          </w:rPr>
          <w:t>2</w:t>
        </w:r>
      </w:fldSimple>
      <w:bookmarkEnd w:id="12"/>
      <w:r>
        <w:tab/>
        <w:t>Rolling Hills Demographic Characteristics</w:t>
      </w:r>
      <w:bookmarkEnd w:id="13"/>
    </w:p>
    <w:tbl>
      <w:tblPr>
        <w:tblW w:w="9030" w:type="dxa"/>
        <w:jc w:val="center"/>
        <w:tblLayout w:type="fixed"/>
        <w:tblCellMar>
          <w:top w:w="58" w:type="dxa"/>
          <w:left w:w="115" w:type="dxa"/>
          <w:bottom w:w="58" w:type="dxa"/>
          <w:right w:w="115" w:type="dxa"/>
        </w:tblCellMar>
        <w:tblLook w:val="04A0" w:firstRow="1" w:lastRow="0" w:firstColumn="1" w:lastColumn="0" w:noHBand="0" w:noVBand="1"/>
      </w:tblPr>
      <w:tblGrid>
        <w:gridCol w:w="3937"/>
        <w:gridCol w:w="5093"/>
      </w:tblGrid>
      <w:tr w:rsidR="005E7F4F" w14:paraId="3923AA43" w14:textId="77777777" w:rsidTr="005E7F4F">
        <w:trPr>
          <w:tblHeader/>
          <w:jc w:val="center"/>
        </w:trPr>
        <w:tc>
          <w:tcPr>
            <w:tcW w:w="3937" w:type="dxa"/>
            <w:shd w:val="clear" w:color="auto" w:fill="000000" w:themeFill="text1"/>
            <w:hideMark/>
          </w:tcPr>
          <w:p w14:paraId="30C3880C" w14:textId="77777777" w:rsidR="005E7F4F" w:rsidRDefault="005E7F4F" w:rsidP="005E7F4F">
            <w:pPr>
              <w:pStyle w:val="RTableFirstRow"/>
              <w:keepNext/>
              <w:keepLines/>
              <w:spacing w:before="40" w:after="40"/>
              <w:jc w:val="left"/>
              <w:rPr>
                <w:rFonts w:ascii="Calibri" w:hAnsi="Calibri"/>
              </w:rPr>
            </w:pPr>
            <w:r>
              <w:rPr>
                <w:rFonts w:ascii="Calibri" w:hAnsi="Calibri"/>
              </w:rPr>
              <w:t>Demographic Characteristics</w:t>
            </w:r>
          </w:p>
        </w:tc>
        <w:tc>
          <w:tcPr>
            <w:tcW w:w="5093" w:type="dxa"/>
            <w:shd w:val="clear" w:color="auto" w:fill="000000" w:themeFill="text1"/>
            <w:hideMark/>
          </w:tcPr>
          <w:p w14:paraId="58470F52" w14:textId="77777777" w:rsidR="005E7F4F" w:rsidRDefault="005E7F4F" w:rsidP="005E7F4F">
            <w:pPr>
              <w:pStyle w:val="RTableFirstRow"/>
              <w:keepNext/>
              <w:keepLines/>
              <w:spacing w:before="40" w:after="40"/>
              <w:jc w:val="left"/>
              <w:rPr>
                <w:rFonts w:ascii="Calibri" w:hAnsi="Calibri"/>
              </w:rPr>
            </w:pPr>
            <w:r>
              <w:rPr>
                <w:rFonts w:ascii="Calibri" w:hAnsi="Calibri"/>
              </w:rPr>
              <w:t>Estimate</w:t>
            </w:r>
          </w:p>
        </w:tc>
      </w:tr>
      <w:tr w:rsidR="005E7F4F" w14:paraId="545A09DE" w14:textId="77777777" w:rsidTr="005E7F4F">
        <w:trPr>
          <w:jc w:val="center"/>
        </w:trPr>
        <w:tc>
          <w:tcPr>
            <w:tcW w:w="3937" w:type="dxa"/>
            <w:tcBorders>
              <w:top w:val="nil"/>
              <w:left w:val="nil"/>
              <w:right w:val="nil"/>
            </w:tcBorders>
            <w:shd w:val="clear" w:color="auto" w:fill="D9D9D9" w:themeFill="background1" w:themeFillShade="D9"/>
            <w:tcMar>
              <w:top w:w="29" w:type="dxa"/>
              <w:left w:w="115" w:type="dxa"/>
              <w:bottom w:w="29" w:type="dxa"/>
              <w:right w:w="115" w:type="dxa"/>
            </w:tcMar>
            <w:hideMark/>
          </w:tcPr>
          <w:p w14:paraId="28478E47" w14:textId="77777777" w:rsidR="005E7F4F" w:rsidRDefault="005E7F4F" w:rsidP="005E7F4F">
            <w:pPr>
              <w:pStyle w:val="TableText"/>
              <w:rPr>
                <w:rFonts w:ascii="Calibri" w:hAnsi="Calibri" w:cs="Arial"/>
                <w:b/>
                <w:szCs w:val="16"/>
              </w:rPr>
            </w:pPr>
            <w:r>
              <w:rPr>
                <w:rFonts w:ascii="Calibri" w:hAnsi="Calibri" w:cs="Arial"/>
                <w:b/>
                <w:szCs w:val="16"/>
              </w:rPr>
              <w:t>General</w:t>
            </w:r>
          </w:p>
        </w:tc>
        <w:tc>
          <w:tcPr>
            <w:tcW w:w="5093" w:type="dxa"/>
            <w:tcBorders>
              <w:top w:val="nil"/>
              <w:left w:val="nil"/>
              <w:right w:val="nil"/>
            </w:tcBorders>
            <w:shd w:val="clear" w:color="auto" w:fill="D9D9D9" w:themeFill="background1" w:themeFillShade="D9"/>
            <w:tcMar>
              <w:top w:w="29" w:type="dxa"/>
              <w:left w:w="115" w:type="dxa"/>
              <w:bottom w:w="29" w:type="dxa"/>
              <w:right w:w="115" w:type="dxa"/>
            </w:tcMar>
          </w:tcPr>
          <w:p w14:paraId="5C2A0DA3" w14:textId="77777777" w:rsidR="005E7F4F" w:rsidRDefault="005E7F4F" w:rsidP="005E7F4F">
            <w:pPr>
              <w:pStyle w:val="TableText"/>
              <w:rPr>
                <w:rFonts w:ascii="Calibri" w:hAnsi="Calibri"/>
                <w:b/>
              </w:rPr>
            </w:pPr>
          </w:p>
        </w:tc>
      </w:tr>
      <w:tr w:rsidR="005E7F4F" w14:paraId="2F913670" w14:textId="77777777" w:rsidTr="005E7F4F">
        <w:trPr>
          <w:jc w:val="center"/>
        </w:trPr>
        <w:tc>
          <w:tcPr>
            <w:tcW w:w="3937" w:type="dxa"/>
            <w:tcBorders>
              <w:left w:val="nil"/>
              <w:bottom w:val="single" w:sz="4" w:space="0" w:color="BFBFBF" w:themeColor="background1" w:themeShade="BF"/>
              <w:right w:val="nil"/>
            </w:tcBorders>
            <w:tcMar>
              <w:top w:w="29" w:type="dxa"/>
              <w:left w:w="115" w:type="dxa"/>
              <w:bottom w:w="29" w:type="dxa"/>
              <w:right w:w="115" w:type="dxa"/>
            </w:tcMar>
            <w:hideMark/>
          </w:tcPr>
          <w:p w14:paraId="1D3979D2" w14:textId="77777777" w:rsidR="005E7F4F" w:rsidRDefault="005E7F4F" w:rsidP="005E7F4F">
            <w:pPr>
              <w:pStyle w:val="TableText"/>
              <w:rPr>
                <w:rFonts w:ascii="Calibri" w:hAnsi="Calibri" w:cs="Arial"/>
                <w:bCs w:val="0"/>
                <w:szCs w:val="16"/>
              </w:rPr>
            </w:pPr>
            <w:r>
              <w:rPr>
                <w:rFonts w:ascii="Calibri" w:hAnsi="Calibri" w:cs="Arial"/>
                <w:bCs w:val="0"/>
                <w:szCs w:val="16"/>
              </w:rPr>
              <w:t>Total Population</w:t>
            </w:r>
          </w:p>
        </w:tc>
        <w:tc>
          <w:tcPr>
            <w:tcW w:w="5093" w:type="dxa"/>
            <w:tcBorders>
              <w:left w:val="nil"/>
              <w:bottom w:val="single" w:sz="4" w:space="0" w:color="BFBFBF" w:themeColor="background1" w:themeShade="BF"/>
              <w:right w:val="nil"/>
            </w:tcBorders>
            <w:tcMar>
              <w:top w:w="29" w:type="dxa"/>
              <w:left w:w="115" w:type="dxa"/>
              <w:bottom w:w="29" w:type="dxa"/>
              <w:right w:w="115" w:type="dxa"/>
            </w:tcMar>
            <w:hideMark/>
          </w:tcPr>
          <w:p w14:paraId="41031D8B" w14:textId="77777777" w:rsidR="005E7F4F" w:rsidRDefault="005E7F4F" w:rsidP="005E7F4F">
            <w:pPr>
              <w:pStyle w:val="TableText"/>
              <w:rPr>
                <w:rFonts w:ascii="Calibri" w:hAnsi="Calibri"/>
                <w:bCs w:val="0"/>
                <w:vertAlign w:val="superscript"/>
              </w:rPr>
            </w:pPr>
            <w:r>
              <w:rPr>
                <w:rFonts w:ascii="Calibri" w:hAnsi="Calibri"/>
                <w:bCs w:val="0"/>
              </w:rPr>
              <w:t>1,860</w:t>
            </w:r>
            <w:r>
              <w:rPr>
                <w:rFonts w:ascii="Calibri" w:hAnsi="Calibri"/>
                <w:bCs w:val="0"/>
                <w:vertAlign w:val="superscript"/>
              </w:rPr>
              <w:t>1</w:t>
            </w:r>
          </w:p>
        </w:tc>
      </w:tr>
      <w:tr w:rsidR="005E7F4F" w14:paraId="338CBDEC" w14:textId="77777777" w:rsidTr="005E7F4F">
        <w:trPr>
          <w:jc w:val="center"/>
        </w:trPr>
        <w:tc>
          <w:tcPr>
            <w:tcW w:w="3937"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70E23177" w14:textId="77777777" w:rsidR="005E7F4F" w:rsidRDefault="005E7F4F" w:rsidP="005E7F4F">
            <w:pPr>
              <w:pStyle w:val="TableText"/>
              <w:rPr>
                <w:rFonts w:ascii="Calibri" w:hAnsi="Calibri" w:cs="Arial"/>
                <w:bCs w:val="0"/>
                <w:szCs w:val="16"/>
              </w:rPr>
            </w:pPr>
            <w:r>
              <w:rPr>
                <w:rFonts w:ascii="Calibri" w:hAnsi="Calibri" w:cs="Arial"/>
                <w:bCs w:val="0"/>
                <w:szCs w:val="16"/>
              </w:rPr>
              <w:t>Population under 10 years</w:t>
            </w:r>
          </w:p>
        </w:tc>
        <w:tc>
          <w:tcPr>
            <w:tcW w:w="5093"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309086B6" w14:textId="77777777" w:rsidR="005E7F4F" w:rsidRDefault="005E7F4F" w:rsidP="005E7F4F">
            <w:pPr>
              <w:pStyle w:val="TableText"/>
              <w:rPr>
                <w:rFonts w:ascii="Calibri" w:hAnsi="Calibri"/>
                <w:bCs w:val="0"/>
              </w:rPr>
            </w:pPr>
            <w:r>
              <w:rPr>
                <w:rFonts w:ascii="Calibri" w:hAnsi="Calibri"/>
                <w:bCs w:val="0"/>
              </w:rPr>
              <w:t>7 percent</w:t>
            </w:r>
          </w:p>
        </w:tc>
      </w:tr>
      <w:tr w:rsidR="005E7F4F" w14:paraId="53F89DFE" w14:textId="77777777" w:rsidTr="005E7F4F">
        <w:trPr>
          <w:jc w:val="center"/>
        </w:trPr>
        <w:tc>
          <w:tcPr>
            <w:tcW w:w="3937"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395EDD5A" w14:textId="77777777" w:rsidR="005E7F4F" w:rsidRDefault="005E7F4F" w:rsidP="005E7F4F">
            <w:pPr>
              <w:pStyle w:val="TableText"/>
              <w:rPr>
                <w:rFonts w:ascii="Calibri" w:hAnsi="Calibri" w:cs="Arial"/>
                <w:bCs w:val="0"/>
                <w:szCs w:val="16"/>
              </w:rPr>
            </w:pPr>
            <w:r>
              <w:rPr>
                <w:rFonts w:ascii="Calibri" w:hAnsi="Calibri" w:cs="Arial"/>
                <w:bCs w:val="0"/>
                <w:szCs w:val="16"/>
              </w:rPr>
              <w:t>Population over 65 years</w:t>
            </w:r>
          </w:p>
        </w:tc>
        <w:tc>
          <w:tcPr>
            <w:tcW w:w="5093"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075E9EA4" w14:textId="77777777" w:rsidR="005E7F4F" w:rsidRDefault="005E7F4F" w:rsidP="005E7F4F">
            <w:pPr>
              <w:pStyle w:val="TableText"/>
              <w:rPr>
                <w:rFonts w:ascii="Calibri" w:hAnsi="Calibri"/>
                <w:bCs w:val="0"/>
                <w:vertAlign w:val="superscript"/>
              </w:rPr>
            </w:pPr>
            <w:r>
              <w:rPr>
                <w:rFonts w:ascii="Calibri" w:hAnsi="Calibri"/>
                <w:bCs w:val="0"/>
              </w:rPr>
              <w:t>28 percent</w:t>
            </w:r>
            <w:r>
              <w:rPr>
                <w:rFonts w:ascii="Calibri" w:hAnsi="Calibri"/>
                <w:bCs w:val="0"/>
                <w:vertAlign w:val="superscript"/>
              </w:rPr>
              <w:t>1</w:t>
            </w:r>
          </w:p>
        </w:tc>
      </w:tr>
      <w:tr w:rsidR="005E7F4F" w14:paraId="74DA941D" w14:textId="77777777" w:rsidTr="005E7F4F">
        <w:trPr>
          <w:jc w:val="center"/>
        </w:trPr>
        <w:tc>
          <w:tcPr>
            <w:tcW w:w="3937"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03D1FDC2" w14:textId="77777777" w:rsidR="005E7F4F" w:rsidRDefault="005E7F4F" w:rsidP="005E7F4F">
            <w:pPr>
              <w:pStyle w:val="TableText"/>
              <w:rPr>
                <w:rFonts w:ascii="Calibri" w:hAnsi="Calibri" w:cs="Arial"/>
                <w:bCs w:val="0"/>
                <w:szCs w:val="16"/>
              </w:rPr>
            </w:pPr>
            <w:r>
              <w:rPr>
                <w:rFonts w:ascii="Calibri" w:hAnsi="Calibri" w:cs="Arial"/>
                <w:bCs w:val="0"/>
                <w:szCs w:val="16"/>
              </w:rPr>
              <w:t>Race</w:t>
            </w:r>
          </w:p>
        </w:tc>
        <w:tc>
          <w:tcPr>
            <w:tcW w:w="5093"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2A009ED8" w14:textId="77777777" w:rsidR="005E7F4F" w:rsidRDefault="005E7F4F" w:rsidP="005E7F4F">
            <w:pPr>
              <w:pStyle w:val="TableText"/>
              <w:rPr>
                <w:rFonts w:ascii="Calibri" w:hAnsi="Calibri"/>
                <w:bCs w:val="0"/>
              </w:rPr>
            </w:pPr>
            <w:r>
              <w:rPr>
                <w:rFonts w:ascii="Calibri" w:hAnsi="Calibri"/>
                <w:bCs w:val="0"/>
              </w:rPr>
              <w:t>77 percent White, 18 percent Asian, 5 percent Hispanic/Latino</w:t>
            </w:r>
          </w:p>
        </w:tc>
      </w:tr>
      <w:tr w:rsidR="005E7F4F" w14:paraId="58B82F4F" w14:textId="77777777" w:rsidTr="005E7F4F">
        <w:trPr>
          <w:jc w:val="center"/>
        </w:trPr>
        <w:tc>
          <w:tcPr>
            <w:tcW w:w="3937" w:type="dxa"/>
            <w:tcBorders>
              <w:top w:val="single" w:sz="4" w:space="0" w:color="BFBFBF" w:themeColor="background1" w:themeShade="BF"/>
              <w:left w:val="nil"/>
              <w:right w:val="nil"/>
            </w:tcBorders>
            <w:tcMar>
              <w:top w:w="29" w:type="dxa"/>
              <w:left w:w="115" w:type="dxa"/>
              <w:bottom w:w="29" w:type="dxa"/>
              <w:right w:w="115" w:type="dxa"/>
            </w:tcMar>
            <w:hideMark/>
          </w:tcPr>
          <w:p w14:paraId="00711FF7" w14:textId="77777777" w:rsidR="005E7F4F" w:rsidRDefault="005E7F4F" w:rsidP="005E7F4F">
            <w:pPr>
              <w:pStyle w:val="TableText"/>
              <w:rPr>
                <w:rFonts w:ascii="Calibri" w:hAnsi="Calibri" w:cs="Arial"/>
                <w:bCs w:val="0"/>
                <w:szCs w:val="16"/>
              </w:rPr>
            </w:pPr>
            <w:r>
              <w:rPr>
                <w:rFonts w:ascii="Calibri" w:hAnsi="Calibri" w:cs="Arial"/>
                <w:bCs w:val="0"/>
                <w:szCs w:val="16"/>
              </w:rPr>
              <w:t>Disability (hearing, vision, cognitive, ambulatory)</w:t>
            </w:r>
          </w:p>
        </w:tc>
        <w:tc>
          <w:tcPr>
            <w:tcW w:w="5093" w:type="dxa"/>
            <w:tcBorders>
              <w:top w:val="single" w:sz="4" w:space="0" w:color="BFBFBF" w:themeColor="background1" w:themeShade="BF"/>
              <w:left w:val="nil"/>
              <w:right w:val="nil"/>
            </w:tcBorders>
            <w:tcMar>
              <w:top w:w="29" w:type="dxa"/>
              <w:left w:w="115" w:type="dxa"/>
              <w:bottom w:w="29" w:type="dxa"/>
              <w:right w:w="115" w:type="dxa"/>
            </w:tcMar>
            <w:hideMark/>
          </w:tcPr>
          <w:p w14:paraId="0EE3EAED" w14:textId="77777777" w:rsidR="005E7F4F" w:rsidRDefault="005E7F4F" w:rsidP="005E7F4F">
            <w:pPr>
              <w:pStyle w:val="TableText"/>
              <w:rPr>
                <w:rFonts w:ascii="Calibri" w:hAnsi="Calibri"/>
                <w:bCs w:val="0"/>
              </w:rPr>
            </w:pPr>
            <w:r>
              <w:rPr>
                <w:rFonts w:ascii="Calibri" w:hAnsi="Calibri"/>
                <w:bCs w:val="0"/>
              </w:rPr>
              <w:t>12 percent</w:t>
            </w:r>
          </w:p>
        </w:tc>
      </w:tr>
      <w:tr w:rsidR="005E7F4F" w14:paraId="324D35D8" w14:textId="77777777" w:rsidTr="005E7F4F">
        <w:trPr>
          <w:jc w:val="center"/>
        </w:trPr>
        <w:tc>
          <w:tcPr>
            <w:tcW w:w="3937" w:type="dxa"/>
            <w:tcBorders>
              <w:left w:val="nil"/>
              <w:right w:val="nil"/>
            </w:tcBorders>
            <w:shd w:val="clear" w:color="auto" w:fill="D9D9D9" w:themeFill="background1" w:themeFillShade="D9"/>
            <w:tcMar>
              <w:top w:w="29" w:type="dxa"/>
              <w:left w:w="115" w:type="dxa"/>
              <w:bottom w:w="29" w:type="dxa"/>
              <w:right w:w="115" w:type="dxa"/>
            </w:tcMar>
            <w:hideMark/>
          </w:tcPr>
          <w:p w14:paraId="2CFBCB4B" w14:textId="77777777" w:rsidR="005E7F4F" w:rsidRDefault="005E7F4F" w:rsidP="005E7F4F">
            <w:pPr>
              <w:pStyle w:val="TableText"/>
              <w:rPr>
                <w:rFonts w:ascii="Calibri" w:hAnsi="Calibri" w:cs="Arial"/>
                <w:b/>
                <w:szCs w:val="16"/>
              </w:rPr>
            </w:pPr>
            <w:r>
              <w:rPr>
                <w:rFonts w:ascii="Calibri" w:hAnsi="Calibri" w:cs="Arial"/>
                <w:b/>
                <w:szCs w:val="16"/>
              </w:rPr>
              <w:t xml:space="preserve">Housing </w:t>
            </w:r>
          </w:p>
        </w:tc>
        <w:tc>
          <w:tcPr>
            <w:tcW w:w="5093" w:type="dxa"/>
            <w:tcBorders>
              <w:left w:val="nil"/>
              <w:right w:val="nil"/>
            </w:tcBorders>
            <w:shd w:val="clear" w:color="auto" w:fill="D9D9D9" w:themeFill="background1" w:themeFillShade="D9"/>
            <w:tcMar>
              <w:top w:w="29" w:type="dxa"/>
              <w:left w:w="115" w:type="dxa"/>
              <w:bottom w:w="29" w:type="dxa"/>
              <w:right w:w="115" w:type="dxa"/>
            </w:tcMar>
          </w:tcPr>
          <w:p w14:paraId="52B2D975" w14:textId="77777777" w:rsidR="005E7F4F" w:rsidRDefault="005E7F4F" w:rsidP="005E7F4F">
            <w:pPr>
              <w:pStyle w:val="TableText"/>
              <w:rPr>
                <w:rFonts w:ascii="Calibri" w:hAnsi="Calibri"/>
                <w:b/>
              </w:rPr>
            </w:pPr>
          </w:p>
        </w:tc>
      </w:tr>
      <w:tr w:rsidR="005E7F4F" w14:paraId="207DCC44" w14:textId="77777777" w:rsidTr="005E7F4F">
        <w:trPr>
          <w:jc w:val="center"/>
        </w:trPr>
        <w:tc>
          <w:tcPr>
            <w:tcW w:w="3937" w:type="dxa"/>
            <w:tcBorders>
              <w:left w:val="nil"/>
              <w:bottom w:val="single" w:sz="4" w:space="0" w:color="BFBFBF" w:themeColor="background1" w:themeShade="BF"/>
              <w:right w:val="nil"/>
            </w:tcBorders>
            <w:tcMar>
              <w:top w:w="29" w:type="dxa"/>
              <w:left w:w="115" w:type="dxa"/>
              <w:bottom w:w="29" w:type="dxa"/>
              <w:right w:w="115" w:type="dxa"/>
            </w:tcMar>
            <w:hideMark/>
          </w:tcPr>
          <w:p w14:paraId="57177F3A" w14:textId="77777777" w:rsidR="005E7F4F" w:rsidRDefault="005E7F4F" w:rsidP="005E7F4F">
            <w:pPr>
              <w:pStyle w:val="TableText"/>
              <w:rPr>
                <w:rFonts w:ascii="Calibri" w:hAnsi="Calibri" w:cs="Arial"/>
                <w:bCs w:val="0"/>
                <w:szCs w:val="16"/>
              </w:rPr>
            </w:pPr>
            <w:r>
              <w:rPr>
                <w:rFonts w:ascii="Calibri" w:hAnsi="Calibri" w:cs="Arial"/>
                <w:bCs w:val="0"/>
                <w:szCs w:val="16"/>
              </w:rPr>
              <w:t>Total Households</w:t>
            </w:r>
          </w:p>
        </w:tc>
        <w:tc>
          <w:tcPr>
            <w:tcW w:w="5093" w:type="dxa"/>
            <w:tcBorders>
              <w:left w:val="nil"/>
              <w:bottom w:val="single" w:sz="4" w:space="0" w:color="BFBFBF" w:themeColor="background1" w:themeShade="BF"/>
              <w:right w:val="nil"/>
            </w:tcBorders>
            <w:tcMar>
              <w:top w:w="29" w:type="dxa"/>
              <w:left w:w="115" w:type="dxa"/>
              <w:bottom w:w="29" w:type="dxa"/>
              <w:right w:w="115" w:type="dxa"/>
            </w:tcMar>
            <w:hideMark/>
          </w:tcPr>
          <w:p w14:paraId="3B78B328" w14:textId="77777777" w:rsidR="005E7F4F" w:rsidRDefault="005E7F4F" w:rsidP="005E7F4F">
            <w:pPr>
              <w:pStyle w:val="TableText"/>
              <w:rPr>
                <w:rFonts w:ascii="Calibri" w:hAnsi="Calibri"/>
                <w:bCs w:val="0"/>
                <w:vertAlign w:val="superscript"/>
              </w:rPr>
            </w:pPr>
            <w:r>
              <w:rPr>
                <w:rFonts w:ascii="Calibri" w:hAnsi="Calibri"/>
                <w:bCs w:val="0"/>
              </w:rPr>
              <w:t>645</w:t>
            </w:r>
            <w:r>
              <w:rPr>
                <w:rFonts w:ascii="Calibri" w:hAnsi="Calibri"/>
                <w:bCs w:val="0"/>
                <w:vertAlign w:val="superscript"/>
              </w:rPr>
              <w:t>1</w:t>
            </w:r>
          </w:p>
        </w:tc>
      </w:tr>
      <w:tr w:rsidR="005E7F4F" w14:paraId="156DECC1" w14:textId="77777777" w:rsidTr="005E7F4F">
        <w:trPr>
          <w:jc w:val="center"/>
        </w:trPr>
        <w:tc>
          <w:tcPr>
            <w:tcW w:w="3937"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1512122A" w14:textId="77777777" w:rsidR="005E7F4F" w:rsidRDefault="005E7F4F" w:rsidP="005E7F4F">
            <w:pPr>
              <w:pStyle w:val="TableText"/>
              <w:rPr>
                <w:rFonts w:ascii="Calibri" w:hAnsi="Calibri" w:cs="Arial"/>
                <w:bCs w:val="0"/>
                <w:szCs w:val="16"/>
              </w:rPr>
            </w:pPr>
            <w:r>
              <w:rPr>
                <w:rFonts w:ascii="Calibri" w:hAnsi="Calibri" w:cs="Arial"/>
                <w:bCs w:val="0"/>
                <w:szCs w:val="16"/>
              </w:rPr>
              <w:t>Average Household Size</w:t>
            </w:r>
          </w:p>
        </w:tc>
        <w:tc>
          <w:tcPr>
            <w:tcW w:w="5093"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714F9758" w14:textId="77777777" w:rsidR="005E7F4F" w:rsidRDefault="005E7F4F" w:rsidP="005E7F4F">
            <w:pPr>
              <w:pStyle w:val="TableText"/>
              <w:rPr>
                <w:rFonts w:ascii="Calibri" w:hAnsi="Calibri"/>
                <w:bCs w:val="0"/>
              </w:rPr>
            </w:pPr>
            <w:r>
              <w:rPr>
                <w:rFonts w:ascii="Calibri" w:hAnsi="Calibri"/>
                <w:bCs w:val="0"/>
              </w:rPr>
              <w:t>2.76</w:t>
            </w:r>
          </w:p>
        </w:tc>
      </w:tr>
      <w:tr w:rsidR="005E7F4F" w14:paraId="32910B07" w14:textId="77777777" w:rsidTr="005E7F4F">
        <w:trPr>
          <w:jc w:val="center"/>
        </w:trPr>
        <w:tc>
          <w:tcPr>
            <w:tcW w:w="3937"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35205D3D" w14:textId="77777777" w:rsidR="005E7F4F" w:rsidRDefault="005E7F4F" w:rsidP="005E7F4F">
            <w:pPr>
              <w:pStyle w:val="TableText"/>
              <w:rPr>
                <w:rFonts w:ascii="Calibri" w:hAnsi="Calibri" w:cs="Arial"/>
                <w:bCs w:val="0"/>
                <w:szCs w:val="16"/>
              </w:rPr>
            </w:pPr>
            <w:r>
              <w:rPr>
                <w:rFonts w:ascii="Calibri" w:hAnsi="Calibri" w:cs="Arial"/>
                <w:bCs w:val="0"/>
                <w:szCs w:val="16"/>
              </w:rPr>
              <w:t>Owner-occupied Households</w:t>
            </w:r>
          </w:p>
        </w:tc>
        <w:tc>
          <w:tcPr>
            <w:tcW w:w="5093"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35A5BEAF" w14:textId="77777777" w:rsidR="005E7F4F" w:rsidRDefault="005E7F4F" w:rsidP="005E7F4F">
            <w:pPr>
              <w:pStyle w:val="TableText"/>
              <w:rPr>
                <w:rFonts w:ascii="Calibri" w:hAnsi="Calibri"/>
                <w:bCs w:val="0"/>
              </w:rPr>
            </w:pPr>
            <w:r>
              <w:rPr>
                <w:rFonts w:ascii="Calibri" w:hAnsi="Calibri"/>
                <w:bCs w:val="0"/>
              </w:rPr>
              <w:t>96 percent</w:t>
            </w:r>
          </w:p>
        </w:tc>
      </w:tr>
      <w:tr w:rsidR="005E7F4F" w14:paraId="1FFF63BE" w14:textId="77777777" w:rsidTr="005E7F4F">
        <w:trPr>
          <w:jc w:val="center"/>
        </w:trPr>
        <w:tc>
          <w:tcPr>
            <w:tcW w:w="3937" w:type="dxa"/>
            <w:tcBorders>
              <w:top w:val="single" w:sz="4" w:space="0" w:color="BFBFBF" w:themeColor="background1" w:themeShade="BF"/>
              <w:left w:val="nil"/>
              <w:right w:val="nil"/>
            </w:tcBorders>
            <w:tcMar>
              <w:top w:w="29" w:type="dxa"/>
              <w:left w:w="115" w:type="dxa"/>
              <w:bottom w:w="29" w:type="dxa"/>
              <w:right w:w="115" w:type="dxa"/>
            </w:tcMar>
            <w:hideMark/>
          </w:tcPr>
          <w:p w14:paraId="0160E204" w14:textId="77777777" w:rsidR="005E7F4F" w:rsidRDefault="005E7F4F" w:rsidP="005E7F4F">
            <w:pPr>
              <w:pStyle w:val="TableText"/>
              <w:rPr>
                <w:rFonts w:ascii="Calibri" w:hAnsi="Calibri" w:cs="Arial"/>
                <w:bCs w:val="0"/>
                <w:szCs w:val="16"/>
              </w:rPr>
            </w:pPr>
            <w:r>
              <w:rPr>
                <w:rFonts w:ascii="Calibri" w:hAnsi="Calibri" w:cs="Arial"/>
                <w:bCs w:val="0"/>
                <w:szCs w:val="16"/>
              </w:rPr>
              <w:t>Population over 65 years living alone</w:t>
            </w:r>
          </w:p>
        </w:tc>
        <w:tc>
          <w:tcPr>
            <w:tcW w:w="5093" w:type="dxa"/>
            <w:tcBorders>
              <w:top w:val="single" w:sz="4" w:space="0" w:color="BFBFBF" w:themeColor="background1" w:themeShade="BF"/>
              <w:left w:val="nil"/>
              <w:right w:val="nil"/>
            </w:tcBorders>
            <w:tcMar>
              <w:top w:w="29" w:type="dxa"/>
              <w:left w:w="115" w:type="dxa"/>
              <w:bottom w:w="29" w:type="dxa"/>
              <w:right w:w="115" w:type="dxa"/>
            </w:tcMar>
            <w:hideMark/>
          </w:tcPr>
          <w:p w14:paraId="7CCB5817" w14:textId="77777777" w:rsidR="005E7F4F" w:rsidRDefault="005E7F4F" w:rsidP="005E7F4F">
            <w:pPr>
              <w:pStyle w:val="TableText"/>
              <w:rPr>
                <w:rFonts w:ascii="Calibri" w:hAnsi="Calibri"/>
                <w:bCs w:val="0"/>
              </w:rPr>
            </w:pPr>
            <w:r>
              <w:rPr>
                <w:rFonts w:ascii="Calibri" w:hAnsi="Calibri"/>
                <w:bCs w:val="0"/>
              </w:rPr>
              <w:t>15 percent of those over 65 years</w:t>
            </w:r>
          </w:p>
        </w:tc>
      </w:tr>
      <w:tr w:rsidR="005E7F4F" w14:paraId="3382391B" w14:textId="77777777" w:rsidTr="005E7F4F">
        <w:trPr>
          <w:jc w:val="center"/>
        </w:trPr>
        <w:tc>
          <w:tcPr>
            <w:tcW w:w="3937" w:type="dxa"/>
            <w:tcBorders>
              <w:left w:val="nil"/>
              <w:right w:val="nil"/>
            </w:tcBorders>
            <w:shd w:val="clear" w:color="auto" w:fill="D9D9D9" w:themeFill="background1" w:themeFillShade="D9"/>
            <w:tcMar>
              <w:top w:w="29" w:type="dxa"/>
              <w:left w:w="115" w:type="dxa"/>
              <w:bottom w:w="29" w:type="dxa"/>
              <w:right w:w="115" w:type="dxa"/>
            </w:tcMar>
            <w:hideMark/>
          </w:tcPr>
          <w:p w14:paraId="23A238EE" w14:textId="77777777" w:rsidR="005E7F4F" w:rsidRDefault="005E7F4F" w:rsidP="005E7F4F">
            <w:pPr>
              <w:pStyle w:val="TableText"/>
              <w:rPr>
                <w:rFonts w:ascii="Calibri" w:hAnsi="Calibri" w:cs="Arial"/>
                <w:b/>
                <w:szCs w:val="16"/>
              </w:rPr>
            </w:pPr>
            <w:r>
              <w:rPr>
                <w:rFonts w:ascii="Calibri" w:hAnsi="Calibri" w:cs="Arial"/>
                <w:b/>
                <w:szCs w:val="16"/>
              </w:rPr>
              <w:t>Employment</w:t>
            </w:r>
          </w:p>
        </w:tc>
        <w:tc>
          <w:tcPr>
            <w:tcW w:w="5093" w:type="dxa"/>
            <w:tcBorders>
              <w:left w:val="nil"/>
              <w:right w:val="nil"/>
            </w:tcBorders>
            <w:shd w:val="clear" w:color="auto" w:fill="D9D9D9" w:themeFill="background1" w:themeFillShade="D9"/>
            <w:tcMar>
              <w:top w:w="29" w:type="dxa"/>
              <w:left w:w="115" w:type="dxa"/>
              <w:bottom w:w="29" w:type="dxa"/>
              <w:right w:w="115" w:type="dxa"/>
            </w:tcMar>
          </w:tcPr>
          <w:p w14:paraId="216ED230" w14:textId="77777777" w:rsidR="005E7F4F" w:rsidRDefault="005E7F4F" w:rsidP="005E7F4F">
            <w:pPr>
              <w:pStyle w:val="TableText"/>
              <w:rPr>
                <w:rFonts w:ascii="Calibri" w:hAnsi="Calibri"/>
                <w:b/>
              </w:rPr>
            </w:pPr>
          </w:p>
        </w:tc>
      </w:tr>
      <w:tr w:rsidR="005E7F4F" w14:paraId="6FC791BE" w14:textId="77777777" w:rsidTr="005E7F4F">
        <w:trPr>
          <w:jc w:val="center"/>
        </w:trPr>
        <w:tc>
          <w:tcPr>
            <w:tcW w:w="3937" w:type="dxa"/>
            <w:tcBorders>
              <w:left w:val="nil"/>
              <w:bottom w:val="single" w:sz="4" w:space="0" w:color="BFBFBF" w:themeColor="background1" w:themeShade="BF"/>
              <w:right w:val="nil"/>
            </w:tcBorders>
            <w:tcMar>
              <w:top w:w="29" w:type="dxa"/>
              <w:left w:w="115" w:type="dxa"/>
              <w:bottom w:w="29" w:type="dxa"/>
              <w:right w:w="115" w:type="dxa"/>
            </w:tcMar>
            <w:hideMark/>
          </w:tcPr>
          <w:p w14:paraId="25D58718" w14:textId="77777777" w:rsidR="005E7F4F" w:rsidRDefault="005E7F4F" w:rsidP="005E7F4F">
            <w:pPr>
              <w:pStyle w:val="TableText"/>
              <w:rPr>
                <w:rFonts w:ascii="Calibri" w:hAnsi="Calibri" w:cs="Arial"/>
                <w:bCs w:val="0"/>
                <w:szCs w:val="16"/>
              </w:rPr>
            </w:pPr>
            <w:r>
              <w:rPr>
                <w:rFonts w:ascii="Calibri" w:hAnsi="Calibri" w:cs="Arial"/>
                <w:bCs w:val="0"/>
                <w:szCs w:val="16"/>
              </w:rPr>
              <w:t>Unemployment Rate</w:t>
            </w:r>
          </w:p>
        </w:tc>
        <w:tc>
          <w:tcPr>
            <w:tcW w:w="5093" w:type="dxa"/>
            <w:tcBorders>
              <w:left w:val="nil"/>
              <w:bottom w:val="single" w:sz="4" w:space="0" w:color="BFBFBF" w:themeColor="background1" w:themeShade="BF"/>
              <w:right w:val="nil"/>
            </w:tcBorders>
            <w:tcMar>
              <w:top w:w="29" w:type="dxa"/>
              <w:left w:w="115" w:type="dxa"/>
              <w:bottom w:w="29" w:type="dxa"/>
              <w:right w:w="115" w:type="dxa"/>
            </w:tcMar>
            <w:hideMark/>
          </w:tcPr>
          <w:p w14:paraId="0BAC65BC" w14:textId="77777777" w:rsidR="005E7F4F" w:rsidRDefault="005E7F4F" w:rsidP="005E7F4F">
            <w:pPr>
              <w:pStyle w:val="TableText"/>
              <w:rPr>
                <w:rFonts w:ascii="Calibri" w:hAnsi="Calibri"/>
                <w:bCs w:val="0"/>
              </w:rPr>
            </w:pPr>
            <w:r>
              <w:rPr>
                <w:rFonts w:ascii="Calibri" w:hAnsi="Calibri"/>
                <w:bCs w:val="0"/>
              </w:rPr>
              <w:t>6 percent</w:t>
            </w:r>
          </w:p>
        </w:tc>
      </w:tr>
      <w:tr w:rsidR="005E7F4F" w14:paraId="3442B1FA" w14:textId="77777777" w:rsidTr="005E7F4F">
        <w:trPr>
          <w:jc w:val="center"/>
        </w:trPr>
        <w:tc>
          <w:tcPr>
            <w:tcW w:w="3937"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562F2BEB" w14:textId="77777777" w:rsidR="005E7F4F" w:rsidRDefault="005E7F4F" w:rsidP="005E7F4F">
            <w:pPr>
              <w:pStyle w:val="TableText"/>
              <w:rPr>
                <w:rFonts w:ascii="Calibri" w:hAnsi="Calibri" w:cs="Arial"/>
                <w:bCs w:val="0"/>
                <w:szCs w:val="16"/>
              </w:rPr>
            </w:pPr>
            <w:r>
              <w:rPr>
                <w:rFonts w:ascii="Calibri" w:hAnsi="Calibri" w:cs="Arial"/>
                <w:bCs w:val="0"/>
                <w:szCs w:val="16"/>
              </w:rPr>
              <w:t>Poverty Rate</w:t>
            </w:r>
          </w:p>
        </w:tc>
        <w:tc>
          <w:tcPr>
            <w:tcW w:w="5093"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6AB4C6FC" w14:textId="77777777" w:rsidR="005E7F4F" w:rsidRDefault="005E7F4F" w:rsidP="005E7F4F">
            <w:pPr>
              <w:pStyle w:val="TableText"/>
              <w:rPr>
                <w:rFonts w:ascii="Calibri" w:hAnsi="Calibri"/>
                <w:bCs w:val="0"/>
              </w:rPr>
            </w:pPr>
            <w:r>
              <w:rPr>
                <w:rFonts w:ascii="Calibri" w:hAnsi="Calibri"/>
                <w:bCs w:val="0"/>
              </w:rPr>
              <w:t>2 percent</w:t>
            </w:r>
          </w:p>
        </w:tc>
      </w:tr>
      <w:tr w:rsidR="005E7F4F" w14:paraId="017DA4F6" w14:textId="77777777" w:rsidTr="005E7F4F">
        <w:trPr>
          <w:jc w:val="center"/>
        </w:trPr>
        <w:tc>
          <w:tcPr>
            <w:tcW w:w="3937"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7DB28408" w14:textId="77777777" w:rsidR="005E7F4F" w:rsidRDefault="005E7F4F" w:rsidP="005E7F4F">
            <w:pPr>
              <w:pStyle w:val="TableText"/>
              <w:rPr>
                <w:rFonts w:ascii="Calibri" w:hAnsi="Calibri" w:cs="Arial"/>
                <w:bCs w:val="0"/>
                <w:szCs w:val="16"/>
              </w:rPr>
            </w:pPr>
            <w:r>
              <w:rPr>
                <w:rFonts w:ascii="Calibri" w:hAnsi="Calibri" w:cs="Arial"/>
                <w:bCs w:val="0"/>
                <w:szCs w:val="16"/>
              </w:rPr>
              <w:t>Median Income</w:t>
            </w:r>
          </w:p>
        </w:tc>
        <w:tc>
          <w:tcPr>
            <w:tcW w:w="5093"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44801A4C" w14:textId="77777777" w:rsidR="005E7F4F" w:rsidRDefault="005E7F4F" w:rsidP="005E7F4F">
            <w:pPr>
              <w:pStyle w:val="TableText"/>
              <w:rPr>
                <w:rFonts w:ascii="Calibri" w:hAnsi="Calibri"/>
                <w:bCs w:val="0"/>
              </w:rPr>
            </w:pPr>
            <w:r>
              <w:rPr>
                <w:rFonts w:ascii="Calibri" w:hAnsi="Calibri"/>
                <w:bCs w:val="0"/>
              </w:rPr>
              <w:t>$ 239,000</w:t>
            </w:r>
          </w:p>
        </w:tc>
      </w:tr>
      <w:tr w:rsidR="005E7F4F" w14:paraId="40C0AFEC" w14:textId="77777777" w:rsidTr="005E7F4F">
        <w:trPr>
          <w:jc w:val="center"/>
        </w:trPr>
        <w:tc>
          <w:tcPr>
            <w:tcW w:w="3937"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4C2E328E" w14:textId="77777777" w:rsidR="005E7F4F" w:rsidRDefault="005E7F4F" w:rsidP="005E7F4F">
            <w:pPr>
              <w:pStyle w:val="TableText"/>
              <w:rPr>
                <w:rFonts w:ascii="Calibri" w:hAnsi="Calibri" w:cs="Arial"/>
                <w:bCs w:val="0"/>
                <w:szCs w:val="16"/>
              </w:rPr>
            </w:pPr>
            <w:r>
              <w:rPr>
                <w:rFonts w:ascii="Calibri" w:hAnsi="Calibri" w:cs="Arial"/>
                <w:bCs w:val="0"/>
                <w:szCs w:val="16"/>
              </w:rPr>
              <w:t>Insurance Coverage</w:t>
            </w:r>
          </w:p>
        </w:tc>
        <w:tc>
          <w:tcPr>
            <w:tcW w:w="5093" w:type="dxa"/>
            <w:tcBorders>
              <w:top w:val="single" w:sz="4" w:space="0" w:color="BFBFBF" w:themeColor="background1" w:themeShade="BF"/>
              <w:left w:val="nil"/>
              <w:bottom w:val="single" w:sz="4" w:space="0" w:color="BFBFBF" w:themeColor="background1" w:themeShade="BF"/>
              <w:right w:val="nil"/>
            </w:tcBorders>
            <w:tcMar>
              <w:top w:w="29" w:type="dxa"/>
              <w:left w:w="115" w:type="dxa"/>
              <w:bottom w:w="29" w:type="dxa"/>
              <w:right w:w="115" w:type="dxa"/>
            </w:tcMar>
            <w:hideMark/>
          </w:tcPr>
          <w:p w14:paraId="23564C7A" w14:textId="77777777" w:rsidR="005E7F4F" w:rsidRDefault="005E7F4F" w:rsidP="005E7F4F">
            <w:pPr>
              <w:pStyle w:val="TableText"/>
              <w:rPr>
                <w:rFonts w:ascii="Calibri" w:hAnsi="Calibri"/>
                <w:bCs w:val="0"/>
              </w:rPr>
            </w:pPr>
            <w:r>
              <w:rPr>
                <w:rFonts w:ascii="Calibri" w:hAnsi="Calibri"/>
                <w:bCs w:val="0"/>
              </w:rPr>
              <w:t>97 percent</w:t>
            </w:r>
          </w:p>
        </w:tc>
      </w:tr>
      <w:tr w:rsidR="005E7F4F" w14:paraId="63A873E0" w14:textId="77777777" w:rsidTr="005E7F4F">
        <w:trPr>
          <w:jc w:val="center"/>
        </w:trPr>
        <w:tc>
          <w:tcPr>
            <w:tcW w:w="9030" w:type="dxa"/>
            <w:gridSpan w:val="2"/>
            <w:tcBorders>
              <w:top w:val="single" w:sz="4" w:space="0" w:color="auto"/>
              <w:left w:val="nil"/>
              <w:bottom w:val="single" w:sz="4" w:space="0" w:color="auto"/>
              <w:right w:val="nil"/>
            </w:tcBorders>
            <w:tcMar>
              <w:top w:w="29" w:type="dxa"/>
              <w:left w:w="115" w:type="dxa"/>
              <w:bottom w:w="29" w:type="dxa"/>
              <w:right w:w="115" w:type="dxa"/>
            </w:tcMar>
            <w:hideMark/>
          </w:tcPr>
          <w:p w14:paraId="3B29D524" w14:textId="77777777" w:rsidR="005E7F4F" w:rsidRDefault="005E7F4F" w:rsidP="005E7F4F">
            <w:pPr>
              <w:pStyle w:val="TableNotes"/>
            </w:pPr>
            <w:r>
              <w:rPr>
                <w:vertAlign w:val="superscript"/>
              </w:rPr>
              <w:t>1</w:t>
            </w:r>
            <w:r>
              <w:t>Information obtained from the Community Wildfire Protection Plan, which is includes more recent data than the U.S Census</w:t>
            </w:r>
          </w:p>
          <w:p w14:paraId="4EE288D7" w14:textId="77777777" w:rsidR="005E7F4F" w:rsidRPr="00C22F95" w:rsidRDefault="005E7F4F" w:rsidP="005E7F4F">
            <w:pPr>
              <w:pStyle w:val="TableNotes"/>
            </w:pPr>
            <w:r>
              <w:t>Source: U.S. Census 2018</w:t>
            </w:r>
          </w:p>
        </w:tc>
      </w:tr>
    </w:tbl>
    <w:p w14:paraId="2FFBC720" w14:textId="6D605504" w:rsidR="006068A2" w:rsidRDefault="006068A2" w:rsidP="003A344A">
      <w:pPr>
        <w:pStyle w:val="BodyText"/>
      </w:pPr>
    </w:p>
    <w:p w14:paraId="55B40AE5" w14:textId="77777777" w:rsidR="006068A2" w:rsidRDefault="006068A2" w:rsidP="003A344A">
      <w:pPr>
        <w:pStyle w:val="BodyText"/>
        <w:sectPr w:rsidR="006068A2" w:rsidSect="006068A2">
          <w:type w:val="continuous"/>
          <w:pgSz w:w="12240" w:h="15840"/>
          <w:pgMar w:top="1440" w:right="1627" w:bottom="1440" w:left="1627" w:header="720" w:footer="720" w:gutter="0"/>
          <w:pgNumType w:start="1"/>
          <w:cols w:space="720"/>
          <w:docGrid w:linePitch="360"/>
        </w:sectPr>
      </w:pPr>
    </w:p>
    <w:p w14:paraId="4E67D5FA" w14:textId="15481E23" w:rsidR="005E7F4F" w:rsidRDefault="005E7F4F" w:rsidP="005E7F4F">
      <w:pPr>
        <w:pStyle w:val="BodyText"/>
      </w:pPr>
      <w:r w:rsidRPr="003A344A">
        <w:t>seiche, and dam failure; slope instability leading to mudslides and landslides; subsidence and other geologic hazards;</w:t>
      </w:r>
      <w:r w:rsidR="00DA40C1">
        <w:t xml:space="preserve"> </w:t>
      </w:r>
      <w:r w:rsidRPr="003A344A">
        <w:t xml:space="preserve">flooding, </w:t>
      </w:r>
      <w:r>
        <w:t xml:space="preserve">and </w:t>
      </w:r>
      <w:r w:rsidRPr="003A344A">
        <w:t>wildland and urban fir</w:t>
      </w:r>
      <w:r w:rsidRPr="00920FD6">
        <w:t xml:space="preserve">e. In addition, Safety Elements are required to address non-hazard specific issues such as peak load water supply, evacuation routes, and military installations. </w:t>
      </w:r>
    </w:p>
    <w:p w14:paraId="0088C6F1" w14:textId="093B9138" w:rsidR="005E7F4F" w:rsidRDefault="005E7F4F" w:rsidP="005E7F4F">
      <w:pPr>
        <w:pStyle w:val="BodyText"/>
      </w:pPr>
      <w:r>
        <w:t>Senate Bill 379, adopted on October 8, 2015, requires cities to include climate change adaptation and resilience into the general plan process. To comply with SB 379, this Safety Element includes a vulnerability assessment; adaptation and resilience goals, polices, and objectives; and feasible implementation measures.</w:t>
      </w:r>
    </w:p>
    <w:p w14:paraId="4D3ED4EE" w14:textId="508D32C3" w:rsidR="002C6A1B" w:rsidRDefault="002C6A1B" w:rsidP="005E7F4F">
      <w:pPr>
        <w:pStyle w:val="BodyText"/>
      </w:pPr>
      <w:r>
        <w:t xml:space="preserve">Senate Bill 99, adopted August 30, 2020, requires the </w:t>
      </w:r>
      <w:r w:rsidR="002C77F6">
        <w:t>cities to “</w:t>
      </w:r>
      <w:r w:rsidRPr="002C6A1B">
        <w:t xml:space="preserve">identify residential </w:t>
      </w:r>
      <w:r w:rsidRPr="002C6A1B">
        <w:t>developments in any hazard area identified in the safety element that do</w:t>
      </w:r>
      <w:r w:rsidR="002C77F6">
        <w:t>es</w:t>
      </w:r>
      <w:r w:rsidRPr="002C6A1B">
        <w:t xml:space="preserve"> not have at least two emergency evacuation routes</w:t>
      </w:r>
      <w:r w:rsidR="002C77F6">
        <w:t xml:space="preserve">.” SB 99 doesn’t define neighborhood and State guidance on how to address Senate Bill 99 is expected at the end of 2021. </w:t>
      </w:r>
    </w:p>
    <w:p w14:paraId="7CEBB8E6" w14:textId="79B2C193" w:rsidR="00920FD6" w:rsidRPr="00920FD6" w:rsidRDefault="00920FD6" w:rsidP="005E7F4F">
      <w:pPr>
        <w:pStyle w:val="Heading5"/>
        <w:spacing w:before="0"/>
      </w:pPr>
      <w:r w:rsidRPr="00920FD6">
        <w:t>Relationship to Other Documents</w:t>
      </w:r>
    </w:p>
    <w:p w14:paraId="7EE10FFC" w14:textId="77777777" w:rsidR="00920FD6" w:rsidRPr="00920FD6" w:rsidRDefault="00920FD6" w:rsidP="007702EF">
      <w:pPr>
        <w:pStyle w:val="BodyText"/>
      </w:pPr>
      <w:r w:rsidRPr="00920FD6">
        <w:t>The Rolling Hills Safety Element is one of several plans that address safety in the City. The Safety Element must be consistent with these other plans to ensure the City has a unified strategy to address safety issues. The Safety Element includes information and policies from the following documents to ensure consistency.</w:t>
      </w:r>
    </w:p>
    <w:p w14:paraId="4EE30B7B" w14:textId="6F354106" w:rsidR="00920FD6" w:rsidRPr="00B224AE" w:rsidRDefault="00920FD6" w:rsidP="00D549AB">
      <w:pPr>
        <w:pStyle w:val="Heading6"/>
        <w:spacing w:before="120"/>
      </w:pPr>
      <w:r w:rsidRPr="00B224AE">
        <w:lastRenderedPageBreak/>
        <w:t>Other General Plan Elements</w:t>
      </w:r>
    </w:p>
    <w:p w14:paraId="690C78D1" w14:textId="4D03654B" w:rsidR="00920FD6" w:rsidRPr="00B224AE" w:rsidRDefault="00920FD6" w:rsidP="00920FD6">
      <w:pPr>
        <w:pStyle w:val="BodyText"/>
      </w:pPr>
      <w:r w:rsidRPr="00B224AE">
        <w:t xml:space="preserve">The Safety Element is one section of the Rolling Hills General Plan. Other </w:t>
      </w:r>
      <w:r w:rsidR="003102A0" w:rsidRPr="00B224AE">
        <w:t>elements</w:t>
      </w:r>
      <w:r w:rsidRPr="00B224AE">
        <w:t xml:space="preserve"> include</w:t>
      </w:r>
      <w:r w:rsidR="003102A0" w:rsidRPr="00B224AE">
        <w:t xml:space="preserve"> Land Use, Transportation, Housing, Conservation, Open Space and Recreation and Noise. Policies in these other elements may related to safety issues. </w:t>
      </w:r>
      <w:r w:rsidR="00B224AE" w:rsidRPr="00B224AE">
        <w:t>Information and policies in the Safety Element should not conflict with those in other elements.</w:t>
      </w:r>
    </w:p>
    <w:p w14:paraId="57CFBD29" w14:textId="4F8647C7" w:rsidR="00B224AE" w:rsidRDefault="00B224AE" w:rsidP="00D549AB">
      <w:pPr>
        <w:pStyle w:val="Heading6"/>
        <w:spacing w:before="120"/>
      </w:pPr>
      <w:r w:rsidRPr="00B224AE">
        <w:t>Hazard Mitigation Plan</w:t>
      </w:r>
    </w:p>
    <w:p w14:paraId="6D7C88BD" w14:textId="62C7808C" w:rsidR="00B224AE" w:rsidRDefault="00B224AE" w:rsidP="00B224AE">
      <w:pPr>
        <w:pStyle w:val="BodyText"/>
      </w:pPr>
      <w:r>
        <w:t>The City’s Hazard Mitigation Plan</w:t>
      </w:r>
      <w:r w:rsidR="00EE0BEE">
        <w:t xml:space="preserve"> includes resources and information to assist the City of Rolling Hills, its residents, and public and private sector organizations in planning for hazard events. The Plan provides a list of activities that may assist the City in reducing risk and preventing loss form future hazard events. The action items address multi-hazard issues, as well as activities specifically for reducing risk and preventing losses relating to earthquake, land movement, wildfire, and drought. </w:t>
      </w:r>
    </w:p>
    <w:p w14:paraId="04D28478" w14:textId="12D10584" w:rsidR="00B224AE" w:rsidRDefault="00B224AE" w:rsidP="00D549AB">
      <w:pPr>
        <w:pStyle w:val="Heading6"/>
        <w:spacing w:before="120"/>
      </w:pPr>
      <w:r>
        <w:t>Community Wildfire Protection Plan</w:t>
      </w:r>
    </w:p>
    <w:p w14:paraId="30421B24" w14:textId="0F826D20" w:rsidR="00EE0BEE" w:rsidRDefault="00B224AE" w:rsidP="00B224AE">
      <w:pPr>
        <w:pStyle w:val="BodyText"/>
      </w:pPr>
      <w:r>
        <w:t xml:space="preserve">The </w:t>
      </w:r>
      <w:r w:rsidR="00EE0BEE">
        <w:t>C</w:t>
      </w:r>
      <w:r>
        <w:t>ity’s recently adopted the Community Wildfire Protection Plan</w:t>
      </w:r>
      <w:r w:rsidR="00AC352B">
        <w:t xml:space="preserve"> (CWPP)</w:t>
      </w:r>
      <w:r>
        <w:t xml:space="preserve"> </w:t>
      </w:r>
      <w:r w:rsidR="00EE0BEE">
        <w:t>seeks to reduce wildfire risk in Rolling Hills.</w:t>
      </w:r>
      <w:r w:rsidR="00EC2A17">
        <w:t xml:space="preserve"> The Plan was developed collaboratively among stakeholders including the community, the City of Rolling Hills, the Rolling Hills Community Association, and the Los Angeles County Fire Department, and the Los Angeles Sheriff’s Department. The Plan includes fire mitigation and evacuation strategies for the community.</w:t>
      </w:r>
    </w:p>
    <w:p w14:paraId="1666177F" w14:textId="3582B519" w:rsidR="00CC4A30" w:rsidRDefault="00CC4A30" w:rsidP="00D549AB">
      <w:pPr>
        <w:pStyle w:val="Heading2"/>
        <w:spacing w:before="120" w:after="120"/>
      </w:pPr>
      <w:bookmarkStart w:id="14" w:name="_Toc68201314"/>
      <w:r>
        <w:t xml:space="preserve">Critical Facilities and </w:t>
      </w:r>
      <w:r w:rsidRPr="00C22F95">
        <w:t>Infrastructure</w:t>
      </w:r>
      <w:bookmarkEnd w:id="14"/>
    </w:p>
    <w:p w14:paraId="470CE365" w14:textId="15962567" w:rsidR="001A2990" w:rsidRPr="007702EF" w:rsidRDefault="001A2990" w:rsidP="001A2990">
      <w:pPr>
        <w:pStyle w:val="BodyText"/>
      </w:pPr>
      <w:r w:rsidRPr="007702EF">
        <w:t xml:space="preserve">Critical facilities are places that provide emergency services or serve people who would be impacted by an emergency. Examples include hospitals, fire stations, police stations, emergency services facilities, utility facilities, and communication facilities. Critical facilities can also include the transportation system and schools. Due to </w:t>
      </w:r>
      <w:r w:rsidRPr="007702EF">
        <w:t xml:space="preserve">the size and composition of Rolling Hills, </w:t>
      </w:r>
      <w:r w:rsidR="00C44EB7" w:rsidRPr="007702EF">
        <w:t>m</w:t>
      </w:r>
      <w:r w:rsidR="00C44EB7">
        <w:t xml:space="preserve">any </w:t>
      </w:r>
      <w:r w:rsidRPr="007702EF">
        <w:t xml:space="preserve">of the critical facilities that serve the city are located outside of </w:t>
      </w:r>
      <w:r w:rsidR="00A37DA3">
        <w:t>city limits</w:t>
      </w:r>
      <w:r w:rsidRPr="007702EF">
        <w:t xml:space="preserve">. </w:t>
      </w:r>
      <w:r w:rsidR="00D549AB">
        <w:t xml:space="preserve">No areas in Rolling Hills have been identified as lacking emergency service. </w:t>
      </w:r>
      <w:r w:rsidRPr="007702EF">
        <w:t xml:space="preserve">Critical facilities that serve the city are shown in </w:t>
      </w:r>
      <w:r w:rsidR="00C22F95">
        <w:fldChar w:fldCharType="begin"/>
      </w:r>
      <w:r w:rsidR="00C22F95">
        <w:instrText xml:space="preserve"> REF _Ref67993923 \h </w:instrText>
      </w:r>
      <w:r w:rsidR="00C22F95">
        <w:fldChar w:fldCharType="separate"/>
      </w:r>
      <w:r w:rsidR="0022647B">
        <w:t xml:space="preserve">Figure </w:t>
      </w:r>
      <w:r w:rsidR="0022647B">
        <w:rPr>
          <w:noProof/>
        </w:rPr>
        <w:t>1</w:t>
      </w:r>
      <w:r w:rsidR="00C22F95">
        <w:fldChar w:fldCharType="end"/>
      </w:r>
      <w:r w:rsidR="00C22F95">
        <w:t xml:space="preserve"> </w:t>
      </w:r>
      <w:r w:rsidRPr="007702EF">
        <w:t>and include:</w:t>
      </w:r>
    </w:p>
    <w:p w14:paraId="547C7733" w14:textId="7560B223" w:rsidR="001A2990" w:rsidRPr="007702EF" w:rsidRDefault="001A2990" w:rsidP="001A2990">
      <w:pPr>
        <w:pStyle w:val="BulletListNumbered"/>
        <w:numPr>
          <w:ilvl w:val="0"/>
          <w:numId w:val="23"/>
        </w:numPr>
        <w:ind w:left="360"/>
      </w:pPr>
      <w:r w:rsidRPr="007702EF">
        <w:t>Rolling Hills City Hall: 2 Portuguese Bend Road, Rolling Hills, CA</w:t>
      </w:r>
    </w:p>
    <w:p w14:paraId="45F5D3BE" w14:textId="59F45AEB" w:rsidR="001A2990" w:rsidRPr="007702EF" w:rsidRDefault="001A2990" w:rsidP="001A2990">
      <w:pPr>
        <w:pStyle w:val="BulletListNumbered"/>
        <w:numPr>
          <w:ilvl w:val="0"/>
          <w:numId w:val="23"/>
        </w:numPr>
        <w:ind w:left="360"/>
      </w:pPr>
      <w:r w:rsidRPr="007702EF">
        <w:t>Rolling Hills Community Association: 1 Portuguese Bend Road, Rolling Hills, CA</w:t>
      </w:r>
    </w:p>
    <w:p w14:paraId="02C8EF4D" w14:textId="77777777" w:rsidR="001A2990" w:rsidRPr="007702EF" w:rsidRDefault="001A2990" w:rsidP="001A2990">
      <w:pPr>
        <w:pStyle w:val="BulletListNumbered"/>
        <w:numPr>
          <w:ilvl w:val="0"/>
          <w:numId w:val="23"/>
        </w:numPr>
        <w:ind w:left="360"/>
      </w:pPr>
      <w:r w:rsidRPr="007702EF">
        <w:t>Rancho Del Mar High School: 38 Crest Road West, Rolling Hills, CA</w:t>
      </w:r>
    </w:p>
    <w:p w14:paraId="71911730" w14:textId="747A0D6C" w:rsidR="001A2990" w:rsidRPr="007702EF" w:rsidRDefault="001A2990" w:rsidP="001A2990">
      <w:pPr>
        <w:pStyle w:val="BulletListNumbered"/>
        <w:numPr>
          <w:ilvl w:val="0"/>
          <w:numId w:val="23"/>
        </w:numPr>
        <w:ind w:left="360"/>
      </w:pPr>
      <w:r w:rsidRPr="007702EF">
        <w:t>Storm Hill Park: Agua Magna Canyon, Rolling Hills</w:t>
      </w:r>
      <w:r w:rsidR="00100B6B">
        <w:t>, CA</w:t>
      </w:r>
    </w:p>
    <w:p w14:paraId="663391CF" w14:textId="219D0037" w:rsidR="001A2990" w:rsidRPr="007702EF" w:rsidRDefault="001A2990" w:rsidP="001A2990">
      <w:pPr>
        <w:pStyle w:val="BulletListNumbered"/>
        <w:numPr>
          <w:ilvl w:val="0"/>
          <w:numId w:val="23"/>
        </w:numPr>
        <w:ind w:left="360"/>
      </w:pPr>
      <w:r w:rsidRPr="007702EF">
        <w:t>Los Angeles County Sheriff’s Lomita Station: 26123 Narbonne Avenue, Lomita, CA</w:t>
      </w:r>
    </w:p>
    <w:p w14:paraId="636DAF67" w14:textId="3B87CBFA" w:rsidR="001A2990" w:rsidRPr="007702EF" w:rsidRDefault="001A2990" w:rsidP="001A2990">
      <w:pPr>
        <w:pStyle w:val="BulletListNumbered"/>
        <w:numPr>
          <w:ilvl w:val="0"/>
          <w:numId w:val="23"/>
        </w:numPr>
        <w:ind w:left="360"/>
      </w:pPr>
      <w:r w:rsidRPr="007702EF">
        <w:t>Los Angeles County Fire Station No. 56: 12 Crest Road West, Rolling Hills, CA</w:t>
      </w:r>
    </w:p>
    <w:p w14:paraId="01EEF044" w14:textId="77777777" w:rsidR="001A2990" w:rsidRPr="007702EF" w:rsidRDefault="001A2990" w:rsidP="001A2990">
      <w:pPr>
        <w:pStyle w:val="BulletListNumbered"/>
        <w:numPr>
          <w:ilvl w:val="0"/>
          <w:numId w:val="23"/>
        </w:numPr>
        <w:ind w:left="360"/>
      </w:pPr>
      <w:r w:rsidRPr="007702EF">
        <w:t>Los Angeles County Communications Tower: 5741 Crestridge Road, Rancho Palos Verdes, CA</w:t>
      </w:r>
    </w:p>
    <w:p w14:paraId="46841F1E" w14:textId="77777777" w:rsidR="001A2990" w:rsidRPr="007702EF" w:rsidRDefault="001A2990" w:rsidP="001A2990">
      <w:pPr>
        <w:pStyle w:val="BulletListNumbered"/>
        <w:numPr>
          <w:ilvl w:val="0"/>
          <w:numId w:val="23"/>
        </w:numPr>
        <w:ind w:left="360"/>
      </w:pPr>
      <w:r w:rsidRPr="007702EF">
        <w:t xml:space="preserve">Southern California Edison Electrical Substation: Crestridge Road, Rancho Palos Verdes, CA </w:t>
      </w:r>
    </w:p>
    <w:p w14:paraId="55AAA781" w14:textId="77777777" w:rsidR="001A2990" w:rsidRPr="007702EF" w:rsidRDefault="001A2990" w:rsidP="001A2990">
      <w:pPr>
        <w:pStyle w:val="BulletListNumbered"/>
        <w:numPr>
          <w:ilvl w:val="0"/>
          <w:numId w:val="23"/>
        </w:numPr>
        <w:ind w:left="360"/>
      </w:pPr>
      <w:r w:rsidRPr="007702EF">
        <w:t>Southern California Edison Electrical Substation: Tarragon Road, Rancho Palos Verdes, CA</w:t>
      </w:r>
    </w:p>
    <w:p w14:paraId="0EE8D609" w14:textId="77777777" w:rsidR="001A2990" w:rsidRPr="007702EF" w:rsidRDefault="001A2990" w:rsidP="001A2990">
      <w:pPr>
        <w:pStyle w:val="BulletListNumbered"/>
        <w:numPr>
          <w:ilvl w:val="0"/>
          <w:numId w:val="23"/>
        </w:numPr>
        <w:ind w:left="360"/>
      </w:pPr>
      <w:r w:rsidRPr="007702EF">
        <w:t>Southern California Edison Electrical Substation: 27873 Hawthorn Boulevard, Rancho Palos Verdes, CA</w:t>
      </w:r>
    </w:p>
    <w:p w14:paraId="1567C667" w14:textId="41626931" w:rsidR="001A2990" w:rsidRPr="007702EF" w:rsidRDefault="001A2990" w:rsidP="001A2990">
      <w:pPr>
        <w:pStyle w:val="BulletListNumbered"/>
        <w:numPr>
          <w:ilvl w:val="0"/>
          <w:numId w:val="23"/>
        </w:numPr>
        <w:ind w:left="360"/>
      </w:pPr>
      <w:r w:rsidRPr="007702EF">
        <w:t>California Water Service Reservoir: Palos Verdes Drive North/Palos Verdes Drive East (SW corner), Rolling Hills Estates, CA</w:t>
      </w:r>
    </w:p>
    <w:p w14:paraId="49331A8F" w14:textId="5F9FB12C" w:rsidR="001A2990" w:rsidRPr="007702EF" w:rsidRDefault="001A2990" w:rsidP="001A2990">
      <w:pPr>
        <w:pStyle w:val="BulletListNumbered"/>
        <w:numPr>
          <w:ilvl w:val="0"/>
          <w:numId w:val="23"/>
        </w:numPr>
        <w:ind w:left="360"/>
      </w:pPr>
      <w:r w:rsidRPr="007702EF">
        <w:t>California Water Service Reservoir: 3960 East Crest Road, Rancho Palos Verdes, CA</w:t>
      </w:r>
    </w:p>
    <w:p w14:paraId="488EC22E" w14:textId="5C8AD87D" w:rsidR="001A2990" w:rsidRPr="007702EF" w:rsidRDefault="001A2990" w:rsidP="001A2990">
      <w:pPr>
        <w:pStyle w:val="BulletListNumbered"/>
        <w:numPr>
          <w:ilvl w:val="0"/>
          <w:numId w:val="23"/>
        </w:numPr>
        <w:ind w:left="360"/>
      </w:pPr>
      <w:r w:rsidRPr="007702EF">
        <w:t>California Water Service Reservoir: Via Canada, Rancho Palos Verdes, CA</w:t>
      </w:r>
    </w:p>
    <w:p w14:paraId="27BC3D92" w14:textId="5E7E223B" w:rsidR="001A2990" w:rsidRPr="007702EF" w:rsidRDefault="001A2990" w:rsidP="001A2990">
      <w:pPr>
        <w:pStyle w:val="BulletListNumbered"/>
        <w:numPr>
          <w:ilvl w:val="0"/>
          <w:numId w:val="23"/>
        </w:numPr>
        <w:ind w:left="360"/>
      </w:pPr>
      <w:r w:rsidRPr="007702EF">
        <w:t>California Water Service Reservoir: 1 Spur Lane, Rolling Hills, CA</w:t>
      </w:r>
    </w:p>
    <w:p w14:paraId="7B92E23A" w14:textId="603C6603" w:rsidR="001A2990" w:rsidRPr="007702EF" w:rsidRDefault="001A2990" w:rsidP="001A2990">
      <w:pPr>
        <w:pStyle w:val="BulletListNumbered"/>
        <w:numPr>
          <w:ilvl w:val="0"/>
          <w:numId w:val="23"/>
        </w:numPr>
        <w:ind w:left="360"/>
      </w:pPr>
      <w:r w:rsidRPr="007702EF">
        <w:t>California Water Service Reservoir: 60 Eastfield Drive, Rolling Hills, CA</w:t>
      </w:r>
    </w:p>
    <w:p w14:paraId="4CFDC341" w14:textId="184CAC81" w:rsidR="001A2990" w:rsidRPr="007702EF" w:rsidRDefault="001A2990" w:rsidP="001A2990">
      <w:pPr>
        <w:pStyle w:val="BulletListNumbered"/>
        <w:numPr>
          <w:ilvl w:val="0"/>
          <w:numId w:val="23"/>
        </w:numPr>
        <w:ind w:left="360"/>
      </w:pPr>
      <w:r w:rsidRPr="007702EF">
        <w:t>Portuguese Bend Road</w:t>
      </w:r>
    </w:p>
    <w:p w14:paraId="50827E7E" w14:textId="0BB4EEE4" w:rsidR="001A2990" w:rsidRPr="007702EF" w:rsidRDefault="001A2990" w:rsidP="001A2990">
      <w:pPr>
        <w:pStyle w:val="BulletListNumbered"/>
        <w:numPr>
          <w:ilvl w:val="0"/>
          <w:numId w:val="23"/>
        </w:numPr>
        <w:ind w:left="360"/>
      </w:pPr>
      <w:r w:rsidRPr="007702EF">
        <w:t>Crest Road</w:t>
      </w:r>
    </w:p>
    <w:p w14:paraId="53F8DF02" w14:textId="75EBBE34" w:rsidR="001A2990" w:rsidRDefault="001A2990">
      <w:pPr>
        <w:spacing w:after="0"/>
        <w:rPr>
          <w:highlight w:val="yellow"/>
        </w:rPr>
        <w:sectPr w:rsidR="001A2990" w:rsidSect="00644C64">
          <w:footerReference w:type="even" r:id="rId20"/>
          <w:type w:val="continuous"/>
          <w:pgSz w:w="12240" w:h="15840"/>
          <w:pgMar w:top="1440" w:right="1627" w:bottom="1440" w:left="1627" w:header="720" w:footer="720" w:gutter="0"/>
          <w:cols w:num="2" w:space="720"/>
          <w:docGrid w:linePitch="360"/>
        </w:sectPr>
      </w:pPr>
    </w:p>
    <w:p w14:paraId="18CCB842" w14:textId="79B10B91" w:rsidR="001A2990" w:rsidRPr="0082503B" w:rsidRDefault="00C22F95" w:rsidP="005E7F4F">
      <w:pPr>
        <w:spacing w:after="0"/>
        <w:jc w:val="center"/>
        <w:rPr>
          <w:rFonts w:asciiTheme="minorHAnsi" w:hAnsiTheme="minorHAnsi"/>
          <w:sz w:val="22"/>
          <w:szCs w:val="21"/>
        </w:rPr>
      </w:pPr>
      <w:r w:rsidRPr="0082503B">
        <w:rPr>
          <w:noProof/>
        </w:rPr>
        <w:lastRenderedPageBreak/>
        <w:drawing>
          <wp:inline distT="0" distB="0" distL="0" distR="0" wp14:anchorId="68212BB9" wp14:editId="6C4D24DD">
            <wp:extent cx="5733288" cy="4304592"/>
            <wp:effectExtent l="0" t="0" r="1270" b="1270"/>
            <wp:docPr id="18" name="Picture 18" title="Rolling Hills Communit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288" cy="4304592"/>
                    </a:xfrm>
                    <a:prstGeom prst="rect">
                      <a:avLst/>
                    </a:prstGeom>
                    <a:noFill/>
                    <a:ln>
                      <a:noFill/>
                    </a:ln>
                  </pic:spPr>
                </pic:pic>
              </a:graphicData>
            </a:graphic>
          </wp:inline>
        </w:drawing>
      </w:r>
    </w:p>
    <w:p w14:paraId="1815ADAB" w14:textId="7F47AA31" w:rsidR="0082503B" w:rsidRPr="0082503B" w:rsidRDefault="0082503B" w:rsidP="005E7F4F">
      <w:pPr>
        <w:pStyle w:val="Photocaption"/>
        <w:spacing w:before="40"/>
      </w:pPr>
      <w:r w:rsidRPr="0082503B">
        <w:t>Rolling Hills Community Association</w:t>
      </w:r>
    </w:p>
    <w:p w14:paraId="1F297C73" w14:textId="4E5AF4F0" w:rsidR="001A2990" w:rsidRDefault="001A2990" w:rsidP="001A2990">
      <w:pPr>
        <w:pStyle w:val="FigureCaption"/>
      </w:pPr>
      <w:bookmarkStart w:id="15" w:name="_Ref67993923"/>
      <w:bookmarkStart w:id="16" w:name="_Toc68201334"/>
      <w:r>
        <w:lastRenderedPageBreak/>
        <w:t xml:space="preserve">Figure </w:t>
      </w:r>
      <w:r>
        <w:fldChar w:fldCharType="begin"/>
      </w:r>
      <w:r>
        <w:instrText xml:space="preserve"> SEQ Figure \* ARABIC </w:instrText>
      </w:r>
      <w:r>
        <w:fldChar w:fldCharType="separate"/>
      </w:r>
      <w:r w:rsidR="0022647B">
        <w:t>1</w:t>
      </w:r>
      <w:r>
        <w:fldChar w:fldCharType="end"/>
      </w:r>
      <w:bookmarkEnd w:id="15"/>
      <w:r>
        <w:tab/>
        <w:t>Critical Facilities Map</w:t>
      </w:r>
      <w:bookmarkEnd w:id="16"/>
    </w:p>
    <w:p w14:paraId="75CE49F4" w14:textId="386BB6D2" w:rsidR="001A2990" w:rsidRPr="00C22F95" w:rsidRDefault="001A2990" w:rsidP="00C22F95">
      <w:pPr>
        <w:pStyle w:val="Figureparagraph"/>
      </w:pPr>
      <w:r>
        <w:drawing>
          <wp:inline distT="0" distB="0" distL="0" distR="0" wp14:anchorId="4910A8D3" wp14:editId="4C04DA37">
            <wp:extent cx="5733288" cy="7961809"/>
            <wp:effectExtent l="0" t="0" r="1270" b="1270"/>
            <wp:docPr id="6" name="Picture 6" title="Figure 1 Critical Faciliti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288" cy="7961809"/>
                    </a:xfrm>
                    <a:prstGeom prst="rect">
                      <a:avLst/>
                    </a:prstGeom>
                    <a:noFill/>
                    <a:ln>
                      <a:noFill/>
                    </a:ln>
                  </pic:spPr>
                </pic:pic>
              </a:graphicData>
            </a:graphic>
          </wp:inline>
        </w:drawing>
      </w:r>
    </w:p>
    <w:p w14:paraId="0B8B7B80" w14:textId="77777777" w:rsidR="001A2990" w:rsidRDefault="001A2990" w:rsidP="00C22F95">
      <w:pPr>
        <w:pStyle w:val="Heading1"/>
        <w:sectPr w:rsidR="001A2990" w:rsidSect="00644C64">
          <w:footerReference w:type="default" r:id="rId23"/>
          <w:type w:val="continuous"/>
          <w:pgSz w:w="12240" w:h="15840"/>
          <w:pgMar w:top="1440" w:right="1627" w:bottom="1440" w:left="1627" w:header="720" w:footer="720" w:gutter="0"/>
          <w:cols w:space="720"/>
          <w:docGrid w:linePitch="360"/>
        </w:sectPr>
      </w:pPr>
    </w:p>
    <w:p w14:paraId="0DF729C5" w14:textId="4C365018" w:rsidR="00CC4A30" w:rsidRDefault="00CC4A30" w:rsidP="005E7F4F">
      <w:pPr>
        <w:pStyle w:val="Heading1"/>
        <w:spacing w:after="240"/>
      </w:pPr>
      <w:bookmarkStart w:id="17" w:name="_Toc68201315"/>
      <w:r>
        <w:lastRenderedPageBreak/>
        <w:t>Hazards of Concern</w:t>
      </w:r>
      <w:bookmarkEnd w:id="17"/>
    </w:p>
    <w:p w14:paraId="2E2FA950" w14:textId="766A346F" w:rsidR="00CC4A30" w:rsidRDefault="00CC4A30" w:rsidP="005E7F4F">
      <w:pPr>
        <w:pStyle w:val="Heading2"/>
        <w:spacing w:before="120"/>
      </w:pPr>
      <w:bookmarkStart w:id="18" w:name="_Toc68201316"/>
      <w:r>
        <w:t>Geologic Hazards</w:t>
      </w:r>
      <w:bookmarkEnd w:id="18"/>
    </w:p>
    <w:p w14:paraId="1A14A024" w14:textId="77777777" w:rsidR="001A2990" w:rsidRDefault="001A2990" w:rsidP="001A2990">
      <w:pPr>
        <w:pStyle w:val="BodyText"/>
      </w:pPr>
      <w:r w:rsidRPr="007702EF">
        <w:t>Geologic processes that pose a threat to life, health, property, or infrastructure are considered geologic hazards. Natural geologic hazards that have the potential to affect Rolling Hills include seismic hazards, landslides, liquefaction, expansive soils, and weathering. In most cases, these natural processes cannot be prevented; however, the magnitude of destruction resulting from natural geologic hazards can be reduced through planning policies and measures.</w:t>
      </w:r>
    </w:p>
    <w:p w14:paraId="440A47E9" w14:textId="289211D5" w:rsidR="001A2990" w:rsidRPr="007702EF" w:rsidRDefault="001A2990" w:rsidP="005E7F4F">
      <w:pPr>
        <w:pStyle w:val="Heading5"/>
        <w:spacing w:before="200" w:after="80"/>
      </w:pPr>
      <w:r w:rsidRPr="007702EF">
        <w:t>Landslide Hazards</w:t>
      </w:r>
    </w:p>
    <w:p w14:paraId="6DFE39A9" w14:textId="62BDD8DE" w:rsidR="001A2990" w:rsidRPr="001D36BB" w:rsidRDefault="001A2990" w:rsidP="001A2990">
      <w:pPr>
        <w:pStyle w:val="BodyText"/>
      </w:pPr>
      <w:r w:rsidRPr="001D36BB">
        <w:t xml:space="preserve">Landslide activity refers to a wide range of gravity driven downslope earth movement, including rockslides, rotational slips, mudslides, and shallow debris flows. Geological and geomorphological conditions such as soil type, soil strength, slope angle, and slope height predispose slopes </w:t>
      </w:r>
      <w:r w:rsidR="00C44EB7">
        <w:t>for</w:t>
      </w:r>
      <w:r w:rsidR="00C44EB7" w:rsidRPr="001D36BB">
        <w:t xml:space="preserve"> </w:t>
      </w:r>
      <w:r w:rsidRPr="001D36BB">
        <w:t xml:space="preserve">failure. Other factors affecting the susceptibility to slope failure include the amount of precipitation, vegetation on the slope, groundwater seepage, and human modifications to the slope. Landslides often result in damage to property and roadways and can cause them to become unsafe due to displacement of the subsurface. </w:t>
      </w:r>
    </w:p>
    <w:p w14:paraId="4CF70633" w14:textId="423C73CF" w:rsidR="001A2990" w:rsidRPr="001D36BB" w:rsidRDefault="003A56C7" w:rsidP="001A2990">
      <w:pPr>
        <w:pStyle w:val="BodyText"/>
      </w:pPr>
      <w:r w:rsidRPr="001D36BB">
        <w:t>Much of</w:t>
      </w:r>
      <w:r w:rsidR="001A2990" w:rsidRPr="001D36BB">
        <w:t xml:space="preserve"> the existing development in Rolling Hills is located on hilly terrain and have a greater potential to experience landslide hazards. Many of the canyons in Rolling Hills exhibit steep slopes with little vegetation coverage, leaving them susceptible to slope failure. </w:t>
      </w:r>
      <w:r w:rsidR="001A2990" w:rsidRPr="001D36BB">
        <w:fldChar w:fldCharType="begin"/>
      </w:r>
      <w:r w:rsidR="001A2990" w:rsidRPr="001D36BB">
        <w:instrText xml:space="preserve"> REF _Ref66195872 \h </w:instrText>
      </w:r>
      <w:r w:rsidR="003854EF" w:rsidRPr="001D36BB">
        <w:instrText xml:space="preserve"> \* MERGEFORMAT </w:instrText>
      </w:r>
      <w:r w:rsidR="001A2990" w:rsidRPr="001D36BB">
        <w:fldChar w:fldCharType="separate"/>
      </w:r>
      <w:r w:rsidR="0022647B" w:rsidRPr="001D36BB">
        <w:t xml:space="preserve">Figure </w:t>
      </w:r>
      <w:r w:rsidR="0022647B">
        <w:rPr>
          <w:noProof/>
        </w:rPr>
        <w:t>2</w:t>
      </w:r>
      <w:r w:rsidR="001A2990" w:rsidRPr="001D36BB">
        <w:fldChar w:fldCharType="end"/>
      </w:r>
      <w:r w:rsidR="001A2990" w:rsidRPr="001D36BB">
        <w:t xml:space="preserve"> shows the landslide zones </w:t>
      </w:r>
      <w:r w:rsidR="00C66952">
        <w:t>in</w:t>
      </w:r>
      <w:r w:rsidR="001A2990" w:rsidRPr="001D36BB">
        <w:t xml:space="preserve"> the City of Rolling Hills, as mapped by the California Geological Survey</w:t>
      </w:r>
      <w:r w:rsidR="00EE6A90">
        <w:t xml:space="preserve"> (CGS)</w:t>
      </w:r>
      <w:r w:rsidR="001A2990" w:rsidRPr="001D36BB">
        <w:t xml:space="preserve">. Landslide activity has been well documented in the region. Relicts of landslides and rockslides are present throughout the City of Rolling Hills. </w:t>
      </w:r>
      <w:r w:rsidR="001A2990" w:rsidRPr="001D36BB">
        <w:t xml:space="preserve">The following major landslides have occurred </w:t>
      </w:r>
      <w:r w:rsidR="00C66952">
        <w:t>in</w:t>
      </w:r>
      <w:r w:rsidR="001A2990" w:rsidRPr="001D36BB">
        <w:t xml:space="preserve"> and adjacent to the city. All are </w:t>
      </w:r>
      <w:r w:rsidR="00C66952">
        <w:t>in</w:t>
      </w:r>
      <w:r w:rsidR="001A2990" w:rsidRPr="001D36BB">
        <w:t xml:space="preserve"> the landslide hazards areas identified in </w:t>
      </w:r>
      <w:r w:rsidR="001A2990" w:rsidRPr="001D36BB">
        <w:fldChar w:fldCharType="begin"/>
      </w:r>
      <w:r w:rsidR="001A2990" w:rsidRPr="001D36BB">
        <w:instrText xml:space="preserve"> REF _Ref66195872 \h </w:instrText>
      </w:r>
      <w:r w:rsidR="003854EF" w:rsidRPr="001D36BB">
        <w:instrText xml:space="preserve"> \* MERGEFORMAT </w:instrText>
      </w:r>
      <w:r w:rsidR="001A2990" w:rsidRPr="001D36BB">
        <w:fldChar w:fldCharType="separate"/>
      </w:r>
      <w:r w:rsidR="0022647B" w:rsidRPr="001D36BB">
        <w:t xml:space="preserve">Figure </w:t>
      </w:r>
      <w:r w:rsidR="0022647B">
        <w:rPr>
          <w:noProof/>
        </w:rPr>
        <w:t>2</w:t>
      </w:r>
      <w:r w:rsidR="001A2990" w:rsidRPr="001D36BB">
        <w:fldChar w:fldCharType="end"/>
      </w:r>
      <w:r w:rsidR="001A2990" w:rsidRPr="001D36BB">
        <w:t>:</w:t>
      </w:r>
    </w:p>
    <w:p w14:paraId="3BB5AB78" w14:textId="77777777" w:rsidR="001A2990" w:rsidRPr="001D36BB" w:rsidRDefault="001A2990" w:rsidP="005E7F4F">
      <w:pPr>
        <w:pStyle w:val="BulletListLevel1"/>
        <w:numPr>
          <w:ilvl w:val="0"/>
          <w:numId w:val="24"/>
        </w:numPr>
        <w:spacing w:before="40" w:after="40"/>
      </w:pPr>
      <w:r w:rsidRPr="001D36BB">
        <w:t>Portuguese Bend Landslide: Beginning in</w:t>
      </w:r>
      <w:r w:rsidRPr="00C22F95">
        <w:rPr>
          <w:rStyle w:val="FootnoteReference"/>
          <w:vertAlign w:val="superscript"/>
        </w:rPr>
        <w:footnoteReference w:id="3"/>
      </w:r>
      <w:r w:rsidRPr="001D36BB">
        <w:t xml:space="preserve"> 1956 over approximately 270 acres in Rancho Palos Verdes</w:t>
      </w:r>
    </w:p>
    <w:p w14:paraId="437FE55F" w14:textId="77777777" w:rsidR="001A2990" w:rsidRPr="001D36BB" w:rsidRDefault="001A2990" w:rsidP="005E7F4F">
      <w:pPr>
        <w:pStyle w:val="BulletListLevel1"/>
        <w:numPr>
          <w:ilvl w:val="0"/>
          <w:numId w:val="24"/>
        </w:numPr>
        <w:spacing w:before="40" w:after="40"/>
      </w:pPr>
      <w:r w:rsidRPr="001D36BB">
        <w:t>Abalone Cove Landslide: Beginning in 1974 over 80 acres in Rancho Palos Verdes</w:t>
      </w:r>
    </w:p>
    <w:p w14:paraId="1C8F51FE" w14:textId="77777777" w:rsidR="001A2990" w:rsidRPr="001D36BB" w:rsidRDefault="001A2990" w:rsidP="005E7F4F">
      <w:pPr>
        <w:pStyle w:val="BulletListLevel1"/>
        <w:numPr>
          <w:ilvl w:val="0"/>
          <w:numId w:val="24"/>
        </w:numPr>
        <w:spacing w:before="40" w:after="40"/>
      </w:pPr>
      <w:r w:rsidRPr="001D36BB">
        <w:t>Klondike Canyon Landslide: Beginning in 1979 over to the south near the coastline</w:t>
      </w:r>
    </w:p>
    <w:p w14:paraId="41494701" w14:textId="77777777" w:rsidR="001A2990" w:rsidRPr="001D36BB" w:rsidRDefault="001A2990" w:rsidP="005E7F4F">
      <w:pPr>
        <w:pStyle w:val="BulletListLevel1"/>
        <w:numPr>
          <w:ilvl w:val="0"/>
          <w:numId w:val="24"/>
        </w:numPr>
        <w:spacing w:before="40" w:after="40"/>
      </w:pPr>
      <w:r w:rsidRPr="001D36BB">
        <w:t>Flying Triangle Landslide: Beginning in 1970s or 1980s over approximately 70 acres in the southeast area of the city</w:t>
      </w:r>
    </w:p>
    <w:p w14:paraId="3335C103" w14:textId="776D08AA" w:rsidR="001A2990" w:rsidRPr="001D36BB" w:rsidRDefault="001A2990" w:rsidP="005E7F4F">
      <w:pPr>
        <w:pStyle w:val="BodyTextAfterTable"/>
        <w:spacing w:before="200"/>
      </w:pPr>
      <w:r w:rsidRPr="001D36BB">
        <w:t xml:space="preserve">The Flying Triangle Landslide continues to impact the southeast portion of the city through impacts to private roads and above-ground utility lines. This area is relatively unsuitable for development due to the ongoing changes in topography. </w:t>
      </w:r>
    </w:p>
    <w:p w14:paraId="224FA8CC" w14:textId="2AA8AC64" w:rsidR="001A2990" w:rsidRPr="001D36BB" w:rsidRDefault="001A2990" w:rsidP="005E7F4F">
      <w:pPr>
        <w:pStyle w:val="Heading5"/>
        <w:spacing w:before="220" w:after="80"/>
      </w:pPr>
      <w:r w:rsidRPr="001D36BB">
        <w:t>Seismic Hazards</w:t>
      </w:r>
    </w:p>
    <w:p w14:paraId="5DE3AAE0" w14:textId="3E448AA0" w:rsidR="001A2990" w:rsidRPr="001D36BB" w:rsidRDefault="001A2990" w:rsidP="001A2990">
      <w:pPr>
        <w:pStyle w:val="BodyText"/>
      </w:pPr>
      <w:r w:rsidRPr="001D36BB">
        <w:t xml:space="preserve">Rolling Hills </w:t>
      </w:r>
      <w:r w:rsidR="003A56C7" w:rsidRPr="001D36BB">
        <w:t>is in</w:t>
      </w:r>
      <w:r w:rsidRPr="001D36BB">
        <w:t xml:space="preserve"> a seismically active region of southern California. The last major earthquake in the Los Angeles area was the 5.1 magnitude La Habra earthquake in 2014. Rolling Hills </w:t>
      </w:r>
      <w:r w:rsidR="003A56C7" w:rsidRPr="001D36BB">
        <w:t xml:space="preserve">is </w:t>
      </w:r>
      <w:r w:rsidR="00C44EB7">
        <w:t>with</w:t>
      </w:r>
      <w:r w:rsidR="003A56C7" w:rsidRPr="001D36BB">
        <w:t>in</w:t>
      </w:r>
      <w:r w:rsidRPr="001D36BB">
        <w:t xml:space="preserve"> 50 miles of the Whittier fault, Newport-Inglewood fault, Palos Verdes fault, Malibu Coast </w:t>
      </w:r>
      <w:r w:rsidR="003854EF" w:rsidRPr="001D36BB">
        <w:t>fault, Cabrillo fault, Santa Monica fault, and Redondo Canyon fault</w:t>
      </w:r>
      <w:r w:rsidR="004C2019">
        <w:t>. Analysis of seismic data from the region indicates that the Whittier and Newport-Inglewood faults may generate a maximum credible earthquake of magnitude 7.2 and 7.4, respectively (SCEC 2013)</w:t>
      </w:r>
      <w:r w:rsidR="003854EF" w:rsidRPr="001D36BB">
        <w:t xml:space="preserve">. </w:t>
      </w:r>
      <w:r w:rsidR="00C22F95">
        <w:fldChar w:fldCharType="begin"/>
      </w:r>
      <w:r w:rsidR="00C22F95">
        <w:instrText xml:space="preserve"> REF _Ref67994111 \h </w:instrText>
      </w:r>
      <w:r w:rsidR="00C22F95">
        <w:fldChar w:fldCharType="separate"/>
      </w:r>
      <w:r w:rsidR="0022647B" w:rsidRPr="001D36BB">
        <w:t xml:space="preserve">Figure </w:t>
      </w:r>
      <w:r w:rsidR="0022647B">
        <w:rPr>
          <w:noProof/>
        </w:rPr>
        <w:t>3</w:t>
      </w:r>
      <w:r w:rsidR="00C22F95">
        <w:fldChar w:fldCharType="end"/>
      </w:r>
      <w:r w:rsidR="00C22F95">
        <w:t xml:space="preserve"> </w:t>
      </w:r>
      <w:r w:rsidR="003854EF" w:rsidRPr="001D36BB">
        <w:t>shows the faults in the vicinity of Rolling Hills.</w:t>
      </w:r>
    </w:p>
    <w:p w14:paraId="58575527" w14:textId="7B651F37" w:rsidR="00C22F95" w:rsidRPr="00EE6A90" w:rsidRDefault="003854EF" w:rsidP="003854EF">
      <w:pPr>
        <w:pStyle w:val="BodyText"/>
      </w:pPr>
      <w:r w:rsidRPr="001D36BB">
        <w:t>Typically, seismic shaking and fault rupture are primary hazards as they occur as a direct result of the interaction between the seismic wave energy and the earth’s surface.</w:t>
      </w:r>
      <w:r w:rsidR="00EE6A90">
        <w:t xml:space="preserve"> </w:t>
      </w:r>
      <w:r w:rsidR="00EE6A90" w:rsidRPr="001D36BB">
        <w:t>Secondary hazards, such as liquefaction and earthquake-induced landslides, occur as a result of the primary earthquake hazards.</w:t>
      </w:r>
    </w:p>
    <w:p w14:paraId="164C7030" w14:textId="43B28C61" w:rsidR="00C22F95" w:rsidRPr="003854EF" w:rsidRDefault="00C22F95" w:rsidP="003854EF">
      <w:pPr>
        <w:pStyle w:val="BodyText"/>
        <w:rPr>
          <w:highlight w:val="yellow"/>
        </w:rPr>
        <w:sectPr w:rsidR="00C22F95" w:rsidRPr="003854EF" w:rsidSect="00C22F95">
          <w:footerReference w:type="default" r:id="rId24"/>
          <w:type w:val="continuous"/>
          <w:pgSz w:w="12240" w:h="15840"/>
          <w:pgMar w:top="1440" w:right="1627" w:bottom="1440" w:left="1627" w:header="720" w:footer="720" w:gutter="0"/>
          <w:pgNumType w:start="6"/>
          <w:cols w:num="2" w:space="720"/>
          <w:docGrid w:linePitch="360"/>
        </w:sectPr>
      </w:pPr>
    </w:p>
    <w:p w14:paraId="7EA2BCFD" w14:textId="307A9641" w:rsidR="003854EF" w:rsidRPr="001D36BB" w:rsidRDefault="003854EF" w:rsidP="003854EF">
      <w:pPr>
        <w:pStyle w:val="FigureCaption"/>
      </w:pPr>
      <w:bookmarkStart w:id="19" w:name="_Ref66195872"/>
      <w:bookmarkStart w:id="20" w:name="_Toc66195767"/>
      <w:bookmarkStart w:id="21" w:name="_Toc68201335"/>
      <w:r w:rsidRPr="001D36BB">
        <w:lastRenderedPageBreak/>
        <w:t xml:space="preserve">Figure </w:t>
      </w:r>
      <w:r w:rsidRPr="001D36BB">
        <w:fldChar w:fldCharType="begin"/>
      </w:r>
      <w:r w:rsidRPr="001D36BB">
        <w:instrText xml:space="preserve"> SEQ Figure \* ARABIC </w:instrText>
      </w:r>
      <w:r w:rsidRPr="001D36BB">
        <w:fldChar w:fldCharType="separate"/>
      </w:r>
      <w:r w:rsidR="0022647B">
        <w:t>2</w:t>
      </w:r>
      <w:r w:rsidRPr="001D36BB">
        <w:fldChar w:fldCharType="end"/>
      </w:r>
      <w:bookmarkEnd w:id="19"/>
      <w:r w:rsidRPr="001D36BB">
        <w:tab/>
        <w:t>Landslide Hazard Zones</w:t>
      </w:r>
      <w:bookmarkEnd w:id="20"/>
      <w:bookmarkEnd w:id="21"/>
    </w:p>
    <w:p w14:paraId="3A2F21B4" w14:textId="2C371603" w:rsidR="003854EF" w:rsidRPr="0082503B" w:rsidRDefault="003854EF" w:rsidP="0082503B">
      <w:pPr>
        <w:pStyle w:val="Figureparagraph"/>
      </w:pPr>
      <w:r w:rsidRPr="00F513C2">
        <w:drawing>
          <wp:inline distT="0" distB="0" distL="0" distR="0" wp14:anchorId="7B336B27" wp14:editId="7929B770">
            <wp:extent cx="5733288" cy="7960187"/>
            <wp:effectExtent l="0" t="0" r="1270" b="3175"/>
            <wp:docPr id="9" name="Picture 9" title="Figure 2 Landslide Hazard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288" cy="7960187"/>
                    </a:xfrm>
                    <a:prstGeom prst="rect">
                      <a:avLst/>
                    </a:prstGeom>
                    <a:noFill/>
                    <a:ln>
                      <a:noFill/>
                    </a:ln>
                  </pic:spPr>
                </pic:pic>
              </a:graphicData>
            </a:graphic>
          </wp:inline>
        </w:drawing>
      </w:r>
    </w:p>
    <w:p w14:paraId="2EBB815B" w14:textId="6675299E" w:rsidR="0082503B" w:rsidRPr="001D36BB" w:rsidRDefault="0082503B" w:rsidP="0082503B">
      <w:pPr>
        <w:pStyle w:val="FigureCaption"/>
      </w:pPr>
      <w:bookmarkStart w:id="22" w:name="_Ref67994111"/>
      <w:bookmarkStart w:id="23" w:name="_Toc68201336"/>
      <w:r w:rsidRPr="001D36BB">
        <w:lastRenderedPageBreak/>
        <w:t xml:space="preserve">Figure </w:t>
      </w:r>
      <w:r w:rsidRPr="001D36BB">
        <w:fldChar w:fldCharType="begin"/>
      </w:r>
      <w:r w:rsidRPr="001D36BB">
        <w:instrText xml:space="preserve"> SEQ Figure \* ARABIC </w:instrText>
      </w:r>
      <w:r w:rsidRPr="001D36BB">
        <w:fldChar w:fldCharType="separate"/>
      </w:r>
      <w:r w:rsidR="0022647B">
        <w:t>3</w:t>
      </w:r>
      <w:r w:rsidRPr="001D36BB">
        <w:fldChar w:fldCharType="end"/>
      </w:r>
      <w:bookmarkEnd w:id="22"/>
      <w:r w:rsidRPr="001D36BB">
        <w:tab/>
        <w:t>Faults in the Vicinity of Rolling Hills</w:t>
      </w:r>
      <w:bookmarkEnd w:id="23"/>
    </w:p>
    <w:p w14:paraId="6A5E5A32" w14:textId="77777777" w:rsidR="0082503B" w:rsidRPr="002F0138" w:rsidRDefault="0082503B" w:rsidP="0082503B">
      <w:pPr>
        <w:pStyle w:val="Figureparagraph"/>
        <w:rPr>
          <w:highlight w:val="yellow"/>
        </w:rPr>
      </w:pPr>
      <w:r w:rsidRPr="001D36BB">
        <w:drawing>
          <wp:inline distT="0" distB="0" distL="0" distR="0" wp14:anchorId="40B71DB6" wp14:editId="19981F0D">
            <wp:extent cx="5733288" cy="7961809"/>
            <wp:effectExtent l="0" t="0" r="1270" b="1270"/>
            <wp:docPr id="11" name="Picture 11" title="Figure 3 Faults in the Vicinity of Rolling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288" cy="7961809"/>
                    </a:xfrm>
                    <a:prstGeom prst="rect">
                      <a:avLst/>
                    </a:prstGeom>
                    <a:noFill/>
                    <a:ln>
                      <a:noFill/>
                    </a:ln>
                  </pic:spPr>
                </pic:pic>
              </a:graphicData>
            </a:graphic>
          </wp:inline>
        </w:drawing>
      </w:r>
    </w:p>
    <w:p w14:paraId="7F75159B" w14:textId="14E5425A" w:rsidR="0082503B" w:rsidRPr="003854EF" w:rsidRDefault="0082503B" w:rsidP="003854EF">
      <w:pPr>
        <w:pStyle w:val="BodyText"/>
        <w:rPr>
          <w:highlight w:val="yellow"/>
        </w:rPr>
        <w:sectPr w:rsidR="0082503B" w:rsidRPr="003854EF" w:rsidSect="00C22F95">
          <w:footerReference w:type="default" r:id="rId27"/>
          <w:pgSz w:w="12240" w:h="15840"/>
          <w:pgMar w:top="1440" w:right="1627" w:bottom="1440" w:left="1627" w:header="720" w:footer="720" w:gutter="0"/>
          <w:cols w:space="720"/>
          <w:docGrid w:linePitch="360"/>
        </w:sectPr>
      </w:pPr>
    </w:p>
    <w:p w14:paraId="2BA9C9DC" w14:textId="328E3774" w:rsidR="003854EF" w:rsidRPr="001D36BB" w:rsidRDefault="003854EF" w:rsidP="003854EF">
      <w:pPr>
        <w:pStyle w:val="BodyText"/>
      </w:pPr>
      <w:r w:rsidRPr="001D36BB">
        <w:lastRenderedPageBreak/>
        <w:t>Often, earthquake activity can result in other effects such as building damage/collapse, infrastructure failure, pipeline breakage, and damage to transportation and communication facilities. The size of the earthquake and distance from the fault rupture zone typically determine the severity of these events.</w:t>
      </w:r>
    </w:p>
    <w:p w14:paraId="23EA3B77" w14:textId="7F4AAF2E" w:rsidR="001A2990" w:rsidRPr="001D36BB" w:rsidRDefault="003854EF" w:rsidP="003854EF">
      <w:pPr>
        <w:pStyle w:val="Heading6"/>
      </w:pPr>
      <w:r w:rsidRPr="001D36BB">
        <w:t>Seismic Shaking</w:t>
      </w:r>
    </w:p>
    <w:p w14:paraId="58AA65EC" w14:textId="7528FC6C" w:rsidR="003854EF" w:rsidRPr="001D36BB" w:rsidRDefault="003854EF" w:rsidP="003854EF">
      <w:pPr>
        <w:pStyle w:val="BodyText"/>
      </w:pPr>
      <w:r w:rsidRPr="001D36BB">
        <w:t xml:space="preserve">Seismic shaking, or ground shaking, refers to the movement of the earth’s surface resulting from the energy release by an earthquake. Seismic shaking is typically the primary cause of property damage resulting from earthquake activity. Seismic shaking </w:t>
      </w:r>
      <w:r w:rsidR="00A761B3">
        <w:t>can</w:t>
      </w:r>
      <w:r w:rsidRPr="001D36BB">
        <w:t xml:space="preserve"> destroy buildings, roadways, powerlines, and pipelines. Energy transmitted through the ground </w:t>
      </w:r>
      <w:r w:rsidR="00A761B3">
        <w:t>can</w:t>
      </w:r>
      <w:r w:rsidRPr="001D36BB">
        <w:t xml:space="preserve"> travel hundreds of miles and may cause damage in many locations simultaneously. Closer proximity to the fault rupture area results in stronger shaking in that location. </w:t>
      </w:r>
    </w:p>
    <w:p w14:paraId="18A0BCA8" w14:textId="77777777" w:rsidR="00065E3B" w:rsidRPr="001D36BB" w:rsidRDefault="00065E3B" w:rsidP="00065E3B">
      <w:pPr>
        <w:pStyle w:val="BodyText"/>
      </w:pPr>
      <w:r w:rsidRPr="001D36BB">
        <w:t xml:space="preserve">The amount of ground shaking that occurs in a location </w:t>
      </w:r>
      <w:r>
        <w:t xml:space="preserve">depends </w:t>
      </w:r>
      <w:r w:rsidRPr="001D36BB">
        <w:t xml:space="preserve">on the magnitude of the earthquake, the distance from the epicenter, and local soil conditions. The intensity of ground shaking is related to the peak ground velocity during an earthquake. According to the </w:t>
      </w:r>
      <w:r>
        <w:t xml:space="preserve">CGS </w:t>
      </w:r>
      <w:r w:rsidRPr="001D36BB">
        <w:t xml:space="preserve">Map Sheet 48, the earthquake shaking potential for Rolling Hills is moderate. The intensity of seismic shaking is measured using the Modified Mercalli scale. </w:t>
      </w:r>
    </w:p>
    <w:p w14:paraId="6D80AF27" w14:textId="26AFE75E" w:rsidR="003854EF" w:rsidRDefault="00065E3B" w:rsidP="003854EF">
      <w:pPr>
        <w:pStyle w:val="BodyText"/>
      </w:pPr>
      <w:r>
        <w:br w:type="column"/>
      </w:r>
      <w:r w:rsidR="003854EF" w:rsidRPr="001D36BB">
        <w:t xml:space="preserve">According to the </w:t>
      </w:r>
      <w:r w:rsidR="00EE6A90">
        <w:t>CGS</w:t>
      </w:r>
      <w:r w:rsidR="003854EF" w:rsidRPr="001D36BB">
        <w:t xml:space="preserve">, an active fault is one that has experienced surface movement in the past 11,000 years. The city is located near a number of active faults, including the Cabrillo Fault </w:t>
      </w:r>
      <w:r w:rsidR="00C66952">
        <w:t>in</w:t>
      </w:r>
      <w:r w:rsidR="003854EF" w:rsidRPr="001D36BB">
        <w:t xml:space="preserve"> </w:t>
      </w:r>
      <w:r w:rsidR="00A37DA3">
        <w:t>city limits</w:t>
      </w:r>
      <w:r w:rsidR="003854EF" w:rsidRPr="001D36BB">
        <w:t xml:space="preserve">. </w:t>
      </w:r>
      <w:r w:rsidR="003854EF" w:rsidRPr="001D36BB">
        <w:fldChar w:fldCharType="begin"/>
      </w:r>
      <w:r w:rsidR="003854EF" w:rsidRPr="001D36BB">
        <w:instrText xml:space="preserve"> REF _Ref51767239 \h  \* MERGEFORMAT </w:instrText>
      </w:r>
      <w:r w:rsidR="003854EF" w:rsidRPr="001D36BB">
        <w:fldChar w:fldCharType="separate"/>
      </w:r>
      <w:r w:rsidR="0022647B">
        <w:t xml:space="preserve">Table </w:t>
      </w:r>
      <w:r w:rsidR="0022647B">
        <w:rPr>
          <w:noProof/>
        </w:rPr>
        <w:t>3</w:t>
      </w:r>
      <w:r w:rsidR="003854EF" w:rsidRPr="001D36BB">
        <w:fldChar w:fldCharType="end"/>
      </w:r>
      <w:r w:rsidR="003854EF" w:rsidRPr="001D36BB">
        <w:t xml:space="preserve"> includes a list of nearby faults, their respective distance from the city, the maximum credible earthquake generated from each fault, and the likelihood of earthquake occurrence in each case.</w:t>
      </w:r>
    </w:p>
    <w:p w14:paraId="47BF17CA" w14:textId="4A85B25C" w:rsidR="00065E3B" w:rsidRPr="001D36BB" w:rsidRDefault="00065E3B" w:rsidP="00065E3B">
      <w:pPr>
        <w:pStyle w:val="BodyTextAfterTable"/>
        <w:spacing w:before="120"/>
      </w:pPr>
      <w:r w:rsidRPr="001D36BB">
        <w:t xml:space="preserve">The San Andreas fault is located approximately 80 miles to the east of Rolling Hills. Although the San Andreas fault is located at a greater distance from the city, seismic shaking originating from earthquakes occurring along the San Andreas fault poses a threat to the city. </w:t>
      </w:r>
      <w:r>
        <w:fldChar w:fldCharType="begin"/>
      </w:r>
      <w:r>
        <w:instrText xml:space="preserve"> REF _Ref67994111 \h </w:instrText>
      </w:r>
      <w:r>
        <w:fldChar w:fldCharType="separate"/>
      </w:r>
      <w:r w:rsidR="0022647B" w:rsidRPr="001D36BB">
        <w:t xml:space="preserve">Figure </w:t>
      </w:r>
      <w:r w:rsidR="0022647B">
        <w:t>3</w:t>
      </w:r>
      <w:r>
        <w:fldChar w:fldCharType="end"/>
      </w:r>
      <w:r>
        <w:t xml:space="preserve"> </w:t>
      </w:r>
      <w:r w:rsidRPr="001D36BB">
        <w:t xml:space="preserve">identifies the active and inactive faults located </w:t>
      </w:r>
      <w:r>
        <w:t>in</w:t>
      </w:r>
      <w:r w:rsidRPr="001D36BB">
        <w:t xml:space="preserve"> the city and vicinity. </w:t>
      </w:r>
    </w:p>
    <w:p w14:paraId="127ECDDE" w14:textId="77777777" w:rsidR="00065E3B" w:rsidRPr="001D36BB" w:rsidRDefault="00065E3B" w:rsidP="00065E3B">
      <w:pPr>
        <w:pStyle w:val="Heading6"/>
      </w:pPr>
      <w:r w:rsidRPr="001D36BB">
        <w:t>Fault Rupture</w:t>
      </w:r>
    </w:p>
    <w:p w14:paraId="103A3900" w14:textId="34343CCD" w:rsidR="00065E3B" w:rsidRPr="001D36BB" w:rsidRDefault="00065E3B" w:rsidP="00065E3B">
      <w:pPr>
        <w:pStyle w:val="BodyText"/>
        <w:spacing w:after="0"/>
      </w:pPr>
      <w:r w:rsidRPr="001D36BB">
        <w:t xml:space="preserve">Fault Rupture occurs when seismic movement on a </w:t>
      </w:r>
      <w:r w:rsidR="00DA40C1" w:rsidRPr="001D36BB">
        <w:t>fault break</w:t>
      </w:r>
      <w:r w:rsidRPr="001D36BB">
        <w:t xml:space="preserve"> through the earth’s surface. Hazards related to fault rupture arise when structures are built near or on top of an active fault. While there are a number of seismically active faults in the city and region, there are no active faults with the potential for ground rupture, defined by the Alquist-Priolo Earthquake Fault Zoning Act and delineated by CGS. </w:t>
      </w:r>
      <w:r>
        <w:fldChar w:fldCharType="begin"/>
      </w:r>
      <w:r>
        <w:instrText xml:space="preserve"> REF _Ref67994111 \h </w:instrText>
      </w:r>
      <w:r>
        <w:fldChar w:fldCharType="separate"/>
      </w:r>
      <w:r w:rsidR="0022647B" w:rsidRPr="001D36BB">
        <w:t xml:space="preserve">Figure </w:t>
      </w:r>
      <w:r w:rsidR="0022647B">
        <w:rPr>
          <w:noProof/>
        </w:rPr>
        <w:t>3</w:t>
      </w:r>
      <w:r>
        <w:fldChar w:fldCharType="end"/>
      </w:r>
      <w:r>
        <w:t xml:space="preserve"> </w:t>
      </w:r>
      <w:r w:rsidRPr="001D36BB">
        <w:t xml:space="preserve">shows the designated Alquist-Priolo study zones, the closest of which is the Newport-Inglewood Fault approximately nine miles northeast of the city. </w:t>
      </w:r>
    </w:p>
    <w:p w14:paraId="39D0B087" w14:textId="77777777" w:rsidR="00065E3B" w:rsidRDefault="00065E3B" w:rsidP="00EB5343">
      <w:pPr>
        <w:pStyle w:val="BodyTextAfterTable"/>
        <w:sectPr w:rsidR="00065E3B" w:rsidSect="00AD4927">
          <w:footerReference w:type="default" r:id="rId28"/>
          <w:pgSz w:w="12240" w:h="15840"/>
          <w:pgMar w:top="1440" w:right="1627" w:bottom="1170" w:left="1627" w:header="720" w:footer="720" w:gutter="0"/>
          <w:cols w:num="2" w:space="720"/>
          <w:docGrid w:linePitch="360"/>
        </w:sectPr>
      </w:pPr>
    </w:p>
    <w:p w14:paraId="0C4548DE" w14:textId="05B90C86" w:rsidR="00065E3B" w:rsidRDefault="00065E3B" w:rsidP="00065E3B">
      <w:pPr>
        <w:pStyle w:val="TableCaption"/>
        <w:ind w:left="1440" w:hanging="1440"/>
      </w:pPr>
      <w:bookmarkStart w:id="24" w:name="_Ref51767239"/>
      <w:bookmarkStart w:id="25" w:name="_Toc52986452"/>
      <w:bookmarkStart w:id="26" w:name="_Toc68201333"/>
      <w:bookmarkStart w:id="27" w:name="_Ref66195938"/>
      <w:bookmarkStart w:id="28" w:name="_Toc66195768"/>
      <w:bookmarkStart w:id="29" w:name="_Ref66196531"/>
      <w:r>
        <w:t xml:space="preserve">Table </w:t>
      </w:r>
      <w:fldSimple w:instr=" SEQ Table \* ARABIC ">
        <w:r w:rsidR="0022647B">
          <w:rPr>
            <w:noProof/>
          </w:rPr>
          <w:t>3</w:t>
        </w:r>
      </w:fldSimple>
      <w:bookmarkEnd w:id="24"/>
      <w:r>
        <w:tab/>
        <w:t>Active Faults Located in 50 Miles of Rolling Hills</w:t>
      </w:r>
      <w:bookmarkEnd w:id="25"/>
      <w:bookmarkEnd w:id="26"/>
    </w:p>
    <w:tbl>
      <w:tblPr>
        <w:tblW w:w="9000" w:type="dxa"/>
        <w:jc w:val="center"/>
        <w:tblLayout w:type="fixed"/>
        <w:tblCellMar>
          <w:top w:w="58" w:type="dxa"/>
          <w:left w:w="115" w:type="dxa"/>
          <w:bottom w:w="58" w:type="dxa"/>
          <w:right w:w="115" w:type="dxa"/>
        </w:tblCellMar>
        <w:tblLook w:val="04A0" w:firstRow="1" w:lastRow="0" w:firstColumn="1" w:lastColumn="0" w:noHBand="0" w:noVBand="1"/>
      </w:tblPr>
      <w:tblGrid>
        <w:gridCol w:w="4498"/>
        <w:gridCol w:w="4502"/>
      </w:tblGrid>
      <w:tr w:rsidR="00065E3B" w14:paraId="0CA37F99" w14:textId="77777777" w:rsidTr="00FE026C">
        <w:trPr>
          <w:cantSplit/>
          <w:trHeight w:val="99"/>
          <w:tblHeader/>
          <w:jc w:val="center"/>
        </w:trPr>
        <w:tc>
          <w:tcPr>
            <w:tcW w:w="2499" w:type="pct"/>
            <w:shd w:val="clear" w:color="auto" w:fill="000000" w:themeFill="text1"/>
            <w:vAlign w:val="bottom"/>
            <w:hideMark/>
          </w:tcPr>
          <w:p w14:paraId="590921C5" w14:textId="77777777" w:rsidR="00065E3B" w:rsidRDefault="00065E3B" w:rsidP="00FE026C">
            <w:pPr>
              <w:pStyle w:val="RTableFirstRow"/>
              <w:spacing w:before="40" w:after="40"/>
              <w:jc w:val="left"/>
              <w:rPr>
                <w:rFonts w:ascii="Calibri" w:hAnsi="Calibri"/>
              </w:rPr>
            </w:pPr>
            <w:r>
              <w:rPr>
                <w:rFonts w:ascii="Calibri" w:hAnsi="Calibri"/>
              </w:rPr>
              <w:t>Fault Name*</w:t>
            </w:r>
          </w:p>
        </w:tc>
        <w:tc>
          <w:tcPr>
            <w:tcW w:w="2501" w:type="pct"/>
            <w:shd w:val="clear" w:color="auto" w:fill="000000" w:themeFill="text1"/>
            <w:vAlign w:val="bottom"/>
            <w:hideMark/>
          </w:tcPr>
          <w:p w14:paraId="4E617A73" w14:textId="77777777" w:rsidR="00065E3B" w:rsidRDefault="00065E3B" w:rsidP="00FE026C">
            <w:pPr>
              <w:pStyle w:val="RTableFirstRow"/>
              <w:spacing w:before="40" w:after="40"/>
              <w:jc w:val="left"/>
              <w:rPr>
                <w:rFonts w:ascii="Calibri" w:hAnsi="Calibri"/>
              </w:rPr>
            </w:pPr>
            <w:r>
              <w:rPr>
                <w:rFonts w:ascii="Calibri" w:hAnsi="Calibri"/>
              </w:rPr>
              <w:t>Approximate Distance from Rolling Hills</w:t>
            </w:r>
          </w:p>
        </w:tc>
      </w:tr>
      <w:tr w:rsidR="00065E3B" w14:paraId="2CEFF2A6" w14:textId="77777777" w:rsidTr="00FE026C">
        <w:trPr>
          <w:cantSplit/>
          <w:trHeight w:val="94"/>
          <w:jc w:val="center"/>
        </w:trPr>
        <w:tc>
          <w:tcPr>
            <w:tcW w:w="2499" w:type="pct"/>
            <w:tcBorders>
              <w:bottom w:val="single" w:sz="6" w:space="0" w:color="BFBFBF" w:themeColor="background1" w:themeShade="BF"/>
            </w:tcBorders>
            <w:tcMar>
              <w:top w:w="29" w:type="dxa"/>
              <w:left w:w="115" w:type="dxa"/>
              <w:bottom w:w="29" w:type="dxa"/>
              <w:right w:w="115" w:type="dxa"/>
            </w:tcMar>
            <w:hideMark/>
          </w:tcPr>
          <w:p w14:paraId="7762C0AF" w14:textId="77777777" w:rsidR="00065E3B" w:rsidRDefault="00065E3B" w:rsidP="00FE026C">
            <w:pPr>
              <w:pStyle w:val="TableText"/>
              <w:rPr>
                <w:rFonts w:ascii="Calibri" w:hAnsi="Calibri" w:cs="Arial"/>
                <w:bCs w:val="0"/>
                <w:szCs w:val="16"/>
              </w:rPr>
            </w:pPr>
            <w:r>
              <w:rPr>
                <w:rFonts w:ascii="Calibri" w:hAnsi="Calibri" w:cs="Arial"/>
                <w:bCs w:val="0"/>
                <w:szCs w:val="16"/>
              </w:rPr>
              <w:t>Whittier</w:t>
            </w:r>
          </w:p>
        </w:tc>
        <w:tc>
          <w:tcPr>
            <w:tcW w:w="2501" w:type="pct"/>
            <w:tcBorders>
              <w:bottom w:val="single" w:sz="6" w:space="0" w:color="BFBFBF" w:themeColor="background1" w:themeShade="BF"/>
            </w:tcBorders>
            <w:tcMar>
              <w:top w:w="29" w:type="dxa"/>
              <w:left w:w="115" w:type="dxa"/>
              <w:bottom w:w="29" w:type="dxa"/>
              <w:right w:w="115" w:type="dxa"/>
            </w:tcMar>
            <w:hideMark/>
          </w:tcPr>
          <w:p w14:paraId="2286EAF1" w14:textId="77777777" w:rsidR="00065E3B" w:rsidRDefault="00065E3B" w:rsidP="00FE026C">
            <w:pPr>
              <w:pStyle w:val="TableText"/>
              <w:rPr>
                <w:rFonts w:ascii="Calibri" w:hAnsi="Calibri"/>
                <w:bCs w:val="0"/>
              </w:rPr>
            </w:pPr>
            <w:r>
              <w:rPr>
                <w:rFonts w:ascii="Calibri" w:hAnsi="Calibri"/>
                <w:bCs w:val="0"/>
              </w:rPr>
              <w:t>25 miles east</w:t>
            </w:r>
          </w:p>
        </w:tc>
      </w:tr>
      <w:tr w:rsidR="00065E3B" w14:paraId="464B084E" w14:textId="77777777" w:rsidTr="00FE026C">
        <w:trPr>
          <w:cantSplit/>
          <w:trHeight w:val="94"/>
          <w:jc w:val="center"/>
        </w:trPr>
        <w:tc>
          <w:tcPr>
            <w:tcW w:w="2499" w:type="pct"/>
            <w:tcBorders>
              <w:top w:val="single" w:sz="6" w:space="0" w:color="BFBFBF" w:themeColor="background1" w:themeShade="BF"/>
              <w:bottom w:val="single" w:sz="6" w:space="0" w:color="BFBFBF" w:themeColor="background1" w:themeShade="BF"/>
            </w:tcBorders>
            <w:tcMar>
              <w:top w:w="29" w:type="dxa"/>
              <w:left w:w="115" w:type="dxa"/>
              <w:bottom w:w="29" w:type="dxa"/>
              <w:right w:w="115" w:type="dxa"/>
            </w:tcMar>
            <w:hideMark/>
          </w:tcPr>
          <w:p w14:paraId="0C3C8EA5" w14:textId="77777777" w:rsidR="00065E3B" w:rsidRDefault="00065E3B" w:rsidP="00FE026C">
            <w:pPr>
              <w:pStyle w:val="TableText"/>
              <w:rPr>
                <w:rFonts w:ascii="Calibri" w:hAnsi="Calibri" w:cs="Arial"/>
                <w:bCs w:val="0"/>
                <w:szCs w:val="16"/>
              </w:rPr>
            </w:pPr>
            <w:r>
              <w:rPr>
                <w:rFonts w:ascii="Calibri" w:hAnsi="Calibri" w:cs="Arial"/>
                <w:bCs w:val="0"/>
                <w:szCs w:val="16"/>
              </w:rPr>
              <w:t>Newport-Inglewood</w:t>
            </w:r>
          </w:p>
        </w:tc>
        <w:tc>
          <w:tcPr>
            <w:tcW w:w="2501" w:type="pct"/>
            <w:tcBorders>
              <w:top w:val="single" w:sz="6" w:space="0" w:color="BFBFBF" w:themeColor="background1" w:themeShade="BF"/>
              <w:bottom w:val="single" w:sz="6" w:space="0" w:color="BFBFBF" w:themeColor="background1" w:themeShade="BF"/>
            </w:tcBorders>
            <w:tcMar>
              <w:top w:w="29" w:type="dxa"/>
              <w:left w:w="115" w:type="dxa"/>
              <w:bottom w:w="29" w:type="dxa"/>
              <w:right w:w="115" w:type="dxa"/>
            </w:tcMar>
            <w:hideMark/>
          </w:tcPr>
          <w:p w14:paraId="0A38F63C" w14:textId="77777777" w:rsidR="00065E3B" w:rsidRDefault="00065E3B" w:rsidP="00FE026C">
            <w:pPr>
              <w:pStyle w:val="TableText"/>
              <w:rPr>
                <w:rFonts w:ascii="Calibri" w:hAnsi="Calibri"/>
                <w:bCs w:val="0"/>
              </w:rPr>
            </w:pPr>
            <w:r>
              <w:rPr>
                <w:rFonts w:ascii="Calibri" w:hAnsi="Calibri"/>
                <w:bCs w:val="0"/>
              </w:rPr>
              <w:t>9 miles east</w:t>
            </w:r>
          </w:p>
        </w:tc>
      </w:tr>
      <w:tr w:rsidR="00065E3B" w14:paraId="058C151D" w14:textId="77777777" w:rsidTr="00FE026C">
        <w:trPr>
          <w:cantSplit/>
          <w:trHeight w:val="94"/>
          <w:jc w:val="center"/>
        </w:trPr>
        <w:tc>
          <w:tcPr>
            <w:tcW w:w="2499" w:type="pct"/>
            <w:tcBorders>
              <w:top w:val="single" w:sz="6" w:space="0" w:color="BFBFBF" w:themeColor="background1" w:themeShade="BF"/>
              <w:bottom w:val="single" w:sz="6" w:space="0" w:color="BFBFBF" w:themeColor="background1" w:themeShade="BF"/>
            </w:tcBorders>
            <w:tcMar>
              <w:top w:w="29" w:type="dxa"/>
              <w:left w:w="115" w:type="dxa"/>
              <w:bottom w:w="29" w:type="dxa"/>
              <w:right w:w="115" w:type="dxa"/>
            </w:tcMar>
            <w:hideMark/>
          </w:tcPr>
          <w:p w14:paraId="478A6E21" w14:textId="77777777" w:rsidR="00065E3B" w:rsidRDefault="00065E3B" w:rsidP="00FE026C">
            <w:pPr>
              <w:pStyle w:val="TableText"/>
              <w:rPr>
                <w:rFonts w:ascii="Calibri" w:hAnsi="Calibri" w:cs="Arial"/>
                <w:bCs w:val="0"/>
                <w:szCs w:val="16"/>
              </w:rPr>
            </w:pPr>
            <w:r>
              <w:rPr>
                <w:rFonts w:ascii="Calibri" w:hAnsi="Calibri" w:cs="Arial"/>
                <w:bCs w:val="0"/>
                <w:szCs w:val="16"/>
              </w:rPr>
              <w:t>Palos Verdes</w:t>
            </w:r>
          </w:p>
        </w:tc>
        <w:tc>
          <w:tcPr>
            <w:tcW w:w="2501" w:type="pct"/>
            <w:tcBorders>
              <w:top w:val="single" w:sz="6" w:space="0" w:color="BFBFBF" w:themeColor="background1" w:themeShade="BF"/>
              <w:bottom w:val="single" w:sz="6" w:space="0" w:color="BFBFBF" w:themeColor="background1" w:themeShade="BF"/>
            </w:tcBorders>
            <w:tcMar>
              <w:top w:w="29" w:type="dxa"/>
              <w:left w:w="115" w:type="dxa"/>
              <w:bottom w:w="29" w:type="dxa"/>
              <w:right w:w="115" w:type="dxa"/>
            </w:tcMar>
            <w:hideMark/>
          </w:tcPr>
          <w:p w14:paraId="24AFC101" w14:textId="77777777" w:rsidR="00065E3B" w:rsidRDefault="00065E3B" w:rsidP="00FE026C">
            <w:pPr>
              <w:pStyle w:val="TableText"/>
              <w:rPr>
                <w:rFonts w:ascii="Calibri" w:hAnsi="Calibri"/>
                <w:bCs w:val="0"/>
              </w:rPr>
            </w:pPr>
            <w:r>
              <w:rPr>
                <w:rFonts w:ascii="Calibri" w:hAnsi="Calibri"/>
                <w:bCs w:val="0"/>
              </w:rPr>
              <w:t>Located in the City boundaries in the Northeast</w:t>
            </w:r>
          </w:p>
        </w:tc>
      </w:tr>
      <w:tr w:rsidR="00065E3B" w14:paraId="066497B9" w14:textId="77777777" w:rsidTr="00FE026C">
        <w:trPr>
          <w:cantSplit/>
          <w:trHeight w:val="94"/>
          <w:jc w:val="center"/>
        </w:trPr>
        <w:tc>
          <w:tcPr>
            <w:tcW w:w="2499" w:type="pct"/>
            <w:tcBorders>
              <w:top w:val="single" w:sz="6" w:space="0" w:color="BFBFBF" w:themeColor="background1" w:themeShade="BF"/>
              <w:bottom w:val="single" w:sz="6" w:space="0" w:color="BFBFBF" w:themeColor="background1" w:themeShade="BF"/>
            </w:tcBorders>
            <w:tcMar>
              <w:top w:w="29" w:type="dxa"/>
              <w:left w:w="115" w:type="dxa"/>
              <w:bottom w:w="29" w:type="dxa"/>
              <w:right w:w="115" w:type="dxa"/>
            </w:tcMar>
            <w:hideMark/>
          </w:tcPr>
          <w:p w14:paraId="6A12B387" w14:textId="77777777" w:rsidR="00065E3B" w:rsidRDefault="00065E3B" w:rsidP="00FE026C">
            <w:pPr>
              <w:pStyle w:val="TableText"/>
              <w:rPr>
                <w:rFonts w:ascii="Calibri" w:hAnsi="Calibri" w:cs="Arial"/>
                <w:bCs w:val="0"/>
                <w:szCs w:val="16"/>
              </w:rPr>
            </w:pPr>
            <w:r>
              <w:rPr>
                <w:rFonts w:ascii="Calibri" w:hAnsi="Calibri" w:cs="Arial"/>
                <w:bCs w:val="0"/>
                <w:szCs w:val="16"/>
              </w:rPr>
              <w:t>Malibu Coast</w:t>
            </w:r>
          </w:p>
        </w:tc>
        <w:tc>
          <w:tcPr>
            <w:tcW w:w="2501" w:type="pct"/>
            <w:tcBorders>
              <w:top w:val="single" w:sz="6" w:space="0" w:color="BFBFBF" w:themeColor="background1" w:themeShade="BF"/>
              <w:bottom w:val="single" w:sz="6" w:space="0" w:color="BFBFBF" w:themeColor="background1" w:themeShade="BF"/>
            </w:tcBorders>
            <w:tcMar>
              <w:top w:w="29" w:type="dxa"/>
              <w:left w:w="115" w:type="dxa"/>
              <w:bottom w:w="29" w:type="dxa"/>
              <w:right w:w="115" w:type="dxa"/>
            </w:tcMar>
            <w:hideMark/>
          </w:tcPr>
          <w:p w14:paraId="6A7E3282" w14:textId="77777777" w:rsidR="00065E3B" w:rsidRDefault="00065E3B" w:rsidP="00FE026C">
            <w:pPr>
              <w:pStyle w:val="TableText"/>
              <w:rPr>
                <w:rFonts w:ascii="Calibri" w:hAnsi="Calibri"/>
                <w:bCs w:val="0"/>
              </w:rPr>
            </w:pPr>
            <w:r>
              <w:rPr>
                <w:rFonts w:ascii="Calibri" w:hAnsi="Calibri"/>
                <w:bCs w:val="0"/>
              </w:rPr>
              <w:t>20 miles northwest</w:t>
            </w:r>
          </w:p>
        </w:tc>
      </w:tr>
      <w:tr w:rsidR="00065E3B" w14:paraId="3D7F11A5" w14:textId="77777777" w:rsidTr="00FE026C">
        <w:trPr>
          <w:cantSplit/>
          <w:trHeight w:val="94"/>
          <w:jc w:val="center"/>
        </w:trPr>
        <w:tc>
          <w:tcPr>
            <w:tcW w:w="2499" w:type="pct"/>
            <w:tcBorders>
              <w:top w:val="single" w:sz="6" w:space="0" w:color="BFBFBF" w:themeColor="background1" w:themeShade="BF"/>
              <w:bottom w:val="single" w:sz="6" w:space="0" w:color="BFBFBF" w:themeColor="background1" w:themeShade="BF"/>
            </w:tcBorders>
            <w:tcMar>
              <w:top w:w="29" w:type="dxa"/>
              <w:left w:w="115" w:type="dxa"/>
              <w:bottom w:w="29" w:type="dxa"/>
              <w:right w:w="115" w:type="dxa"/>
            </w:tcMar>
            <w:hideMark/>
          </w:tcPr>
          <w:p w14:paraId="5C1D364C" w14:textId="77777777" w:rsidR="00065E3B" w:rsidRDefault="00065E3B" w:rsidP="00FE026C">
            <w:pPr>
              <w:pStyle w:val="TableText"/>
              <w:rPr>
                <w:rFonts w:ascii="Calibri" w:hAnsi="Calibri" w:cs="Arial"/>
                <w:bCs w:val="0"/>
                <w:szCs w:val="16"/>
              </w:rPr>
            </w:pPr>
            <w:r>
              <w:rPr>
                <w:rFonts w:ascii="Calibri" w:hAnsi="Calibri" w:cs="Arial"/>
                <w:bCs w:val="0"/>
                <w:szCs w:val="16"/>
              </w:rPr>
              <w:t>Cabrillo</w:t>
            </w:r>
          </w:p>
        </w:tc>
        <w:tc>
          <w:tcPr>
            <w:tcW w:w="2501" w:type="pct"/>
            <w:tcBorders>
              <w:top w:val="single" w:sz="6" w:space="0" w:color="BFBFBF" w:themeColor="background1" w:themeShade="BF"/>
              <w:bottom w:val="single" w:sz="6" w:space="0" w:color="BFBFBF" w:themeColor="background1" w:themeShade="BF"/>
            </w:tcBorders>
            <w:tcMar>
              <w:top w:w="29" w:type="dxa"/>
              <w:left w:w="115" w:type="dxa"/>
              <w:bottom w:w="29" w:type="dxa"/>
              <w:right w:w="115" w:type="dxa"/>
            </w:tcMar>
            <w:hideMark/>
          </w:tcPr>
          <w:p w14:paraId="67B8F43F" w14:textId="77777777" w:rsidR="00065E3B" w:rsidRDefault="00065E3B" w:rsidP="00FE026C">
            <w:pPr>
              <w:pStyle w:val="TableText"/>
              <w:rPr>
                <w:rFonts w:ascii="Calibri" w:hAnsi="Calibri"/>
                <w:bCs w:val="0"/>
              </w:rPr>
            </w:pPr>
            <w:r>
              <w:rPr>
                <w:rFonts w:ascii="Calibri" w:hAnsi="Calibri"/>
                <w:bCs w:val="0"/>
              </w:rPr>
              <w:t>Located in the City boundaries in the southwest</w:t>
            </w:r>
          </w:p>
        </w:tc>
      </w:tr>
      <w:tr w:rsidR="00065E3B" w14:paraId="306133B9" w14:textId="77777777" w:rsidTr="00FE026C">
        <w:trPr>
          <w:cantSplit/>
          <w:trHeight w:val="94"/>
          <w:jc w:val="center"/>
        </w:trPr>
        <w:tc>
          <w:tcPr>
            <w:tcW w:w="2499" w:type="pct"/>
            <w:tcBorders>
              <w:top w:val="single" w:sz="6" w:space="0" w:color="BFBFBF" w:themeColor="background1" w:themeShade="BF"/>
              <w:left w:val="nil"/>
              <w:bottom w:val="single" w:sz="4" w:space="0" w:color="auto"/>
              <w:right w:val="nil"/>
            </w:tcBorders>
            <w:tcMar>
              <w:top w:w="29" w:type="dxa"/>
              <w:left w:w="115" w:type="dxa"/>
              <w:bottom w:w="29" w:type="dxa"/>
              <w:right w:w="115" w:type="dxa"/>
            </w:tcMar>
            <w:hideMark/>
          </w:tcPr>
          <w:p w14:paraId="4ED4AAFA" w14:textId="77777777" w:rsidR="00065E3B" w:rsidRDefault="00065E3B" w:rsidP="00FE026C">
            <w:pPr>
              <w:pStyle w:val="TableText"/>
              <w:rPr>
                <w:rFonts w:ascii="Calibri" w:hAnsi="Calibri" w:cs="Arial"/>
                <w:bCs w:val="0"/>
                <w:szCs w:val="16"/>
              </w:rPr>
            </w:pPr>
            <w:r>
              <w:rPr>
                <w:rFonts w:ascii="Calibri" w:hAnsi="Calibri" w:cs="Arial"/>
                <w:bCs w:val="0"/>
                <w:szCs w:val="16"/>
              </w:rPr>
              <w:t>Santa Monica</w:t>
            </w:r>
          </w:p>
        </w:tc>
        <w:tc>
          <w:tcPr>
            <w:tcW w:w="2501" w:type="pct"/>
            <w:tcBorders>
              <w:top w:val="single" w:sz="6" w:space="0" w:color="BFBFBF" w:themeColor="background1" w:themeShade="BF"/>
              <w:left w:val="nil"/>
              <w:bottom w:val="single" w:sz="4" w:space="0" w:color="auto"/>
              <w:right w:val="nil"/>
            </w:tcBorders>
            <w:tcMar>
              <w:top w:w="29" w:type="dxa"/>
              <w:left w:w="115" w:type="dxa"/>
              <w:bottom w:w="29" w:type="dxa"/>
              <w:right w:w="115" w:type="dxa"/>
            </w:tcMar>
            <w:hideMark/>
          </w:tcPr>
          <w:p w14:paraId="4FB00FF6" w14:textId="77777777" w:rsidR="00065E3B" w:rsidRDefault="00065E3B" w:rsidP="00FE026C">
            <w:pPr>
              <w:pStyle w:val="TableText"/>
              <w:rPr>
                <w:rFonts w:ascii="Calibri" w:hAnsi="Calibri"/>
                <w:bCs w:val="0"/>
              </w:rPr>
            </w:pPr>
            <w:r>
              <w:rPr>
                <w:rFonts w:ascii="Calibri" w:hAnsi="Calibri"/>
                <w:bCs w:val="0"/>
              </w:rPr>
              <w:t>20 miles north-northwest</w:t>
            </w:r>
          </w:p>
        </w:tc>
      </w:tr>
      <w:tr w:rsidR="00065E3B" w14:paraId="49C1599A" w14:textId="77777777" w:rsidTr="00FE026C">
        <w:trPr>
          <w:cantSplit/>
          <w:trHeight w:val="94"/>
          <w:jc w:val="center"/>
        </w:trPr>
        <w:tc>
          <w:tcPr>
            <w:tcW w:w="5000" w:type="pct"/>
            <w:gridSpan w:val="2"/>
            <w:tcBorders>
              <w:top w:val="single" w:sz="4" w:space="0" w:color="auto"/>
              <w:left w:val="nil"/>
              <w:bottom w:val="single" w:sz="4" w:space="0" w:color="auto"/>
              <w:right w:val="nil"/>
            </w:tcBorders>
            <w:tcMar>
              <w:top w:w="29" w:type="dxa"/>
              <w:left w:w="115" w:type="dxa"/>
              <w:bottom w:w="29" w:type="dxa"/>
              <w:right w:w="115" w:type="dxa"/>
            </w:tcMar>
          </w:tcPr>
          <w:p w14:paraId="1C0A1481" w14:textId="77777777" w:rsidR="00065E3B" w:rsidRPr="00EE6A90" w:rsidRDefault="00065E3B" w:rsidP="00FE026C">
            <w:pPr>
              <w:pStyle w:val="TableText"/>
              <w:rPr>
                <w:rFonts w:ascii="Calibri" w:hAnsi="Calibri"/>
                <w:bCs w:val="0"/>
                <w:sz w:val="16"/>
                <w:szCs w:val="16"/>
              </w:rPr>
            </w:pPr>
            <w:r>
              <w:rPr>
                <w:rFonts w:ascii="Calibri" w:hAnsi="Calibri"/>
                <w:bCs w:val="0"/>
                <w:sz w:val="16"/>
                <w:szCs w:val="16"/>
              </w:rPr>
              <w:t>*All faults listed are active. An active fault is one that has experienced surface movement in the past 11,000 years.</w:t>
            </w:r>
          </w:p>
        </w:tc>
      </w:tr>
      <w:bookmarkEnd w:id="27"/>
      <w:bookmarkEnd w:id="28"/>
      <w:bookmarkEnd w:id="29"/>
    </w:tbl>
    <w:p w14:paraId="0D9D4C67" w14:textId="77777777" w:rsidR="00065E3B" w:rsidRPr="00065E3B" w:rsidRDefault="00065E3B" w:rsidP="00065E3B">
      <w:pPr>
        <w:pStyle w:val="BodyTextAfterTable"/>
        <w:spacing w:before="0" w:after="0"/>
        <w:rPr>
          <w:sz w:val="8"/>
          <w:szCs w:val="8"/>
        </w:rPr>
      </w:pPr>
    </w:p>
    <w:p w14:paraId="2A2A3A3D" w14:textId="77777777" w:rsidR="00065E3B" w:rsidRPr="00065E3B" w:rsidRDefault="00065E3B" w:rsidP="00065E3B">
      <w:pPr>
        <w:pStyle w:val="BodyTextAfterTable"/>
        <w:spacing w:before="0" w:after="0"/>
        <w:rPr>
          <w:sz w:val="8"/>
          <w:szCs w:val="8"/>
        </w:rPr>
        <w:sectPr w:rsidR="00065E3B" w:rsidRPr="00065E3B" w:rsidSect="00065E3B">
          <w:type w:val="continuous"/>
          <w:pgSz w:w="12240" w:h="15840"/>
          <w:pgMar w:top="1440" w:right="1627" w:bottom="1170" w:left="1627" w:header="720" w:footer="720" w:gutter="0"/>
          <w:cols w:space="720"/>
          <w:docGrid w:linePitch="360"/>
        </w:sectPr>
      </w:pPr>
    </w:p>
    <w:p w14:paraId="6D365A22" w14:textId="6A29DB0F" w:rsidR="003854EF" w:rsidRPr="001D36BB" w:rsidRDefault="003854EF" w:rsidP="00065E3B">
      <w:pPr>
        <w:pStyle w:val="Heading6"/>
        <w:spacing w:before="0"/>
      </w:pPr>
      <w:r w:rsidRPr="001D36BB">
        <w:lastRenderedPageBreak/>
        <w:t>Liquefaction and Settlement</w:t>
      </w:r>
    </w:p>
    <w:p w14:paraId="5BBD4948" w14:textId="77777777" w:rsidR="001D36BB" w:rsidRDefault="001D36BB" w:rsidP="001D36BB">
      <w:pPr>
        <w:pStyle w:val="BodyText"/>
      </w:pPr>
      <w:r>
        <w:t>Liquefaction is a ground failure phenomenon that occurs as a result of a seismic event. Liquefaction increases water content in surface soils until the soil reaches a semi-liquid state, contributing to a reduction in support, and ultimately resulting in shifting or subsidence of buildings and utilities. Ground failure typically occurs when the following conditions exist:</w:t>
      </w:r>
    </w:p>
    <w:p w14:paraId="4625DFF5" w14:textId="77777777" w:rsidR="003854EF" w:rsidRPr="001D36BB" w:rsidRDefault="003854EF" w:rsidP="003854EF">
      <w:pPr>
        <w:pStyle w:val="BulletListLevel1"/>
        <w:numPr>
          <w:ilvl w:val="0"/>
          <w:numId w:val="24"/>
        </w:numPr>
      </w:pPr>
      <w:r w:rsidRPr="001D36BB">
        <w:t>Loose, unconsolidated granular soils</w:t>
      </w:r>
    </w:p>
    <w:p w14:paraId="360D9A4A" w14:textId="77777777" w:rsidR="003854EF" w:rsidRPr="001D36BB" w:rsidRDefault="003854EF" w:rsidP="003854EF">
      <w:pPr>
        <w:pStyle w:val="BulletListLevel1"/>
        <w:numPr>
          <w:ilvl w:val="0"/>
          <w:numId w:val="24"/>
        </w:numPr>
      </w:pPr>
      <w:r w:rsidRPr="001D36BB">
        <w:t xml:space="preserve">Shallow groundwater </w:t>
      </w:r>
    </w:p>
    <w:p w14:paraId="42E4CC05" w14:textId="77777777" w:rsidR="003854EF" w:rsidRPr="001D36BB" w:rsidRDefault="003854EF" w:rsidP="003854EF">
      <w:pPr>
        <w:pStyle w:val="BulletListLevel1"/>
        <w:numPr>
          <w:ilvl w:val="0"/>
          <w:numId w:val="24"/>
        </w:numPr>
      </w:pPr>
      <w:r w:rsidRPr="001D36BB">
        <w:t>Strong seismic ground shaking</w:t>
      </w:r>
    </w:p>
    <w:p w14:paraId="433B5599" w14:textId="35CE9F0F" w:rsidR="005D2602" w:rsidRDefault="003854EF" w:rsidP="00065E3B">
      <w:pPr>
        <w:pStyle w:val="BodyText"/>
        <w:spacing w:before="240"/>
      </w:pPr>
      <w:r w:rsidRPr="001D36BB">
        <w:t xml:space="preserve">While Rolling Hills has moderate to high seismic shaking potential, the subsurface soils generally lack saturated alluvial deposits and thick, granular soils. </w:t>
      </w:r>
      <w:r w:rsidRPr="001D36BB">
        <w:fldChar w:fldCharType="begin"/>
      </w:r>
      <w:r w:rsidRPr="001D36BB">
        <w:instrText xml:space="preserve"> REF _Ref66196849 \h </w:instrText>
      </w:r>
      <w:r w:rsidR="002F0138" w:rsidRPr="001D36BB">
        <w:instrText xml:space="preserve"> \* MERGEFORMAT </w:instrText>
      </w:r>
      <w:r w:rsidRPr="001D36BB">
        <w:fldChar w:fldCharType="separate"/>
      </w:r>
      <w:r w:rsidR="0022647B" w:rsidRPr="001D36BB">
        <w:t xml:space="preserve">Figure </w:t>
      </w:r>
      <w:r w:rsidR="0022647B">
        <w:t>4</w:t>
      </w:r>
      <w:r w:rsidRPr="001D36BB">
        <w:fldChar w:fldCharType="end"/>
      </w:r>
      <w:r w:rsidRPr="001D36BB">
        <w:t xml:space="preserve"> shows the liquefaction hazard areas, which are in the low-lying areas to the east and north, generally surrounding the Los Angeles Harbor and Harbor Lake. Liquefaction potential for Rolling Hills is low, as shown in </w:t>
      </w:r>
      <w:r w:rsidRPr="001D36BB">
        <w:fldChar w:fldCharType="begin"/>
      </w:r>
      <w:r w:rsidRPr="001D36BB">
        <w:instrText xml:space="preserve"> REF _Ref66196849 \h </w:instrText>
      </w:r>
      <w:r w:rsidR="002F0138" w:rsidRPr="001D36BB">
        <w:instrText xml:space="preserve"> \* MERGEFORMAT </w:instrText>
      </w:r>
      <w:r w:rsidRPr="001D36BB">
        <w:fldChar w:fldCharType="separate"/>
      </w:r>
      <w:r w:rsidR="0022647B" w:rsidRPr="001D36BB">
        <w:t xml:space="preserve">Figure </w:t>
      </w:r>
      <w:r w:rsidR="0022647B">
        <w:t>4</w:t>
      </w:r>
      <w:r w:rsidRPr="001D36BB">
        <w:fldChar w:fldCharType="end"/>
      </w:r>
      <w:r w:rsidRPr="001D36BB">
        <w:t>.</w:t>
      </w:r>
    </w:p>
    <w:p w14:paraId="2AFA50A4" w14:textId="77777777" w:rsidR="00065E3B" w:rsidRPr="001D36BB" w:rsidRDefault="00065E3B" w:rsidP="00065E3B">
      <w:pPr>
        <w:pStyle w:val="Heading5"/>
      </w:pPr>
      <w:r w:rsidRPr="001D36BB">
        <w:t>Earthquake Induced Landslides</w:t>
      </w:r>
    </w:p>
    <w:p w14:paraId="5FF46C08" w14:textId="77777777" w:rsidR="00065E3B" w:rsidRPr="001D36BB" w:rsidRDefault="00065E3B" w:rsidP="00065E3B">
      <w:pPr>
        <w:pStyle w:val="BodyText"/>
      </w:pPr>
      <w:r w:rsidRPr="001D36BB">
        <w:t xml:space="preserve">Ground failure or destabilization of slopes resulting from an earthquake can also occur following seismic activity in the form of Earthquake-Induced Landslides. Earthquake-induced landslides typically occur in areas with steep slopes or unstable soil conditions. As discussed above under Landslide Hazards, the risk of landslide activity in Rolling Hills is high. Much of the city overlies areas that have been identified as landslide zones by the </w:t>
      </w:r>
      <w:r>
        <w:t>CGS.</w:t>
      </w:r>
      <w:r w:rsidRPr="001D36BB">
        <w:t xml:space="preserve"> Risk of landslide activity increases following rainfall events that result in saturated soils. Both shallow and deep seeded landslides have historically occurred in the city. </w:t>
      </w:r>
    </w:p>
    <w:p w14:paraId="17E4D214" w14:textId="77777777" w:rsidR="00065E3B" w:rsidRPr="001D36BB" w:rsidRDefault="00065E3B" w:rsidP="00065E3B">
      <w:pPr>
        <w:pStyle w:val="Heading2"/>
      </w:pPr>
      <w:bookmarkStart w:id="30" w:name="_Toc68201317"/>
      <w:r w:rsidRPr="001D36BB">
        <w:t>Flooding</w:t>
      </w:r>
      <w:bookmarkEnd w:id="30"/>
    </w:p>
    <w:p w14:paraId="405C056F" w14:textId="77777777" w:rsidR="00065E3B" w:rsidRPr="001D36BB" w:rsidRDefault="00065E3B" w:rsidP="00065E3B">
      <w:pPr>
        <w:pStyle w:val="BodyText"/>
      </w:pPr>
      <w:r w:rsidRPr="001D36BB">
        <w:t xml:space="preserve">Rolling Hills participates in the Federal Emergency Management Agency’s (FEMA) National Flood Insurance Program. According </w:t>
      </w:r>
      <w:r w:rsidRPr="001D36BB">
        <w:t xml:space="preserve">to the FEMA flood maps, the city is not located in a flood hazard area and currently has a less than 0.2 percent annual chance to be inundated by flood waters as a result of a storm event (FEMA 2008). Overall, the city is not in any immediate risk from flooding caused by overflowing water bodies or heavy rains. However, runoff and minor flooding pose a risk if drainage systems fail along canyon bottoms, where natural drainage leads. </w:t>
      </w:r>
    </w:p>
    <w:p w14:paraId="5C4915D6" w14:textId="77777777" w:rsidR="00065E3B" w:rsidRPr="001D36BB" w:rsidRDefault="00065E3B" w:rsidP="00065E3B">
      <w:pPr>
        <w:pStyle w:val="Heading5"/>
      </w:pPr>
      <w:r w:rsidRPr="001D36BB">
        <w:t>Dam Inundation</w:t>
      </w:r>
    </w:p>
    <w:p w14:paraId="7AD7A3A8" w14:textId="77777777" w:rsidR="00065E3B" w:rsidRPr="001D36BB" w:rsidRDefault="00065E3B" w:rsidP="00065E3B">
      <w:pPr>
        <w:pStyle w:val="BodyText"/>
      </w:pPr>
      <w:r w:rsidRPr="001D36BB">
        <w:t xml:space="preserve">No water storage facilities that the State of California identifies as dams are located in Rolling Hills. Just outside </w:t>
      </w:r>
      <w:r>
        <w:t>city limits</w:t>
      </w:r>
      <w:r w:rsidRPr="001D36BB">
        <w:t xml:space="preserve"> are three water storage facilities identified as dams, which include:</w:t>
      </w:r>
    </w:p>
    <w:p w14:paraId="3DAE59F8" w14:textId="77777777" w:rsidR="00065E3B" w:rsidRPr="001D36BB" w:rsidRDefault="00065E3B" w:rsidP="00065E3B">
      <w:pPr>
        <w:pStyle w:val="BulletListLevel1"/>
        <w:numPr>
          <w:ilvl w:val="0"/>
          <w:numId w:val="24"/>
        </w:numPr>
      </w:pPr>
      <w:r w:rsidRPr="001D36BB">
        <w:rPr>
          <w:b/>
          <w:bCs/>
        </w:rPr>
        <w:t>Palos Verdes Reservoir</w:t>
      </w:r>
      <w:r>
        <w:rPr>
          <w:b/>
          <w:bCs/>
        </w:rPr>
        <w:t>.</w:t>
      </w:r>
      <w:r w:rsidRPr="001D36BB">
        <w:t xml:space="preserve"> Owned by the Metropolitan Water District of Southern California and located at the southeast corner of Palos Verdes Drive East and Palos Verdes Drive North. According to the California Department of Water Resources, the reservoir can hold approximately 1,100 gallons of water and has an extremely high downstream hazard.</w:t>
      </w:r>
    </w:p>
    <w:p w14:paraId="64BE5556" w14:textId="00559389" w:rsidR="00065E3B" w:rsidRPr="001D36BB" w:rsidRDefault="00065E3B" w:rsidP="00065E3B">
      <w:pPr>
        <w:pStyle w:val="BulletListLevel1"/>
        <w:numPr>
          <w:ilvl w:val="0"/>
          <w:numId w:val="24"/>
        </w:numPr>
      </w:pPr>
      <w:r w:rsidRPr="001D36BB">
        <w:rPr>
          <w:b/>
          <w:bCs/>
        </w:rPr>
        <w:t>10 MG Walteria and 18 MG Walteria</w:t>
      </w:r>
      <w:r>
        <w:rPr>
          <w:b/>
          <w:bCs/>
        </w:rPr>
        <w:t>.</w:t>
      </w:r>
      <w:r w:rsidRPr="001D36BB">
        <w:t xml:space="preserve"> Two reinforced concrete tanks which are owned by the City of Torrance and located at Crenshaw Boulevard and Crest Road. The tanks can hold 31 and 58 acre-feet (AF) of water</w:t>
      </w:r>
      <w:r w:rsidR="00B738F1">
        <w:t>,</w:t>
      </w:r>
      <w:r w:rsidRPr="001D36BB">
        <w:t xml:space="preserve"> respectively. </w:t>
      </w:r>
    </w:p>
    <w:p w14:paraId="3683770C" w14:textId="5709FDE3" w:rsidR="00065E3B" w:rsidRDefault="00065E3B" w:rsidP="00065E3B">
      <w:pPr>
        <w:pStyle w:val="BodyText"/>
        <w:spacing w:before="240"/>
      </w:pPr>
      <w:r w:rsidRPr="001D36BB">
        <w:t xml:space="preserve">Senate Bill 92, adopted in 2017, is a new dam safety requirement that requires dam owners to map the downstream inundation areas for dams governed by the Department of Water Resources. </w:t>
      </w:r>
      <w:r w:rsidRPr="001D36BB">
        <w:fldChar w:fldCharType="begin"/>
      </w:r>
      <w:r w:rsidRPr="001D36BB">
        <w:instrText xml:space="preserve"> REF _Ref51767840 \h  \* MERGEFORMAT </w:instrText>
      </w:r>
      <w:r w:rsidRPr="001D36BB">
        <w:fldChar w:fldCharType="separate"/>
      </w:r>
      <w:r w:rsidR="0022647B">
        <w:t xml:space="preserve">Figure </w:t>
      </w:r>
      <w:r w:rsidR="0022647B">
        <w:rPr>
          <w:noProof/>
        </w:rPr>
        <w:t>5</w:t>
      </w:r>
      <w:r w:rsidRPr="001D36BB">
        <w:fldChar w:fldCharType="end"/>
      </w:r>
      <w:r w:rsidRPr="001D36BB">
        <w:t xml:space="preserve"> shows the inundation areas for the nearby water storage facilities. Due to their locations and the topography of the area, the inundation areas do not enter or affect any portion of the city. </w:t>
      </w:r>
    </w:p>
    <w:p w14:paraId="11745BD7" w14:textId="77777777" w:rsidR="00065E3B" w:rsidRPr="001D36BB" w:rsidRDefault="00065E3B" w:rsidP="00065E3B">
      <w:pPr>
        <w:pStyle w:val="BodyText"/>
        <w:spacing w:before="240"/>
      </w:pPr>
    </w:p>
    <w:p w14:paraId="4D2AB437" w14:textId="77777777" w:rsidR="005D2602" w:rsidRDefault="005D2602" w:rsidP="003854EF">
      <w:pPr>
        <w:pStyle w:val="BodyText"/>
        <w:sectPr w:rsidR="005D2602" w:rsidSect="00065E3B">
          <w:pgSz w:w="12240" w:h="15840"/>
          <w:pgMar w:top="1440" w:right="1627" w:bottom="1170" w:left="1627" w:header="720" w:footer="720" w:gutter="0"/>
          <w:cols w:num="2" w:space="720"/>
          <w:docGrid w:linePitch="360"/>
        </w:sectPr>
      </w:pPr>
    </w:p>
    <w:p w14:paraId="388DA864" w14:textId="16DF91B7" w:rsidR="003854EF" w:rsidRPr="001D36BB" w:rsidRDefault="003854EF" w:rsidP="003854EF">
      <w:pPr>
        <w:pStyle w:val="FigureCaption"/>
      </w:pPr>
      <w:bookmarkStart w:id="31" w:name="_Ref66196849"/>
      <w:bookmarkStart w:id="32" w:name="_Toc66195769"/>
      <w:bookmarkStart w:id="33" w:name="_Ref66196549"/>
      <w:bookmarkStart w:id="34" w:name="_Toc68201337"/>
      <w:r w:rsidRPr="001D36BB">
        <w:lastRenderedPageBreak/>
        <w:t xml:space="preserve">Figure </w:t>
      </w:r>
      <w:r w:rsidRPr="001D36BB">
        <w:fldChar w:fldCharType="begin"/>
      </w:r>
      <w:r w:rsidRPr="001D36BB">
        <w:instrText xml:space="preserve"> SEQ Figure \* ARABIC </w:instrText>
      </w:r>
      <w:r w:rsidRPr="001D36BB">
        <w:fldChar w:fldCharType="separate"/>
      </w:r>
      <w:r w:rsidR="0022647B">
        <w:t>4</w:t>
      </w:r>
      <w:r w:rsidRPr="001D36BB">
        <w:fldChar w:fldCharType="end"/>
      </w:r>
      <w:bookmarkEnd w:id="31"/>
      <w:r w:rsidRPr="001D36BB">
        <w:tab/>
        <w:t>Rolling Hills Liquefaction Hazard Areas</w:t>
      </w:r>
      <w:bookmarkEnd w:id="32"/>
      <w:bookmarkEnd w:id="33"/>
      <w:bookmarkEnd w:id="34"/>
    </w:p>
    <w:p w14:paraId="2D81C764" w14:textId="3CACC000" w:rsidR="003854EF" w:rsidRDefault="003854EF" w:rsidP="00C22F95">
      <w:pPr>
        <w:pStyle w:val="Figureparagraph"/>
      </w:pPr>
      <w:r w:rsidRPr="001D36BB">
        <w:drawing>
          <wp:inline distT="0" distB="0" distL="0" distR="0" wp14:anchorId="668FDFE8" wp14:editId="067DA40E">
            <wp:extent cx="5733288" cy="7965632"/>
            <wp:effectExtent l="0" t="0" r="1270" b="0"/>
            <wp:docPr id="12" name="Picture 12" title="Figure 4 Rolling Hills Liquefaction Hazar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3288" cy="7965632"/>
                    </a:xfrm>
                    <a:prstGeom prst="rect">
                      <a:avLst/>
                    </a:prstGeom>
                    <a:noFill/>
                    <a:ln>
                      <a:noFill/>
                    </a:ln>
                  </pic:spPr>
                </pic:pic>
              </a:graphicData>
            </a:graphic>
          </wp:inline>
        </w:drawing>
      </w:r>
    </w:p>
    <w:p w14:paraId="19A5416F" w14:textId="3A00F522" w:rsidR="00065E3B" w:rsidRDefault="00065E3B" w:rsidP="00065E3B">
      <w:pPr>
        <w:pStyle w:val="FigureCaption"/>
      </w:pPr>
      <w:bookmarkStart w:id="35" w:name="_Ref51767840"/>
      <w:bookmarkStart w:id="36" w:name="_Toc66195770"/>
      <w:bookmarkStart w:id="37" w:name="_Toc68201338"/>
      <w:r>
        <w:lastRenderedPageBreak/>
        <w:t xml:space="preserve">Figure </w:t>
      </w:r>
      <w:r>
        <w:fldChar w:fldCharType="begin"/>
      </w:r>
      <w:r>
        <w:instrText xml:space="preserve"> SEQ Figure \* ARABIC </w:instrText>
      </w:r>
      <w:r>
        <w:fldChar w:fldCharType="separate"/>
      </w:r>
      <w:r w:rsidR="0022647B">
        <w:t>5</w:t>
      </w:r>
      <w:r>
        <w:fldChar w:fldCharType="end"/>
      </w:r>
      <w:bookmarkEnd w:id="35"/>
      <w:r>
        <w:tab/>
        <w:t>Dam Inundation Areas</w:t>
      </w:r>
      <w:bookmarkEnd w:id="36"/>
      <w:bookmarkEnd w:id="37"/>
    </w:p>
    <w:p w14:paraId="4A4E8635" w14:textId="4B7A3C50" w:rsidR="00065E3B" w:rsidRPr="001D36BB" w:rsidRDefault="00065E3B" w:rsidP="00065E3B">
      <w:pPr>
        <w:pStyle w:val="Figureparagraph"/>
      </w:pPr>
      <w:r>
        <w:drawing>
          <wp:inline distT="0" distB="0" distL="0" distR="0" wp14:anchorId="71FD9657" wp14:editId="744D8046">
            <wp:extent cx="5733288" cy="7961251"/>
            <wp:effectExtent l="0" t="0" r="1270" b="1905"/>
            <wp:docPr id="13" name="Picture 13" title="Figure 5 Dam Inunda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3288" cy="7961251"/>
                    </a:xfrm>
                    <a:prstGeom prst="rect">
                      <a:avLst/>
                    </a:prstGeom>
                    <a:noFill/>
                    <a:ln>
                      <a:noFill/>
                    </a:ln>
                  </pic:spPr>
                </pic:pic>
              </a:graphicData>
            </a:graphic>
          </wp:inline>
        </w:drawing>
      </w:r>
    </w:p>
    <w:p w14:paraId="06FD50FC" w14:textId="77777777" w:rsidR="003854EF" w:rsidRPr="002F0138" w:rsidRDefault="003854EF" w:rsidP="003854EF">
      <w:pPr>
        <w:pStyle w:val="BodyText"/>
        <w:rPr>
          <w:highlight w:val="yellow"/>
        </w:rPr>
        <w:sectPr w:rsidR="003854EF" w:rsidRPr="002F0138" w:rsidSect="00644C64">
          <w:footerReference w:type="even" r:id="rId31"/>
          <w:type w:val="continuous"/>
          <w:pgSz w:w="12240" w:h="15840"/>
          <w:pgMar w:top="1440" w:right="1627" w:bottom="1440" w:left="1627" w:header="720" w:footer="720" w:gutter="0"/>
          <w:cols w:space="720"/>
          <w:docGrid w:linePitch="360"/>
        </w:sectPr>
      </w:pPr>
    </w:p>
    <w:p w14:paraId="09F468AE" w14:textId="2E243826" w:rsidR="00CC4A30" w:rsidRPr="001D36BB" w:rsidRDefault="00CC4A30" w:rsidP="00AE013A">
      <w:pPr>
        <w:pStyle w:val="Heading2"/>
        <w:spacing w:before="0"/>
      </w:pPr>
      <w:bookmarkStart w:id="38" w:name="_Toc68201318"/>
      <w:r w:rsidRPr="001D36BB">
        <w:lastRenderedPageBreak/>
        <w:t>Wildland and Urban Fires</w:t>
      </w:r>
      <w:bookmarkEnd w:id="38"/>
    </w:p>
    <w:p w14:paraId="4364B060" w14:textId="57758327" w:rsidR="00340327" w:rsidRDefault="003854EF" w:rsidP="003854EF">
      <w:pPr>
        <w:pStyle w:val="BodyText"/>
      </w:pPr>
      <w:r w:rsidRPr="001D36BB">
        <w:t xml:space="preserve">The entire City of Rolling Hills is designated a Very High Fire Hazard Severity Zone (VHFHSZ) by the California Department of Forestry and Fire Protection (CalFire), as shown in </w:t>
      </w:r>
      <w:r w:rsidRPr="001D36BB">
        <w:fldChar w:fldCharType="begin"/>
      </w:r>
      <w:r w:rsidRPr="001D36BB">
        <w:instrText xml:space="preserve"> REF _Ref51767889 \h </w:instrText>
      </w:r>
      <w:r w:rsidR="002F0138" w:rsidRPr="001D36BB">
        <w:instrText xml:space="preserve"> \* MERGEFORMAT </w:instrText>
      </w:r>
      <w:r w:rsidRPr="001D36BB">
        <w:fldChar w:fldCharType="separate"/>
      </w:r>
      <w:r w:rsidR="0022647B">
        <w:t xml:space="preserve">Figure </w:t>
      </w:r>
      <w:r w:rsidR="0022647B">
        <w:rPr>
          <w:noProof/>
        </w:rPr>
        <w:t>6</w:t>
      </w:r>
      <w:r w:rsidRPr="001D36BB">
        <w:fldChar w:fldCharType="end"/>
      </w:r>
      <w:r w:rsidRPr="001D36BB">
        <w:t xml:space="preserve">. Rolling Hills terrain is comprised of several large and steep canyons that limit and challenge vegetation management and present conditions where a fire can quickly travels up and downslope to nearby homes. Due to the rural nature and large residential lots, many homes are surrounded by </w:t>
      </w:r>
      <w:r w:rsidR="00D73897">
        <w:t xml:space="preserve">more </w:t>
      </w:r>
      <w:r w:rsidRPr="001D36BB">
        <w:t xml:space="preserve">substantial vegetation and dense brush than in more suburban settings. The bridle trails for hikers and equestrian access also contain dense vegetation and management difficulties, which contributes to the fire risk of the city. Electrical power lines pose a </w:t>
      </w:r>
    </w:p>
    <w:p w14:paraId="08CF3E2D" w14:textId="3DABA5BB" w:rsidR="003854EF" w:rsidRPr="001D36BB" w:rsidRDefault="001D54F8" w:rsidP="003854EF">
      <w:pPr>
        <w:pStyle w:val="BodyText"/>
      </w:pPr>
      <w:r w:rsidRPr="001D36BB">
        <w:t>hazard to starting fires in the city if lines are not automatically de-energized when knocked down by extreme weather or if the surrounding vegetation is not adequately managed.</w:t>
      </w:r>
      <w:r w:rsidR="00AE013A">
        <w:br w:type="column"/>
      </w:r>
      <w:r w:rsidR="00340327" w:rsidRPr="001D36BB">
        <w:t xml:space="preserve">There is a history of fires in the city and the surrounding Palos Verdes Peninsula. Three </w:t>
      </w:r>
      <w:r w:rsidR="003854EF" w:rsidRPr="001D36BB">
        <w:t>major fires have been documented on the Peninsula and in the city in:</w:t>
      </w:r>
    </w:p>
    <w:p w14:paraId="7BB7B176" w14:textId="3CF71551" w:rsidR="001D54F8" w:rsidRDefault="001D54F8" w:rsidP="003854EF">
      <w:pPr>
        <w:pStyle w:val="BulletListLevel1"/>
        <w:numPr>
          <w:ilvl w:val="0"/>
          <w:numId w:val="24"/>
        </w:numPr>
      </w:pPr>
      <w:r>
        <w:t>1923: an estimated 4,000 acres burned in Palos Verdes Hills</w:t>
      </w:r>
    </w:p>
    <w:p w14:paraId="6DF9A083" w14:textId="00D91C7F" w:rsidR="001D54F8" w:rsidRDefault="001D54F8" w:rsidP="003854EF">
      <w:pPr>
        <w:pStyle w:val="BulletListLevel1"/>
        <w:numPr>
          <w:ilvl w:val="0"/>
          <w:numId w:val="24"/>
        </w:numPr>
      </w:pPr>
      <w:r>
        <w:t xml:space="preserve">1945: 3,000 acres burned </w:t>
      </w:r>
    </w:p>
    <w:p w14:paraId="1190FC06" w14:textId="5E4DCEF1" w:rsidR="003854EF" w:rsidRPr="001D36BB" w:rsidRDefault="003854EF" w:rsidP="003854EF">
      <w:pPr>
        <w:pStyle w:val="BulletListLevel1"/>
        <w:numPr>
          <w:ilvl w:val="0"/>
          <w:numId w:val="24"/>
        </w:numPr>
      </w:pPr>
      <w:r w:rsidRPr="001D36BB">
        <w:t xml:space="preserve">1973: </w:t>
      </w:r>
      <w:r w:rsidR="001D54F8">
        <w:t>approximately 900-925</w:t>
      </w:r>
      <w:r w:rsidRPr="001D36BB">
        <w:t xml:space="preserve"> acres burned, </w:t>
      </w:r>
      <w:r w:rsidR="001D54F8">
        <w:t>12</w:t>
      </w:r>
      <w:r w:rsidR="001D54F8" w:rsidRPr="001D36BB">
        <w:t xml:space="preserve"> </w:t>
      </w:r>
      <w:r w:rsidRPr="001D36BB">
        <w:t>homes destroyed</w:t>
      </w:r>
      <w:r w:rsidR="001D54F8">
        <w:t>, and 10 homes damaged</w:t>
      </w:r>
    </w:p>
    <w:p w14:paraId="02212416" w14:textId="77777777" w:rsidR="003854EF" w:rsidRPr="001D36BB" w:rsidRDefault="003854EF" w:rsidP="003854EF">
      <w:pPr>
        <w:pStyle w:val="BulletListLevel1"/>
        <w:numPr>
          <w:ilvl w:val="0"/>
          <w:numId w:val="24"/>
        </w:numPr>
      </w:pPr>
      <w:r w:rsidRPr="001D36BB">
        <w:t xml:space="preserve">2005: 212 acres burned near Del Cero Park </w:t>
      </w:r>
    </w:p>
    <w:p w14:paraId="4C72126B" w14:textId="7E1A44D0" w:rsidR="003854EF" w:rsidRDefault="003854EF" w:rsidP="003854EF">
      <w:pPr>
        <w:pStyle w:val="BulletListLevel1"/>
        <w:numPr>
          <w:ilvl w:val="0"/>
          <w:numId w:val="24"/>
        </w:numPr>
      </w:pPr>
      <w:r w:rsidRPr="001D36BB">
        <w:t>2009: 230 acres burned</w:t>
      </w:r>
      <w:r w:rsidR="001D54F8">
        <w:t>, 6 homes damaged,</w:t>
      </w:r>
      <w:r w:rsidRPr="001D36BB">
        <w:t xml:space="preserve"> and forced 1,200 residents on the Peninsula to evacuate</w:t>
      </w:r>
    </w:p>
    <w:p w14:paraId="748AB45D" w14:textId="30229DB2" w:rsidR="001D54F8" w:rsidRPr="001D36BB" w:rsidRDefault="001D54F8" w:rsidP="003854EF">
      <w:pPr>
        <w:pStyle w:val="BulletListLevel1"/>
        <w:numPr>
          <w:ilvl w:val="0"/>
          <w:numId w:val="24"/>
        </w:numPr>
      </w:pPr>
      <w:r>
        <w:t>2015: 3 acres burned</w:t>
      </w:r>
    </w:p>
    <w:p w14:paraId="46A6AB07" w14:textId="4C65F8C2" w:rsidR="00AE013A" w:rsidRDefault="003854EF" w:rsidP="003854EF">
      <w:pPr>
        <w:pStyle w:val="BodyText"/>
      </w:pPr>
      <w:r w:rsidRPr="001D36BB">
        <w:t xml:space="preserve">For many of the developed residences in the city that are vulnerable to fires, their risk may increase with construction techniques that </w:t>
      </w:r>
    </w:p>
    <w:p w14:paraId="74677692" w14:textId="77777777" w:rsidR="00AE013A" w:rsidRDefault="00AE013A" w:rsidP="003854EF">
      <w:pPr>
        <w:pStyle w:val="BodyText"/>
      </w:pPr>
    </w:p>
    <w:p w14:paraId="7234152D" w14:textId="77777777" w:rsidR="00AE013A" w:rsidRDefault="00AE013A" w:rsidP="003854EF">
      <w:pPr>
        <w:pStyle w:val="BodyText"/>
        <w:sectPr w:rsidR="00AE013A" w:rsidSect="00644C64">
          <w:footerReference w:type="default" r:id="rId32"/>
          <w:type w:val="continuous"/>
          <w:pgSz w:w="12240" w:h="15840"/>
          <w:pgMar w:top="1440" w:right="1627" w:bottom="1440" w:left="1627" w:header="720" w:footer="720" w:gutter="0"/>
          <w:cols w:num="2" w:space="720"/>
          <w:docGrid w:linePitch="360"/>
        </w:sectPr>
      </w:pPr>
    </w:p>
    <w:p w14:paraId="3F986C2E" w14:textId="6672801D" w:rsidR="00AE013A" w:rsidRDefault="00AE013A" w:rsidP="00AE013A">
      <w:pPr>
        <w:pStyle w:val="Figureparagraph"/>
      </w:pPr>
      <w:r w:rsidRPr="00AE013A">
        <w:drawing>
          <wp:inline distT="0" distB="0" distL="0" distR="0" wp14:anchorId="4C25C9FA" wp14:editId="7140EAA5">
            <wp:extent cx="4838500" cy="3628339"/>
            <wp:effectExtent l="0" t="0" r="635" b="0"/>
            <wp:docPr id="26" name="Picture 26" title="Los Angeles County Fire Station No.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40931" cy="3630162"/>
                    </a:xfrm>
                    <a:prstGeom prst="rect">
                      <a:avLst/>
                    </a:prstGeom>
                    <a:noFill/>
                    <a:ln>
                      <a:noFill/>
                    </a:ln>
                  </pic:spPr>
                </pic:pic>
              </a:graphicData>
            </a:graphic>
          </wp:inline>
        </w:drawing>
      </w:r>
    </w:p>
    <w:p w14:paraId="51A9BFB6" w14:textId="13A9A7BB" w:rsidR="00AE013A" w:rsidRDefault="00AE013A" w:rsidP="001D54F8">
      <w:pPr>
        <w:pStyle w:val="Photocaption"/>
        <w:spacing w:before="40"/>
        <w:ind w:right="706"/>
      </w:pPr>
      <w:r w:rsidRPr="00AE013A">
        <w:t>Los Angeles County Fire Station No. 56</w:t>
      </w:r>
    </w:p>
    <w:p w14:paraId="673ACA06" w14:textId="7C7D77F9" w:rsidR="00065E3B" w:rsidRDefault="00065E3B" w:rsidP="00340327">
      <w:pPr>
        <w:pStyle w:val="Photocaption"/>
        <w:sectPr w:rsidR="00065E3B" w:rsidSect="00AE013A">
          <w:type w:val="continuous"/>
          <w:pgSz w:w="12240" w:h="15840"/>
          <w:pgMar w:top="1440" w:right="1627" w:bottom="1440" w:left="1627" w:header="720" w:footer="720" w:gutter="0"/>
          <w:pgNumType w:start="1"/>
          <w:cols w:space="720"/>
          <w:docGrid w:linePitch="360"/>
        </w:sectPr>
      </w:pPr>
    </w:p>
    <w:p w14:paraId="37D56A3F" w14:textId="14B887D6" w:rsidR="002F0138" w:rsidRDefault="002F0138" w:rsidP="002F0138">
      <w:pPr>
        <w:pStyle w:val="FigureCaption"/>
      </w:pPr>
      <w:bookmarkStart w:id="39" w:name="_Ref51767889"/>
      <w:bookmarkStart w:id="40" w:name="_Toc66195771"/>
      <w:bookmarkStart w:id="41" w:name="_Toc68201339"/>
      <w:r>
        <w:lastRenderedPageBreak/>
        <w:t xml:space="preserve">Figure </w:t>
      </w:r>
      <w:r>
        <w:fldChar w:fldCharType="begin"/>
      </w:r>
      <w:r>
        <w:instrText xml:space="preserve"> SEQ Figure \* ARABIC </w:instrText>
      </w:r>
      <w:r>
        <w:fldChar w:fldCharType="separate"/>
      </w:r>
      <w:r w:rsidR="0022647B">
        <w:t>6</w:t>
      </w:r>
      <w:r>
        <w:fldChar w:fldCharType="end"/>
      </w:r>
      <w:bookmarkEnd w:id="39"/>
      <w:r>
        <w:tab/>
        <w:t>Fire Hazard Zones</w:t>
      </w:r>
      <w:bookmarkEnd w:id="40"/>
      <w:bookmarkEnd w:id="41"/>
    </w:p>
    <w:p w14:paraId="5B61F10F" w14:textId="4D6D20F6" w:rsidR="00065E3B" w:rsidRDefault="00EE0013" w:rsidP="002F0138">
      <w:r>
        <w:rPr>
          <w:rFonts w:asciiTheme="minorHAnsi" w:eastAsia="Calibri" w:hAnsiTheme="minorHAnsi"/>
          <w:noProof/>
          <w:sz w:val="21"/>
          <w:szCs w:val="21"/>
        </w:rPr>
        <w:drawing>
          <wp:inline distT="0" distB="0" distL="0" distR="0" wp14:anchorId="141C99C4" wp14:editId="3F23625B">
            <wp:extent cx="5706110" cy="7924165"/>
            <wp:effectExtent l="0" t="0" r="8890" b="63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6110" cy="7924165"/>
                    </a:xfrm>
                    <a:prstGeom prst="rect">
                      <a:avLst/>
                    </a:prstGeom>
                  </pic:spPr>
                </pic:pic>
              </a:graphicData>
            </a:graphic>
          </wp:inline>
        </w:drawing>
      </w:r>
    </w:p>
    <w:p w14:paraId="454D7FD7" w14:textId="77777777" w:rsidR="002F0138" w:rsidRDefault="002F0138" w:rsidP="002F0138">
      <w:pPr>
        <w:pStyle w:val="BulletListLevel1"/>
        <w:numPr>
          <w:ilvl w:val="0"/>
          <w:numId w:val="0"/>
        </w:numPr>
        <w:sectPr w:rsidR="002F0138" w:rsidSect="00644C64">
          <w:footerReference w:type="even" r:id="rId35"/>
          <w:footerReference w:type="default" r:id="rId36"/>
          <w:pgSz w:w="12240" w:h="15840"/>
          <w:pgMar w:top="1440" w:right="1627" w:bottom="1440" w:left="1627" w:header="720" w:footer="720" w:gutter="0"/>
          <w:pgNumType w:start="14"/>
          <w:cols w:space="720"/>
          <w:docGrid w:linePitch="360"/>
        </w:sectPr>
      </w:pPr>
    </w:p>
    <w:p w14:paraId="0DAE8002" w14:textId="22EBF7D2" w:rsidR="00AE013A" w:rsidRDefault="00AE013A" w:rsidP="00AE013A">
      <w:pPr>
        <w:pStyle w:val="BodyText"/>
      </w:pPr>
      <w:r w:rsidRPr="001D36BB">
        <w:lastRenderedPageBreak/>
        <w:t>may not meet current wildfire standards. Rolling Hills Building Code and Los Angeles County Fire Department, under the VHFHSZ standards, require new development to include more stringent design and material standards for roofing, eaves, and rafter tails as well as exterior finishes and fire buffer zones. While compliance with these standards reduces the vulnerability to new structures, existing structures that have not complied with these standards may be susceptible to undue fire risk.</w:t>
      </w:r>
    </w:p>
    <w:p w14:paraId="12158637" w14:textId="4F2AA55A" w:rsidR="00AE013A" w:rsidRPr="001D36BB" w:rsidRDefault="00AE013A" w:rsidP="00EC5118">
      <w:pPr>
        <w:pStyle w:val="Heading5"/>
        <w:spacing w:before="40"/>
      </w:pPr>
      <w:r>
        <w:br w:type="column"/>
      </w:r>
      <w:r w:rsidRPr="001D36BB">
        <w:t>Existing Fire Risk Reduction Strategies</w:t>
      </w:r>
    </w:p>
    <w:p w14:paraId="5ECAA6B9" w14:textId="54DF59FF" w:rsidR="00AE013A" w:rsidRPr="001D36BB" w:rsidRDefault="00AE013A" w:rsidP="00AE013A">
      <w:pPr>
        <w:pStyle w:val="BulletListLevel1"/>
        <w:numPr>
          <w:ilvl w:val="0"/>
          <w:numId w:val="24"/>
        </w:numPr>
      </w:pPr>
      <w:r w:rsidRPr="001D36BB">
        <w:t xml:space="preserve">Rolling Hills Municipal Code (RHMC) </w:t>
      </w:r>
      <w:r w:rsidR="00FA09C7">
        <w:t xml:space="preserve">Chapter 8.24 Abatement of Nuisances, </w:t>
      </w:r>
      <w:r w:rsidRPr="001D36BB">
        <w:t>Chapter 8.30: Fire Fuel Abatement</w:t>
      </w:r>
      <w:r w:rsidR="00FA09C7">
        <w:t>, and Chapter 15.20 Fire Code</w:t>
      </w:r>
    </w:p>
    <w:p w14:paraId="66C56F5A" w14:textId="2B726CB6" w:rsidR="00AE013A" w:rsidRDefault="00AE013A" w:rsidP="00AE013A">
      <w:pPr>
        <w:pStyle w:val="BulletListLevel1"/>
        <w:numPr>
          <w:ilvl w:val="0"/>
          <w:numId w:val="24"/>
        </w:numPr>
      </w:pPr>
      <w:r w:rsidRPr="001D36BB">
        <w:t xml:space="preserve">Los Angeles County Fire Department </w:t>
      </w:r>
      <w:r w:rsidR="006C0C64">
        <w:t>Fuel Modification Plans</w:t>
      </w:r>
    </w:p>
    <w:p w14:paraId="20DE968F" w14:textId="24D8D995" w:rsidR="006C0C64" w:rsidRPr="001D36BB" w:rsidRDefault="006C0C64" w:rsidP="00AE013A">
      <w:pPr>
        <w:pStyle w:val="BulletListLevel1"/>
        <w:numPr>
          <w:ilvl w:val="0"/>
          <w:numId w:val="24"/>
        </w:numPr>
      </w:pPr>
      <w:r>
        <w:t>Los Angeles County Fire Code Section 4908</w:t>
      </w:r>
    </w:p>
    <w:p w14:paraId="3F4DAD0E" w14:textId="77777777" w:rsidR="00AE013A" w:rsidRPr="001D36BB" w:rsidRDefault="00AE013A" w:rsidP="00AE013A">
      <w:pPr>
        <w:pStyle w:val="BulletListLevel1"/>
        <w:numPr>
          <w:ilvl w:val="0"/>
          <w:numId w:val="24"/>
        </w:numPr>
      </w:pPr>
      <w:r w:rsidRPr="001D36BB">
        <w:t>Rolling Hills Community Wildfire Protection Plan vegetation management standard recommendations</w:t>
      </w:r>
    </w:p>
    <w:p w14:paraId="21F4D85D" w14:textId="33907E6C" w:rsidR="00AE013A" w:rsidRDefault="00AE013A" w:rsidP="00AE013A">
      <w:pPr>
        <w:pStyle w:val="BulletListLevel1"/>
        <w:numPr>
          <w:ilvl w:val="0"/>
          <w:numId w:val="24"/>
        </w:numPr>
      </w:pPr>
      <w:r w:rsidRPr="001D36BB">
        <w:t xml:space="preserve">Rolling Hills Community Association </w:t>
      </w:r>
      <w:r w:rsidR="00FA09C7">
        <w:t>fire fuel management strategies</w:t>
      </w:r>
    </w:p>
    <w:p w14:paraId="27660826" w14:textId="77777777" w:rsidR="00C22F95" w:rsidRDefault="00C22F95" w:rsidP="00AE013A">
      <w:pPr>
        <w:pStyle w:val="BodyText"/>
        <w:spacing w:before="0" w:after="0"/>
      </w:pPr>
    </w:p>
    <w:p w14:paraId="7DADB561" w14:textId="73983252" w:rsidR="00C22F95" w:rsidRDefault="00C22F95" w:rsidP="002F0138">
      <w:pPr>
        <w:pStyle w:val="BodyText"/>
        <w:sectPr w:rsidR="00C22F95" w:rsidSect="00C22F95">
          <w:footerReference w:type="default" r:id="rId37"/>
          <w:pgSz w:w="12240" w:h="15840"/>
          <w:pgMar w:top="1440" w:right="1627" w:bottom="1440" w:left="1627" w:header="720" w:footer="720" w:gutter="0"/>
          <w:cols w:num="2" w:space="720"/>
          <w:docGrid w:linePitch="360"/>
        </w:sectPr>
      </w:pPr>
    </w:p>
    <w:p w14:paraId="6C40664A" w14:textId="77777777" w:rsidR="00AE013A" w:rsidRDefault="00C22F95" w:rsidP="00AE013A">
      <w:pPr>
        <w:pStyle w:val="Figureparagraph"/>
        <w:spacing w:before="1200"/>
      </w:pPr>
      <w:r>
        <w:drawing>
          <wp:inline distT="0" distB="0" distL="0" distR="0" wp14:anchorId="4866AC86" wp14:editId="3C007E73">
            <wp:extent cx="5733288" cy="4299487"/>
            <wp:effectExtent l="0" t="0" r="1270" b="6350"/>
            <wp:docPr id="7" name="Picture 7" title="Portuguese Bend Road, south of Crest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3288" cy="4299487"/>
                    </a:xfrm>
                    <a:prstGeom prst="rect">
                      <a:avLst/>
                    </a:prstGeom>
                    <a:noFill/>
                    <a:ln>
                      <a:noFill/>
                    </a:ln>
                  </pic:spPr>
                </pic:pic>
              </a:graphicData>
            </a:graphic>
          </wp:inline>
        </w:drawing>
      </w:r>
    </w:p>
    <w:p w14:paraId="71C082CE" w14:textId="77777777" w:rsidR="00AE013A" w:rsidRDefault="00340327" w:rsidP="00AE013A">
      <w:pPr>
        <w:pStyle w:val="Photocaption"/>
        <w:spacing w:before="40"/>
        <w:sectPr w:rsidR="00AE013A" w:rsidSect="00340327">
          <w:type w:val="continuous"/>
          <w:pgSz w:w="12240" w:h="15840"/>
          <w:pgMar w:top="1440" w:right="1627" w:bottom="1440" w:left="1627" w:header="720" w:footer="720" w:gutter="0"/>
          <w:cols w:space="720"/>
          <w:docGrid w:linePitch="360"/>
        </w:sectPr>
      </w:pPr>
      <w:r>
        <w:t>Portuguese Bend Road, south of Crest Road</w:t>
      </w:r>
    </w:p>
    <w:p w14:paraId="6ACAF241" w14:textId="2B54DD74" w:rsidR="00AE013A" w:rsidRDefault="00AE013A" w:rsidP="00AE013A">
      <w:pPr>
        <w:pStyle w:val="Photocaption"/>
        <w:spacing w:before="40"/>
        <w:sectPr w:rsidR="00AE013A" w:rsidSect="00340327">
          <w:type w:val="continuous"/>
          <w:pgSz w:w="12240" w:h="15840"/>
          <w:pgMar w:top="1440" w:right="1627" w:bottom="1440" w:left="1627" w:header="720" w:footer="720" w:gutter="0"/>
          <w:cols w:space="720"/>
          <w:docGrid w:linePitch="360"/>
        </w:sectPr>
      </w:pPr>
    </w:p>
    <w:p w14:paraId="2E4359C5" w14:textId="77777777" w:rsidR="00AE013A" w:rsidRPr="001D36BB" w:rsidRDefault="00AE013A" w:rsidP="00AE013A">
      <w:pPr>
        <w:pStyle w:val="Heading2"/>
        <w:pageBreakBefore/>
        <w:spacing w:before="0"/>
      </w:pPr>
      <w:bookmarkStart w:id="42" w:name="_Toc68201319"/>
      <w:r w:rsidRPr="001D36BB">
        <w:lastRenderedPageBreak/>
        <w:t>Hazardous Materials</w:t>
      </w:r>
      <w:bookmarkEnd w:id="42"/>
    </w:p>
    <w:p w14:paraId="68D7B72D" w14:textId="77777777" w:rsidR="00AE013A" w:rsidRPr="001D36BB" w:rsidRDefault="00AE013A" w:rsidP="00AE013A">
      <w:pPr>
        <w:pStyle w:val="BodyText"/>
      </w:pPr>
      <w:r w:rsidRPr="001D36BB">
        <w:t xml:space="preserve">According to the Department of Toxic Substances Control (DTSC), there are no hazardous waste sites or facilities in Rolling Hills (DTSC 2020). The city and surrounding area do not contain heavy industrial uses that would create a hazardous material risk in the event of a spill, release, or natural disaster. </w:t>
      </w:r>
    </w:p>
    <w:p w14:paraId="369B26AB" w14:textId="77777777" w:rsidR="00AE013A" w:rsidRDefault="00AE013A" w:rsidP="00AE013A">
      <w:pPr>
        <w:pStyle w:val="BodyText"/>
      </w:pPr>
      <w:r w:rsidRPr="001D36BB">
        <w:t xml:space="preserve">The city is not located near any major transit routes involving transport of a substantial quantity of hazardous material through the city. However, the nearby oil refineries (located along Sepulveda Boulevard approximately six miles northeast) and Port operations (located approximately three miles to the east) could create air quality impacts if wind patterns and release events occur. Air quality impacts are discussed in the </w:t>
      </w:r>
      <w:r w:rsidRPr="001D36BB">
        <w:rPr>
          <w:i/>
          <w:iCs/>
        </w:rPr>
        <w:t xml:space="preserve">Open Space and Conservation Element </w:t>
      </w:r>
      <w:r w:rsidRPr="001D36BB">
        <w:t>of the Rolling Hills General Plan.</w:t>
      </w:r>
      <w:r>
        <w:t xml:space="preserve"> </w:t>
      </w:r>
    </w:p>
    <w:p w14:paraId="7B71CFA6" w14:textId="3E80568C" w:rsidR="00CC4A30" w:rsidRPr="001D36BB" w:rsidRDefault="00CC4A30" w:rsidP="00AE013A">
      <w:pPr>
        <w:pStyle w:val="Heading1"/>
        <w:pageBreakBefore w:val="0"/>
        <w:spacing w:before="480"/>
      </w:pPr>
      <w:bookmarkStart w:id="43" w:name="_Toc68201320"/>
      <w:r>
        <w:t xml:space="preserve">Community </w:t>
      </w:r>
      <w:r w:rsidRPr="00C22F95">
        <w:t>Communication</w:t>
      </w:r>
      <w:bookmarkEnd w:id="43"/>
    </w:p>
    <w:p w14:paraId="5C850BE1" w14:textId="23B0072C" w:rsidR="00CC4A30" w:rsidRPr="001D36BB" w:rsidRDefault="00CC4A30" w:rsidP="00C22F95">
      <w:pPr>
        <w:pStyle w:val="Heading2"/>
      </w:pPr>
      <w:bookmarkStart w:id="44" w:name="_Toc68201321"/>
      <w:r w:rsidRPr="001D36BB">
        <w:t>Emergency Response and Evacuation</w:t>
      </w:r>
      <w:bookmarkEnd w:id="44"/>
    </w:p>
    <w:p w14:paraId="330FE24D" w14:textId="45E73E86" w:rsidR="002F0138" w:rsidRPr="001D36BB" w:rsidRDefault="002F0138" w:rsidP="002F0138">
      <w:pPr>
        <w:pStyle w:val="Heading5"/>
      </w:pPr>
      <w:r w:rsidRPr="001D36BB">
        <w:t>Police Response and Crime</w:t>
      </w:r>
    </w:p>
    <w:p w14:paraId="480A2F66" w14:textId="2AFFDBA3" w:rsidR="002F0138" w:rsidRPr="001D36BB" w:rsidRDefault="002F0138" w:rsidP="002F0138">
      <w:pPr>
        <w:pStyle w:val="BodyText"/>
      </w:pPr>
      <w:r w:rsidRPr="001D36BB">
        <w:t>The Los Angeles County Sheriff’s Department is contracted with the city to provide police services and protection to the city. The Lomita Station of the Sheriff’s Department located at 26123 Narbonne Avenue</w:t>
      </w:r>
      <w:r w:rsidR="00BA70B0">
        <w:t xml:space="preserve"> </w:t>
      </w:r>
      <w:r w:rsidRPr="001D36BB">
        <w:t xml:space="preserve">serves the city. </w:t>
      </w:r>
    </w:p>
    <w:p w14:paraId="49C93884" w14:textId="4E9D224E" w:rsidR="002F0138" w:rsidRPr="001D36BB" w:rsidRDefault="002F0138" w:rsidP="002F0138">
      <w:pPr>
        <w:pStyle w:val="BodyText"/>
      </w:pPr>
      <w:r w:rsidRPr="001D36BB">
        <w:t xml:space="preserve">According to the Lomita Station crimes report from January 1, </w:t>
      </w:r>
      <w:r w:rsidR="00DA40C1" w:rsidRPr="001D36BB">
        <w:t>2020,</w:t>
      </w:r>
      <w:r w:rsidRPr="001D36BB">
        <w:t xml:space="preserve"> through June 30, 2020, Rolling Hills had three reported crimes (LACSD 2020). The crimes were related to theft, assault, and burglary. Outside the </w:t>
      </w:r>
      <w:r w:rsidR="00A37DA3">
        <w:t>city limits</w:t>
      </w:r>
      <w:r w:rsidRPr="001D36BB">
        <w:t xml:space="preserve"> and in the Lomita District, 433 crimes were reported during this same period, 71 of which </w:t>
      </w:r>
      <w:r w:rsidRPr="001D36BB">
        <w:t xml:space="preserve">were violent crimes (LACSD 2020). The difference in crimes in the city and the surrounding area is attributed to the private nature of the </w:t>
      </w:r>
      <w:r w:rsidR="00DA40C1" w:rsidRPr="001D36BB">
        <w:t>city</w:t>
      </w:r>
      <w:r w:rsidRPr="001D36BB">
        <w:t xml:space="preserve">. There are three entrances to the city, all of which are gated and staffed 24 hours a day. Visitors are required to be on a resident’s guest </w:t>
      </w:r>
      <w:r w:rsidR="00C66952">
        <w:t>list</w:t>
      </w:r>
      <w:r w:rsidRPr="001D36BB">
        <w:t xml:space="preserve"> to enter </w:t>
      </w:r>
      <w:r w:rsidR="00A37DA3">
        <w:t>city limits</w:t>
      </w:r>
      <w:r w:rsidR="00C66952">
        <w:t>,</w:t>
      </w:r>
      <w:r w:rsidRPr="001D36BB">
        <w:t xml:space="preserve"> reduc</w:t>
      </w:r>
      <w:r w:rsidR="00C66952">
        <w:t>ing</w:t>
      </w:r>
      <w:r w:rsidRPr="001D36BB">
        <w:t xml:space="preserve"> crime </w:t>
      </w:r>
      <w:r w:rsidR="00C66952">
        <w:t>in</w:t>
      </w:r>
      <w:r w:rsidRPr="001D36BB">
        <w:t xml:space="preserve"> the city and demand on Los Angeles County Sheriff’s Department. </w:t>
      </w:r>
    </w:p>
    <w:p w14:paraId="2067981E" w14:textId="2474B5CD" w:rsidR="002F0138" w:rsidRPr="001D36BB" w:rsidRDefault="002F0138" w:rsidP="002F0138">
      <w:pPr>
        <w:pStyle w:val="Heading5"/>
      </w:pPr>
      <w:r w:rsidRPr="001D36BB">
        <w:t>Fire Response</w:t>
      </w:r>
    </w:p>
    <w:p w14:paraId="356E51B9" w14:textId="7500E105" w:rsidR="002F0138" w:rsidRPr="001D36BB" w:rsidRDefault="002F0138" w:rsidP="002F0138">
      <w:pPr>
        <w:pStyle w:val="BodyText"/>
      </w:pPr>
      <w:r w:rsidRPr="001D36BB">
        <w:t>The Los Angeles County Fire Department provides emergency operations support to the City</w:t>
      </w:r>
      <w:r w:rsidR="00F0053C">
        <w:t xml:space="preserve"> and participates in the California mutual aid system. Mutual aid is emergency assistance that is dispatched upon request across jurisdictional boundaries</w:t>
      </w:r>
      <w:r w:rsidRPr="001D36BB">
        <w:t>. Fire Station 56, located at 12 Crest Road West, serves the city under Battalion 14, which also serves the remaining Palos Verdes Peninsula, Lomita, and Catalina Island. Fire response constraints in the city include ability to access certain homes or areas due to inadequate road widths for fire maneuvering. One of the major topics of concern related to fire response in the city relates to vegetation clearing along roadways. Ten-foot clearance on each side of the roadway, especially the limited access roads, is important for fire response and evacuation during a fire, according to Scott Hale, Assistant Fire Chief.</w:t>
      </w:r>
    </w:p>
    <w:p w14:paraId="2C6F3BF0" w14:textId="15B0EC62" w:rsidR="002F0138" w:rsidRPr="001D36BB" w:rsidRDefault="002F0138" w:rsidP="002F0138">
      <w:pPr>
        <w:pStyle w:val="Heading5"/>
      </w:pPr>
      <w:r w:rsidRPr="001D36BB">
        <w:t>Evacuation Strategies and Routes</w:t>
      </w:r>
    </w:p>
    <w:p w14:paraId="0A1664DA" w14:textId="77777777" w:rsidR="00BD19EE" w:rsidRDefault="002F0138" w:rsidP="002F0138">
      <w:pPr>
        <w:pStyle w:val="BodyText"/>
      </w:pPr>
      <w:r w:rsidRPr="001D36BB">
        <w:t xml:space="preserve">Because a variety of hazards could affect city residents, it is vital to identify critical routes for evacuation in the event of a major event. </w:t>
      </w:r>
    </w:p>
    <w:p w14:paraId="4B86C9A1" w14:textId="2DB5CF80" w:rsidR="00BD19EE" w:rsidRDefault="00BD19EE" w:rsidP="002F0138">
      <w:pPr>
        <w:pStyle w:val="BodyText"/>
      </w:pPr>
      <w:r>
        <w:t>Senate Bill 99, adopted August 30, 2020, requires the cities to “</w:t>
      </w:r>
      <w:r w:rsidRPr="002C6A1B">
        <w:t>identify residential developments in any hazard area identified in the safety element that do</w:t>
      </w:r>
      <w:r>
        <w:t>es</w:t>
      </w:r>
      <w:r w:rsidRPr="002C6A1B">
        <w:t xml:space="preserve"> not have at least two emergency evacuation routes</w:t>
      </w:r>
      <w:r>
        <w:t>.” Due to the size of Rolling Hills and that it has four evacuation routes, no neighbors have been identified as not having two evacuation routes.</w:t>
      </w:r>
      <w:r w:rsidR="000836C9">
        <w:t xml:space="preserve"> </w:t>
      </w:r>
      <w:r w:rsidR="000836C9" w:rsidRPr="000836C9">
        <w:t xml:space="preserve">As shown on the Figure 7, the evacuation routes also connect </w:t>
      </w:r>
      <w:r w:rsidR="00DA40C1" w:rsidRPr="000836C9">
        <w:t>to major</w:t>
      </w:r>
      <w:r w:rsidR="000836C9" w:rsidRPr="000836C9">
        <w:t xml:space="preserve"> </w:t>
      </w:r>
      <w:r w:rsidR="000836C9" w:rsidRPr="000836C9">
        <w:lastRenderedPageBreak/>
        <w:t xml:space="preserve">roadways in the area </w:t>
      </w:r>
      <w:r w:rsidR="00DA40C1" w:rsidRPr="000836C9">
        <w:t>that are</w:t>
      </w:r>
      <w:r w:rsidR="000836C9" w:rsidRPr="000836C9">
        <w:t xml:space="preserve"> multi-directional such as Crenshaw Boulevard, Palos Verdes Drive North and Palos Verdes Drive East.</w:t>
      </w:r>
    </w:p>
    <w:p w14:paraId="31BE385A" w14:textId="59E1AD89" w:rsidR="005B0ED6" w:rsidRDefault="005B0ED6" w:rsidP="005B0ED6">
      <w:pPr>
        <w:pStyle w:val="FigureCaption"/>
      </w:pPr>
      <w:r>
        <w:lastRenderedPageBreak/>
        <w:t xml:space="preserve">Figure 7 Existing Evacuation Routes </w:t>
      </w:r>
      <w:r>
        <w:drawing>
          <wp:inline distT="0" distB="0" distL="0" distR="0" wp14:anchorId="61E6DEB6" wp14:editId="57B202C7">
            <wp:extent cx="5580993" cy="7751004"/>
            <wp:effectExtent l="0" t="0" r="1270" b="254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85167" cy="7756802"/>
                    </a:xfrm>
                    <a:prstGeom prst="rect">
                      <a:avLst/>
                    </a:prstGeom>
                  </pic:spPr>
                </pic:pic>
              </a:graphicData>
            </a:graphic>
          </wp:inline>
        </w:drawing>
      </w:r>
    </w:p>
    <w:p w14:paraId="009F3220" w14:textId="77777777" w:rsidR="000836C9" w:rsidRDefault="000836C9" w:rsidP="000836C9">
      <w:pPr>
        <w:pStyle w:val="BodyText"/>
        <w:keepLines/>
        <w:sectPr w:rsidR="000836C9" w:rsidSect="000836C9">
          <w:footerReference w:type="default" r:id="rId40"/>
          <w:type w:val="continuous"/>
          <w:pgSz w:w="12240" w:h="15840"/>
          <w:pgMar w:top="1440" w:right="1627" w:bottom="1440" w:left="1627" w:header="720" w:footer="720" w:gutter="0"/>
          <w:cols w:num="2" w:space="720"/>
          <w:docGrid w:linePitch="360"/>
        </w:sectPr>
      </w:pPr>
    </w:p>
    <w:p w14:paraId="3B48CE3A" w14:textId="409E2567" w:rsidR="002F0138" w:rsidRPr="001D36BB" w:rsidRDefault="002F0138" w:rsidP="005B0ED6">
      <w:pPr>
        <w:pStyle w:val="BodyText"/>
        <w:keepLines/>
        <w:ind w:right="4216"/>
      </w:pPr>
      <w:r w:rsidRPr="001D36BB">
        <w:lastRenderedPageBreak/>
        <w:fldChar w:fldCharType="begin"/>
      </w:r>
      <w:r w:rsidRPr="001D36BB">
        <w:instrText xml:space="preserve"> REF _Ref51784671 \h </w:instrText>
      </w:r>
      <w:r w:rsidR="009E2E6F" w:rsidRPr="001D36BB">
        <w:instrText xml:space="preserve"> \* MERGEFORMAT </w:instrText>
      </w:r>
      <w:r w:rsidRPr="001D36BB">
        <w:fldChar w:fldCharType="separate"/>
      </w:r>
      <w:r w:rsidR="0022647B">
        <w:rPr>
          <w:b/>
          <w:bCs/>
        </w:rPr>
        <w:t>Error! Reference source not found.</w:t>
      </w:r>
      <w:r w:rsidRPr="001D36BB">
        <w:fldChar w:fldCharType="end"/>
      </w:r>
      <w:r w:rsidRPr="001D36BB">
        <w:t xml:space="preserve"> identifies the existing evacuation routes in the city, which are: </w:t>
      </w:r>
    </w:p>
    <w:p w14:paraId="731C596A" w14:textId="77777777" w:rsidR="002F0138" w:rsidRPr="001D36BB" w:rsidRDefault="002F0138" w:rsidP="005B0ED6">
      <w:pPr>
        <w:pStyle w:val="BulletListLevel1"/>
        <w:keepLines/>
        <w:numPr>
          <w:ilvl w:val="0"/>
          <w:numId w:val="24"/>
        </w:numPr>
        <w:ind w:right="4216"/>
      </w:pPr>
      <w:r w:rsidRPr="001D36BB">
        <w:t xml:space="preserve">Main Gate at Rolling Hills Road and Palos Verdes Drive North </w:t>
      </w:r>
    </w:p>
    <w:p w14:paraId="219F2940" w14:textId="77777777" w:rsidR="002F0138" w:rsidRPr="001D36BB" w:rsidRDefault="002F0138" w:rsidP="005B0ED6">
      <w:pPr>
        <w:pStyle w:val="BulletListLevel1"/>
        <w:keepLines/>
        <w:numPr>
          <w:ilvl w:val="0"/>
          <w:numId w:val="24"/>
        </w:numPr>
        <w:ind w:right="4216"/>
      </w:pPr>
      <w:r w:rsidRPr="001D36BB">
        <w:t xml:space="preserve">Crest Gate at Crest Road near Crenshaw Blvd </w:t>
      </w:r>
    </w:p>
    <w:p w14:paraId="71FE4BE5" w14:textId="77777777" w:rsidR="002F0138" w:rsidRPr="001D36BB" w:rsidRDefault="002F0138" w:rsidP="005B0ED6">
      <w:pPr>
        <w:pStyle w:val="BulletListLevel1"/>
        <w:keepLines/>
        <w:numPr>
          <w:ilvl w:val="0"/>
          <w:numId w:val="24"/>
        </w:numPr>
        <w:ind w:right="4216"/>
      </w:pPr>
      <w:r w:rsidRPr="001D36BB">
        <w:t>Eastfield Gate at Eastfield Drive and Palos Verdes Drive East</w:t>
      </w:r>
    </w:p>
    <w:p w14:paraId="43B2939E" w14:textId="77777777" w:rsidR="002F0138" w:rsidRPr="001D36BB" w:rsidRDefault="002F0138" w:rsidP="005B0ED6">
      <w:pPr>
        <w:pStyle w:val="BulletListLevel1"/>
        <w:keepLines/>
        <w:numPr>
          <w:ilvl w:val="0"/>
          <w:numId w:val="24"/>
        </w:numPr>
        <w:ind w:right="4216"/>
      </w:pPr>
      <w:r w:rsidRPr="001D36BB">
        <w:t>Crest Road East Gate at the end of Crest Road East</w:t>
      </w:r>
    </w:p>
    <w:p w14:paraId="00AEEE06" w14:textId="4E25D876" w:rsidR="00A942D4" w:rsidRPr="001D36BB" w:rsidRDefault="002F0138" w:rsidP="005B0ED6">
      <w:pPr>
        <w:pStyle w:val="BodyTextAfterTable"/>
        <w:keepLines/>
        <w:ind w:right="4216"/>
      </w:pPr>
      <w:r w:rsidRPr="001D36BB">
        <w:t>Crest Road East Gate has been updated with a motor and has no guards. This gate is available as an emergency exit to the city</w:t>
      </w:r>
      <w:r w:rsidR="00A942D4" w:rsidRPr="00A942D4">
        <w:t xml:space="preserve"> </w:t>
      </w:r>
      <w:r w:rsidR="00A942D4" w:rsidRPr="001D36BB">
        <w:t>during emergencies. The</w:t>
      </w:r>
      <w:r w:rsidR="00A942D4">
        <w:t xml:space="preserve"> City’s</w:t>
      </w:r>
      <w:r w:rsidR="00A942D4" w:rsidRPr="001D36BB">
        <w:t xml:space="preserve"> recently adopted </w:t>
      </w:r>
      <w:r w:rsidR="00A942D4">
        <w:t>CWPP</w:t>
      </w:r>
      <w:r w:rsidR="00A942D4" w:rsidRPr="001D36BB">
        <w:t xml:space="preserve"> establishes evacuation strategies and methodologies, </w:t>
      </w:r>
      <w:r w:rsidR="00A942D4">
        <w:t>including</w:t>
      </w:r>
      <w:r w:rsidR="00A942D4" w:rsidRPr="001D36BB">
        <w:t xml:space="preserve">: </w:t>
      </w:r>
    </w:p>
    <w:p w14:paraId="51EE1FC4" w14:textId="2C865ABA" w:rsidR="00A942D4" w:rsidRPr="001D36BB" w:rsidRDefault="00A942D4" w:rsidP="005B0ED6">
      <w:pPr>
        <w:pStyle w:val="BulletListLevel1"/>
        <w:keepLines/>
        <w:numPr>
          <w:ilvl w:val="0"/>
          <w:numId w:val="24"/>
        </w:numPr>
        <w:ind w:right="4216"/>
        <w:rPr>
          <w:rFonts w:cstheme="minorHAnsi"/>
        </w:rPr>
      </w:pPr>
      <w:r w:rsidRPr="001D36BB">
        <w:rPr>
          <w:rFonts w:cstheme="minorHAnsi"/>
        </w:rPr>
        <w:t>Using the City’s Block Captains</w:t>
      </w:r>
      <w:r w:rsidRPr="00AC352B">
        <w:rPr>
          <w:rStyle w:val="FootnoteReference"/>
          <w:rFonts w:cstheme="minorHAnsi"/>
          <w:vertAlign w:val="superscript"/>
        </w:rPr>
        <w:footnoteReference w:id="4"/>
      </w:r>
      <w:r w:rsidRPr="001D36BB">
        <w:rPr>
          <w:rFonts w:cstheme="minorHAnsi"/>
        </w:rPr>
        <w:t xml:space="preserve"> as important coordinators </w:t>
      </w:r>
      <w:r w:rsidR="005B0ED6">
        <w:rPr>
          <w:rFonts w:cstheme="minorHAnsi"/>
        </w:rPr>
        <w:t>for</w:t>
      </w:r>
      <w:r w:rsidRPr="001D36BB">
        <w:rPr>
          <w:rFonts w:cstheme="minorHAnsi"/>
        </w:rPr>
        <w:t xml:space="preserve"> residents</w:t>
      </w:r>
    </w:p>
    <w:p w14:paraId="7EA52F97" w14:textId="77777777" w:rsidR="00A942D4" w:rsidRDefault="00A942D4" w:rsidP="005B0ED6">
      <w:pPr>
        <w:pStyle w:val="BulletListLevel1"/>
        <w:keepLines/>
        <w:numPr>
          <w:ilvl w:val="0"/>
          <w:numId w:val="24"/>
        </w:numPr>
        <w:ind w:right="4216"/>
        <w:rPr>
          <w:rFonts w:cstheme="minorHAnsi"/>
        </w:rPr>
      </w:pPr>
      <w:r w:rsidRPr="001D36BB">
        <w:rPr>
          <w:rFonts w:cstheme="minorHAnsi"/>
        </w:rPr>
        <w:t>Communication goals between the City, emergency responders, Rolling Hills Community Association, and residents</w:t>
      </w:r>
    </w:p>
    <w:p w14:paraId="7077126E" w14:textId="1D85AF1F" w:rsidR="00A942D4" w:rsidRPr="00A942D4" w:rsidRDefault="00A942D4" w:rsidP="005B0ED6">
      <w:pPr>
        <w:pStyle w:val="BulletListLevel1"/>
        <w:keepLines/>
        <w:numPr>
          <w:ilvl w:val="0"/>
          <w:numId w:val="24"/>
        </w:numPr>
        <w:ind w:right="4216"/>
        <w:rPr>
          <w:rFonts w:cstheme="minorHAnsi"/>
        </w:rPr>
      </w:pPr>
      <w:r w:rsidRPr="00A942D4">
        <w:rPr>
          <w:rFonts w:cstheme="minorHAnsi"/>
        </w:rPr>
        <w:t>Details for residents regarding how people get notified during an evacuation</w:t>
      </w:r>
      <w:r w:rsidR="00BD19EE">
        <w:t xml:space="preserve"> </w:t>
      </w:r>
    </w:p>
    <w:p w14:paraId="51CDAEC5" w14:textId="5635BD3A" w:rsidR="00FE026C" w:rsidRPr="000836C9" w:rsidRDefault="000836C9" w:rsidP="005B0ED6">
      <w:pPr>
        <w:pStyle w:val="BulletListLevel1"/>
        <w:keepLines/>
        <w:numPr>
          <w:ilvl w:val="0"/>
          <w:numId w:val="24"/>
        </w:numPr>
        <w:tabs>
          <w:tab w:val="left" w:pos="4590"/>
        </w:tabs>
        <w:ind w:right="4216"/>
        <w:rPr>
          <w:rFonts w:cstheme="minorHAnsi"/>
        </w:rPr>
      </w:pPr>
      <w:r>
        <w:rPr>
          <w:rFonts w:cstheme="minorHAnsi"/>
        </w:rPr>
        <w:t>R</w:t>
      </w:r>
      <w:r w:rsidR="00AE013A" w:rsidRPr="001D36BB">
        <w:rPr>
          <w:rFonts w:cstheme="minorHAnsi"/>
        </w:rPr>
        <w:t>esponsibilities and operations of the Emergency Operations Center</w:t>
      </w:r>
      <w:r>
        <w:rPr>
          <w:rFonts w:cstheme="minorHAnsi"/>
        </w:rPr>
        <w:t xml:space="preserve"> </w:t>
      </w:r>
    </w:p>
    <w:p w14:paraId="2F8F7AF4" w14:textId="40FF17CA" w:rsidR="00FE026C" w:rsidRDefault="00FE026C" w:rsidP="005B0ED6">
      <w:pPr>
        <w:pStyle w:val="Heading2"/>
        <w:keepLines/>
        <w:ind w:right="4216"/>
      </w:pPr>
      <w:bookmarkStart w:id="45" w:name="_Toc68201322"/>
      <w:r>
        <w:t>Disease Prevention</w:t>
      </w:r>
      <w:bookmarkEnd w:id="45"/>
    </w:p>
    <w:p w14:paraId="53D7D895" w14:textId="2E388A82" w:rsidR="00644C64" w:rsidRDefault="00FE026C" w:rsidP="005B0ED6">
      <w:pPr>
        <w:pStyle w:val="BodyText"/>
        <w:keepLines/>
        <w:ind w:right="4216"/>
        <w:sectPr w:rsidR="00644C64" w:rsidSect="000836C9">
          <w:type w:val="continuous"/>
          <w:pgSz w:w="12240" w:h="15840"/>
          <w:pgMar w:top="1440" w:right="1627" w:bottom="1440" w:left="1627" w:header="720" w:footer="720" w:gutter="0"/>
          <w:cols w:space="720"/>
          <w:docGrid w:linePitch="360"/>
        </w:sectPr>
      </w:pPr>
      <w:r>
        <w:t xml:space="preserve">As evidenced by the COVID-19 pandemic, unforeseen infectious diseases can be </w:t>
      </w:r>
      <w:r w:rsidR="0067025F">
        <w:t xml:space="preserve">disastrous for communities, especially vulnerable groups such as older adults, and </w:t>
      </w:r>
      <w:r w:rsidR="000461C3">
        <w:t>people with compromised immune systems</w:t>
      </w:r>
      <w:r w:rsidR="0067025F">
        <w:t xml:space="preserve">. </w:t>
      </w:r>
      <w:r w:rsidR="000461C3">
        <w:t>The City worked diligently during the pandemic to minimize risk to community members. The Block</w:t>
      </w:r>
      <w:r w:rsidR="00AF5296">
        <w:t xml:space="preserve"> Captains</w:t>
      </w:r>
      <w:r w:rsidR="007C6554">
        <w:t xml:space="preserve"> </w:t>
      </w:r>
      <w:r w:rsidR="000461C3">
        <w:t xml:space="preserve">regularly checked in on </w:t>
      </w:r>
      <w:r w:rsidR="005B0ED6">
        <w:t>old adults</w:t>
      </w:r>
      <w:r w:rsidR="000461C3">
        <w:t xml:space="preserve"> in the community, finding out what residents needed, helping run errands, and </w:t>
      </w:r>
      <w:r w:rsidR="005B0ED6">
        <w:t xml:space="preserve">providing </w:t>
      </w:r>
      <w:r w:rsidR="000461C3">
        <w:t xml:space="preserve">hand sanitizer Additionally, the City disseminated information regularly including </w:t>
      </w:r>
      <w:r w:rsidR="00AC04B5">
        <w:t>where to buy groceries at the beginning of the pandemic, testing information, and more.</w:t>
      </w:r>
      <w:r w:rsidR="000461C3">
        <w:t xml:space="preserve"> </w:t>
      </w:r>
      <w:r w:rsidR="0067025F">
        <w:t xml:space="preserve">Policies regarding </w:t>
      </w:r>
      <w:r>
        <w:t>infectious disease can help expedite recovery and prepare the community for future risks.</w:t>
      </w:r>
      <w:r w:rsidRPr="00AC04B5">
        <w:rPr>
          <w:noProof/>
        </w:rPr>
        <w:t xml:space="preserve"> </w:t>
      </w:r>
    </w:p>
    <w:p w14:paraId="1FCFCA79" w14:textId="77777777" w:rsidR="000836C9" w:rsidRDefault="000836C9" w:rsidP="005B0ED6">
      <w:pPr>
        <w:pStyle w:val="Figureparagraph"/>
        <w:spacing w:before="240"/>
        <w:ind w:right="4216"/>
        <w:sectPr w:rsidR="000836C9" w:rsidSect="00AF5296">
          <w:footerReference w:type="even" r:id="rId41"/>
          <w:type w:val="continuous"/>
          <w:pgSz w:w="12240" w:h="15840"/>
          <w:pgMar w:top="1440" w:right="1627" w:bottom="1440" w:left="1627" w:header="720" w:footer="720" w:gutter="0"/>
          <w:pgNumType w:start="20"/>
          <w:cols w:space="720"/>
          <w:docGrid w:linePitch="360"/>
        </w:sectPr>
      </w:pPr>
    </w:p>
    <w:p w14:paraId="270F3C4E" w14:textId="69849EDF" w:rsidR="00AF5296" w:rsidRDefault="00AE013A" w:rsidP="00644C64">
      <w:pPr>
        <w:pStyle w:val="Figureparagraph"/>
        <w:spacing w:before="240"/>
      </w:pPr>
      <w:r>
        <w:lastRenderedPageBreak/>
        <w:drawing>
          <wp:inline distT="0" distB="0" distL="0" distR="0" wp14:anchorId="31CF727D" wp14:editId="661EA61F">
            <wp:extent cx="5729591" cy="3539067"/>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751" b="8890"/>
                    <a:stretch/>
                  </pic:blipFill>
                  <pic:spPr bwMode="auto">
                    <a:xfrm>
                      <a:off x="0" y="0"/>
                      <a:ext cx="5733288" cy="3541351"/>
                    </a:xfrm>
                    <a:prstGeom prst="rect">
                      <a:avLst/>
                    </a:prstGeom>
                    <a:noFill/>
                    <a:ln>
                      <a:noFill/>
                    </a:ln>
                    <a:extLst>
                      <a:ext uri="{53640926-AAD7-44D8-BBD7-CCE9431645EC}">
                        <a14:shadowObscured xmlns:a14="http://schemas.microsoft.com/office/drawing/2010/main"/>
                      </a:ext>
                    </a:extLst>
                  </pic:spPr>
                </pic:pic>
              </a:graphicData>
            </a:graphic>
          </wp:inline>
        </w:drawing>
      </w:r>
    </w:p>
    <w:p w14:paraId="1B1070C2" w14:textId="6A5D74DF" w:rsidR="00AF5296" w:rsidRDefault="00AF5296" w:rsidP="00AE013A">
      <w:pPr>
        <w:pStyle w:val="Photocaption"/>
        <w:spacing w:before="40"/>
        <w:sectPr w:rsidR="00AF5296" w:rsidSect="00AF5296">
          <w:type w:val="continuous"/>
          <w:pgSz w:w="12240" w:h="15840"/>
          <w:pgMar w:top="1440" w:right="1627" w:bottom="1440" w:left="1627" w:header="720" w:footer="720" w:gutter="0"/>
          <w:pgNumType w:start="20"/>
          <w:cols w:space="720"/>
          <w:docGrid w:linePitch="360"/>
        </w:sectPr>
      </w:pPr>
      <w:r>
        <w:t>Fire Station Tra</w:t>
      </w:r>
      <w:r w:rsidR="00FE026C">
        <w:t>il</w:t>
      </w:r>
    </w:p>
    <w:p w14:paraId="2E47EAFA" w14:textId="47645A42" w:rsidR="00CC4A30" w:rsidRDefault="00CC4A30" w:rsidP="00644C64">
      <w:pPr>
        <w:pStyle w:val="Heading1"/>
        <w:pageBreakBefore w:val="0"/>
        <w:spacing w:before="480"/>
      </w:pPr>
      <w:bookmarkStart w:id="46" w:name="_Toc68201323"/>
      <w:r>
        <w:t>Climate Change</w:t>
      </w:r>
      <w:bookmarkEnd w:id="46"/>
    </w:p>
    <w:p w14:paraId="691F9CCF" w14:textId="60C85B78" w:rsidR="00A8714A" w:rsidRDefault="00A8714A" w:rsidP="00A8714A">
      <w:pPr>
        <w:pStyle w:val="BodyText"/>
      </w:pPr>
      <w:r>
        <w:t xml:space="preserve">Climate change is expected to </w:t>
      </w:r>
      <w:r w:rsidR="008A474E">
        <w:t xml:space="preserve">affect future occurrences of natural hazards in and around Rolling Hills. Some hazards are projected to become more frequent and intense in the coming decades, and in some cases, climate impacts have already begun. </w:t>
      </w:r>
    </w:p>
    <w:p w14:paraId="0169E244" w14:textId="6080FC37" w:rsidR="008A474E" w:rsidRDefault="008A474E" w:rsidP="00A8714A">
      <w:pPr>
        <w:pStyle w:val="BodyText"/>
      </w:pPr>
      <w:r>
        <w:t xml:space="preserve">In developing the Safety Element, the City competed a Climate Change Vulnerability Assessment consistent with Government Code Section 65302(g), which assesses how the populations and assets in Rolling Hills are vulnerable to different climate hazards. </w:t>
      </w:r>
      <w:r w:rsidR="00AC04B5">
        <w:t xml:space="preserve">The </w:t>
      </w:r>
      <w:r w:rsidR="00456DC0">
        <w:t>full</w:t>
      </w:r>
      <w:r w:rsidR="00AC04B5">
        <w:t xml:space="preserve"> Climate Change Vulnerability Assessment can be found in</w:t>
      </w:r>
      <w:r w:rsidR="00456DC0">
        <w:t xml:space="preserve"> Appendix A</w:t>
      </w:r>
      <w:r w:rsidR="00184D16">
        <w:t>:</w:t>
      </w:r>
      <w:r w:rsidR="00456DC0">
        <w:t xml:space="preserve"> Existing Conditions Report.</w:t>
      </w:r>
      <w:r w:rsidR="00AC04B5">
        <w:t xml:space="preserve"> </w:t>
      </w:r>
      <w:r>
        <w:t xml:space="preserve">According to the Vulnerability Assessment, the </w:t>
      </w:r>
      <w:r w:rsidR="00A37DA3">
        <w:t>c</w:t>
      </w:r>
      <w:r>
        <w:t xml:space="preserve">ity is most </w:t>
      </w:r>
      <w:r>
        <w:t>vulnerable to wildfire impacts, extreme heat, and landslide impacts from climate change.</w:t>
      </w:r>
    </w:p>
    <w:p w14:paraId="745245CB" w14:textId="0E4594F6" w:rsidR="00D62D65" w:rsidRDefault="00D62D65" w:rsidP="00CC4A30">
      <w:pPr>
        <w:pStyle w:val="BodyText"/>
      </w:pPr>
      <w:r>
        <w:t>According to the Vulnerability Assessment and the California’s Fourth Climate Change Assessment, Rolling Hills can expect the following changes to natural hazard events:</w:t>
      </w:r>
    </w:p>
    <w:p w14:paraId="01AFDEAF" w14:textId="4F4D180F" w:rsidR="00E41E23" w:rsidRDefault="00912564" w:rsidP="00912564">
      <w:pPr>
        <w:pStyle w:val="BulletListLevel1"/>
      </w:pPr>
      <w:r>
        <w:t xml:space="preserve">Projected annual average maximum temperature is expected to increase in Rolling Hills between 1.8- and 6.6-degrees Fahrenheit (°F) compared to 1990, depending on the </w:t>
      </w:r>
      <w:r w:rsidR="00E41E23">
        <w:t>greenhouse gas</w:t>
      </w:r>
      <w:r w:rsidR="006A1597">
        <w:t xml:space="preserve"> (GHG)</w:t>
      </w:r>
      <w:r w:rsidR="00E41E23">
        <w:t xml:space="preserve"> </w:t>
      </w:r>
      <w:r>
        <w:t>emission</w:t>
      </w:r>
      <w:r w:rsidR="00E41E23">
        <w:t>s scenario</w:t>
      </w:r>
      <w:r>
        <w:t>.</w:t>
      </w:r>
      <w:r w:rsidR="006A1597" w:rsidRPr="007C6554">
        <w:rPr>
          <w:rStyle w:val="FootnoteReference"/>
          <w:vertAlign w:val="superscript"/>
        </w:rPr>
        <w:footnoteReference w:id="5"/>
      </w:r>
      <w:r w:rsidR="00E41E23" w:rsidRPr="007C6554">
        <w:rPr>
          <w:vertAlign w:val="superscript"/>
        </w:rPr>
        <w:t xml:space="preserve"> </w:t>
      </w:r>
    </w:p>
    <w:p w14:paraId="1AF5673F" w14:textId="3BBF3B30" w:rsidR="00912564" w:rsidRDefault="00E41E23" w:rsidP="00912564">
      <w:pPr>
        <w:pStyle w:val="BulletListLevel1"/>
      </w:pPr>
      <w:r>
        <w:t xml:space="preserve">Extreme heat events are also expected to increase in Rolling Hills. The annual number of average extreme heat days is projected to increase from a baseline of 4 between 1950 and 2005 to 8 or 14 </w:t>
      </w:r>
      <w:r w:rsidR="005228E8">
        <w:t>between</w:t>
      </w:r>
      <w:r>
        <w:t xml:space="preserve"> 2030 </w:t>
      </w:r>
      <w:r w:rsidR="005228E8">
        <w:t>and</w:t>
      </w:r>
      <w:r>
        <w:t xml:space="preserve"> 2099, depending on the </w:t>
      </w:r>
      <w:r w:rsidR="006A1597">
        <w:t>GHG emissions</w:t>
      </w:r>
      <w:r>
        <w:t xml:space="preserve"> scenario.</w:t>
      </w:r>
    </w:p>
    <w:p w14:paraId="422FF179" w14:textId="6C9A2F49" w:rsidR="00D62D65" w:rsidRDefault="005228E8" w:rsidP="00D62D65">
      <w:pPr>
        <w:pStyle w:val="BulletListLevel1"/>
      </w:pPr>
      <w:r>
        <w:t xml:space="preserve">Although only small changes in average precipitation are projected, the Los </w:t>
      </w:r>
      <w:r>
        <w:lastRenderedPageBreak/>
        <w:t>Angeles Region, which includes Rolling Hills, is expected to experience</w:t>
      </w:r>
      <w:r w:rsidR="00912564">
        <w:t xml:space="preserve"> dry and wet precipitation extremes and higher frequency and severity of storms.</w:t>
      </w:r>
      <w:r>
        <w:t xml:space="preserve"> Increasing storm intensity may exacerbate landslide hazards in the </w:t>
      </w:r>
      <w:r w:rsidR="00A37DA3">
        <w:t>ci</w:t>
      </w:r>
      <w:r>
        <w:t xml:space="preserve">ty. </w:t>
      </w:r>
      <w:r w:rsidR="00351352">
        <w:t xml:space="preserve">Warmer and drier conditions state-wide could increase the prevalence of drought conditions that </w:t>
      </w:r>
      <w:r w:rsidR="00A761B3">
        <w:t>could</w:t>
      </w:r>
      <w:r w:rsidR="00351352">
        <w:t xml:space="preserve"> impact Rolling Hills.</w:t>
      </w:r>
    </w:p>
    <w:p w14:paraId="5994C086" w14:textId="0E0E1064" w:rsidR="00D62D65" w:rsidRDefault="005228E8" w:rsidP="00D62D65">
      <w:pPr>
        <w:pStyle w:val="BulletListLevel1"/>
      </w:pPr>
      <w:r>
        <w:t>Wildfire is projected to increase over</w:t>
      </w:r>
      <w:r w:rsidR="00C87708">
        <w:t xml:space="preserve"> all of</w:t>
      </w:r>
      <w:r>
        <w:t xml:space="preserve"> southern California.</w:t>
      </w:r>
    </w:p>
    <w:p w14:paraId="6DCDBB2E" w14:textId="40A041AE" w:rsidR="00CC4A30" w:rsidRDefault="00CA51F0" w:rsidP="00C22F95">
      <w:pPr>
        <w:pStyle w:val="Heading2"/>
      </w:pPr>
      <w:bookmarkStart w:id="47" w:name="_Toc68201324"/>
      <w:r>
        <w:t>Vulnerable Populations and Assets</w:t>
      </w:r>
      <w:bookmarkEnd w:id="47"/>
    </w:p>
    <w:p w14:paraId="24490A5A" w14:textId="2E0CC5C3" w:rsidR="00CC4A30" w:rsidRDefault="00351352" w:rsidP="00CC4A30">
      <w:pPr>
        <w:pStyle w:val="BodyText"/>
      </w:pPr>
      <w:r w:rsidRPr="00351352">
        <w:t xml:space="preserve">As climate change occurs, communities will be affected to varying degrees </w:t>
      </w:r>
      <w:r w:rsidR="00C87708">
        <w:t xml:space="preserve">and impacts </w:t>
      </w:r>
      <w:r w:rsidRPr="00351352">
        <w:t xml:space="preserve">depending on the </w:t>
      </w:r>
      <w:r>
        <w:t>hazard</w:t>
      </w:r>
      <w:r w:rsidRPr="00351352">
        <w:t xml:space="preserve"> as well as how sensitive the communities are to impacts. Virtually all people and assets in a community will be affected by climate change in some way</w:t>
      </w:r>
      <w:r>
        <w:t>, but some communities may be more sensitive</w:t>
      </w:r>
      <w:r w:rsidRPr="00351352">
        <w:t xml:space="preserve">. </w:t>
      </w:r>
      <w:r w:rsidR="005228E8">
        <w:t xml:space="preserve">The Vulnerability Assessment identified </w:t>
      </w:r>
      <w:r>
        <w:t>the following sensitivities:</w:t>
      </w:r>
    </w:p>
    <w:p w14:paraId="745780FB" w14:textId="3F43BB38" w:rsidR="00351352" w:rsidRDefault="00351352" w:rsidP="00351352">
      <w:pPr>
        <w:pStyle w:val="Heading5"/>
      </w:pPr>
      <w:r>
        <w:t>Populations</w:t>
      </w:r>
    </w:p>
    <w:p w14:paraId="43DB9D52" w14:textId="17464F85" w:rsidR="00351352" w:rsidRDefault="00351352" w:rsidP="00351352">
      <w:pPr>
        <w:pStyle w:val="BulletListLevel1"/>
      </w:pPr>
      <w:r w:rsidRPr="00351352">
        <w:rPr>
          <w:b/>
          <w:bCs/>
        </w:rPr>
        <w:t>Children</w:t>
      </w:r>
      <w:r w:rsidR="007C6554">
        <w:rPr>
          <w:b/>
          <w:bCs/>
        </w:rPr>
        <w:t>.</w:t>
      </w:r>
      <w:r>
        <w:t xml:space="preserve"> Approximately 6.6 percent of the total population in Rolling Hills are ten years old or younger.</w:t>
      </w:r>
      <w:r w:rsidR="007C6554">
        <w:t xml:space="preserve"> </w:t>
      </w:r>
    </w:p>
    <w:p w14:paraId="5B2F3312" w14:textId="0296CE2D" w:rsidR="00351352" w:rsidRDefault="00351352" w:rsidP="00351352">
      <w:pPr>
        <w:pStyle w:val="BulletListLevel1"/>
      </w:pPr>
      <w:r w:rsidRPr="00351352">
        <w:rPr>
          <w:b/>
          <w:bCs/>
        </w:rPr>
        <w:t xml:space="preserve">Persons in </w:t>
      </w:r>
      <w:r w:rsidR="007C6554" w:rsidRPr="00351352">
        <w:rPr>
          <w:b/>
          <w:bCs/>
        </w:rPr>
        <w:t>Poverty</w:t>
      </w:r>
      <w:r w:rsidR="007C6554">
        <w:rPr>
          <w:b/>
          <w:bCs/>
        </w:rPr>
        <w:t>.</w:t>
      </w:r>
      <w:r>
        <w:t xml:space="preserve"> This is identified for people living in households with an income below the poverty limit, which is $26,200 for a household of four people. There are approximately 26 people in Rolling Hills who live in poverty, or approximately 1.6 percent of the total population for whom poverty status can be determined.</w:t>
      </w:r>
    </w:p>
    <w:p w14:paraId="3CC7230A" w14:textId="070B7151" w:rsidR="00351352" w:rsidRDefault="00351352" w:rsidP="00351352">
      <w:pPr>
        <w:pStyle w:val="BulletListLevel1"/>
      </w:pPr>
      <w:r w:rsidRPr="00351352">
        <w:rPr>
          <w:b/>
          <w:bCs/>
        </w:rPr>
        <w:t xml:space="preserve">Persons with </w:t>
      </w:r>
      <w:r w:rsidR="007C6554" w:rsidRPr="00351352">
        <w:rPr>
          <w:b/>
          <w:bCs/>
        </w:rPr>
        <w:t>Chronic Health Conditions</w:t>
      </w:r>
      <w:r w:rsidR="007C6554">
        <w:rPr>
          <w:b/>
          <w:bCs/>
        </w:rPr>
        <w:t>.</w:t>
      </w:r>
      <w:r>
        <w:t xml:space="preserve"> These are people who have a long-term or permanent health condition that can create regular challenges in their day-to-day lives. These health problems include obesity, cancer, heart disease, and arthritis. In addition, those with any kind of disability, including mobility challenges, </w:t>
      </w:r>
      <w:r>
        <w:t>hearing, or vision impairments, behavioral disabilities, and challenges living independently or taking care of themselves. Approximately 11.5 percent of the population have identified having a disability.</w:t>
      </w:r>
    </w:p>
    <w:p w14:paraId="3E9806E2" w14:textId="2252823F" w:rsidR="00351352" w:rsidRDefault="00351352" w:rsidP="00351352">
      <w:pPr>
        <w:pStyle w:val="BulletListLevel1"/>
      </w:pPr>
      <w:r w:rsidRPr="00351352">
        <w:rPr>
          <w:b/>
          <w:bCs/>
        </w:rPr>
        <w:t>Renters</w:t>
      </w:r>
      <w:r w:rsidR="007C6554">
        <w:rPr>
          <w:b/>
          <w:bCs/>
        </w:rPr>
        <w:t>.</w:t>
      </w:r>
      <w:r>
        <w:t xml:space="preserve"> These are people who live in homes that they (or the head of their household) do not own. Approximately 24 housing units, or 4 percent of the housing units in Rolling Hills, are renter-occupied. </w:t>
      </w:r>
    </w:p>
    <w:p w14:paraId="694CD42E" w14:textId="614C8647" w:rsidR="00351352" w:rsidRDefault="00351352" w:rsidP="00351352">
      <w:pPr>
        <w:pStyle w:val="BulletListLevel1"/>
      </w:pPr>
      <w:r w:rsidRPr="00351352">
        <w:rPr>
          <w:b/>
          <w:bCs/>
        </w:rPr>
        <w:t xml:space="preserve">Older </w:t>
      </w:r>
      <w:r w:rsidR="007C6554" w:rsidRPr="00351352">
        <w:rPr>
          <w:b/>
          <w:bCs/>
        </w:rPr>
        <w:t>Adults</w:t>
      </w:r>
      <w:r w:rsidR="007C6554">
        <w:rPr>
          <w:b/>
          <w:bCs/>
        </w:rPr>
        <w:t>.</w:t>
      </w:r>
      <w:r>
        <w:t xml:space="preserve"> These are persons 65 years or older are more at risk for climate change impacts, especially those living alone. 28 percent of the population of Rolling Hills are over 65 years, and 15 percent of those over 65 years live alone. </w:t>
      </w:r>
    </w:p>
    <w:p w14:paraId="24722877" w14:textId="3E1D0576" w:rsidR="00351352" w:rsidRDefault="00351352" w:rsidP="00351352">
      <w:pPr>
        <w:pStyle w:val="BulletListLevel1"/>
      </w:pPr>
      <w:r w:rsidRPr="00351352">
        <w:rPr>
          <w:b/>
          <w:bCs/>
        </w:rPr>
        <w:t xml:space="preserve">Limited English </w:t>
      </w:r>
      <w:r w:rsidR="007C6554" w:rsidRPr="00351352">
        <w:rPr>
          <w:b/>
          <w:bCs/>
        </w:rPr>
        <w:t>Proficiency</w:t>
      </w:r>
      <w:r w:rsidR="007C6554">
        <w:rPr>
          <w:b/>
          <w:bCs/>
        </w:rPr>
        <w:t>.</w:t>
      </w:r>
      <w:r>
        <w:t xml:space="preserve"> Approximately three percent of households have identified being limited English-speaking. Of those, a majority spoke Asian and Pacific Island languages and Spanish.</w:t>
      </w:r>
    </w:p>
    <w:p w14:paraId="4D196AB3" w14:textId="44D14B3A" w:rsidR="00351352" w:rsidRDefault="00351352" w:rsidP="00351352">
      <w:pPr>
        <w:pStyle w:val="Heading5"/>
      </w:pPr>
      <w:r>
        <w:t>Infrastructure</w:t>
      </w:r>
    </w:p>
    <w:p w14:paraId="3A230549" w14:textId="5980703C" w:rsidR="00351352" w:rsidRDefault="00351352" w:rsidP="00351352">
      <w:pPr>
        <w:pStyle w:val="BulletListLevel1"/>
      </w:pPr>
      <w:r w:rsidRPr="00351352">
        <w:rPr>
          <w:b/>
          <w:bCs/>
        </w:rPr>
        <w:t>Access Roads</w:t>
      </w:r>
      <w:r w:rsidR="007C6554">
        <w:rPr>
          <w:b/>
          <w:bCs/>
        </w:rPr>
        <w:t>.</w:t>
      </w:r>
      <w:r>
        <w:t xml:space="preserve"> These roadways are one of a few, or the only, ways in and out of some communities or neighborhoods. The single or limited number of entry and exit points does not make the road itself more vulnerable than other roads, but loss of these roadways can effectively cut off large numbers of people from other areas in the Palos Verdes Peninsula and the rest of Los Angeles County. Portuguese Bend Road and Crest Road are the primary access roads into and out of the city. </w:t>
      </w:r>
    </w:p>
    <w:p w14:paraId="6C8E9151" w14:textId="51B239CF" w:rsidR="00351352" w:rsidRDefault="00351352" w:rsidP="00351352">
      <w:pPr>
        <w:pStyle w:val="BulletListLevel1"/>
      </w:pPr>
      <w:r w:rsidRPr="00351352">
        <w:rPr>
          <w:b/>
          <w:bCs/>
        </w:rPr>
        <w:t>Bridle Trails</w:t>
      </w:r>
      <w:r w:rsidR="007C6554">
        <w:rPr>
          <w:b/>
          <w:bCs/>
        </w:rPr>
        <w:t>.</w:t>
      </w:r>
      <w:r>
        <w:t xml:space="preserve"> Throughout the community are over 25 miles of trails available to residents and non-city residents who obtain permits. The trails are maintained by the Rolling Hills Community Association and located primarily in canyon areas. </w:t>
      </w:r>
    </w:p>
    <w:p w14:paraId="3469BB6D" w14:textId="0E26AA5C" w:rsidR="00351352" w:rsidRDefault="00351352" w:rsidP="00351352">
      <w:pPr>
        <w:pStyle w:val="BulletListLevel1"/>
      </w:pPr>
      <w:r w:rsidRPr="00351352">
        <w:rPr>
          <w:b/>
          <w:bCs/>
        </w:rPr>
        <w:lastRenderedPageBreak/>
        <w:t>Electrical Substations</w:t>
      </w:r>
      <w:r w:rsidR="007C6554">
        <w:rPr>
          <w:b/>
          <w:bCs/>
        </w:rPr>
        <w:t>.</w:t>
      </w:r>
      <w:r>
        <w:t xml:space="preserve"> Electrical substations are facilities that convert electricity from one voltage to another, making it suitable for long-distance transmission or for use by homes, businesses, and other electrical customers. There are no electrical substations located </w:t>
      </w:r>
      <w:r w:rsidR="00C66952">
        <w:t>in</w:t>
      </w:r>
      <w:r>
        <w:t xml:space="preserve"> </w:t>
      </w:r>
      <w:r w:rsidR="00A37DA3">
        <w:t>city limits</w:t>
      </w:r>
      <w:r>
        <w:t xml:space="preserve">, but three are located near the city in Rancho Palos Verdes and owned/operated by Southern California Edison. </w:t>
      </w:r>
    </w:p>
    <w:p w14:paraId="574806C2" w14:textId="4F217B3B" w:rsidR="00351352" w:rsidRDefault="00351352" w:rsidP="00351352">
      <w:pPr>
        <w:pStyle w:val="BulletListLevel1"/>
      </w:pPr>
      <w:r w:rsidRPr="00351352">
        <w:rPr>
          <w:b/>
          <w:bCs/>
        </w:rPr>
        <w:t>Electrical Utility Lines</w:t>
      </w:r>
      <w:r w:rsidR="007C6554">
        <w:rPr>
          <w:b/>
          <w:bCs/>
        </w:rPr>
        <w:t>.</w:t>
      </w:r>
      <w:r>
        <w:t xml:space="preserve"> These lines transmit and deliver electricity from Southern California Edison to the city. The city has both underground and overhead electric utility lines. </w:t>
      </w:r>
    </w:p>
    <w:p w14:paraId="0138293B" w14:textId="3B1C0A9E" w:rsidR="00351352" w:rsidRDefault="00351352" w:rsidP="00351352">
      <w:pPr>
        <w:pStyle w:val="BulletListLevel1"/>
      </w:pPr>
      <w:r w:rsidRPr="00351352">
        <w:rPr>
          <w:b/>
          <w:bCs/>
        </w:rPr>
        <w:t>Natural Gas Transmission Pipelines</w:t>
      </w:r>
      <w:r w:rsidR="007C6554">
        <w:rPr>
          <w:b/>
          <w:bCs/>
        </w:rPr>
        <w:t>.</w:t>
      </w:r>
      <w:r>
        <w:t xml:space="preserve"> Natural gas pipelines carry large volumes of natural gas between communities. There are no transmissions lines in the city. One transmission line ends at the intersection of Rolling Hills Road and Palos Verdes Drive, adjacent to </w:t>
      </w:r>
      <w:r w:rsidR="00A37DA3">
        <w:t>city limits</w:t>
      </w:r>
      <w:r>
        <w:t xml:space="preserve">. </w:t>
      </w:r>
    </w:p>
    <w:p w14:paraId="2C3FB887" w14:textId="22BD2B16" w:rsidR="00351352" w:rsidRDefault="00351352" w:rsidP="00351352">
      <w:pPr>
        <w:pStyle w:val="BulletListLevel1"/>
      </w:pPr>
      <w:r w:rsidRPr="00351352">
        <w:rPr>
          <w:b/>
          <w:bCs/>
        </w:rPr>
        <w:t>Water Reservoirs and System</w:t>
      </w:r>
      <w:r w:rsidR="007C6554">
        <w:rPr>
          <w:b/>
          <w:bCs/>
        </w:rPr>
        <w:t>.</w:t>
      </w:r>
      <w:r>
        <w:t xml:space="preserve"> The system that stores and supplies drinking water for residents. Palos Verdes Water District of the California Water Service supplies water to Rolling Hills. There are two California Water Service water reservoirs </w:t>
      </w:r>
      <w:r w:rsidR="00C66952">
        <w:t>in</w:t>
      </w:r>
      <w:r>
        <w:t xml:space="preserve"> the </w:t>
      </w:r>
      <w:r w:rsidR="00A37DA3">
        <w:t>city limits</w:t>
      </w:r>
      <w:r>
        <w:t>.</w:t>
      </w:r>
    </w:p>
    <w:p w14:paraId="209C119D" w14:textId="28519309" w:rsidR="00351352" w:rsidRDefault="00351352" w:rsidP="00351352">
      <w:pPr>
        <w:pStyle w:val="Heading5"/>
      </w:pPr>
      <w:r>
        <w:t>Services</w:t>
      </w:r>
    </w:p>
    <w:p w14:paraId="07A2687D" w14:textId="73171479" w:rsidR="00351352" w:rsidRDefault="00351352" w:rsidP="00351352">
      <w:pPr>
        <w:pStyle w:val="BulletListLevel1"/>
      </w:pPr>
      <w:r w:rsidRPr="00351352">
        <w:rPr>
          <w:b/>
          <w:bCs/>
        </w:rPr>
        <w:t>Public Safety Response</w:t>
      </w:r>
      <w:r w:rsidR="007C6554">
        <w:rPr>
          <w:b/>
          <w:bCs/>
        </w:rPr>
        <w:t>.</w:t>
      </w:r>
      <w:r>
        <w:t xml:space="preserve"> Public safety services are provided by law enforcement and fire agencies. These agencies include the Los Angeles County Sheriff and Fire Departments. </w:t>
      </w:r>
    </w:p>
    <w:p w14:paraId="7C8F3D8D" w14:textId="6D623011" w:rsidR="00351352" w:rsidRDefault="00351352" w:rsidP="00351352">
      <w:pPr>
        <w:pStyle w:val="BulletListLevel1"/>
      </w:pPr>
      <w:r w:rsidRPr="00351352">
        <w:rPr>
          <w:b/>
          <w:bCs/>
        </w:rPr>
        <w:t>Water Services</w:t>
      </w:r>
      <w:r w:rsidR="007C6554">
        <w:rPr>
          <w:b/>
          <w:bCs/>
        </w:rPr>
        <w:t>.</w:t>
      </w:r>
      <w:r>
        <w:t xml:space="preserve"> These services involve treating and transporting water to be used by customers and transporting and treating wastewater so it can be safely released into the environment. California Water Service provides drinking water to the city. </w:t>
      </w:r>
    </w:p>
    <w:p w14:paraId="5C8277CA" w14:textId="6175DCC8" w:rsidR="00351352" w:rsidRDefault="00351352" w:rsidP="00351352">
      <w:pPr>
        <w:pStyle w:val="BulletListLevel1"/>
      </w:pPr>
      <w:r w:rsidRPr="00351352">
        <w:rPr>
          <w:b/>
          <w:bCs/>
        </w:rPr>
        <w:t xml:space="preserve">Energy </w:t>
      </w:r>
      <w:r w:rsidR="007C6554" w:rsidRPr="00351352">
        <w:rPr>
          <w:b/>
          <w:bCs/>
        </w:rPr>
        <w:t>Delivery</w:t>
      </w:r>
      <w:r w:rsidR="007C6554">
        <w:rPr>
          <w:b/>
          <w:bCs/>
        </w:rPr>
        <w:t>.</w:t>
      </w:r>
      <w:r>
        <w:t xml:space="preserve"> Energy services in Rolling Hills include electricity and natural </w:t>
      </w:r>
      <w:r>
        <w:t>gas delivered through utility lines from Southern California Edison and Southern California Gas Company.</w:t>
      </w:r>
    </w:p>
    <w:p w14:paraId="2D3E7387" w14:textId="6B6908D6" w:rsidR="00CC4A30" w:rsidRDefault="006A2DAD" w:rsidP="00C22F95">
      <w:pPr>
        <w:pStyle w:val="Heading2"/>
      </w:pPr>
      <w:bookmarkStart w:id="48" w:name="_Toc68201325"/>
      <w:r>
        <w:t>Vulnerability Assessment Results</w:t>
      </w:r>
      <w:bookmarkEnd w:id="48"/>
    </w:p>
    <w:p w14:paraId="272A888F" w14:textId="1DEFF685" w:rsidR="00085DBD" w:rsidRPr="00085DBD" w:rsidRDefault="006A2DAD" w:rsidP="00CA51F0">
      <w:pPr>
        <w:pStyle w:val="BodyText"/>
      </w:pPr>
      <w:r>
        <w:t xml:space="preserve">The Vulnerability Assessment </w:t>
      </w:r>
      <w:r w:rsidR="00940E8F">
        <w:t xml:space="preserve">indicates that the </w:t>
      </w:r>
      <w:r w:rsidR="00A37DA3">
        <w:t>c</w:t>
      </w:r>
      <w:r w:rsidR="00940E8F">
        <w:t>ity’s populations</w:t>
      </w:r>
      <w:r w:rsidR="000E0C67">
        <w:t xml:space="preserve">, infrastructure, and services </w:t>
      </w:r>
      <w:r w:rsidR="00940E8F">
        <w:t xml:space="preserve">are most vulnerable to wildfire, extreme heat, and </w:t>
      </w:r>
      <w:r w:rsidR="000E0C67">
        <w:t>extreme precipitation</w:t>
      </w:r>
      <w:r w:rsidR="00940E8F">
        <w:t xml:space="preserve"> </w:t>
      </w:r>
      <w:r w:rsidR="00940E8F" w:rsidRPr="00085DBD">
        <w:t xml:space="preserve">events. </w:t>
      </w:r>
    </w:p>
    <w:p w14:paraId="6408269E" w14:textId="5535D7FA" w:rsidR="002732FE" w:rsidRDefault="002732FE" w:rsidP="002732FE">
      <w:pPr>
        <w:pStyle w:val="Heading5"/>
      </w:pPr>
      <w:r>
        <w:t>Populations</w:t>
      </w:r>
    </w:p>
    <w:p w14:paraId="042417AE" w14:textId="77777777" w:rsidR="000E0C67" w:rsidRDefault="00940E8F" w:rsidP="006A2DAD">
      <w:pPr>
        <w:pStyle w:val="BodyText"/>
      </w:pPr>
      <w:r w:rsidRPr="00085DBD">
        <w:t>Vulnerable populations such as older adults, residents with chronic health conditions, and those with financial trouble are most at risk to extreme heat</w:t>
      </w:r>
      <w:r w:rsidR="000E0C67">
        <w:t xml:space="preserve"> and wildfire impacts</w:t>
      </w:r>
      <w:r w:rsidR="002732FE">
        <w:t>.</w:t>
      </w:r>
      <w:r w:rsidRPr="00085DBD">
        <w:t xml:space="preserve"> </w:t>
      </w:r>
    </w:p>
    <w:p w14:paraId="5958DC8E" w14:textId="7809DB69" w:rsidR="002732FE" w:rsidRDefault="002732FE" w:rsidP="006A2DAD">
      <w:pPr>
        <w:pStyle w:val="BodyText"/>
      </w:pPr>
      <w:r>
        <w:t xml:space="preserve">28 percent of the city’s population is over 65 years. </w:t>
      </w:r>
      <w:r w:rsidRPr="00A163F2">
        <w:t>Older adults do not adjust as well as young people to sudden changes in temperature and are more likely to have medical conditions that can worsen with extreme heat</w:t>
      </w:r>
      <w:r>
        <w:t xml:space="preserve"> (CDC 2017a)</w:t>
      </w:r>
      <w:r w:rsidRPr="00A163F2">
        <w:t>.</w:t>
      </w:r>
      <w:r>
        <w:t xml:space="preserve"> Older adults who are living alon</w:t>
      </w:r>
      <w:r w:rsidR="00185A84">
        <w:t>e</w:t>
      </w:r>
      <w:r>
        <w:t xml:space="preserve"> are even more at risk as the actions necessary to mitigation extreme heat are more difficult alone. Getting water, changing clothes, showering, or turning on the air conditioner may be more difficult for older adults with physical disabilities and do not have a partner to assist them. Extreme heat can be highly dangerous to persons with chronic health conditions, because very high temperatures can exacerbate diabetes, cardiovascular conditions, respiratory ailments, and other diseases. Some of these people have weakened immune systems which can make them more likely to contract illnesses and vulnerable to human health hazards. In addition, they may be taking medications that make the effects of extreme heat worse (CDC 2017b).</w:t>
      </w:r>
      <w:r w:rsidRPr="002732FE">
        <w:t xml:space="preserve"> </w:t>
      </w:r>
      <w:r>
        <w:t xml:space="preserve">While there are not many households in poverty in the city, those who are have limited financial resources to upgrade their homes </w:t>
      </w:r>
      <w:r w:rsidR="00185A84">
        <w:t>to have</w:t>
      </w:r>
      <w:r>
        <w:t xml:space="preserve"> air conditioning to better resist extreme heat.</w:t>
      </w:r>
    </w:p>
    <w:p w14:paraId="48591CA0" w14:textId="64F4E2CB" w:rsidR="00085DBD" w:rsidRDefault="002732FE" w:rsidP="002732FE">
      <w:pPr>
        <w:pStyle w:val="BodyText"/>
      </w:pPr>
      <w:r>
        <w:lastRenderedPageBreak/>
        <w:t xml:space="preserve">Older adults, residents with chronic health conditions, and those with financial trouble are the populations most at risk to </w:t>
      </w:r>
      <w:r w:rsidR="00940E8F" w:rsidRPr="00085DBD">
        <w:t>wildfire impacts.</w:t>
      </w:r>
      <w:r w:rsidRPr="002732FE">
        <w:t xml:space="preserve"> </w:t>
      </w:r>
      <w:r>
        <w:t>Older adults are almost three times more likely to die in a fire than the overall population (USFA 2017), and typically have increased mobility or mental health</w:t>
      </w:r>
      <w:r w:rsidR="00185A84" w:rsidRPr="00185A84">
        <w:t xml:space="preserve"> </w:t>
      </w:r>
      <w:r w:rsidR="00185A84">
        <w:t>issues</w:t>
      </w:r>
      <w:r>
        <w:t>. Therefore, older adults, especially those in the city living alone, have more difficulties evacuating to safe areas when there is a need. Those in Rolling Hills with limited financial resources are more unlikely to retrofit their homes to better resist climate-related hazards such as wildfires. In addition to direct impacts, indirect impacts such as poor air quality also creates public health hazards to the city. Recent California wildfires in August and September 2020 had areas of California recording the worst air quality in the world and highlighted the hazards of secondary impacts from wildfires, which could impact the city from fires throughout the State. Older adults and individuals with chronic health conditions are likely to be impacted most by these secondary impacts. Also, those with limited finances or without air conditioning would be impacted by secondary smoke impacts that occur during local and regional wildfires.</w:t>
      </w:r>
    </w:p>
    <w:p w14:paraId="14D96B8F" w14:textId="70EED722" w:rsidR="002732FE" w:rsidRDefault="002732FE" w:rsidP="002732FE">
      <w:pPr>
        <w:pStyle w:val="Heading5"/>
      </w:pPr>
      <w:r>
        <w:t>Infrastructure</w:t>
      </w:r>
    </w:p>
    <w:p w14:paraId="75C912CB" w14:textId="202526FC" w:rsidR="00085DBD" w:rsidRDefault="00940E8F" w:rsidP="006A2DAD">
      <w:pPr>
        <w:pStyle w:val="BodyText"/>
      </w:pPr>
      <w:r w:rsidRPr="00085DBD">
        <w:t>Access roads</w:t>
      </w:r>
      <w:r w:rsidR="000E0C67">
        <w:t xml:space="preserve">, </w:t>
      </w:r>
      <w:r w:rsidRPr="00085DBD">
        <w:t>residential structures</w:t>
      </w:r>
      <w:r w:rsidR="000E0C67">
        <w:t>, and community facilities and government buildings</w:t>
      </w:r>
      <w:r w:rsidRPr="00085DBD">
        <w:t xml:space="preserve"> are the most vulnerable</w:t>
      </w:r>
      <w:r w:rsidR="00E2574F">
        <w:t xml:space="preserve"> infrastructure</w:t>
      </w:r>
      <w:r w:rsidRPr="00085DBD">
        <w:t xml:space="preserve"> to wildfire and </w:t>
      </w:r>
      <w:r w:rsidR="002732FE">
        <w:t xml:space="preserve">extreme </w:t>
      </w:r>
      <w:r w:rsidR="00E2574F">
        <w:t>precipitation</w:t>
      </w:r>
      <w:r w:rsidRPr="00085DBD">
        <w:t xml:space="preserve"> impacts from climate change. </w:t>
      </w:r>
    </w:p>
    <w:p w14:paraId="660FE983" w14:textId="77777777" w:rsidR="000E0C67" w:rsidRDefault="002732FE" w:rsidP="002732FE">
      <w:pPr>
        <w:pStyle w:val="BodyText"/>
      </w:pPr>
      <w:r>
        <w:t xml:space="preserve">All city infrastructure is located in a VHFHSZ. Portuguese Bend Road and Crest Road are critical for access to and evacuation from many areas of the city. Wildfires may not significantly damage the infrastructure, but they could result in closure or the inability to travel on them during wildfire events, which can isolate areas of the city and create severe health and safety risks. Wildfires are unlikely to substantially damage trails directly, but they can force widespread trail closures </w:t>
      </w:r>
      <w:r>
        <w:t xml:space="preserve">which are an important asset to the community. </w:t>
      </w:r>
    </w:p>
    <w:p w14:paraId="74806D80" w14:textId="5CA8FE45" w:rsidR="000E0C67" w:rsidRDefault="000E0C67" w:rsidP="002732FE">
      <w:pPr>
        <w:pStyle w:val="BodyText"/>
      </w:pPr>
      <w:r>
        <w:t>The greatest potential impact of life and well-being would be to residential structures, which are the primary structures in the city. In addition, impacts to Rolling Hills Community Association and City Hall structures would impact community functions and government services.</w:t>
      </w:r>
    </w:p>
    <w:p w14:paraId="41061D72" w14:textId="663D5F14" w:rsidR="002732FE" w:rsidRDefault="002732FE" w:rsidP="002732FE">
      <w:pPr>
        <w:pStyle w:val="BodyText"/>
      </w:pPr>
      <w:r>
        <w:t xml:space="preserve">Critical infrastructure most at risk in Rolling Hills to minor flooding impacts and landslides from increased storms would be access roads, bridle trails, electrical utility lines, and water systems. Because Portuguese Bend Road and Crest Road are critical for access to and evacuation from the city, any damage or closure can effectively isolate areas of the city, potentially creating severe health and safety risks. Bridle trails are predominantly located in canyon areas, which would be more susceptible to flooding and landslides. Landslides could impact utilities, as seen in the existing Flying Triangle Landslide area, which has moved utility lines above ground in certain areas due to the continuous movement of the earth in this area. Due to the limited accessibility of the city, there is a medium potential for </w:t>
      </w:r>
      <w:r w:rsidR="00185A84">
        <w:t xml:space="preserve">impacts to </w:t>
      </w:r>
      <w:r>
        <w:t>access roads and bridle trails and a low potential impact for the remaining vulnerable infrastructure.</w:t>
      </w:r>
    </w:p>
    <w:p w14:paraId="74374B4A" w14:textId="6A570BBB" w:rsidR="000E0C67" w:rsidRDefault="000E0C67" w:rsidP="000E0C67">
      <w:pPr>
        <w:pStyle w:val="Heading5"/>
      </w:pPr>
      <w:r>
        <w:t>Services</w:t>
      </w:r>
    </w:p>
    <w:p w14:paraId="286A0643" w14:textId="430F20B8" w:rsidR="000E0C67" w:rsidRPr="000E0C67" w:rsidRDefault="000E0C67" w:rsidP="000E0C67">
      <w:pPr>
        <w:pStyle w:val="BodyText"/>
      </w:pPr>
      <w:r>
        <w:t>Energy delivery, specifically electricity delivery, could be impacted from increased wildfires. Direct impacts to Southern California Edison electricity transmission infrastructure could impact power in the city. In addition, utility companies have begun shutting off power to areas to avoid wildfires during times when weather creates high wildfire risk. Public safety services could be strained during wildfire events, which are expected to increase.</w:t>
      </w:r>
    </w:p>
    <w:p w14:paraId="5101AEB9" w14:textId="74E4A171" w:rsidR="00644C64" w:rsidRPr="006A2DAD" w:rsidRDefault="00940E8F" w:rsidP="005B0ED6">
      <w:pPr>
        <w:pStyle w:val="BodyText"/>
      </w:pPr>
      <w:r w:rsidRPr="00085DBD">
        <w:t>Overall, climate change impacts from wildfire are projected to have the greatest potential impact to the city.</w:t>
      </w:r>
    </w:p>
    <w:p w14:paraId="7178C119" w14:textId="77777777" w:rsidR="00CC4FC4" w:rsidRDefault="00CC4FC4" w:rsidP="00C22F95">
      <w:pPr>
        <w:pStyle w:val="Heading1"/>
        <w:sectPr w:rsidR="00CC4FC4" w:rsidSect="00644C64">
          <w:type w:val="continuous"/>
          <w:pgSz w:w="12240" w:h="15840"/>
          <w:pgMar w:top="1440" w:right="1627" w:bottom="1440" w:left="1627" w:header="720" w:footer="720" w:gutter="0"/>
          <w:pgNumType w:start="19"/>
          <w:cols w:num="2" w:space="720"/>
          <w:docGrid w:linePitch="360"/>
        </w:sectPr>
      </w:pPr>
    </w:p>
    <w:p w14:paraId="3457261A" w14:textId="1C03CE4B" w:rsidR="00CC4A30" w:rsidRPr="00CC4A30" w:rsidRDefault="00CC4A30" w:rsidP="00C22F95">
      <w:pPr>
        <w:pStyle w:val="Heading1"/>
      </w:pPr>
      <w:bookmarkStart w:id="49" w:name="_Toc68201326"/>
      <w:r>
        <w:lastRenderedPageBreak/>
        <w:t xml:space="preserve">Goals, Policies, and </w:t>
      </w:r>
      <w:r w:rsidR="00273628">
        <w:t>Implementation</w:t>
      </w:r>
      <w:bookmarkEnd w:id="49"/>
    </w:p>
    <w:p w14:paraId="7CDA8CF4" w14:textId="6B99B90C" w:rsidR="00CC4A30" w:rsidRDefault="00CC4A30" w:rsidP="00C22F95">
      <w:pPr>
        <w:pStyle w:val="Heading2"/>
      </w:pPr>
      <w:bookmarkStart w:id="50" w:name="_Toc68201327"/>
      <w:r>
        <w:t>Hazard Mitigation</w:t>
      </w:r>
      <w:bookmarkEnd w:id="50"/>
    </w:p>
    <w:p w14:paraId="1E2F60A8" w14:textId="5D522F2E" w:rsidR="00CC4FC4" w:rsidRDefault="00CC4FC4" w:rsidP="005D4AE7">
      <w:pPr>
        <w:pStyle w:val="Heading5"/>
        <w:ind w:left="1440" w:hanging="1440"/>
      </w:pPr>
      <w:r w:rsidRPr="00CC4FC4">
        <w:rPr>
          <w:bCs/>
        </w:rPr>
        <w:t>Goal 1</w:t>
      </w:r>
      <w:r w:rsidRPr="000000BF">
        <w:rPr>
          <w:bCs/>
        </w:rPr>
        <w:t xml:space="preserve"> </w:t>
      </w:r>
      <w:r>
        <w:tab/>
      </w:r>
      <w:r w:rsidR="00327553">
        <w:t xml:space="preserve">Minimization of </w:t>
      </w:r>
      <w:r w:rsidR="007C6554">
        <w:t xml:space="preserve">Loss </w:t>
      </w:r>
      <w:r w:rsidR="00327553">
        <w:t xml:space="preserve">of </w:t>
      </w:r>
      <w:r w:rsidR="007C6554">
        <w:t>Life</w:t>
      </w:r>
      <w:r w:rsidR="00327553">
        <w:t xml:space="preserve">, </w:t>
      </w:r>
      <w:r w:rsidR="007C6554">
        <w:t>Injury</w:t>
      </w:r>
      <w:r w:rsidR="00327553">
        <w:t xml:space="preserve">, and </w:t>
      </w:r>
      <w:r w:rsidR="007C6554">
        <w:t xml:space="preserve">Property Damage Resulting </w:t>
      </w:r>
      <w:r w:rsidR="00327553">
        <w:t xml:space="preserve">from </w:t>
      </w:r>
      <w:r w:rsidR="007C6554">
        <w:t>Geologic Hazards</w:t>
      </w:r>
    </w:p>
    <w:p w14:paraId="490419FC" w14:textId="3B688001" w:rsidR="00AF3472" w:rsidRPr="00397F5D" w:rsidRDefault="00AF3472" w:rsidP="007C6554">
      <w:pPr>
        <w:pStyle w:val="BodyText"/>
        <w:spacing w:before="60" w:after="60"/>
        <w:ind w:left="1440" w:hanging="1440"/>
      </w:pPr>
      <w:r w:rsidRPr="00397F5D">
        <w:rPr>
          <w:b/>
          <w:bCs/>
        </w:rPr>
        <w:t>Policy 1.1</w:t>
      </w:r>
      <w:r w:rsidRPr="00397F5D">
        <w:tab/>
        <w:t>Ensure that existing structures throughout the City meet seismic safety standards and that new facilities are developed to updated standards.</w:t>
      </w:r>
    </w:p>
    <w:p w14:paraId="3AA32C9F" w14:textId="7CC60452" w:rsidR="00AF3472" w:rsidRPr="00AF3472" w:rsidRDefault="00AF3472" w:rsidP="007C6554">
      <w:pPr>
        <w:pStyle w:val="BodyText"/>
        <w:spacing w:after="60"/>
        <w:ind w:left="1440"/>
      </w:pPr>
      <w:r>
        <w:rPr>
          <w:b/>
          <w:bCs/>
        </w:rPr>
        <w:t>Implementation Measure 1.1.1</w:t>
      </w:r>
      <w:r w:rsidR="00397F5D">
        <w:rPr>
          <w:b/>
          <w:bCs/>
        </w:rPr>
        <w:t>:</w:t>
      </w:r>
      <w:r>
        <w:rPr>
          <w:b/>
          <w:bCs/>
        </w:rPr>
        <w:t xml:space="preserve"> </w:t>
      </w:r>
      <w:r w:rsidRPr="00AF3472">
        <w:t xml:space="preserve">The City will work with Los Angeles County Building and Safety Department and other agencies to ensuring that all proposed structures in the </w:t>
      </w:r>
      <w:r w:rsidR="00561D91">
        <w:t>c</w:t>
      </w:r>
      <w:r w:rsidRPr="00AF3472">
        <w:t xml:space="preserve">ity meet current seismic safety code requirements. </w:t>
      </w:r>
    </w:p>
    <w:p w14:paraId="20F3AE19" w14:textId="1918DC7A" w:rsidR="00AF3472" w:rsidRPr="00AF3472" w:rsidRDefault="00AF3472" w:rsidP="00397F5D">
      <w:pPr>
        <w:pStyle w:val="BodyText"/>
        <w:spacing w:before="60" w:after="60"/>
        <w:ind w:left="1440"/>
      </w:pPr>
      <w:r w:rsidRPr="007C6554">
        <w:rPr>
          <w:b/>
          <w:bCs/>
        </w:rPr>
        <w:t>Timing:</w:t>
      </w:r>
      <w:r w:rsidRPr="00AF3472">
        <w:t xml:space="preserve"> Immediate and ongoing</w:t>
      </w:r>
    </w:p>
    <w:p w14:paraId="3F6AC2DC" w14:textId="77777777" w:rsidR="00AF3472" w:rsidRPr="00AF3472" w:rsidRDefault="00AF3472" w:rsidP="00397F5D">
      <w:pPr>
        <w:pStyle w:val="BodyText"/>
        <w:spacing w:before="60" w:after="60"/>
        <w:ind w:left="1440"/>
      </w:pPr>
      <w:r w:rsidRPr="007C6554">
        <w:rPr>
          <w:b/>
          <w:bCs/>
        </w:rPr>
        <w:t>Agency:</w:t>
      </w:r>
      <w:r w:rsidRPr="00AF3472">
        <w:t xml:space="preserve"> Planning Department</w:t>
      </w:r>
    </w:p>
    <w:p w14:paraId="0C9B3862" w14:textId="6F291D5B" w:rsidR="00AF3472" w:rsidRDefault="00AF3472" w:rsidP="00397F5D">
      <w:pPr>
        <w:pStyle w:val="BodyText"/>
        <w:spacing w:before="60" w:after="60"/>
        <w:ind w:left="1440"/>
      </w:pPr>
      <w:r w:rsidRPr="007C6554">
        <w:rPr>
          <w:b/>
          <w:bCs/>
        </w:rPr>
        <w:t>Funding:</w:t>
      </w:r>
      <w:r w:rsidRPr="00AF3472">
        <w:t xml:space="preserve"> </w:t>
      </w:r>
      <w:r w:rsidR="00B50D74">
        <w:t>General Fund</w:t>
      </w:r>
    </w:p>
    <w:p w14:paraId="40599C3D" w14:textId="72BC0965" w:rsidR="00327553" w:rsidRDefault="00327553" w:rsidP="007C6554">
      <w:pPr>
        <w:pStyle w:val="BodyText"/>
        <w:spacing w:before="240" w:after="60"/>
        <w:ind w:left="1440" w:hanging="1440"/>
        <w:rPr>
          <w:bCs/>
        </w:rPr>
      </w:pPr>
      <w:r w:rsidRPr="00712CCE">
        <w:rPr>
          <w:b/>
          <w:bCs/>
        </w:rPr>
        <w:t>Policy 1.</w:t>
      </w:r>
      <w:r w:rsidR="00A761B3">
        <w:rPr>
          <w:b/>
          <w:bCs/>
        </w:rPr>
        <w:t>2</w:t>
      </w:r>
      <w:r>
        <w:rPr>
          <w:bCs/>
        </w:rPr>
        <w:tab/>
      </w:r>
      <w:r w:rsidRPr="003B3543">
        <w:rPr>
          <w:bCs/>
        </w:rPr>
        <w:t>Support earthquake strengthening and provision</w:t>
      </w:r>
      <w:r>
        <w:rPr>
          <w:bCs/>
        </w:rPr>
        <w:t xml:space="preserve"> </w:t>
      </w:r>
      <w:r w:rsidRPr="003B3543">
        <w:rPr>
          <w:bCs/>
        </w:rPr>
        <w:t>of</w:t>
      </w:r>
      <w:r>
        <w:rPr>
          <w:bCs/>
        </w:rPr>
        <w:t xml:space="preserve"> </w:t>
      </w:r>
      <w:r w:rsidRPr="003B3543">
        <w:rPr>
          <w:bCs/>
        </w:rPr>
        <w:t>alternative or backup services,</w:t>
      </w:r>
      <w:r>
        <w:rPr>
          <w:bCs/>
        </w:rPr>
        <w:t xml:space="preserve"> </w:t>
      </w:r>
      <w:r w:rsidRPr="003B3543">
        <w:rPr>
          <w:bCs/>
        </w:rPr>
        <w:t>such as water, sewer, electricity, and natural gas pipelines and connections,</w:t>
      </w:r>
      <w:r>
        <w:rPr>
          <w:bCs/>
        </w:rPr>
        <w:t xml:space="preserve"> </w:t>
      </w:r>
      <w:r w:rsidRPr="003B3543">
        <w:rPr>
          <w:bCs/>
        </w:rPr>
        <w:t>especially in</w:t>
      </w:r>
      <w:r>
        <w:rPr>
          <w:bCs/>
        </w:rPr>
        <w:t xml:space="preserve"> </w:t>
      </w:r>
      <w:r w:rsidRPr="003B3543">
        <w:rPr>
          <w:bCs/>
        </w:rPr>
        <w:t>areas of</w:t>
      </w:r>
      <w:r>
        <w:rPr>
          <w:bCs/>
        </w:rPr>
        <w:t xml:space="preserve"> </w:t>
      </w:r>
      <w:r w:rsidRPr="003B3543">
        <w:rPr>
          <w:bCs/>
        </w:rPr>
        <w:t>high</w:t>
      </w:r>
      <w:r>
        <w:rPr>
          <w:bCs/>
        </w:rPr>
        <w:t xml:space="preserve"> </w:t>
      </w:r>
      <w:r w:rsidRPr="003B3543">
        <w:rPr>
          <w:bCs/>
        </w:rPr>
        <w:t>seismic or geologic high</w:t>
      </w:r>
      <w:r>
        <w:rPr>
          <w:bCs/>
        </w:rPr>
        <w:t xml:space="preserve"> </w:t>
      </w:r>
      <w:r w:rsidRPr="003B3543">
        <w:rPr>
          <w:bCs/>
        </w:rPr>
        <w:t>hazard or</w:t>
      </w:r>
      <w:r>
        <w:rPr>
          <w:bCs/>
        </w:rPr>
        <w:t xml:space="preserve"> </w:t>
      </w:r>
      <w:r w:rsidRPr="003B3543">
        <w:rPr>
          <w:bCs/>
        </w:rPr>
        <w:t>where</w:t>
      </w:r>
      <w:r>
        <w:rPr>
          <w:bCs/>
        </w:rPr>
        <w:t xml:space="preserve"> </w:t>
      </w:r>
      <w:r w:rsidRPr="003B3543">
        <w:rPr>
          <w:bCs/>
        </w:rPr>
        <w:t>weak</w:t>
      </w:r>
      <w:r>
        <w:rPr>
          <w:bCs/>
        </w:rPr>
        <w:t xml:space="preserve"> </w:t>
      </w:r>
      <w:r w:rsidRPr="003B3543">
        <w:rPr>
          <w:bCs/>
        </w:rPr>
        <w:t>segments</w:t>
      </w:r>
      <w:r>
        <w:rPr>
          <w:bCs/>
        </w:rPr>
        <w:t xml:space="preserve"> </w:t>
      </w:r>
      <w:r w:rsidRPr="003B3543">
        <w:rPr>
          <w:bCs/>
        </w:rPr>
        <w:t>are identified by existing or future studies.</w:t>
      </w:r>
    </w:p>
    <w:p w14:paraId="48CB9D1C" w14:textId="4BACBF0A" w:rsidR="00327553" w:rsidRDefault="00327553" w:rsidP="00397F5D">
      <w:pPr>
        <w:pStyle w:val="BodyText"/>
        <w:spacing w:after="60"/>
        <w:ind w:left="1440"/>
        <w:rPr>
          <w:bCs/>
        </w:rPr>
      </w:pPr>
      <w:r w:rsidRPr="00712CCE">
        <w:rPr>
          <w:b/>
          <w:bCs/>
        </w:rPr>
        <w:t>Implementation Measure 1.</w:t>
      </w:r>
      <w:r w:rsidR="00A761B3">
        <w:rPr>
          <w:b/>
          <w:bCs/>
        </w:rPr>
        <w:t>2</w:t>
      </w:r>
      <w:r w:rsidRPr="00712CCE">
        <w:rPr>
          <w:b/>
          <w:bCs/>
        </w:rPr>
        <w:t>.1:</w:t>
      </w:r>
      <w:r w:rsidRPr="003B3543">
        <w:rPr>
          <w:bCs/>
        </w:rPr>
        <w:t xml:space="preserve"> </w:t>
      </w:r>
      <w:r w:rsidRPr="00712CCE">
        <w:rPr>
          <w:bCs/>
        </w:rPr>
        <w:t>Require future develop</w:t>
      </w:r>
      <w:r w:rsidRPr="003B3543">
        <w:rPr>
          <w:bCs/>
        </w:rPr>
        <w:t xml:space="preserve">ment </w:t>
      </w:r>
      <w:r w:rsidRPr="00712CCE">
        <w:rPr>
          <w:bCs/>
        </w:rPr>
        <w:t>in active fault</w:t>
      </w:r>
      <w:r>
        <w:rPr>
          <w:bCs/>
          <w:u w:val="single"/>
        </w:rPr>
        <w:t xml:space="preserve"> </w:t>
      </w:r>
      <w:r w:rsidRPr="003B3543">
        <w:rPr>
          <w:bCs/>
        </w:rPr>
        <w:t>areas to provide</w:t>
      </w:r>
      <w:r>
        <w:rPr>
          <w:bCs/>
        </w:rPr>
        <w:t xml:space="preserve"> </w:t>
      </w:r>
      <w:r w:rsidRPr="003B3543">
        <w:rPr>
          <w:bCs/>
        </w:rPr>
        <w:t>geotechnical studies indicating the location</w:t>
      </w:r>
      <w:r>
        <w:rPr>
          <w:bCs/>
        </w:rPr>
        <w:t xml:space="preserve"> </w:t>
      </w:r>
      <w:r w:rsidRPr="003B3543">
        <w:rPr>
          <w:bCs/>
        </w:rPr>
        <w:t>of</w:t>
      </w:r>
      <w:r>
        <w:rPr>
          <w:bCs/>
        </w:rPr>
        <w:t xml:space="preserve"> </w:t>
      </w:r>
      <w:r w:rsidRPr="003B3543">
        <w:rPr>
          <w:bCs/>
        </w:rPr>
        <w:t xml:space="preserve">the fault trace </w:t>
      </w:r>
      <w:r w:rsidRPr="00712CCE">
        <w:rPr>
          <w:bCs/>
        </w:rPr>
        <w:t>relative t</w:t>
      </w:r>
      <w:r w:rsidRPr="003B3543">
        <w:rPr>
          <w:bCs/>
        </w:rPr>
        <w:t>o proposed improvements and identify appropriate mitigation. The City will evaluate the seismic risk to existing</w:t>
      </w:r>
      <w:r>
        <w:rPr>
          <w:bCs/>
        </w:rPr>
        <w:t xml:space="preserve"> </w:t>
      </w:r>
      <w:r w:rsidRPr="003B3543">
        <w:rPr>
          <w:bCs/>
        </w:rPr>
        <w:t>infrastructure in these areas and where</w:t>
      </w:r>
      <w:r>
        <w:rPr>
          <w:bCs/>
        </w:rPr>
        <w:t xml:space="preserve"> </w:t>
      </w:r>
      <w:r w:rsidRPr="003B3543">
        <w:rPr>
          <w:bCs/>
        </w:rPr>
        <w:t>appropriate, examine the feasibility of mitigating the risk</w:t>
      </w:r>
      <w:r>
        <w:rPr>
          <w:bCs/>
        </w:rPr>
        <w:t xml:space="preserve"> </w:t>
      </w:r>
      <w:r w:rsidRPr="003B3543">
        <w:rPr>
          <w:bCs/>
        </w:rPr>
        <w:t>over time.</w:t>
      </w:r>
    </w:p>
    <w:p w14:paraId="465729EA" w14:textId="77777777" w:rsidR="00327553" w:rsidRPr="00712CCE" w:rsidRDefault="00327553" w:rsidP="00397F5D">
      <w:pPr>
        <w:pStyle w:val="BodyText"/>
        <w:spacing w:before="60" w:after="60"/>
        <w:ind w:left="1440"/>
        <w:rPr>
          <w:bCs/>
        </w:rPr>
      </w:pPr>
      <w:r w:rsidRPr="007C6554">
        <w:rPr>
          <w:b/>
        </w:rPr>
        <w:t>Timing:</w:t>
      </w:r>
      <w:r w:rsidRPr="00712CCE">
        <w:rPr>
          <w:bCs/>
        </w:rPr>
        <w:t xml:space="preserve"> Immediate and ongoing</w:t>
      </w:r>
    </w:p>
    <w:p w14:paraId="18EFE1AF" w14:textId="77777777" w:rsidR="00327553" w:rsidRPr="00712CCE" w:rsidRDefault="00327553" w:rsidP="00397F5D">
      <w:pPr>
        <w:pStyle w:val="BodyText"/>
        <w:spacing w:before="60" w:after="60"/>
        <w:ind w:left="1440"/>
        <w:rPr>
          <w:bCs/>
        </w:rPr>
      </w:pPr>
      <w:r w:rsidRPr="007C6554">
        <w:rPr>
          <w:b/>
        </w:rPr>
        <w:t>Agency:</w:t>
      </w:r>
      <w:r w:rsidRPr="00712CCE">
        <w:rPr>
          <w:bCs/>
        </w:rPr>
        <w:t xml:space="preserve"> Planning Department and Public Works</w:t>
      </w:r>
    </w:p>
    <w:p w14:paraId="45B1AAB9" w14:textId="77777777" w:rsidR="00327553" w:rsidRDefault="00327553" w:rsidP="00397F5D">
      <w:pPr>
        <w:pStyle w:val="BodyText"/>
        <w:spacing w:before="60" w:after="60"/>
        <w:ind w:left="1440"/>
        <w:rPr>
          <w:bCs/>
        </w:rPr>
      </w:pPr>
      <w:r w:rsidRPr="007C6554">
        <w:rPr>
          <w:b/>
        </w:rPr>
        <w:t>Funding:</w:t>
      </w:r>
      <w:r w:rsidRPr="00712CCE">
        <w:rPr>
          <w:bCs/>
        </w:rPr>
        <w:t xml:space="preserve"> </w:t>
      </w:r>
      <w:r>
        <w:rPr>
          <w:bCs/>
        </w:rPr>
        <w:t>General Fund</w:t>
      </w:r>
      <w:r w:rsidRPr="00712CCE">
        <w:rPr>
          <w:bCs/>
        </w:rPr>
        <w:t xml:space="preserve"> and private developers</w:t>
      </w:r>
    </w:p>
    <w:p w14:paraId="4BEF653B" w14:textId="619EFC3A" w:rsidR="00327553" w:rsidRDefault="00327553" w:rsidP="00397F5D">
      <w:pPr>
        <w:pStyle w:val="BodyText"/>
        <w:spacing w:before="240" w:after="60"/>
        <w:ind w:left="1440" w:hanging="1440"/>
        <w:rPr>
          <w:bCs/>
        </w:rPr>
      </w:pPr>
      <w:r w:rsidRPr="00712CCE">
        <w:rPr>
          <w:b/>
          <w:bCs/>
        </w:rPr>
        <w:t>Policy 1.</w:t>
      </w:r>
      <w:r w:rsidR="00A761B3">
        <w:rPr>
          <w:b/>
          <w:bCs/>
        </w:rPr>
        <w:t>3</w:t>
      </w:r>
      <w:r>
        <w:rPr>
          <w:bCs/>
        </w:rPr>
        <w:tab/>
      </w:r>
      <w:r w:rsidRPr="003B3543">
        <w:rPr>
          <w:bCs/>
        </w:rPr>
        <w:t xml:space="preserve">Enforce seismic design provisions </w:t>
      </w:r>
      <w:r w:rsidRPr="00712CCE">
        <w:rPr>
          <w:bCs/>
        </w:rPr>
        <w:t>from the California Building Code into all development and ensure</w:t>
      </w:r>
      <w:r w:rsidRPr="003B3543">
        <w:rPr>
          <w:bCs/>
        </w:rPr>
        <w:t xml:space="preserve"> adequate review and inspection.</w:t>
      </w:r>
    </w:p>
    <w:p w14:paraId="3A0B6319" w14:textId="6FFA6CF0" w:rsidR="00327553" w:rsidRPr="00227D1C" w:rsidRDefault="00327553" w:rsidP="00397F5D">
      <w:pPr>
        <w:pStyle w:val="BodyText"/>
        <w:spacing w:after="60"/>
        <w:ind w:left="1440"/>
        <w:rPr>
          <w:bCs/>
        </w:rPr>
      </w:pPr>
      <w:r w:rsidRPr="00227D1C">
        <w:rPr>
          <w:b/>
        </w:rPr>
        <w:t>Implementation Measure 1.</w:t>
      </w:r>
      <w:r w:rsidR="00A761B3">
        <w:rPr>
          <w:b/>
        </w:rPr>
        <w:t>3</w:t>
      </w:r>
      <w:r w:rsidRPr="00227D1C">
        <w:rPr>
          <w:b/>
        </w:rPr>
        <w:t xml:space="preserve">.1: </w:t>
      </w:r>
      <w:r w:rsidRPr="00227D1C">
        <w:rPr>
          <w:bCs/>
        </w:rPr>
        <w:t xml:space="preserve">The City will work with Los Angeles County Building and Safety Department and other agencies to ensuring that all proposed structures in the </w:t>
      </w:r>
      <w:r w:rsidR="00561D91">
        <w:rPr>
          <w:bCs/>
        </w:rPr>
        <w:t>c</w:t>
      </w:r>
      <w:r w:rsidRPr="00227D1C">
        <w:rPr>
          <w:bCs/>
        </w:rPr>
        <w:t>ity meet current seismic safety code requirements.</w:t>
      </w:r>
    </w:p>
    <w:p w14:paraId="61E587AD" w14:textId="77777777" w:rsidR="00327553" w:rsidRPr="00227D1C" w:rsidRDefault="00327553" w:rsidP="007C6554">
      <w:pPr>
        <w:pStyle w:val="BodyText"/>
        <w:spacing w:before="60" w:after="60"/>
        <w:ind w:left="2880" w:hanging="1440"/>
        <w:rPr>
          <w:bCs/>
        </w:rPr>
      </w:pPr>
      <w:r w:rsidRPr="00397F5D">
        <w:rPr>
          <w:b/>
        </w:rPr>
        <w:t>Timing:</w:t>
      </w:r>
      <w:r w:rsidRPr="00227D1C">
        <w:rPr>
          <w:bCs/>
        </w:rPr>
        <w:t xml:space="preserve"> Immediate and ongoing</w:t>
      </w:r>
    </w:p>
    <w:p w14:paraId="3D92F0A2" w14:textId="77777777" w:rsidR="00327553" w:rsidRPr="00227D1C" w:rsidRDefault="00327553" w:rsidP="007C6554">
      <w:pPr>
        <w:pStyle w:val="BodyText"/>
        <w:spacing w:before="60" w:after="60"/>
        <w:ind w:left="2880" w:hanging="1440"/>
        <w:rPr>
          <w:bCs/>
        </w:rPr>
      </w:pPr>
      <w:r w:rsidRPr="00397F5D">
        <w:rPr>
          <w:b/>
        </w:rPr>
        <w:t>Agency:</w:t>
      </w:r>
      <w:r w:rsidRPr="00227D1C">
        <w:rPr>
          <w:bCs/>
        </w:rPr>
        <w:t xml:space="preserve"> Planning Department/Public Works</w:t>
      </w:r>
    </w:p>
    <w:p w14:paraId="49264933" w14:textId="77777777" w:rsidR="00327553" w:rsidRDefault="00327553" w:rsidP="007C6554">
      <w:pPr>
        <w:pStyle w:val="BodyText"/>
        <w:spacing w:before="60" w:after="60"/>
        <w:ind w:left="2880" w:hanging="1440"/>
        <w:rPr>
          <w:bCs/>
        </w:rPr>
      </w:pPr>
      <w:r w:rsidRPr="00397F5D">
        <w:rPr>
          <w:b/>
        </w:rPr>
        <w:t>Funding:</w:t>
      </w:r>
      <w:r w:rsidRPr="00227D1C">
        <w:rPr>
          <w:bCs/>
        </w:rPr>
        <w:t xml:space="preserve"> </w:t>
      </w:r>
      <w:r>
        <w:rPr>
          <w:bCs/>
        </w:rPr>
        <w:t>General Fund</w:t>
      </w:r>
      <w:r w:rsidRPr="00227D1C">
        <w:rPr>
          <w:bCs/>
        </w:rPr>
        <w:t xml:space="preserve"> and private developers</w:t>
      </w:r>
    </w:p>
    <w:p w14:paraId="5CD2F4E7" w14:textId="79EE56FA" w:rsidR="00327553" w:rsidRPr="00227D1C" w:rsidRDefault="00327553" w:rsidP="00397F5D">
      <w:pPr>
        <w:pStyle w:val="BodyText"/>
        <w:spacing w:after="60"/>
        <w:ind w:left="1440"/>
        <w:rPr>
          <w:bCs/>
        </w:rPr>
      </w:pPr>
      <w:r w:rsidRPr="00227D1C">
        <w:rPr>
          <w:b/>
        </w:rPr>
        <w:t>Implementation Measure 1</w:t>
      </w:r>
      <w:r w:rsidR="00A761B3">
        <w:rPr>
          <w:b/>
        </w:rPr>
        <w:t>.3</w:t>
      </w:r>
      <w:r w:rsidRPr="00227D1C">
        <w:rPr>
          <w:b/>
        </w:rPr>
        <w:t>.2:</w:t>
      </w:r>
      <w:r w:rsidRPr="00227D1C">
        <w:rPr>
          <w:bCs/>
        </w:rPr>
        <w:t xml:space="preserve"> Require fault investigations along traces of the Palos</w:t>
      </w:r>
      <w:r>
        <w:rPr>
          <w:bCs/>
        </w:rPr>
        <w:t xml:space="preserve"> </w:t>
      </w:r>
      <w:r w:rsidRPr="00227D1C">
        <w:rPr>
          <w:bCs/>
        </w:rPr>
        <w:t>Verdes and Cabrillo faults to comply with guidelines implemented by the Alquist-Priolo Special Studies Zone Act. Buildings for human occupancy should be set back a minimum of 50 feet from those faults that are shown to be active or from fault traces where the risk cannot be determined.</w:t>
      </w:r>
    </w:p>
    <w:p w14:paraId="240A37C8" w14:textId="77777777" w:rsidR="00327553" w:rsidRPr="00227D1C" w:rsidRDefault="00327553" w:rsidP="007C6554">
      <w:pPr>
        <w:pStyle w:val="BodyText"/>
        <w:spacing w:before="60" w:after="60"/>
        <w:ind w:left="2880" w:hanging="1440"/>
        <w:rPr>
          <w:bCs/>
        </w:rPr>
      </w:pPr>
      <w:r w:rsidRPr="00397F5D">
        <w:rPr>
          <w:b/>
        </w:rPr>
        <w:lastRenderedPageBreak/>
        <w:t>Timing:</w:t>
      </w:r>
      <w:r w:rsidRPr="00227D1C">
        <w:rPr>
          <w:bCs/>
        </w:rPr>
        <w:t xml:space="preserve"> Immediate and ongoing</w:t>
      </w:r>
    </w:p>
    <w:p w14:paraId="370AC2C8" w14:textId="77777777" w:rsidR="00327553" w:rsidRPr="00227D1C" w:rsidRDefault="00327553" w:rsidP="007C6554">
      <w:pPr>
        <w:pStyle w:val="BodyText"/>
        <w:spacing w:before="60" w:after="60"/>
        <w:ind w:left="2880" w:hanging="1440"/>
        <w:rPr>
          <w:bCs/>
        </w:rPr>
      </w:pPr>
      <w:r w:rsidRPr="00397F5D">
        <w:rPr>
          <w:b/>
        </w:rPr>
        <w:t>Agency:</w:t>
      </w:r>
      <w:r w:rsidRPr="00227D1C">
        <w:rPr>
          <w:bCs/>
        </w:rPr>
        <w:t xml:space="preserve"> Planning Department/Public Works</w:t>
      </w:r>
    </w:p>
    <w:p w14:paraId="32DF454E" w14:textId="77777777" w:rsidR="00327553" w:rsidRDefault="00327553" w:rsidP="007C6554">
      <w:pPr>
        <w:pStyle w:val="BodyText"/>
        <w:spacing w:before="60" w:after="60"/>
        <w:ind w:left="2880" w:hanging="1440"/>
        <w:rPr>
          <w:bCs/>
        </w:rPr>
      </w:pPr>
      <w:r w:rsidRPr="00397F5D">
        <w:rPr>
          <w:b/>
        </w:rPr>
        <w:t>Funding:</w:t>
      </w:r>
      <w:r w:rsidRPr="00227D1C">
        <w:rPr>
          <w:bCs/>
        </w:rPr>
        <w:t xml:space="preserve"> </w:t>
      </w:r>
      <w:r>
        <w:rPr>
          <w:bCs/>
        </w:rPr>
        <w:t>General Fund</w:t>
      </w:r>
      <w:r w:rsidRPr="00227D1C">
        <w:rPr>
          <w:bCs/>
        </w:rPr>
        <w:t xml:space="preserve"> and private developers</w:t>
      </w:r>
    </w:p>
    <w:p w14:paraId="3A728239" w14:textId="4B17C1B7" w:rsidR="00327553" w:rsidRDefault="00327553" w:rsidP="00397F5D">
      <w:pPr>
        <w:pStyle w:val="BodyText"/>
        <w:spacing w:before="240" w:after="60"/>
        <w:ind w:left="1440" w:hanging="1440"/>
        <w:rPr>
          <w:bCs/>
        </w:rPr>
      </w:pPr>
      <w:r w:rsidRPr="00227D1C">
        <w:rPr>
          <w:b/>
          <w:bCs/>
        </w:rPr>
        <w:t>Policy 1.</w:t>
      </w:r>
      <w:r w:rsidR="00A761B3">
        <w:rPr>
          <w:b/>
          <w:bCs/>
        </w:rPr>
        <w:t>4</w:t>
      </w:r>
      <w:r>
        <w:rPr>
          <w:bCs/>
        </w:rPr>
        <w:tab/>
      </w:r>
      <w:r w:rsidRPr="003B3543">
        <w:rPr>
          <w:bCs/>
        </w:rPr>
        <w:t>Require review by a structural engineer when a critical building or facility</w:t>
      </w:r>
      <w:r>
        <w:rPr>
          <w:bCs/>
        </w:rPr>
        <w:t xml:space="preserve"> </w:t>
      </w:r>
      <w:r w:rsidRPr="003B3543">
        <w:rPr>
          <w:bCs/>
        </w:rPr>
        <w:t>undergoes substantial improvements.</w:t>
      </w:r>
    </w:p>
    <w:p w14:paraId="55FAAA16" w14:textId="5C78699F" w:rsidR="00327553" w:rsidRDefault="00327553" w:rsidP="00397F5D">
      <w:pPr>
        <w:pStyle w:val="BodyText"/>
        <w:spacing w:after="60"/>
        <w:ind w:left="1440"/>
      </w:pPr>
      <w:r w:rsidRPr="00227D1C">
        <w:rPr>
          <w:b/>
          <w:bCs/>
        </w:rPr>
        <w:t>Implementation Measure 1.</w:t>
      </w:r>
      <w:r w:rsidR="00A761B3">
        <w:rPr>
          <w:b/>
          <w:bCs/>
        </w:rPr>
        <w:t>4</w:t>
      </w:r>
      <w:r w:rsidRPr="00227D1C">
        <w:rPr>
          <w:b/>
          <w:bCs/>
        </w:rPr>
        <w:t xml:space="preserve">.1: </w:t>
      </w:r>
      <w:r w:rsidRPr="00227D1C">
        <w:t>City staff will review existing ordinances to ensure that the appropriate review requirements are included in them. In addition, the Seismic Safety Ordinance will require a structural engineer to review development proposals in designated Special Studies Zones.</w:t>
      </w:r>
    </w:p>
    <w:p w14:paraId="0C5BDE9E" w14:textId="77777777" w:rsidR="00327553" w:rsidRPr="00227D1C" w:rsidRDefault="00327553" w:rsidP="007C6554">
      <w:pPr>
        <w:pStyle w:val="BodyText"/>
        <w:spacing w:before="60" w:after="60"/>
        <w:ind w:left="2880" w:hanging="1440"/>
        <w:rPr>
          <w:bCs/>
        </w:rPr>
      </w:pPr>
      <w:r w:rsidRPr="00397F5D">
        <w:rPr>
          <w:b/>
        </w:rPr>
        <w:t>Timing:</w:t>
      </w:r>
      <w:r w:rsidRPr="00227D1C">
        <w:rPr>
          <w:bCs/>
        </w:rPr>
        <w:t xml:space="preserve"> Immediate and ongoing</w:t>
      </w:r>
    </w:p>
    <w:p w14:paraId="3B7817F5" w14:textId="7515DDDD" w:rsidR="00327553" w:rsidRPr="00227D1C" w:rsidRDefault="00327553" w:rsidP="007C6554">
      <w:pPr>
        <w:pStyle w:val="BodyText"/>
        <w:spacing w:before="60" w:after="60"/>
        <w:ind w:left="2880" w:hanging="1440"/>
        <w:rPr>
          <w:bCs/>
        </w:rPr>
      </w:pPr>
      <w:r w:rsidRPr="00397F5D">
        <w:rPr>
          <w:b/>
        </w:rPr>
        <w:t>Agency:</w:t>
      </w:r>
      <w:r w:rsidRPr="00227D1C">
        <w:rPr>
          <w:bCs/>
        </w:rPr>
        <w:t xml:space="preserve"> Planning Department/Public Works/Building &amp; Safety </w:t>
      </w:r>
      <w:r w:rsidR="00397F5D">
        <w:rPr>
          <w:bCs/>
        </w:rPr>
        <w:t>Department</w:t>
      </w:r>
    </w:p>
    <w:p w14:paraId="093BF390" w14:textId="77777777" w:rsidR="00327553" w:rsidRDefault="00327553" w:rsidP="007C6554">
      <w:pPr>
        <w:pStyle w:val="BodyText"/>
        <w:spacing w:before="60" w:after="60"/>
        <w:ind w:left="2880" w:hanging="1440"/>
        <w:rPr>
          <w:bCs/>
        </w:rPr>
      </w:pPr>
      <w:r w:rsidRPr="00397F5D">
        <w:rPr>
          <w:b/>
        </w:rPr>
        <w:t>Funding:</w:t>
      </w:r>
      <w:r w:rsidRPr="00227D1C">
        <w:rPr>
          <w:bCs/>
        </w:rPr>
        <w:t xml:space="preserve"> </w:t>
      </w:r>
      <w:r>
        <w:rPr>
          <w:bCs/>
        </w:rPr>
        <w:t>General Fund</w:t>
      </w:r>
      <w:r w:rsidRPr="00227D1C">
        <w:rPr>
          <w:bCs/>
        </w:rPr>
        <w:t xml:space="preserve"> and private developers</w:t>
      </w:r>
    </w:p>
    <w:p w14:paraId="5BFBA1D2" w14:textId="2D57BF4D" w:rsidR="00327553" w:rsidRDefault="00327553" w:rsidP="00397F5D">
      <w:pPr>
        <w:pStyle w:val="BodyText"/>
        <w:spacing w:before="240" w:after="60"/>
        <w:ind w:left="1440" w:hanging="1440"/>
        <w:rPr>
          <w:bCs/>
        </w:rPr>
      </w:pPr>
      <w:r w:rsidRPr="00227D1C">
        <w:rPr>
          <w:b/>
          <w:bCs/>
        </w:rPr>
        <w:t>Policy 1.</w:t>
      </w:r>
      <w:r w:rsidR="00A761B3">
        <w:rPr>
          <w:b/>
          <w:bCs/>
        </w:rPr>
        <w:t>5</w:t>
      </w:r>
      <w:r>
        <w:rPr>
          <w:b/>
          <w:bCs/>
        </w:rPr>
        <w:tab/>
      </w:r>
      <w:r w:rsidRPr="00D110E3">
        <w:rPr>
          <w:bCs/>
        </w:rPr>
        <w:t xml:space="preserve">Require site specific geotechnical analysis in </w:t>
      </w:r>
      <w:r w:rsidRPr="00227D1C">
        <w:rPr>
          <w:bCs/>
        </w:rPr>
        <w:t>liquefaction or landslide hazard zones,</w:t>
      </w:r>
      <w:r>
        <w:rPr>
          <w:bCs/>
        </w:rPr>
        <w:t xml:space="preserve"> </w:t>
      </w:r>
      <w:r w:rsidRPr="00227D1C">
        <w:rPr>
          <w:bCs/>
        </w:rPr>
        <w:t>including</w:t>
      </w:r>
      <w:r>
        <w:rPr>
          <w:bCs/>
          <w:u w:val="single"/>
        </w:rPr>
        <w:t xml:space="preserve"> </w:t>
      </w:r>
      <w:r w:rsidRPr="00D110E3">
        <w:rPr>
          <w:bCs/>
        </w:rPr>
        <w:t>in and adjacent to the Chandler landfill.</w:t>
      </w:r>
      <w:r>
        <w:rPr>
          <w:bCs/>
        </w:rPr>
        <w:t xml:space="preserve"> </w:t>
      </w:r>
      <w:r w:rsidRPr="00227D1C">
        <w:rPr>
          <w:bCs/>
        </w:rPr>
        <w:t>Require analysis of projected climate change impacts related to slope stability changes after wildfires and develop mitigation strategies for new areas deemed at risk to slope instability.</w:t>
      </w:r>
    </w:p>
    <w:p w14:paraId="5F7BCC34" w14:textId="0176610A" w:rsidR="00327553" w:rsidRDefault="00327553" w:rsidP="00397F5D">
      <w:pPr>
        <w:pStyle w:val="BodyText"/>
        <w:spacing w:after="60"/>
        <w:ind w:left="1440"/>
        <w:rPr>
          <w:bCs/>
        </w:rPr>
      </w:pPr>
      <w:r w:rsidRPr="00227D1C">
        <w:rPr>
          <w:b/>
          <w:bCs/>
        </w:rPr>
        <w:t>Implementation Measure 1.</w:t>
      </w:r>
      <w:r w:rsidR="00A761B3">
        <w:rPr>
          <w:b/>
          <w:bCs/>
        </w:rPr>
        <w:t>5</w:t>
      </w:r>
      <w:r w:rsidRPr="00227D1C">
        <w:rPr>
          <w:b/>
          <w:bCs/>
        </w:rPr>
        <w:t xml:space="preserve">.1: </w:t>
      </w:r>
      <w:r w:rsidRPr="00D110E3">
        <w:rPr>
          <w:bCs/>
        </w:rPr>
        <w:t xml:space="preserve">Future </w:t>
      </w:r>
      <w:r w:rsidRPr="00227D1C">
        <w:rPr>
          <w:bCs/>
        </w:rPr>
        <w:t>development in areas designated as having a liquefaction risk will be required to evaluate and mitigate the</w:t>
      </w:r>
      <w:r w:rsidRPr="00D110E3">
        <w:rPr>
          <w:bCs/>
        </w:rPr>
        <w:t xml:space="preserve"> risk prior to development via the</w:t>
      </w:r>
      <w:r>
        <w:rPr>
          <w:bCs/>
        </w:rPr>
        <w:t xml:space="preserve"> </w:t>
      </w:r>
      <w:r w:rsidRPr="00D110E3">
        <w:rPr>
          <w:bCs/>
        </w:rPr>
        <w:t>environmental review process.</w:t>
      </w:r>
    </w:p>
    <w:p w14:paraId="2B55DBB5" w14:textId="77777777" w:rsidR="00327553" w:rsidRPr="00273628" w:rsidRDefault="00327553" w:rsidP="007C6554">
      <w:pPr>
        <w:pStyle w:val="BodyText"/>
        <w:spacing w:before="60" w:after="60"/>
        <w:ind w:left="1440"/>
        <w:rPr>
          <w:bCs/>
        </w:rPr>
      </w:pPr>
      <w:r w:rsidRPr="00273628">
        <w:rPr>
          <w:bCs/>
        </w:rPr>
        <w:t>Timing: Immediate and ongoing</w:t>
      </w:r>
    </w:p>
    <w:p w14:paraId="17DA690D" w14:textId="484BFC4C" w:rsidR="00327553" w:rsidRPr="00273628" w:rsidRDefault="00327553" w:rsidP="007C6554">
      <w:pPr>
        <w:pStyle w:val="BodyText"/>
        <w:spacing w:before="60" w:after="60"/>
        <w:ind w:left="1440"/>
        <w:rPr>
          <w:bCs/>
        </w:rPr>
      </w:pPr>
      <w:r w:rsidRPr="00397F5D">
        <w:rPr>
          <w:b/>
        </w:rPr>
        <w:t>Agency:</w:t>
      </w:r>
      <w:r w:rsidRPr="00273628">
        <w:rPr>
          <w:bCs/>
        </w:rPr>
        <w:t xml:space="preserve"> Planning Department/Building &amp; Safety </w:t>
      </w:r>
      <w:r w:rsidR="00397F5D">
        <w:rPr>
          <w:bCs/>
        </w:rPr>
        <w:t>Department</w:t>
      </w:r>
    </w:p>
    <w:p w14:paraId="30FCD757" w14:textId="77777777" w:rsidR="00327553" w:rsidRDefault="00327553" w:rsidP="007C6554">
      <w:pPr>
        <w:pStyle w:val="BodyText"/>
        <w:spacing w:before="60" w:after="60"/>
        <w:ind w:left="1440"/>
        <w:rPr>
          <w:bCs/>
        </w:rPr>
      </w:pPr>
      <w:r w:rsidRPr="00397F5D">
        <w:rPr>
          <w:b/>
        </w:rPr>
        <w:t>Funding:</w:t>
      </w:r>
      <w:r w:rsidRPr="00273628">
        <w:rPr>
          <w:bCs/>
        </w:rPr>
        <w:t xml:space="preserve"> </w:t>
      </w:r>
      <w:r>
        <w:rPr>
          <w:bCs/>
        </w:rPr>
        <w:t>General Fund</w:t>
      </w:r>
      <w:r w:rsidRPr="00273628">
        <w:rPr>
          <w:bCs/>
        </w:rPr>
        <w:t xml:space="preserve"> and private developers</w:t>
      </w:r>
    </w:p>
    <w:p w14:paraId="6EDDE03F" w14:textId="16BA9097" w:rsidR="00327553" w:rsidRDefault="00327553" w:rsidP="00397F5D">
      <w:pPr>
        <w:pStyle w:val="BodyText"/>
        <w:spacing w:before="240" w:after="60"/>
        <w:ind w:left="1440" w:hanging="1440"/>
        <w:rPr>
          <w:bCs/>
        </w:rPr>
      </w:pPr>
      <w:r>
        <w:rPr>
          <w:b/>
        </w:rPr>
        <w:t>Policy 1.</w:t>
      </w:r>
      <w:r w:rsidR="00A761B3">
        <w:rPr>
          <w:b/>
        </w:rPr>
        <w:t>6</w:t>
      </w:r>
      <w:r>
        <w:rPr>
          <w:b/>
        </w:rPr>
        <w:tab/>
      </w:r>
      <w:r w:rsidRPr="00273628">
        <w:rPr>
          <w:bCs/>
        </w:rPr>
        <w:t>Ensure that water supplies are not interrupted by seismic events such as surface rupture, ground shaking or ground failure.</w:t>
      </w:r>
    </w:p>
    <w:p w14:paraId="50F0C134" w14:textId="6FE6D1E3" w:rsidR="00327553" w:rsidRPr="00273628" w:rsidRDefault="00327553" w:rsidP="00397F5D">
      <w:pPr>
        <w:pStyle w:val="BodyText"/>
        <w:spacing w:after="60"/>
        <w:ind w:left="1440" w:hanging="1440"/>
        <w:rPr>
          <w:bCs/>
        </w:rPr>
      </w:pPr>
      <w:r>
        <w:rPr>
          <w:b/>
        </w:rPr>
        <w:tab/>
      </w:r>
      <w:r w:rsidRPr="00273628">
        <w:rPr>
          <w:b/>
        </w:rPr>
        <w:t>Implementation Measure</w:t>
      </w:r>
      <w:r>
        <w:rPr>
          <w:b/>
        </w:rPr>
        <w:t xml:space="preserve"> 1</w:t>
      </w:r>
      <w:r w:rsidR="00A761B3">
        <w:rPr>
          <w:b/>
        </w:rPr>
        <w:t>.6</w:t>
      </w:r>
      <w:r>
        <w:rPr>
          <w:b/>
        </w:rPr>
        <w:t>.1</w:t>
      </w:r>
      <w:r w:rsidRPr="00273628">
        <w:rPr>
          <w:b/>
        </w:rPr>
        <w:t xml:space="preserve">: </w:t>
      </w:r>
      <w:r w:rsidRPr="00273628">
        <w:rPr>
          <w:bCs/>
        </w:rPr>
        <w:t xml:space="preserve">The City will conduct a seismic vulnerability assessment of current water supply systems to address peak load water supply requirements. If the vulnerability assessment indicates a potential interruption of water supply due to damage from a seismic event, designate emergency sources of water. </w:t>
      </w:r>
    </w:p>
    <w:p w14:paraId="3F30CC85" w14:textId="77777777" w:rsidR="00327553" w:rsidRPr="00273628" w:rsidRDefault="00327553" w:rsidP="007C6554">
      <w:pPr>
        <w:pStyle w:val="BodyText"/>
        <w:spacing w:before="60" w:after="60"/>
        <w:ind w:left="1440"/>
        <w:rPr>
          <w:bCs/>
        </w:rPr>
      </w:pPr>
      <w:r w:rsidRPr="00397F5D">
        <w:rPr>
          <w:b/>
        </w:rPr>
        <w:t>Timing:</w:t>
      </w:r>
      <w:r w:rsidRPr="00273628">
        <w:rPr>
          <w:bCs/>
        </w:rPr>
        <w:t xml:space="preserve"> Immediate and ongoing</w:t>
      </w:r>
    </w:p>
    <w:p w14:paraId="4E22E1FB" w14:textId="6A6D4C71" w:rsidR="00327553" w:rsidRPr="00273628" w:rsidRDefault="00327553" w:rsidP="007C6554">
      <w:pPr>
        <w:pStyle w:val="BodyText"/>
        <w:spacing w:before="60" w:after="60"/>
        <w:ind w:left="1440"/>
        <w:rPr>
          <w:bCs/>
        </w:rPr>
      </w:pPr>
      <w:r w:rsidRPr="00397F5D">
        <w:rPr>
          <w:b/>
        </w:rPr>
        <w:t>Agency:</w:t>
      </w:r>
      <w:r w:rsidRPr="00273628">
        <w:rPr>
          <w:bCs/>
        </w:rPr>
        <w:t xml:space="preserve"> Planning Department/Building &amp; Safety </w:t>
      </w:r>
      <w:r w:rsidR="00397F5D">
        <w:rPr>
          <w:bCs/>
        </w:rPr>
        <w:t>Department</w:t>
      </w:r>
    </w:p>
    <w:p w14:paraId="17582F1C" w14:textId="39617B9B" w:rsidR="00327553" w:rsidRDefault="00327553" w:rsidP="007C6554">
      <w:pPr>
        <w:pStyle w:val="BodyText"/>
        <w:spacing w:before="60" w:after="60"/>
        <w:ind w:left="1440"/>
        <w:rPr>
          <w:bCs/>
        </w:rPr>
      </w:pPr>
      <w:r w:rsidRPr="00397F5D">
        <w:rPr>
          <w:b/>
        </w:rPr>
        <w:t>Funding:</w:t>
      </w:r>
      <w:r w:rsidRPr="00273628">
        <w:rPr>
          <w:bCs/>
        </w:rPr>
        <w:t xml:space="preserve"> </w:t>
      </w:r>
      <w:r>
        <w:rPr>
          <w:bCs/>
        </w:rPr>
        <w:t>General Fund</w:t>
      </w:r>
    </w:p>
    <w:p w14:paraId="0AB92EDB" w14:textId="6E88683D" w:rsidR="005B51E0" w:rsidRDefault="005B51E0" w:rsidP="00397F5D">
      <w:pPr>
        <w:pStyle w:val="BodyText"/>
        <w:spacing w:before="240" w:after="60"/>
        <w:ind w:left="1440" w:hanging="1440"/>
        <w:rPr>
          <w:bCs/>
        </w:rPr>
      </w:pPr>
      <w:r>
        <w:rPr>
          <w:b/>
        </w:rPr>
        <w:t xml:space="preserve">Policy </w:t>
      </w:r>
      <w:r w:rsidR="005D4AE7">
        <w:rPr>
          <w:b/>
        </w:rPr>
        <w:t>1.7</w:t>
      </w:r>
      <w:r>
        <w:rPr>
          <w:b/>
        </w:rPr>
        <w:tab/>
      </w:r>
      <w:r w:rsidRPr="00D110E3">
        <w:rPr>
          <w:bCs/>
        </w:rPr>
        <w:t>Discourage development adjacent to earthquake faults and other geological hazards.</w:t>
      </w:r>
    </w:p>
    <w:p w14:paraId="7D475003" w14:textId="1A8D497B" w:rsidR="005B51E0" w:rsidRDefault="005B51E0" w:rsidP="00397F5D">
      <w:pPr>
        <w:pStyle w:val="BodyText"/>
        <w:spacing w:after="60"/>
        <w:ind w:left="1440" w:hanging="1440"/>
        <w:rPr>
          <w:bCs/>
        </w:rPr>
      </w:pPr>
      <w:r>
        <w:rPr>
          <w:b/>
        </w:rPr>
        <w:tab/>
      </w:r>
      <w:r w:rsidRPr="00273628">
        <w:rPr>
          <w:b/>
        </w:rPr>
        <w:t xml:space="preserve">Implementation Measure </w:t>
      </w:r>
      <w:r w:rsidR="005D4AE7">
        <w:rPr>
          <w:b/>
        </w:rPr>
        <w:t>1.7</w:t>
      </w:r>
      <w:r w:rsidRPr="00273628">
        <w:rPr>
          <w:b/>
        </w:rPr>
        <w:t>.1:</w:t>
      </w:r>
      <w:r w:rsidRPr="00273628">
        <w:rPr>
          <w:bCs/>
        </w:rPr>
        <w:t xml:space="preserve"> All development will comply with the Seismic Hazards Overlay Zone</w:t>
      </w:r>
      <w:r w:rsidR="00397F5D">
        <w:rPr>
          <w:bCs/>
        </w:rPr>
        <w:t>.</w:t>
      </w:r>
    </w:p>
    <w:p w14:paraId="33D575BB" w14:textId="77777777" w:rsidR="005B51E0" w:rsidRPr="00273628" w:rsidRDefault="005B51E0" w:rsidP="007C6554">
      <w:pPr>
        <w:pStyle w:val="BodyText"/>
        <w:spacing w:before="60" w:after="60"/>
        <w:ind w:left="1440" w:hanging="1440"/>
        <w:rPr>
          <w:bCs/>
        </w:rPr>
      </w:pPr>
      <w:r>
        <w:rPr>
          <w:b/>
        </w:rPr>
        <w:tab/>
      </w:r>
      <w:r w:rsidRPr="00397F5D">
        <w:rPr>
          <w:b/>
        </w:rPr>
        <w:t>Timing:</w:t>
      </w:r>
      <w:r w:rsidRPr="00273628">
        <w:rPr>
          <w:bCs/>
        </w:rPr>
        <w:t xml:space="preserve"> Immediate and ongoing</w:t>
      </w:r>
    </w:p>
    <w:p w14:paraId="1F125D7A" w14:textId="77777777" w:rsidR="005B51E0" w:rsidRPr="00273628" w:rsidRDefault="005B51E0" w:rsidP="007C6554">
      <w:pPr>
        <w:pStyle w:val="BodyText"/>
        <w:spacing w:before="60" w:after="60"/>
        <w:ind w:left="1440"/>
        <w:rPr>
          <w:bCs/>
        </w:rPr>
      </w:pPr>
      <w:r w:rsidRPr="00397F5D">
        <w:rPr>
          <w:b/>
        </w:rPr>
        <w:t>Agency:</w:t>
      </w:r>
      <w:r w:rsidRPr="00273628">
        <w:rPr>
          <w:bCs/>
        </w:rPr>
        <w:t xml:space="preserve"> Planning Department</w:t>
      </w:r>
    </w:p>
    <w:p w14:paraId="1E98E34B" w14:textId="77777777" w:rsidR="005B51E0" w:rsidRDefault="005B51E0" w:rsidP="007C6554">
      <w:pPr>
        <w:pStyle w:val="BodyText"/>
        <w:spacing w:before="60" w:after="60"/>
        <w:ind w:left="1440"/>
        <w:rPr>
          <w:bCs/>
        </w:rPr>
      </w:pPr>
      <w:r w:rsidRPr="00397F5D">
        <w:rPr>
          <w:b/>
        </w:rPr>
        <w:t>Funding:</w:t>
      </w:r>
      <w:r w:rsidRPr="00273628">
        <w:rPr>
          <w:bCs/>
        </w:rPr>
        <w:t xml:space="preserve"> </w:t>
      </w:r>
      <w:r>
        <w:rPr>
          <w:bCs/>
        </w:rPr>
        <w:t>General Fund</w:t>
      </w:r>
      <w:r w:rsidRPr="00273628">
        <w:rPr>
          <w:bCs/>
        </w:rPr>
        <w:t xml:space="preserve"> and private developers</w:t>
      </w:r>
    </w:p>
    <w:p w14:paraId="6A548325" w14:textId="2700AB6C" w:rsidR="005B51E0" w:rsidRDefault="005B51E0" w:rsidP="00397F5D">
      <w:pPr>
        <w:pStyle w:val="BodyText"/>
        <w:spacing w:before="240" w:after="60"/>
        <w:rPr>
          <w:bCs/>
        </w:rPr>
      </w:pPr>
      <w:r>
        <w:rPr>
          <w:b/>
        </w:rPr>
        <w:lastRenderedPageBreak/>
        <w:t xml:space="preserve">Policy </w:t>
      </w:r>
      <w:r w:rsidR="005D4AE7">
        <w:rPr>
          <w:b/>
        </w:rPr>
        <w:t>1.8</w:t>
      </w:r>
      <w:r>
        <w:rPr>
          <w:b/>
        </w:rPr>
        <w:tab/>
      </w:r>
      <w:r w:rsidRPr="00D110E3">
        <w:rPr>
          <w:bCs/>
        </w:rPr>
        <w:t>Prohibit residential development on non-engineered fill of any kind.</w:t>
      </w:r>
    </w:p>
    <w:p w14:paraId="4738068C" w14:textId="35842BC6" w:rsidR="005B51E0" w:rsidRDefault="005B51E0" w:rsidP="00397F5D">
      <w:pPr>
        <w:pStyle w:val="BodyText"/>
        <w:spacing w:after="60"/>
        <w:ind w:left="1440"/>
        <w:rPr>
          <w:rFonts w:eastAsiaTheme="minorHAnsi"/>
        </w:rPr>
      </w:pPr>
      <w:r w:rsidRPr="00273628">
        <w:rPr>
          <w:rFonts w:eastAsiaTheme="minorHAnsi"/>
          <w:b/>
          <w:bCs/>
        </w:rPr>
        <w:t xml:space="preserve">Implementation Measure </w:t>
      </w:r>
      <w:r w:rsidR="005D4AE7">
        <w:rPr>
          <w:rFonts w:eastAsiaTheme="minorHAnsi"/>
          <w:b/>
          <w:bCs/>
        </w:rPr>
        <w:t>1.8</w:t>
      </w:r>
      <w:r w:rsidRPr="00273628">
        <w:rPr>
          <w:rFonts w:eastAsiaTheme="minorHAnsi"/>
          <w:b/>
          <w:bCs/>
        </w:rPr>
        <w:t xml:space="preserve">.1: </w:t>
      </w:r>
      <w:r w:rsidRPr="00273628">
        <w:rPr>
          <w:rFonts w:eastAsiaTheme="minorHAnsi"/>
        </w:rPr>
        <w:t>The City will continue to enforce the Building Code and the requirement to install methane barriers for new construction in the vicinity of the landfill</w:t>
      </w:r>
      <w:r w:rsidR="00397F5D">
        <w:rPr>
          <w:rFonts w:eastAsiaTheme="minorHAnsi"/>
        </w:rPr>
        <w:t>.</w:t>
      </w:r>
    </w:p>
    <w:p w14:paraId="4B5FF61C" w14:textId="77777777" w:rsidR="005B51E0" w:rsidRDefault="005B51E0" w:rsidP="007C6554">
      <w:pPr>
        <w:pStyle w:val="BodyText"/>
        <w:spacing w:before="60" w:after="60"/>
        <w:ind w:left="1440"/>
      </w:pPr>
      <w:r w:rsidRPr="00397F5D">
        <w:rPr>
          <w:b/>
          <w:bCs/>
        </w:rPr>
        <w:t>Timing:</w:t>
      </w:r>
      <w:r>
        <w:t xml:space="preserve"> Immediate and ongoing</w:t>
      </w:r>
    </w:p>
    <w:p w14:paraId="3B71746D" w14:textId="77777777" w:rsidR="005B51E0" w:rsidRDefault="005B51E0" w:rsidP="007C6554">
      <w:pPr>
        <w:pStyle w:val="BodyText"/>
        <w:spacing w:before="60" w:after="60"/>
        <w:ind w:left="1440"/>
      </w:pPr>
      <w:r w:rsidRPr="00397F5D">
        <w:rPr>
          <w:b/>
          <w:bCs/>
        </w:rPr>
        <w:t>Agency:</w:t>
      </w:r>
      <w:r>
        <w:t xml:space="preserve"> Planning Department</w:t>
      </w:r>
    </w:p>
    <w:p w14:paraId="6BCFB79B" w14:textId="724150D3" w:rsidR="005B51E0" w:rsidRDefault="005B51E0" w:rsidP="007C6554">
      <w:pPr>
        <w:pStyle w:val="BodyText"/>
        <w:spacing w:before="60" w:after="60"/>
        <w:ind w:left="1440"/>
      </w:pPr>
      <w:r w:rsidRPr="00397F5D">
        <w:rPr>
          <w:b/>
          <w:bCs/>
        </w:rPr>
        <w:t>Funding:</w:t>
      </w:r>
      <w:r>
        <w:t xml:space="preserve"> General Fund</w:t>
      </w:r>
    </w:p>
    <w:p w14:paraId="37F2113E" w14:textId="5CD27B4E" w:rsidR="005B51E0" w:rsidRDefault="005B51E0" w:rsidP="00397F5D">
      <w:pPr>
        <w:pStyle w:val="BodyText"/>
        <w:spacing w:before="240" w:after="60"/>
        <w:ind w:left="1440" w:hanging="1440"/>
        <w:rPr>
          <w:bCs/>
        </w:rPr>
      </w:pPr>
      <w:r w:rsidRPr="0089407D">
        <w:rPr>
          <w:b/>
          <w:bCs/>
        </w:rPr>
        <w:t xml:space="preserve">Policy </w:t>
      </w:r>
      <w:r w:rsidR="005D4AE7">
        <w:rPr>
          <w:b/>
          <w:bCs/>
        </w:rPr>
        <w:t>1.9</w:t>
      </w:r>
      <w:r>
        <w:rPr>
          <w:bCs/>
        </w:rPr>
        <w:tab/>
      </w:r>
      <w:r w:rsidRPr="00D110E3">
        <w:rPr>
          <w:bCs/>
        </w:rPr>
        <w:t>Regularly review technical data on public safety and seismic safety for use in the decision-making process.</w:t>
      </w:r>
    </w:p>
    <w:p w14:paraId="5C8C45F9" w14:textId="770BD9A2" w:rsidR="005B51E0" w:rsidRDefault="005B51E0" w:rsidP="00397F5D">
      <w:pPr>
        <w:pStyle w:val="BodyText"/>
        <w:spacing w:after="60"/>
        <w:ind w:left="1440"/>
      </w:pPr>
      <w:r w:rsidRPr="0089407D">
        <w:rPr>
          <w:b/>
          <w:bCs/>
        </w:rPr>
        <w:t>Implementation Measure</w:t>
      </w:r>
      <w:r>
        <w:rPr>
          <w:b/>
          <w:bCs/>
        </w:rPr>
        <w:t xml:space="preserve"> </w:t>
      </w:r>
      <w:r w:rsidR="005D4AE7">
        <w:rPr>
          <w:b/>
          <w:bCs/>
        </w:rPr>
        <w:t>1.9</w:t>
      </w:r>
      <w:r>
        <w:rPr>
          <w:b/>
          <w:bCs/>
        </w:rPr>
        <w:t>.1</w:t>
      </w:r>
      <w:r w:rsidRPr="0089407D">
        <w:t>: City staff will update and amend the Master Environmental Assessment when appropriate following the review of more site-specific geotechnical studies and reports.</w:t>
      </w:r>
    </w:p>
    <w:p w14:paraId="0C65421E" w14:textId="77777777" w:rsidR="005B51E0" w:rsidRDefault="005B51E0" w:rsidP="007C6554">
      <w:pPr>
        <w:pStyle w:val="BodyText"/>
        <w:spacing w:before="60" w:after="60"/>
        <w:ind w:left="1440"/>
      </w:pPr>
      <w:r w:rsidRPr="00397F5D">
        <w:rPr>
          <w:b/>
          <w:bCs/>
        </w:rPr>
        <w:t>Timing:</w:t>
      </w:r>
      <w:r>
        <w:t xml:space="preserve"> Immediate and ongoing</w:t>
      </w:r>
    </w:p>
    <w:p w14:paraId="23A63884" w14:textId="77777777" w:rsidR="005B51E0" w:rsidRDefault="005B51E0" w:rsidP="007C6554">
      <w:pPr>
        <w:pStyle w:val="BodyText"/>
        <w:spacing w:before="60" w:after="60"/>
        <w:ind w:left="1440"/>
      </w:pPr>
      <w:r w:rsidRPr="00397F5D">
        <w:rPr>
          <w:b/>
          <w:bCs/>
        </w:rPr>
        <w:t>Agency:</w:t>
      </w:r>
      <w:r>
        <w:t xml:space="preserve"> Planning Department</w:t>
      </w:r>
    </w:p>
    <w:p w14:paraId="4EC69C32" w14:textId="28C707E1" w:rsidR="005B51E0" w:rsidRDefault="005B51E0" w:rsidP="007C6554">
      <w:pPr>
        <w:pStyle w:val="BodyText"/>
        <w:spacing w:before="60" w:after="60"/>
        <w:ind w:left="1440"/>
      </w:pPr>
      <w:r w:rsidRPr="00397F5D">
        <w:rPr>
          <w:b/>
          <w:bCs/>
        </w:rPr>
        <w:t>Funding:</w:t>
      </w:r>
      <w:r>
        <w:t xml:space="preserve"> General Fund</w:t>
      </w:r>
    </w:p>
    <w:p w14:paraId="5BFA7307" w14:textId="123C7B55" w:rsidR="005B51E0" w:rsidRDefault="005B51E0" w:rsidP="00397F5D">
      <w:pPr>
        <w:pStyle w:val="BodyText"/>
        <w:spacing w:before="240" w:after="60"/>
        <w:ind w:left="1440" w:hanging="1440"/>
      </w:pPr>
      <w:r w:rsidRPr="0089407D">
        <w:rPr>
          <w:b/>
          <w:bCs/>
        </w:rPr>
        <w:t xml:space="preserve">Policy </w:t>
      </w:r>
      <w:r w:rsidR="005D4AE7">
        <w:rPr>
          <w:b/>
          <w:bCs/>
        </w:rPr>
        <w:t>1.10</w:t>
      </w:r>
      <w:r>
        <w:tab/>
      </w:r>
      <w:r w:rsidRPr="0089407D">
        <w:t>Continue to require preliminary investigations of tract sites by State-registered geotechnical engineers and certified engineering geologists (Chapter 70 County Building Code) and ensure regular inspection of grading operations.</w:t>
      </w:r>
    </w:p>
    <w:p w14:paraId="321BB3C1" w14:textId="1BEC4DF5" w:rsidR="005B51E0" w:rsidRDefault="005B51E0" w:rsidP="00397F5D">
      <w:pPr>
        <w:pStyle w:val="BodyText"/>
        <w:spacing w:after="60"/>
        <w:ind w:left="1440" w:hanging="1440"/>
      </w:pPr>
      <w:r>
        <w:rPr>
          <w:b/>
          <w:bCs/>
        </w:rPr>
        <w:tab/>
      </w:r>
      <w:r w:rsidRPr="0089407D">
        <w:rPr>
          <w:b/>
          <w:bCs/>
        </w:rPr>
        <w:t xml:space="preserve">Implementation Measure </w:t>
      </w:r>
      <w:r w:rsidR="005D4AE7">
        <w:rPr>
          <w:b/>
          <w:bCs/>
        </w:rPr>
        <w:t>1.10.</w:t>
      </w:r>
      <w:r w:rsidRPr="0089407D">
        <w:rPr>
          <w:b/>
          <w:bCs/>
        </w:rPr>
        <w:t xml:space="preserve">1: </w:t>
      </w:r>
      <w:r w:rsidRPr="0089407D">
        <w:t>The City will continue to enforce the Building Code and Safety regulations.</w:t>
      </w:r>
    </w:p>
    <w:p w14:paraId="6BCBAF47" w14:textId="756B3DD5" w:rsidR="005B51E0" w:rsidRDefault="005B51E0" w:rsidP="007C6554">
      <w:pPr>
        <w:pStyle w:val="BodyText"/>
        <w:spacing w:before="60" w:after="60"/>
        <w:ind w:left="2880" w:hanging="1440"/>
      </w:pPr>
      <w:r w:rsidRPr="00397F5D">
        <w:rPr>
          <w:b/>
          <w:bCs/>
        </w:rPr>
        <w:t>Timing</w:t>
      </w:r>
      <w:r w:rsidR="00397F5D">
        <w:rPr>
          <w:b/>
          <w:bCs/>
        </w:rPr>
        <w:t>:</w:t>
      </w:r>
      <w:r>
        <w:t xml:space="preserve"> Immediate and ongoing</w:t>
      </w:r>
    </w:p>
    <w:p w14:paraId="00103188" w14:textId="77777777" w:rsidR="005B51E0" w:rsidRDefault="005B51E0" w:rsidP="007C6554">
      <w:pPr>
        <w:pStyle w:val="BodyText"/>
        <w:spacing w:before="60" w:after="60"/>
        <w:ind w:left="2880" w:hanging="1440"/>
      </w:pPr>
      <w:r w:rsidRPr="00397F5D">
        <w:rPr>
          <w:b/>
          <w:bCs/>
        </w:rPr>
        <w:t>Agency:</w:t>
      </w:r>
      <w:r>
        <w:t xml:space="preserve"> Planning Department</w:t>
      </w:r>
    </w:p>
    <w:p w14:paraId="7685FF81" w14:textId="5FECCF93" w:rsidR="005B51E0" w:rsidRPr="005B51E0" w:rsidRDefault="005B51E0" w:rsidP="007C6554">
      <w:pPr>
        <w:pStyle w:val="BodyText"/>
        <w:spacing w:before="60" w:after="60"/>
        <w:ind w:left="2880" w:hanging="1440"/>
      </w:pPr>
      <w:r w:rsidRPr="00397F5D">
        <w:rPr>
          <w:b/>
          <w:bCs/>
        </w:rPr>
        <w:t>Funding:</w:t>
      </w:r>
      <w:r>
        <w:t xml:space="preserve"> General Fund</w:t>
      </w:r>
    </w:p>
    <w:p w14:paraId="7016757A" w14:textId="7243892D" w:rsidR="00327553" w:rsidRDefault="00327553" w:rsidP="00397F5D">
      <w:pPr>
        <w:pStyle w:val="Heading5"/>
        <w:spacing w:after="60"/>
        <w:ind w:left="1440" w:hanging="1440"/>
      </w:pPr>
      <w:r w:rsidRPr="00327553">
        <w:rPr>
          <w:bCs/>
        </w:rPr>
        <w:t xml:space="preserve">Goal </w:t>
      </w:r>
      <w:r w:rsidR="005D4AE7">
        <w:rPr>
          <w:bCs/>
        </w:rPr>
        <w:t>2</w:t>
      </w:r>
      <w:r w:rsidRPr="00327553">
        <w:rPr>
          <w:bCs/>
        </w:rPr>
        <w:tab/>
      </w:r>
      <w:r w:rsidRPr="00327553">
        <w:t>Minimization o</w:t>
      </w:r>
      <w:r>
        <w:t xml:space="preserve">f </w:t>
      </w:r>
      <w:r w:rsidR="00397F5D">
        <w:t xml:space="preserve">Loss </w:t>
      </w:r>
      <w:r>
        <w:t xml:space="preserve">of </w:t>
      </w:r>
      <w:r w:rsidR="00397F5D">
        <w:t>Life</w:t>
      </w:r>
      <w:r>
        <w:t xml:space="preserve">, </w:t>
      </w:r>
      <w:r w:rsidR="00397F5D">
        <w:t>Injury</w:t>
      </w:r>
      <w:r>
        <w:t xml:space="preserve">, and </w:t>
      </w:r>
      <w:r w:rsidR="00397F5D">
        <w:t xml:space="preserve">Property Damage Due </w:t>
      </w:r>
      <w:r>
        <w:t xml:space="preserve">to </w:t>
      </w:r>
      <w:r w:rsidR="00397F5D">
        <w:t>Flood Hazards</w:t>
      </w:r>
    </w:p>
    <w:p w14:paraId="198CA369" w14:textId="556DE755" w:rsidR="00327553" w:rsidRDefault="00327553" w:rsidP="00397F5D">
      <w:pPr>
        <w:pStyle w:val="BodyText"/>
        <w:spacing w:after="60"/>
        <w:ind w:left="1440" w:hanging="1440"/>
        <w:rPr>
          <w:bCs/>
        </w:rPr>
      </w:pPr>
      <w:r w:rsidRPr="00B2537D">
        <w:rPr>
          <w:b/>
          <w:bCs/>
        </w:rPr>
        <w:t xml:space="preserve">Policy </w:t>
      </w:r>
      <w:r w:rsidR="005D4AE7">
        <w:rPr>
          <w:b/>
          <w:bCs/>
        </w:rPr>
        <w:t>2</w:t>
      </w:r>
      <w:r w:rsidR="00A761B3">
        <w:rPr>
          <w:b/>
          <w:bCs/>
        </w:rPr>
        <w:t>.1</w:t>
      </w:r>
      <w:r>
        <w:tab/>
      </w:r>
      <w:r w:rsidRPr="00CD6F4E">
        <w:rPr>
          <w:bCs/>
        </w:rPr>
        <w:t>Maintain storm drains to prevent local flooding and debris flows, and encourage residents to assist in maintaining those drains that are the responsibility of the homeowner.</w:t>
      </w:r>
    </w:p>
    <w:p w14:paraId="4365B18F" w14:textId="19C0B5B2" w:rsidR="00327553" w:rsidRDefault="00327553" w:rsidP="00397F5D">
      <w:pPr>
        <w:pStyle w:val="BodyText"/>
        <w:spacing w:after="60"/>
        <w:ind w:left="1440"/>
      </w:pPr>
      <w:r w:rsidRPr="00B2537D">
        <w:rPr>
          <w:b/>
          <w:bCs/>
        </w:rPr>
        <w:t xml:space="preserve">Implementation Measure </w:t>
      </w:r>
      <w:r w:rsidR="005D4AE7">
        <w:rPr>
          <w:b/>
          <w:bCs/>
        </w:rPr>
        <w:t>2</w:t>
      </w:r>
      <w:r w:rsidR="00A761B3">
        <w:rPr>
          <w:b/>
          <w:bCs/>
        </w:rPr>
        <w:t>.1</w:t>
      </w:r>
      <w:r w:rsidRPr="00B2537D">
        <w:rPr>
          <w:b/>
          <w:bCs/>
        </w:rPr>
        <w:t>.1:</w:t>
      </w:r>
      <w:r w:rsidRPr="00B2537D">
        <w:t xml:space="preserve"> The City will cooperate with the Los Angeles County Public Works Department to maintain storm drains in the City.</w:t>
      </w:r>
    </w:p>
    <w:p w14:paraId="2F59A08E" w14:textId="77777777" w:rsidR="00327553" w:rsidRDefault="00327553" w:rsidP="007C6554">
      <w:pPr>
        <w:pStyle w:val="BodyText"/>
        <w:spacing w:before="60" w:after="60"/>
        <w:ind w:left="1440"/>
      </w:pPr>
      <w:r w:rsidRPr="00397F5D">
        <w:rPr>
          <w:b/>
          <w:bCs/>
        </w:rPr>
        <w:t>Timing:</w:t>
      </w:r>
      <w:r>
        <w:t xml:space="preserve"> Immediate and ongoing</w:t>
      </w:r>
    </w:p>
    <w:p w14:paraId="1C7126C1" w14:textId="77777777" w:rsidR="00327553" w:rsidRDefault="00327553" w:rsidP="007C6554">
      <w:pPr>
        <w:pStyle w:val="BodyText"/>
        <w:spacing w:before="60" w:after="60"/>
        <w:ind w:left="1440"/>
      </w:pPr>
      <w:r w:rsidRPr="00397F5D">
        <w:rPr>
          <w:b/>
          <w:bCs/>
        </w:rPr>
        <w:t>Agency:</w:t>
      </w:r>
      <w:r>
        <w:t xml:space="preserve"> Public Works Department</w:t>
      </w:r>
    </w:p>
    <w:p w14:paraId="3BE8724F" w14:textId="77777777" w:rsidR="00327553" w:rsidRDefault="00327553" w:rsidP="007C6554">
      <w:pPr>
        <w:pStyle w:val="BodyText"/>
        <w:spacing w:before="60" w:after="60"/>
        <w:ind w:left="1440"/>
      </w:pPr>
      <w:r w:rsidRPr="00397F5D">
        <w:rPr>
          <w:b/>
          <w:bCs/>
        </w:rPr>
        <w:t>Funding:</w:t>
      </w:r>
      <w:r>
        <w:t xml:space="preserve"> General Fund</w:t>
      </w:r>
    </w:p>
    <w:p w14:paraId="5F762361" w14:textId="3C9EB827" w:rsidR="00327553" w:rsidRDefault="00327553" w:rsidP="00397F5D">
      <w:pPr>
        <w:pStyle w:val="BodyText"/>
        <w:spacing w:before="240" w:after="60"/>
        <w:ind w:left="1440"/>
      </w:pPr>
      <w:r w:rsidRPr="00B2537D">
        <w:rPr>
          <w:b/>
          <w:bCs/>
        </w:rPr>
        <w:t xml:space="preserve">Implementation Measure </w:t>
      </w:r>
      <w:r w:rsidR="005D4AE7">
        <w:rPr>
          <w:b/>
          <w:bCs/>
        </w:rPr>
        <w:t>2</w:t>
      </w:r>
      <w:r w:rsidR="00A761B3">
        <w:rPr>
          <w:b/>
          <w:bCs/>
        </w:rPr>
        <w:t>.1.</w:t>
      </w:r>
      <w:r w:rsidRPr="00B2537D">
        <w:rPr>
          <w:b/>
          <w:bCs/>
        </w:rPr>
        <w:t>2:</w:t>
      </w:r>
      <w:r w:rsidRPr="00B2537D">
        <w:t xml:space="preserve"> The City will encourage homeowner maintenance of storm drains by developing educational materials to be added to the City website and included in the City’s newsletter.</w:t>
      </w:r>
    </w:p>
    <w:p w14:paraId="5238228B" w14:textId="77777777" w:rsidR="00327553" w:rsidRDefault="00327553" w:rsidP="007C6554">
      <w:pPr>
        <w:pStyle w:val="BodyText"/>
        <w:spacing w:before="60" w:after="60"/>
        <w:ind w:left="1440"/>
      </w:pPr>
      <w:r w:rsidRPr="00397F5D">
        <w:rPr>
          <w:b/>
          <w:bCs/>
        </w:rPr>
        <w:t>Timing:</w:t>
      </w:r>
      <w:r>
        <w:t xml:space="preserve"> Immediate and ongoing</w:t>
      </w:r>
    </w:p>
    <w:p w14:paraId="4E921453" w14:textId="77777777" w:rsidR="00327553" w:rsidRDefault="00327553" w:rsidP="007C6554">
      <w:pPr>
        <w:pStyle w:val="BodyText"/>
        <w:spacing w:before="60" w:after="60"/>
        <w:ind w:left="1440"/>
      </w:pPr>
      <w:r w:rsidRPr="00397F5D">
        <w:rPr>
          <w:b/>
          <w:bCs/>
        </w:rPr>
        <w:t>Agency:</w:t>
      </w:r>
      <w:r>
        <w:t xml:space="preserve"> Public Works Department</w:t>
      </w:r>
    </w:p>
    <w:p w14:paraId="6CF0B480" w14:textId="34C56010" w:rsidR="00327553" w:rsidRDefault="00327553" w:rsidP="007C6554">
      <w:pPr>
        <w:pStyle w:val="BodyText"/>
        <w:spacing w:before="60" w:after="60"/>
        <w:ind w:left="1440"/>
      </w:pPr>
      <w:r w:rsidRPr="00397F5D">
        <w:rPr>
          <w:b/>
          <w:bCs/>
        </w:rPr>
        <w:lastRenderedPageBreak/>
        <w:t>Funding:</w:t>
      </w:r>
      <w:r>
        <w:t xml:space="preserve"> General Fund</w:t>
      </w:r>
    </w:p>
    <w:p w14:paraId="4EDBF0DE" w14:textId="1994E857" w:rsidR="005B51E0" w:rsidRDefault="005B51E0" w:rsidP="00397F5D">
      <w:pPr>
        <w:pStyle w:val="BodyText"/>
        <w:spacing w:before="240" w:after="60"/>
        <w:ind w:left="1440" w:hanging="1440"/>
        <w:rPr>
          <w:bCs/>
        </w:rPr>
      </w:pPr>
      <w:r w:rsidRPr="00B2537D">
        <w:rPr>
          <w:b/>
          <w:bCs/>
        </w:rPr>
        <w:t xml:space="preserve">Policy </w:t>
      </w:r>
      <w:r w:rsidR="005D4AE7">
        <w:rPr>
          <w:b/>
          <w:bCs/>
        </w:rPr>
        <w:t>2</w:t>
      </w:r>
      <w:r w:rsidR="00A761B3">
        <w:rPr>
          <w:b/>
          <w:bCs/>
        </w:rPr>
        <w:t>.2</w:t>
      </w:r>
      <w:r>
        <w:tab/>
      </w:r>
      <w:r w:rsidRPr="00CD6F4E">
        <w:rPr>
          <w:bCs/>
        </w:rPr>
        <w:t xml:space="preserve">Avoid construction in canyon bottoms and participate in the National Flood Insurance Program. Require new development or expansion of </w:t>
      </w:r>
      <w:r w:rsidRPr="00B2537D">
        <w:rPr>
          <w:bCs/>
        </w:rPr>
        <w:t>existing development adjacent to canyons to assess potential environmental impacts from increased run-off and erosion and evaluate appropriate mitigation. Mitigation measures should address projected impacts from climate change.</w:t>
      </w:r>
    </w:p>
    <w:p w14:paraId="66B4530E" w14:textId="4E55F2EB" w:rsidR="005B51E0" w:rsidRDefault="005B51E0" w:rsidP="00397F5D">
      <w:pPr>
        <w:pStyle w:val="BodyText"/>
        <w:spacing w:after="60"/>
        <w:ind w:left="1440"/>
      </w:pPr>
      <w:r w:rsidRPr="00B2537D">
        <w:rPr>
          <w:b/>
          <w:bCs/>
        </w:rPr>
        <w:t xml:space="preserve">Implementation Measure </w:t>
      </w:r>
      <w:r w:rsidR="005D4AE7">
        <w:rPr>
          <w:b/>
          <w:bCs/>
        </w:rPr>
        <w:t>2</w:t>
      </w:r>
      <w:r w:rsidR="00A761B3">
        <w:rPr>
          <w:b/>
          <w:bCs/>
        </w:rPr>
        <w:t>.2</w:t>
      </w:r>
      <w:r w:rsidRPr="00B2537D">
        <w:rPr>
          <w:b/>
          <w:bCs/>
        </w:rPr>
        <w:t>.1:</w:t>
      </w:r>
      <w:r w:rsidRPr="00B2537D">
        <w:t xml:space="preserve"> The City will implement the General Plan's Land Use Policy and evaluate the flood hazard potential and address climate change impacts in future environmental review. The City will ensure that development in areas designated as a Flood Hazard Overlay Zone mitigates potential flood impacts.</w:t>
      </w:r>
    </w:p>
    <w:p w14:paraId="2EE33B32" w14:textId="77777777" w:rsidR="005B51E0" w:rsidRDefault="005B51E0" w:rsidP="007C6554">
      <w:pPr>
        <w:pStyle w:val="BodyText"/>
        <w:spacing w:before="60" w:after="60"/>
        <w:ind w:left="1440"/>
      </w:pPr>
      <w:r w:rsidRPr="00397F5D">
        <w:rPr>
          <w:b/>
          <w:bCs/>
        </w:rPr>
        <w:t>Timing:</w:t>
      </w:r>
      <w:r>
        <w:t xml:space="preserve"> Immediate and ongoing</w:t>
      </w:r>
    </w:p>
    <w:p w14:paraId="5E62B159" w14:textId="77777777" w:rsidR="005B51E0" w:rsidRDefault="005B51E0" w:rsidP="007C6554">
      <w:pPr>
        <w:pStyle w:val="BodyText"/>
        <w:spacing w:before="60" w:after="60"/>
        <w:ind w:left="1440"/>
      </w:pPr>
      <w:r w:rsidRPr="00397F5D">
        <w:rPr>
          <w:b/>
          <w:bCs/>
        </w:rPr>
        <w:t>Agency:</w:t>
      </w:r>
      <w:r>
        <w:t xml:space="preserve"> Planning Department</w:t>
      </w:r>
    </w:p>
    <w:p w14:paraId="13031AC9" w14:textId="7567B751" w:rsidR="005B51E0" w:rsidRDefault="005B51E0" w:rsidP="007C6554">
      <w:pPr>
        <w:pStyle w:val="BodyText"/>
        <w:spacing w:before="60" w:after="60"/>
        <w:ind w:left="1440"/>
      </w:pPr>
      <w:r w:rsidRPr="00397F5D">
        <w:rPr>
          <w:b/>
          <w:bCs/>
        </w:rPr>
        <w:t>Funding:</w:t>
      </w:r>
      <w:r>
        <w:t xml:space="preserve"> General Fund and private developers</w:t>
      </w:r>
    </w:p>
    <w:p w14:paraId="1597FA3F" w14:textId="678034E9" w:rsidR="00CA2B9B" w:rsidRDefault="00CA2B9B" w:rsidP="00CA2B9B">
      <w:pPr>
        <w:pStyle w:val="BodyText"/>
        <w:spacing w:before="240" w:after="60"/>
        <w:ind w:left="1440"/>
      </w:pPr>
      <w:r w:rsidRPr="00DB40CA">
        <w:rPr>
          <w:b/>
          <w:bCs/>
        </w:rPr>
        <w:t xml:space="preserve">Implementation Measure </w:t>
      </w:r>
      <w:r>
        <w:rPr>
          <w:b/>
          <w:bCs/>
        </w:rPr>
        <w:t>2.2.2</w:t>
      </w:r>
      <w:r w:rsidRPr="00DB40CA">
        <w:rPr>
          <w:b/>
          <w:bCs/>
        </w:rPr>
        <w:t>:</w:t>
      </w:r>
      <w:r>
        <w:t xml:space="preserve"> The City will require the submission of soil engineering reports for land development permits when soil erosion problems are suspected.</w:t>
      </w:r>
    </w:p>
    <w:p w14:paraId="0267F5FE" w14:textId="77777777" w:rsidR="00CA2B9B" w:rsidRDefault="00CA2B9B" w:rsidP="00CA2B9B">
      <w:pPr>
        <w:pStyle w:val="BodyText"/>
        <w:spacing w:before="60" w:after="60"/>
        <w:ind w:left="1440"/>
      </w:pPr>
      <w:r w:rsidRPr="00397F5D">
        <w:rPr>
          <w:b/>
          <w:bCs/>
        </w:rPr>
        <w:t>Timing:</w:t>
      </w:r>
      <w:r>
        <w:t xml:space="preserve"> Immediate and ongoing</w:t>
      </w:r>
    </w:p>
    <w:p w14:paraId="6954C01A" w14:textId="77777777" w:rsidR="00CA2B9B" w:rsidRDefault="00CA2B9B" w:rsidP="00CA2B9B">
      <w:pPr>
        <w:pStyle w:val="BodyText"/>
        <w:spacing w:before="60" w:after="60"/>
        <w:ind w:left="1440"/>
      </w:pPr>
      <w:r w:rsidRPr="00397F5D">
        <w:rPr>
          <w:b/>
          <w:bCs/>
        </w:rPr>
        <w:t>Agency:</w:t>
      </w:r>
      <w:r>
        <w:t xml:space="preserve"> City Manager</w:t>
      </w:r>
    </w:p>
    <w:p w14:paraId="26F09916" w14:textId="3C7ACAA7" w:rsidR="00CA2B9B" w:rsidRPr="00327553" w:rsidRDefault="00CA2B9B" w:rsidP="006A5A3C">
      <w:pPr>
        <w:pStyle w:val="BodyText"/>
        <w:spacing w:before="60" w:after="60"/>
        <w:ind w:left="1440"/>
      </w:pPr>
      <w:r w:rsidRPr="00397F5D">
        <w:rPr>
          <w:b/>
          <w:bCs/>
        </w:rPr>
        <w:t>Funding:</w:t>
      </w:r>
      <w:r>
        <w:t xml:space="preserve"> General Fund and private developers</w:t>
      </w:r>
    </w:p>
    <w:p w14:paraId="655200E4" w14:textId="3A1774AC" w:rsidR="00327553" w:rsidRDefault="00327553" w:rsidP="00397F5D">
      <w:pPr>
        <w:pStyle w:val="Heading5"/>
        <w:spacing w:after="60"/>
        <w:ind w:left="1440" w:hanging="1440"/>
      </w:pPr>
      <w:r w:rsidRPr="00327553">
        <w:rPr>
          <w:bCs/>
        </w:rPr>
        <w:t>Goal 3</w:t>
      </w:r>
      <w:r w:rsidRPr="00327553">
        <w:rPr>
          <w:bCs/>
        </w:rPr>
        <w:tab/>
      </w:r>
      <w:r>
        <w:t xml:space="preserve">Minimization of </w:t>
      </w:r>
      <w:r w:rsidR="00397F5D">
        <w:t xml:space="preserve">Loss </w:t>
      </w:r>
      <w:r>
        <w:t xml:space="preserve">of </w:t>
      </w:r>
      <w:r w:rsidR="00397F5D">
        <w:t>Life</w:t>
      </w:r>
      <w:r>
        <w:t xml:space="preserve">, </w:t>
      </w:r>
      <w:r w:rsidR="00397F5D">
        <w:t>Injury</w:t>
      </w:r>
      <w:r>
        <w:t xml:space="preserve">, and </w:t>
      </w:r>
      <w:r w:rsidR="00397F5D">
        <w:t xml:space="preserve">Property Damage Resulting </w:t>
      </w:r>
      <w:r>
        <w:t xml:space="preserve">from </w:t>
      </w:r>
      <w:r w:rsidR="00397F5D">
        <w:t>Fire Hazards</w:t>
      </w:r>
    </w:p>
    <w:p w14:paraId="0B6B6178" w14:textId="1493605D" w:rsidR="00273628" w:rsidRDefault="00273628" w:rsidP="00397F5D">
      <w:pPr>
        <w:pStyle w:val="BodyText"/>
        <w:spacing w:before="240" w:after="60"/>
        <w:ind w:left="1440" w:hanging="1440"/>
        <w:rPr>
          <w:bCs/>
        </w:rPr>
      </w:pPr>
      <w:r w:rsidRPr="00273628">
        <w:rPr>
          <w:b/>
          <w:bCs/>
        </w:rPr>
        <w:t xml:space="preserve">Policy </w:t>
      </w:r>
      <w:r w:rsidR="00A761B3">
        <w:rPr>
          <w:b/>
          <w:bCs/>
        </w:rPr>
        <w:t>3.</w:t>
      </w:r>
      <w:r w:rsidR="003660B3">
        <w:rPr>
          <w:b/>
          <w:bCs/>
        </w:rPr>
        <w:t>1</w:t>
      </w:r>
      <w:r>
        <w:rPr>
          <w:b/>
          <w:bCs/>
        </w:rPr>
        <w:tab/>
      </w:r>
      <w:r w:rsidR="00CA2B9B">
        <w:rPr>
          <w:rFonts w:cs="Arial"/>
          <w:color w:val="000000"/>
        </w:rPr>
        <w:t xml:space="preserve">Develop stringent initial site design and on-going maintenance standards incorporating adequate mitigation measures </w:t>
      </w:r>
      <w:r w:rsidRPr="00273628">
        <w:rPr>
          <w:bCs/>
        </w:rPr>
        <w:t>into individual developments to achieve an acceptable level of risk, considering the increased risk associated with increased wildland fire hazards due to climate change.</w:t>
      </w:r>
    </w:p>
    <w:p w14:paraId="0BC2EB0D" w14:textId="52FF6993" w:rsidR="00273628" w:rsidRPr="00273628" w:rsidRDefault="00273628" w:rsidP="00397F5D">
      <w:pPr>
        <w:pStyle w:val="BodyText"/>
        <w:spacing w:after="60"/>
        <w:ind w:left="1440" w:hanging="1440"/>
      </w:pPr>
      <w:r>
        <w:rPr>
          <w:b/>
          <w:bCs/>
        </w:rPr>
        <w:tab/>
      </w:r>
      <w:r w:rsidRPr="00273628">
        <w:rPr>
          <w:b/>
          <w:bCs/>
        </w:rPr>
        <w:t xml:space="preserve">Implementation Measure </w:t>
      </w:r>
      <w:r w:rsidR="00A761B3">
        <w:rPr>
          <w:b/>
          <w:bCs/>
        </w:rPr>
        <w:t>3.</w:t>
      </w:r>
      <w:r w:rsidR="003660B3">
        <w:rPr>
          <w:b/>
          <w:bCs/>
        </w:rPr>
        <w:t>1</w:t>
      </w:r>
      <w:r w:rsidRPr="00273628">
        <w:rPr>
          <w:b/>
          <w:bCs/>
        </w:rPr>
        <w:t xml:space="preserve">.1: </w:t>
      </w:r>
      <w:r w:rsidRPr="00273628">
        <w:t>The City will work with the Los Angeles County Fire Department</w:t>
      </w:r>
      <w:r w:rsidR="009608FF">
        <w:t>, Los Angeles County Sheriff’s Department, and Rolling Hills Community Association</w:t>
      </w:r>
      <w:r w:rsidRPr="00273628">
        <w:t xml:space="preserve"> to review current standards for wildfire prevention</w:t>
      </w:r>
      <w:r w:rsidR="009608FF">
        <w:t xml:space="preserve"> and</w:t>
      </w:r>
      <w:r w:rsidRPr="00273628">
        <w:t xml:space="preserve"> </w:t>
      </w:r>
      <w:r w:rsidR="009608FF">
        <w:t>improve</w:t>
      </w:r>
      <w:r w:rsidR="009608FF" w:rsidRPr="00273628">
        <w:t xml:space="preserve"> </w:t>
      </w:r>
      <w:r w:rsidRPr="00273628">
        <w:t>standards and/or regulations where required.</w:t>
      </w:r>
    </w:p>
    <w:p w14:paraId="05B79B50" w14:textId="0A993B33" w:rsidR="00273628" w:rsidRPr="00273628" w:rsidRDefault="00273628" w:rsidP="007C6554">
      <w:pPr>
        <w:pStyle w:val="BodyText"/>
        <w:spacing w:before="60" w:after="60"/>
        <w:ind w:left="2880" w:hanging="1440"/>
      </w:pPr>
      <w:r w:rsidRPr="00397F5D">
        <w:rPr>
          <w:b/>
          <w:bCs/>
        </w:rPr>
        <w:t>Timing:</w:t>
      </w:r>
      <w:r w:rsidRPr="00273628">
        <w:t xml:space="preserve"> Immediate and ongoing</w:t>
      </w:r>
    </w:p>
    <w:p w14:paraId="5773EFF2" w14:textId="77777777" w:rsidR="00273628" w:rsidRDefault="00273628" w:rsidP="007C6554">
      <w:pPr>
        <w:pStyle w:val="BodyText"/>
        <w:spacing w:before="60" w:after="60"/>
        <w:ind w:left="2880" w:hanging="1440"/>
      </w:pPr>
      <w:r w:rsidRPr="00397F5D">
        <w:rPr>
          <w:b/>
          <w:bCs/>
        </w:rPr>
        <w:t>Agency:</w:t>
      </w:r>
      <w:r>
        <w:t xml:space="preserve"> City Manager</w:t>
      </w:r>
    </w:p>
    <w:p w14:paraId="3380B82B" w14:textId="28A7FD82" w:rsidR="00273628" w:rsidRDefault="00273628" w:rsidP="007C6554">
      <w:pPr>
        <w:pStyle w:val="BodyText"/>
        <w:spacing w:before="60" w:after="60"/>
        <w:ind w:left="2880" w:hanging="1440"/>
      </w:pPr>
      <w:r w:rsidRPr="00397F5D">
        <w:rPr>
          <w:b/>
          <w:bCs/>
        </w:rPr>
        <w:t>Funding:</w:t>
      </w:r>
      <w:r>
        <w:t xml:space="preserve"> </w:t>
      </w:r>
      <w:r w:rsidR="00B50D74">
        <w:t>General Fund</w:t>
      </w:r>
    </w:p>
    <w:p w14:paraId="434180A8" w14:textId="2E63E520" w:rsidR="00EC5118" w:rsidRPr="00250F90" w:rsidRDefault="00EC5118" w:rsidP="00EC5118">
      <w:pPr>
        <w:pStyle w:val="BodyText"/>
        <w:spacing w:after="60"/>
        <w:ind w:left="1440"/>
        <w:rPr>
          <w:bCs/>
        </w:rPr>
      </w:pPr>
      <w:r w:rsidRPr="00250F90">
        <w:rPr>
          <w:b/>
        </w:rPr>
        <w:t xml:space="preserve">Implementation Measure </w:t>
      </w:r>
      <w:r>
        <w:rPr>
          <w:b/>
        </w:rPr>
        <w:t>3.1</w:t>
      </w:r>
      <w:r w:rsidRPr="00250F90">
        <w:rPr>
          <w:b/>
        </w:rPr>
        <w:t>.</w:t>
      </w:r>
      <w:r>
        <w:rPr>
          <w:b/>
        </w:rPr>
        <w:t>2</w:t>
      </w:r>
      <w:r w:rsidRPr="00250F90">
        <w:rPr>
          <w:b/>
        </w:rPr>
        <w:t>:</w:t>
      </w:r>
      <w:r w:rsidRPr="00250F90">
        <w:rPr>
          <w:bCs/>
        </w:rPr>
        <w:t xml:space="preserve"> The City will implement recommended fire mitigation strategies from the Community Wildfire Protection Plan including infrastructure hardening and vegetation management for and around existing and new development. </w:t>
      </w:r>
    </w:p>
    <w:p w14:paraId="42F184FF" w14:textId="77777777" w:rsidR="00EC5118" w:rsidRPr="00250F90" w:rsidRDefault="00EC5118" w:rsidP="00EC5118">
      <w:pPr>
        <w:pStyle w:val="BodyText"/>
        <w:spacing w:before="60" w:after="60"/>
        <w:ind w:left="1440"/>
        <w:rPr>
          <w:bCs/>
        </w:rPr>
      </w:pPr>
      <w:r w:rsidRPr="00397F5D">
        <w:rPr>
          <w:b/>
        </w:rPr>
        <w:t>Timing:</w:t>
      </w:r>
      <w:r w:rsidRPr="00250F90">
        <w:rPr>
          <w:bCs/>
        </w:rPr>
        <w:t xml:space="preserve"> Immediate and ongoing</w:t>
      </w:r>
    </w:p>
    <w:p w14:paraId="46880DEB" w14:textId="77777777" w:rsidR="00EC5118" w:rsidRPr="00250F90" w:rsidRDefault="00EC5118" w:rsidP="00EC5118">
      <w:pPr>
        <w:pStyle w:val="BodyText"/>
        <w:spacing w:before="60" w:after="60"/>
        <w:ind w:left="1440"/>
        <w:rPr>
          <w:bCs/>
        </w:rPr>
      </w:pPr>
      <w:r w:rsidRPr="00397F5D">
        <w:rPr>
          <w:b/>
        </w:rPr>
        <w:t>Agency:</w:t>
      </w:r>
      <w:r w:rsidRPr="00250F90">
        <w:rPr>
          <w:bCs/>
        </w:rPr>
        <w:t xml:space="preserve"> Planning Department/Building &amp; Safety </w:t>
      </w:r>
      <w:r>
        <w:rPr>
          <w:bCs/>
        </w:rPr>
        <w:t>Department</w:t>
      </w:r>
    </w:p>
    <w:p w14:paraId="6C8ABDB2" w14:textId="77777777" w:rsidR="00EC5118" w:rsidRPr="00250F90" w:rsidRDefault="00EC5118" w:rsidP="00EC5118">
      <w:pPr>
        <w:pStyle w:val="BodyText"/>
        <w:spacing w:before="60" w:after="60"/>
        <w:ind w:left="1440"/>
        <w:rPr>
          <w:bCs/>
        </w:rPr>
      </w:pPr>
      <w:r w:rsidRPr="00397F5D">
        <w:rPr>
          <w:b/>
        </w:rPr>
        <w:t>Funding:</w:t>
      </w:r>
      <w:r w:rsidRPr="00250F90">
        <w:rPr>
          <w:bCs/>
        </w:rPr>
        <w:t xml:space="preserve"> </w:t>
      </w:r>
      <w:r>
        <w:rPr>
          <w:bCs/>
        </w:rPr>
        <w:t>General Fund</w:t>
      </w:r>
    </w:p>
    <w:p w14:paraId="52BA73E7" w14:textId="2B820EEF" w:rsidR="009608FF" w:rsidRDefault="009608FF" w:rsidP="00025B11">
      <w:pPr>
        <w:pStyle w:val="BodyText"/>
        <w:spacing w:before="240" w:after="60"/>
      </w:pPr>
      <w:r>
        <w:rPr>
          <w:b/>
          <w:bCs/>
        </w:rPr>
        <w:lastRenderedPageBreak/>
        <w:t xml:space="preserve">Policy </w:t>
      </w:r>
      <w:r w:rsidR="003660B3">
        <w:rPr>
          <w:b/>
          <w:bCs/>
        </w:rPr>
        <w:t>3.2</w:t>
      </w:r>
      <w:r>
        <w:tab/>
        <w:t>Reduce potential fire ignition sources.</w:t>
      </w:r>
    </w:p>
    <w:p w14:paraId="11B24610" w14:textId="53B134DF" w:rsidR="009608FF" w:rsidRDefault="009608FF" w:rsidP="00025B11">
      <w:pPr>
        <w:pStyle w:val="BodyText"/>
        <w:spacing w:after="60"/>
        <w:ind w:left="1440"/>
      </w:pPr>
      <w:r w:rsidRPr="00DB40CA">
        <w:rPr>
          <w:b/>
          <w:bCs/>
        </w:rPr>
        <w:t xml:space="preserve">Implementation Measure </w:t>
      </w:r>
      <w:r>
        <w:rPr>
          <w:b/>
          <w:bCs/>
        </w:rPr>
        <w:t>3.</w:t>
      </w:r>
      <w:r w:rsidR="003660B3">
        <w:rPr>
          <w:b/>
          <w:bCs/>
        </w:rPr>
        <w:t>2</w:t>
      </w:r>
      <w:r w:rsidRPr="00DB40CA">
        <w:rPr>
          <w:b/>
          <w:bCs/>
        </w:rPr>
        <w:t>.</w:t>
      </w:r>
      <w:r w:rsidR="003660B3">
        <w:rPr>
          <w:b/>
          <w:bCs/>
        </w:rPr>
        <w:t>1</w:t>
      </w:r>
      <w:r w:rsidRPr="00DB40CA">
        <w:rPr>
          <w:b/>
          <w:bCs/>
        </w:rPr>
        <w:t>:</w:t>
      </w:r>
      <w:r>
        <w:t xml:space="preserve"> The City will continue to implement the utility undergrounding projects described in the Community Wildfire Protection Plan. </w:t>
      </w:r>
    </w:p>
    <w:p w14:paraId="7F368BA1" w14:textId="77777777" w:rsidR="009608FF" w:rsidRDefault="009608FF" w:rsidP="009608FF">
      <w:pPr>
        <w:pStyle w:val="BodyText"/>
        <w:spacing w:before="60" w:after="60"/>
        <w:ind w:left="1440"/>
      </w:pPr>
      <w:r w:rsidRPr="00397F5D">
        <w:rPr>
          <w:b/>
          <w:bCs/>
        </w:rPr>
        <w:t>Timing:</w:t>
      </w:r>
      <w:r>
        <w:t xml:space="preserve"> Immediate and ongoing</w:t>
      </w:r>
    </w:p>
    <w:p w14:paraId="6A97AC0D" w14:textId="77777777" w:rsidR="009608FF" w:rsidRDefault="009608FF" w:rsidP="009608FF">
      <w:pPr>
        <w:pStyle w:val="BodyText"/>
        <w:spacing w:before="60" w:after="60"/>
        <w:ind w:left="1440"/>
      </w:pPr>
      <w:r w:rsidRPr="00397F5D">
        <w:rPr>
          <w:b/>
          <w:bCs/>
        </w:rPr>
        <w:t>Agency:</w:t>
      </w:r>
      <w:r>
        <w:t xml:space="preserve"> City Manager</w:t>
      </w:r>
    </w:p>
    <w:p w14:paraId="57B065A2" w14:textId="77777777" w:rsidR="009608FF" w:rsidRDefault="009608FF" w:rsidP="009608FF">
      <w:pPr>
        <w:pStyle w:val="BodyText"/>
        <w:spacing w:before="60" w:after="60"/>
        <w:ind w:left="1440"/>
      </w:pPr>
      <w:r w:rsidRPr="00397F5D">
        <w:rPr>
          <w:b/>
          <w:bCs/>
        </w:rPr>
        <w:t>Funding:</w:t>
      </w:r>
      <w:r>
        <w:t xml:space="preserve"> General Fund</w:t>
      </w:r>
    </w:p>
    <w:p w14:paraId="10059909" w14:textId="6BCB958C" w:rsidR="00C95C25" w:rsidRPr="00250F90" w:rsidRDefault="00C95C25" w:rsidP="00C95C25">
      <w:pPr>
        <w:pStyle w:val="BodyText"/>
        <w:spacing w:before="240" w:after="60"/>
        <w:ind w:left="1440"/>
        <w:rPr>
          <w:bCs/>
        </w:rPr>
      </w:pPr>
      <w:r w:rsidRPr="00250F90">
        <w:rPr>
          <w:b/>
        </w:rPr>
        <w:t xml:space="preserve">Implementation Measure </w:t>
      </w:r>
      <w:r>
        <w:rPr>
          <w:b/>
        </w:rPr>
        <w:t>3.</w:t>
      </w:r>
      <w:r w:rsidR="003660B3">
        <w:rPr>
          <w:b/>
        </w:rPr>
        <w:t>2.2</w:t>
      </w:r>
      <w:r w:rsidRPr="00250F90">
        <w:rPr>
          <w:b/>
        </w:rPr>
        <w:t>:</w:t>
      </w:r>
      <w:r w:rsidRPr="00250F90">
        <w:rPr>
          <w:bCs/>
        </w:rPr>
        <w:t xml:space="preserve"> </w:t>
      </w:r>
      <w:r w:rsidRPr="00070785">
        <w:t>Designate and publicize emergency access routes with the city and sub region. Prioritize undergrounding of utilities to enhance reliability of emergency access routes and minimize conflagration hazards from fallen power lines</w:t>
      </w:r>
      <w:r>
        <w:t>.</w:t>
      </w:r>
      <w:r w:rsidRPr="00250F90">
        <w:rPr>
          <w:bCs/>
        </w:rPr>
        <w:t xml:space="preserve"> </w:t>
      </w:r>
    </w:p>
    <w:p w14:paraId="41CCA33E" w14:textId="77777777" w:rsidR="00C95C25" w:rsidRPr="00250F90" w:rsidRDefault="00C95C25" w:rsidP="00C95C25">
      <w:pPr>
        <w:pStyle w:val="BodyText"/>
        <w:spacing w:before="60" w:after="60"/>
        <w:ind w:left="1440"/>
        <w:rPr>
          <w:bCs/>
        </w:rPr>
      </w:pPr>
      <w:r w:rsidRPr="00397F5D">
        <w:rPr>
          <w:b/>
        </w:rPr>
        <w:t>Timing:</w:t>
      </w:r>
      <w:r w:rsidRPr="00250F90">
        <w:rPr>
          <w:bCs/>
        </w:rPr>
        <w:t xml:space="preserve"> Immediate and ongoing</w:t>
      </w:r>
    </w:p>
    <w:p w14:paraId="629F6B78" w14:textId="77777777" w:rsidR="00C95C25" w:rsidRPr="00250F90" w:rsidRDefault="00C95C25" w:rsidP="00C95C25">
      <w:pPr>
        <w:pStyle w:val="BodyText"/>
        <w:spacing w:before="60" w:after="60"/>
        <w:ind w:left="1440"/>
        <w:rPr>
          <w:bCs/>
        </w:rPr>
      </w:pPr>
      <w:r w:rsidRPr="00397F5D">
        <w:rPr>
          <w:b/>
        </w:rPr>
        <w:t>Agency:</w:t>
      </w:r>
      <w:r w:rsidRPr="00250F90">
        <w:rPr>
          <w:bCs/>
        </w:rPr>
        <w:t xml:space="preserve"> City Manager</w:t>
      </w:r>
    </w:p>
    <w:p w14:paraId="18EAD4A8" w14:textId="77777777" w:rsidR="00C95C25" w:rsidRDefault="00C95C25" w:rsidP="00C95C25">
      <w:pPr>
        <w:pStyle w:val="BodyText"/>
        <w:spacing w:before="60" w:after="60"/>
        <w:ind w:left="1440"/>
        <w:rPr>
          <w:bCs/>
        </w:rPr>
      </w:pPr>
      <w:r w:rsidRPr="00397F5D">
        <w:rPr>
          <w:b/>
        </w:rPr>
        <w:t>Funding:</w:t>
      </w:r>
      <w:r w:rsidRPr="00250F90">
        <w:rPr>
          <w:bCs/>
        </w:rPr>
        <w:t xml:space="preserve"> </w:t>
      </w:r>
      <w:r>
        <w:rPr>
          <w:bCs/>
        </w:rPr>
        <w:t>General Fund</w:t>
      </w:r>
    </w:p>
    <w:p w14:paraId="5EF086E0" w14:textId="789A97CC" w:rsidR="00781C17" w:rsidRDefault="00781C17" w:rsidP="00397F5D">
      <w:pPr>
        <w:pStyle w:val="BodyText"/>
        <w:spacing w:before="240" w:after="60"/>
        <w:ind w:left="1440" w:hanging="1440"/>
      </w:pPr>
      <w:r w:rsidRPr="00250F90">
        <w:rPr>
          <w:b/>
          <w:bCs/>
        </w:rPr>
        <w:t xml:space="preserve">Policy </w:t>
      </w:r>
      <w:r>
        <w:rPr>
          <w:b/>
          <w:bCs/>
        </w:rPr>
        <w:t>3.</w:t>
      </w:r>
      <w:r w:rsidR="00294AC5">
        <w:rPr>
          <w:b/>
          <w:bCs/>
        </w:rPr>
        <w:t>3</w:t>
      </w:r>
      <w:r>
        <w:rPr>
          <w:b/>
          <w:bCs/>
        </w:rPr>
        <w:tab/>
      </w:r>
      <w:r>
        <w:t>Develop and implement a comprehensive retrofit strategy for existing structures.</w:t>
      </w:r>
    </w:p>
    <w:p w14:paraId="0242794B" w14:textId="579ECEC4" w:rsidR="00781C17" w:rsidRPr="00250F90" w:rsidRDefault="00781C17" w:rsidP="00781C17">
      <w:pPr>
        <w:pStyle w:val="BodyText"/>
        <w:spacing w:before="240" w:after="60"/>
        <w:ind w:left="1440"/>
        <w:rPr>
          <w:bCs/>
        </w:rPr>
      </w:pPr>
      <w:r w:rsidRPr="00250F90">
        <w:rPr>
          <w:b/>
        </w:rPr>
        <w:t>Implementation Measure</w:t>
      </w:r>
      <w:r>
        <w:rPr>
          <w:b/>
        </w:rPr>
        <w:t xml:space="preserve"> 3.</w:t>
      </w:r>
      <w:r w:rsidR="00294AC5">
        <w:rPr>
          <w:b/>
        </w:rPr>
        <w:t>3</w:t>
      </w:r>
      <w:r w:rsidR="003660B3">
        <w:rPr>
          <w:b/>
        </w:rPr>
        <w:t>.1</w:t>
      </w:r>
      <w:r w:rsidRPr="00250F90">
        <w:rPr>
          <w:b/>
        </w:rPr>
        <w:t>:</w:t>
      </w:r>
      <w:r w:rsidRPr="00250F90">
        <w:rPr>
          <w:bCs/>
        </w:rPr>
        <w:t xml:space="preserve"> The City will develop and implement a comprehensive retrofit strategy for existing structures and lifeline utilities in very high fire risk areas to increase public safety and reduce the risk of property loss and damage during wildfires.</w:t>
      </w:r>
    </w:p>
    <w:p w14:paraId="4B33F262" w14:textId="77777777" w:rsidR="00781C17" w:rsidRPr="00250F90" w:rsidRDefault="00781C17" w:rsidP="00781C17">
      <w:pPr>
        <w:pStyle w:val="BodyText"/>
        <w:spacing w:before="60" w:after="60"/>
        <w:ind w:left="1440"/>
        <w:rPr>
          <w:bCs/>
        </w:rPr>
      </w:pPr>
      <w:r w:rsidRPr="00397F5D">
        <w:rPr>
          <w:b/>
        </w:rPr>
        <w:t>Timing:</w:t>
      </w:r>
      <w:r w:rsidRPr="00250F90">
        <w:rPr>
          <w:bCs/>
        </w:rPr>
        <w:t xml:space="preserve"> Immediate and ongoing</w:t>
      </w:r>
    </w:p>
    <w:p w14:paraId="22E68607" w14:textId="77777777" w:rsidR="00781C17" w:rsidRPr="00250F90" w:rsidRDefault="00781C17" w:rsidP="00781C17">
      <w:pPr>
        <w:pStyle w:val="BodyText"/>
        <w:spacing w:before="60" w:after="60"/>
        <w:ind w:left="1440"/>
        <w:rPr>
          <w:bCs/>
        </w:rPr>
      </w:pPr>
      <w:r w:rsidRPr="00397F5D">
        <w:rPr>
          <w:b/>
        </w:rPr>
        <w:t>Agency:</w:t>
      </w:r>
      <w:r w:rsidRPr="00250F90">
        <w:rPr>
          <w:bCs/>
        </w:rPr>
        <w:t xml:space="preserve"> Planning Department/Building &amp; Safety </w:t>
      </w:r>
      <w:r>
        <w:rPr>
          <w:bCs/>
        </w:rPr>
        <w:t>Department</w:t>
      </w:r>
    </w:p>
    <w:p w14:paraId="00B07EA8" w14:textId="7B8CF747" w:rsidR="00781C17" w:rsidRDefault="00781C17" w:rsidP="00781C17">
      <w:pPr>
        <w:pStyle w:val="BodyText"/>
        <w:spacing w:before="60" w:after="60"/>
        <w:ind w:left="1440"/>
        <w:rPr>
          <w:bCs/>
        </w:rPr>
      </w:pPr>
      <w:r w:rsidRPr="00397F5D">
        <w:rPr>
          <w:b/>
        </w:rPr>
        <w:t>Funding:</w:t>
      </w:r>
      <w:r w:rsidRPr="00250F90">
        <w:rPr>
          <w:bCs/>
        </w:rPr>
        <w:t xml:space="preserve"> </w:t>
      </w:r>
      <w:r>
        <w:rPr>
          <w:bCs/>
        </w:rPr>
        <w:t>General Fund</w:t>
      </w:r>
    </w:p>
    <w:p w14:paraId="6EFC39B9" w14:textId="5BF812C0" w:rsidR="00781C17" w:rsidRDefault="00781C17" w:rsidP="00781C17">
      <w:pPr>
        <w:pStyle w:val="BodyText"/>
        <w:spacing w:after="60"/>
        <w:ind w:left="1440"/>
        <w:rPr>
          <w:bCs/>
        </w:rPr>
      </w:pPr>
      <w:r w:rsidRPr="00B2537D">
        <w:rPr>
          <w:b/>
        </w:rPr>
        <w:t xml:space="preserve">Implementation Measure </w:t>
      </w:r>
      <w:r>
        <w:rPr>
          <w:b/>
        </w:rPr>
        <w:t>3.</w:t>
      </w:r>
      <w:r w:rsidR="00294AC5">
        <w:rPr>
          <w:b/>
        </w:rPr>
        <w:t>3</w:t>
      </w:r>
      <w:r w:rsidRPr="00B2537D">
        <w:rPr>
          <w:b/>
        </w:rPr>
        <w:t>.</w:t>
      </w:r>
      <w:r w:rsidR="003660B3">
        <w:rPr>
          <w:b/>
        </w:rPr>
        <w:t>2</w:t>
      </w:r>
      <w:r w:rsidRPr="00B2537D">
        <w:rPr>
          <w:b/>
        </w:rPr>
        <w:t>:</w:t>
      </w:r>
      <w:r w:rsidRPr="00B2537D">
        <w:rPr>
          <w:bCs/>
        </w:rPr>
        <w:t xml:space="preserve"> Enforce existing ordinances and regulations that apply to roofing materials.</w:t>
      </w:r>
      <w:r>
        <w:rPr>
          <w:bCs/>
        </w:rPr>
        <w:t xml:space="preserve"> </w:t>
      </w:r>
      <w:r w:rsidRPr="00B2537D">
        <w:rPr>
          <w:bCs/>
        </w:rPr>
        <w:t>The City will enforce a Class A Roofing Ordinance for all structure, as described in the Community Wildfire Protection Plan. The City will require old roofs to be removed prior to reroofing to increase the fire-resistance of the structure.</w:t>
      </w:r>
    </w:p>
    <w:p w14:paraId="5D3F5CF3" w14:textId="77777777" w:rsidR="00781C17" w:rsidRDefault="00781C17" w:rsidP="00781C17">
      <w:pPr>
        <w:pStyle w:val="BodyText"/>
        <w:spacing w:before="60" w:after="60"/>
        <w:ind w:left="1440"/>
      </w:pPr>
      <w:r w:rsidRPr="00397F5D">
        <w:rPr>
          <w:b/>
          <w:bCs/>
        </w:rPr>
        <w:t>Timing:</w:t>
      </w:r>
      <w:r>
        <w:t xml:space="preserve"> Immediate and ongoing</w:t>
      </w:r>
    </w:p>
    <w:p w14:paraId="62DDC219" w14:textId="77777777" w:rsidR="00781C17" w:rsidRDefault="00781C17" w:rsidP="00781C17">
      <w:pPr>
        <w:pStyle w:val="BodyText"/>
        <w:spacing w:before="60" w:after="60"/>
        <w:ind w:left="1440"/>
      </w:pPr>
      <w:r w:rsidRPr="00397F5D">
        <w:rPr>
          <w:b/>
          <w:bCs/>
        </w:rPr>
        <w:t>Agency:</w:t>
      </w:r>
      <w:r>
        <w:t xml:space="preserve"> Planning Department/Building &amp; Safety Department</w:t>
      </w:r>
    </w:p>
    <w:p w14:paraId="706C2188" w14:textId="77777777" w:rsidR="00781C17" w:rsidRDefault="00781C17" w:rsidP="00781C17">
      <w:pPr>
        <w:pStyle w:val="BodyText"/>
        <w:spacing w:before="60" w:after="60"/>
        <w:ind w:left="1440"/>
      </w:pPr>
      <w:r w:rsidRPr="00397F5D">
        <w:rPr>
          <w:b/>
          <w:bCs/>
        </w:rPr>
        <w:t>Funding:</w:t>
      </w:r>
      <w:r>
        <w:t xml:space="preserve"> General Fund</w:t>
      </w:r>
    </w:p>
    <w:p w14:paraId="17B51FB6" w14:textId="084EF7DB" w:rsidR="00250F90" w:rsidRDefault="00250F90" w:rsidP="00397F5D">
      <w:pPr>
        <w:pStyle w:val="BodyText"/>
        <w:spacing w:before="240" w:after="60"/>
        <w:ind w:left="1440" w:hanging="1440"/>
        <w:rPr>
          <w:bCs/>
        </w:rPr>
      </w:pPr>
      <w:r w:rsidRPr="00250F90">
        <w:rPr>
          <w:b/>
          <w:bCs/>
        </w:rPr>
        <w:t xml:space="preserve">Policy </w:t>
      </w:r>
      <w:r w:rsidR="00A761B3">
        <w:rPr>
          <w:b/>
          <w:bCs/>
        </w:rPr>
        <w:t>3.</w:t>
      </w:r>
      <w:r w:rsidR="00294AC5">
        <w:rPr>
          <w:b/>
          <w:bCs/>
        </w:rPr>
        <w:t>4</w:t>
      </w:r>
      <w:r w:rsidRPr="00250F90">
        <w:rPr>
          <w:bCs/>
        </w:rPr>
        <w:tab/>
        <w:t>Ensure that all new residential development has at least two emergency evacuations.</w:t>
      </w:r>
    </w:p>
    <w:p w14:paraId="2A028197" w14:textId="563D9BA0" w:rsidR="00250F90" w:rsidRPr="00250F90" w:rsidRDefault="00250F90" w:rsidP="00397F5D">
      <w:pPr>
        <w:pStyle w:val="BodyText"/>
        <w:spacing w:after="60"/>
        <w:ind w:left="1440"/>
        <w:rPr>
          <w:bCs/>
        </w:rPr>
      </w:pPr>
      <w:r w:rsidRPr="00250F90">
        <w:rPr>
          <w:b/>
        </w:rPr>
        <w:t xml:space="preserve">Implementation Measure </w:t>
      </w:r>
      <w:r w:rsidR="005D4AE7">
        <w:rPr>
          <w:b/>
        </w:rPr>
        <w:t>3.</w:t>
      </w:r>
      <w:r w:rsidR="00294AC5">
        <w:rPr>
          <w:b/>
        </w:rPr>
        <w:t>4</w:t>
      </w:r>
      <w:r w:rsidRPr="00250F90">
        <w:rPr>
          <w:b/>
        </w:rPr>
        <w:t>.1:</w:t>
      </w:r>
      <w:r w:rsidRPr="00250F90">
        <w:rPr>
          <w:bCs/>
        </w:rPr>
        <w:t xml:space="preserve"> The City will review and update emergency response and evacuation plans and procedures </w:t>
      </w:r>
      <w:r w:rsidR="00CA2B9B">
        <w:rPr>
          <w:bCs/>
        </w:rPr>
        <w:t>annually</w:t>
      </w:r>
      <w:r w:rsidRPr="00250F90">
        <w:rPr>
          <w:bCs/>
        </w:rPr>
        <w:t xml:space="preserve"> to reflect current conditions and community needs.</w:t>
      </w:r>
    </w:p>
    <w:p w14:paraId="3D3257B2" w14:textId="77777777" w:rsidR="00250F90" w:rsidRPr="00250F90" w:rsidRDefault="00250F90" w:rsidP="007C6554">
      <w:pPr>
        <w:pStyle w:val="BodyText"/>
        <w:spacing w:before="60" w:after="60"/>
        <w:ind w:left="1440"/>
        <w:rPr>
          <w:bCs/>
        </w:rPr>
      </w:pPr>
      <w:r w:rsidRPr="00397F5D">
        <w:rPr>
          <w:b/>
        </w:rPr>
        <w:t>Timing:</w:t>
      </w:r>
      <w:r w:rsidRPr="00250F90">
        <w:rPr>
          <w:bCs/>
        </w:rPr>
        <w:t xml:space="preserve"> Immediate and ongoing</w:t>
      </w:r>
    </w:p>
    <w:p w14:paraId="4F5B1956" w14:textId="07FF6C72" w:rsidR="00250F90" w:rsidRPr="00250F90" w:rsidRDefault="00250F90" w:rsidP="007C6554">
      <w:pPr>
        <w:pStyle w:val="BodyText"/>
        <w:spacing w:before="60" w:after="60"/>
        <w:ind w:left="1440"/>
        <w:rPr>
          <w:bCs/>
        </w:rPr>
      </w:pPr>
      <w:r w:rsidRPr="00397F5D">
        <w:rPr>
          <w:b/>
        </w:rPr>
        <w:t>Agency:</w:t>
      </w:r>
      <w:r w:rsidRPr="00250F90">
        <w:rPr>
          <w:bCs/>
        </w:rPr>
        <w:t xml:space="preserve"> Planning Department/Building &amp; Safety </w:t>
      </w:r>
      <w:r w:rsidR="00397F5D">
        <w:rPr>
          <w:bCs/>
        </w:rPr>
        <w:t>Department</w:t>
      </w:r>
    </w:p>
    <w:p w14:paraId="74E7D1A1" w14:textId="363A1B28" w:rsidR="00250F90" w:rsidRPr="00250F90" w:rsidRDefault="00250F90" w:rsidP="007C6554">
      <w:pPr>
        <w:pStyle w:val="BodyText"/>
        <w:spacing w:before="60" w:after="60"/>
        <w:ind w:left="1440"/>
        <w:rPr>
          <w:bCs/>
        </w:rPr>
      </w:pPr>
      <w:r w:rsidRPr="00397F5D">
        <w:rPr>
          <w:b/>
        </w:rPr>
        <w:t>Funding:</w:t>
      </w:r>
      <w:r w:rsidRPr="00250F90">
        <w:rPr>
          <w:bCs/>
        </w:rPr>
        <w:t xml:space="preserve"> </w:t>
      </w:r>
      <w:r w:rsidR="00B50D74">
        <w:rPr>
          <w:bCs/>
        </w:rPr>
        <w:t>General Fund</w:t>
      </w:r>
    </w:p>
    <w:p w14:paraId="2FD3762E" w14:textId="399F8828" w:rsidR="00A84A56" w:rsidRPr="00250F90" w:rsidRDefault="00A84A56" w:rsidP="00397F5D">
      <w:pPr>
        <w:pStyle w:val="BodyText"/>
        <w:spacing w:before="240" w:after="60"/>
        <w:ind w:left="1440"/>
        <w:rPr>
          <w:bCs/>
        </w:rPr>
      </w:pPr>
      <w:r w:rsidRPr="00250F90">
        <w:rPr>
          <w:b/>
        </w:rPr>
        <w:t xml:space="preserve">Implementation Measure </w:t>
      </w:r>
      <w:r>
        <w:rPr>
          <w:b/>
        </w:rPr>
        <w:t>3.</w:t>
      </w:r>
      <w:r w:rsidR="00294AC5">
        <w:rPr>
          <w:b/>
        </w:rPr>
        <w:t>4</w:t>
      </w:r>
      <w:r w:rsidRPr="00250F90">
        <w:rPr>
          <w:b/>
        </w:rPr>
        <w:t>.</w:t>
      </w:r>
      <w:r w:rsidR="00294AC5">
        <w:rPr>
          <w:b/>
        </w:rPr>
        <w:t>2</w:t>
      </w:r>
      <w:r w:rsidRPr="00250F90">
        <w:rPr>
          <w:b/>
        </w:rPr>
        <w:t>:</w:t>
      </w:r>
      <w:r w:rsidRPr="00250F90">
        <w:rPr>
          <w:bCs/>
        </w:rPr>
        <w:t xml:space="preserve"> </w:t>
      </w:r>
      <w:r>
        <w:t>Create secondary access in communities with single access.</w:t>
      </w:r>
      <w:r w:rsidRPr="00250F90">
        <w:rPr>
          <w:bCs/>
        </w:rPr>
        <w:t xml:space="preserve"> </w:t>
      </w:r>
    </w:p>
    <w:p w14:paraId="5E6983D2" w14:textId="77777777" w:rsidR="00A84A56" w:rsidRPr="00250F90" w:rsidRDefault="00A84A56" w:rsidP="007C6554">
      <w:pPr>
        <w:pStyle w:val="BodyText"/>
        <w:spacing w:before="60" w:after="60"/>
        <w:ind w:left="1440"/>
        <w:rPr>
          <w:bCs/>
        </w:rPr>
      </w:pPr>
      <w:r w:rsidRPr="00397F5D">
        <w:rPr>
          <w:b/>
        </w:rPr>
        <w:lastRenderedPageBreak/>
        <w:t>Timing:</w:t>
      </w:r>
      <w:r w:rsidRPr="00250F90">
        <w:rPr>
          <w:bCs/>
        </w:rPr>
        <w:t xml:space="preserve"> Immediate and ongoing</w:t>
      </w:r>
    </w:p>
    <w:p w14:paraId="10F30993" w14:textId="77777777" w:rsidR="00A84A56" w:rsidRPr="00250F90" w:rsidRDefault="00A84A56" w:rsidP="007C6554">
      <w:pPr>
        <w:pStyle w:val="BodyText"/>
        <w:spacing w:before="60" w:after="60"/>
        <w:ind w:left="1440"/>
        <w:rPr>
          <w:bCs/>
        </w:rPr>
      </w:pPr>
      <w:r w:rsidRPr="00397F5D">
        <w:rPr>
          <w:b/>
        </w:rPr>
        <w:t>Agency:</w:t>
      </w:r>
      <w:r w:rsidRPr="00250F90">
        <w:rPr>
          <w:bCs/>
        </w:rPr>
        <w:t xml:space="preserve"> City Manager</w:t>
      </w:r>
    </w:p>
    <w:p w14:paraId="790558D8" w14:textId="1CB551A8" w:rsidR="00A84A56" w:rsidRDefault="00A84A56" w:rsidP="007C6554">
      <w:pPr>
        <w:pStyle w:val="BodyText"/>
        <w:spacing w:before="60" w:after="60"/>
        <w:ind w:left="1440"/>
        <w:rPr>
          <w:bCs/>
        </w:rPr>
      </w:pPr>
      <w:r w:rsidRPr="00397F5D">
        <w:rPr>
          <w:b/>
        </w:rPr>
        <w:t>Funding:</w:t>
      </w:r>
      <w:r w:rsidRPr="00250F90">
        <w:rPr>
          <w:bCs/>
        </w:rPr>
        <w:t xml:space="preserve"> </w:t>
      </w:r>
      <w:r>
        <w:rPr>
          <w:bCs/>
        </w:rPr>
        <w:t>General Fund</w:t>
      </w:r>
    </w:p>
    <w:p w14:paraId="58E74122" w14:textId="3B81F006" w:rsidR="00A84A56" w:rsidRPr="00250F90" w:rsidRDefault="00A84A56" w:rsidP="00397F5D">
      <w:pPr>
        <w:pStyle w:val="BodyText"/>
        <w:spacing w:after="60"/>
        <w:ind w:left="1440"/>
        <w:rPr>
          <w:bCs/>
        </w:rPr>
      </w:pPr>
      <w:r w:rsidRPr="00250F90">
        <w:rPr>
          <w:b/>
        </w:rPr>
        <w:t xml:space="preserve">Implementation Measure </w:t>
      </w:r>
      <w:r>
        <w:rPr>
          <w:b/>
        </w:rPr>
        <w:t>3.</w:t>
      </w:r>
      <w:r w:rsidR="00294AC5">
        <w:rPr>
          <w:b/>
        </w:rPr>
        <w:t>4</w:t>
      </w:r>
      <w:r w:rsidR="003660B3">
        <w:rPr>
          <w:b/>
        </w:rPr>
        <w:t>.</w:t>
      </w:r>
      <w:r w:rsidR="00294AC5">
        <w:rPr>
          <w:b/>
        </w:rPr>
        <w:t>3</w:t>
      </w:r>
      <w:r w:rsidRPr="00250F90">
        <w:rPr>
          <w:b/>
        </w:rPr>
        <w:t>:</w:t>
      </w:r>
      <w:r w:rsidRPr="00250F90">
        <w:rPr>
          <w:bCs/>
        </w:rPr>
        <w:t xml:space="preserve"> </w:t>
      </w:r>
      <w:r>
        <w:rPr>
          <w:bCs/>
        </w:rPr>
        <w:t xml:space="preserve">Identify special populations </w:t>
      </w:r>
      <w:r w:rsidR="009C681E">
        <w:rPr>
          <w:bCs/>
        </w:rPr>
        <w:t xml:space="preserve">and large animals, especially horses, </w:t>
      </w:r>
      <w:r>
        <w:rPr>
          <w:bCs/>
        </w:rPr>
        <w:t>that may need assistance to evacuate</w:t>
      </w:r>
      <w:r>
        <w:t>.</w:t>
      </w:r>
      <w:r w:rsidRPr="00250F90">
        <w:rPr>
          <w:bCs/>
        </w:rPr>
        <w:t xml:space="preserve"> </w:t>
      </w:r>
    </w:p>
    <w:p w14:paraId="3ABA8A79" w14:textId="77777777" w:rsidR="00A84A56" w:rsidRPr="00250F90" w:rsidRDefault="00A84A56" w:rsidP="007C6554">
      <w:pPr>
        <w:pStyle w:val="BodyText"/>
        <w:spacing w:before="60" w:after="60"/>
        <w:ind w:left="1440"/>
        <w:rPr>
          <w:bCs/>
        </w:rPr>
      </w:pPr>
      <w:r w:rsidRPr="00397F5D">
        <w:rPr>
          <w:b/>
        </w:rPr>
        <w:t>Timing:</w:t>
      </w:r>
      <w:r w:rsidRPr="00250F90">
        <w:rPr>
          <w:bCs/>
        </w:rPr>
        <w:t xml:space="preserve"> Immediate and ongoing</w:t>
      </w:r>
    </w:p>
    <w:p w14:paraId="215F049F" w14:textId="77777777" w:rsidR="00A84A56" w:rsidRPr="00250F90" w:rsidRDefault="00A84A56" w:rsidP="007C6554">
      <w:pPr>
        <w:pStyle w:val="BodyText"/>
        <w:spacing w:before="60" w:after="60"/>
        <w:ind w:left="1440"/>
        <w:rPr>
          <w:bCs/>
        </w:rPr>
      </w:pPr>
      <w:r w:rsidRPr="00397F5D">
        <w:rPr>
          <w:b/>
        </w:rPr>
        <w:t>Agency:</w:t>
      </w:r>
      <w:r w:rsidRPr="00250F90">
        <w:rPr>
          <w:bCs/>
        </w:rPr>
        <w:t xml:space="preserve"> City Manager</w:t>
      </w:r>
    </w:p>
    <w:p w14:paraId="4D979F27" w14:textId="1A3FFF5C" w:rsidR="00A84A56" w:rsidRDefault="00A84A56" w:rsidP="007C6554">
      <w:pPr>
        <w:pStyle w:val="BodyText"/>
        <w:spacing w:before="60" w:after="60"/>
        <w:ind w:left="1440"/>
        <w:rPr>
          <w:bCs/>
        </w:rPr>
      </w:pPr>
      <w:r w:rsidRPr="00397F5D">
        <w:rPr>
          <w:b/>
        </w:rPr>
        <w:t>Funding:</w:t>
      </w:r>
      <w:r w:rsidRPr="00250F90">
        <w:rPr>
          <w:bCs/>
        </w:rPr>
        <w:t xml:space="preserve"> </w:t>
      </w:r>
      <w:r>
        <w:rPr>
          <w:bCs/>
        </w:rPr>
        <w:t>General Fund</w:t>
      </w:r>
    </w:p>
    <w:p w14:paraId="2733F2A8" w14:textId="7263DBB2" w:rsidR="00CA2B9B" w:rsidRDefault="00CA2B9B" w:rsidP="00CA2B9B">
      <w:pPr>
        <w:pStyle w:val="BodyText"/>
        <w:spacing w:before="240" w:after="60"/>
        <w:ind w:left="1440" w:hanging="1440"/>
        <w:rPr>
          <w:bCs/>
        </w:rPr>
      </w:pPr>
      <w:r w:rsidRPr="00B2537D">
        <w:rPr>
          <w:b/>
          <w:bCs/>
        </w:rPr>
        <w:t>Policy</w:t>
      </w:r>
      <w:r>
        <w:rPr>
          <w:b/>
          <w:bCs/>
        </w:rPr>
        <w:t xml:space="preserve"> 3.</w:t>
      </w:r>
      <w:r w:rsidR="00294AC5">
        <w:rPr>
          <w:b/>
          <w:bCs/>
        </w:rPr>
        <w:t>5</w:t>
      </w:r>
      <w:r>
        <w:rPr>
          <w:bCs/>
        </w:rPr>
        <w:tab/>
      </w:r>
      <w:r w:rsidRPr="00B2537D">
        <w:rPr>
          <w:bCs/>
        </w:rPr>
        <w:t>Whenever feasible, locate the following outside flood and fire hazard zones: health care facilities, emergency shelters, fire stations, emergency command centers, and emergency communications facilities.</w:t>
      </w:r>
    </w:p>
    <w:p w14:paraId="0EF0E58F" w14:textId="7BF02F5A" w:rsidR="00CA2B9B" w:rsidRDefault="00CA2B9B" w:rsidP="00CA2B9B">
      <w:pPr>
        <w:pStyle w:val="BodyText"/>
        <w:spacing w:after="60"/>
        <w:ind w:left="1440"/>
      </w:pPr>
      <w:r w:rsidRPr="00B2537D">
        <w:rPr>
          <w:b/>
          <w:bCs/>
        </w:rPr>
        <w:t xml:space="preserve">Implementation Measure </w:t>
      </w:r>
      <w:r>
        <w:rPr>
          <w:b/>
          <w:bCs/>
        </w:rPr>
        <w:t>3.</w:t>
      </w:r>
      <w:r w:rsidR="00294AC5">
        <w:rPr>
          <w:b/>
          <w:bCs/>
        </w:rPr>
        <w:t>5</w:t>
      </w:r>
      <w:r w:rsidRPr="00B2537D">
        <w:rPr>
          <w:b/>
          <w:bCs/>
        </w:rPr>
        <w:t>.1:</w:t>
      </w:r>
      <w:r w:rsidRPr="00B2537D">
        <w:t xml:space="preserve"> The City will require review of new essential facilities and, as necessary, development of measures to avoid flood and fire hazard impacts.</w:t>
      </w:r>
    </w:p>
    <w:p w14:paraId="4AA36036" w14:textId="77777777" w:rsidR="00CA2B9B" w:rsidRDefault="00CA2B9B" w:rsidP="00CA2B9B">
      <w:pPr>
        <w:pStyle w:val="BodyText"/>
        <w:spacing w:before="60" w:after="60"/>
        <w:ind w:left="1440"/>
      </w:pPr>
      <w:r w:rsidRPr="00397F5D">
        <w:rPr>
          <w:b/>
          <w:bCs/>
        </w:rPr>
        <w:t>Timing:</w:t>
      </w:r>
      <w:r>
        <w:t xml:space="preserve"> Immediate and ongoing</w:t>
      </w:r>
    </w:p>
    <w:p w14:paraId="78AED978" w14:textId="77777777" w:rsidR="00CA2B9B" w:rsidRDefault="00CA2B9B" w:rsidP="00CA2B9B">
      <w:pPr>
        <w:pStyle w:val="BodyText"/>
        <w:spacing w:before="60" w:after="60"/>
        <w:ind w:left="1440"/>
      </w:pPr>
      <w:r w:rsidRPr="00397F5D">
        <w:rPr>
          <w:b/>
          <w:bCs/>
        </w:rPr>
        <w:t>Agency:</w:t>
      </w:r>
      <w:r>
        <w:t xml:space="preserve"> Planning Department/Building &amp; Safety Department</w:t>
      </w:r>
    </w:p>
    <w:p w14:paraId="66D9D956" w14:textId="77777777" w:rsidR="00CA2B9B" w:rsidRPr="00B50D74" w:rsidRDefault="00CA2B9B" w:rsidP="00CA2B9B">
      <w:pPr>
        <w:pStyle w:val="BodyText"/>
        <w:spacing w:before="60" w:after="60"/>
        <w:ind w:left="1440"/>
      </w:pPr>
      <w:r w:rsidRPr="00397F5D">
        <w:rPr>
          <w:b/>
          <w:bCs/>
        </w:rPr>
        <w:t>Funding:</w:t>
      </w:r>
      <w:r>
        <w:t xml:space="preserve"> General Fund and private developers</w:t>
      </w:r>
    </w:p>
    <w:p w14:paraId="4BD212A6" w14:textId="4B79F8BA" w:rsidR="009C681E" w:rsidRDefault="009C681E" w:rsidP="00CA2B9B">
      <w:pPr>
        <w:pStyle w:val="BodyText"/>
        <w:spacing w:before="240" w:after="60"/>
        <w:ind w:left="1440" w:hanging="1440"/>
        <w:rPr>
          <w:bCs/>
        </w:rPr>
      </w:pPr>
      <w:r w:rsidRPr="00B2537D">
        <w:rPr>
          <w:b/>
          <w:bCs/>
        </w:rPr>
        <w:t xml:space="preserve">Policy </w:t>
      </w:r>
      <w:r>
        <w:rPr>
          <w:b/>
          <w:bCs/>
        </w:rPr>
        <w:t>3.</w:t>
      </w:r>
      <w:r w:rsidR="00294AC5">
        <w:rPr>
          <w:b/>
          <w:bCs/>
        </w:rPr>
        <w:t>6</w:t>
      </w:r>
      <w:r>
        <w:rPr>
          <w:bCs/>
        </w:rPr>
        <w:tab/>
        <w:t>Educate</w:t>
      </w:r>
      <w:r w:rsidRPr="00D110E3">
        <w:rPr>
          <w:bCs/>
        </w:rPr>
        <w:t xml:space="preserve"> residents </w:t>
      </w:r>
      <w:r w:rsidR="00CA2B9B">
        <w:rPr>
          <w:bCs/>
        </w:rPr>
        <w:t>on fire hazard reduction strategies to employ on their properties</w:t>
      </w:r>
      <w:r w:rsidR="003B2238">
        <w:rPr>
          <w:bCs/>
        </w:rPr>
        <w:t>,</w:t>
      </w:r>
      <w:r w:rsidR="003B2238" w:rsidRPr="003B2238">
        <w:rPr>
          <w:bCs/>
        </w:rPr>
        <w:t xml:space="preserve"> </w:t>
      </w:r>
      <w:r w:rsidR="003B2238">
        <w:rPr>
          <w:bCs/>
        </w:rPr>
        <w:t>focusing on the most vulnerable populations such as older adults and individuals with chronic health conditions</w:t>
      </w:r>
      <w:r w:rsidR="003B2238" w:rsidRPr="00D92F0F">
        <w:rPr>
          <w:bCs/>
        </w:rPr>
        <w:t>.</w:t>
      </w:r>
    </w:p>
    <w:p w14:paraId="55223C0D" w14:textId="3E5565D3" w:rsidR="009C681E" w:rsidRDefault="009C681E" w:rsidP="009C681E">
      <w:pPr>
        <w:pStyle w:val="BodyText"/>
        <w:spacing w:after="60"/>
        <w:ind w:left="1440"/>
      </w:pPr>
      <w:r w:rsidRPr="00B2537D">
        <w:rPr>
          <w:b/>
          <w:bCs/>
        </w:rPr>
        <w:t xml:space="preserve">Implementation Measure </w:t>
      </w:r>
      <w:r>
        <w:rPr>
          <w:b/>
          <w:bCs/>
        </w:rPr>
        <w:t>3.</w:t>
      </w:r>
      <w:r w:rsidR="00294AC5">
        <w:rPr>
          <w:b/>
          <w:bCs/>
        </w:rPr>
        <w:t>6</w:t>
      </w:r>
      <w:r w:rsidRPr="00B2537D">
        <w:rPr>
          <w:b/>
          <w:bCs/>
        </w:rPr>
        <w:t xml:space="preserve">.1: </w:t>
      </w:r>
      <w:r w:rsidRPr="00B2537D">
        <w:t>The City will promote vegetation management strategies outlined in the Community Wildfire Protection Plan (i.e., fuel management in canyons and fire fuel management standards for individual properties) in the City's quarterly newsletter</w:t>
      </w:r>
      <w:r w:rsidR="00CA2B9B">
        <w:t>, through the website, brochures, videos, and block captain meetings</w:t>
      </w:r>
      <w:r w:rsidRPr="00B2537D">
        <w:t>.</w:t>
      </w:r>
    </w:p>
    <w:p w14:paraId="1D669F15" w14:textId="77777777" w:rsidR="009C681E" w:rsidRDefault="009C681E" w:rsidP="009C681E">
      <w:pPr>
        <w:pStyle w:val="BodyText"/>
        <w:spacing w:before="60" w:after="60"/>
        <w:ind w:left="1440"/>
      </w:pPr>
      <w:r w:rsidRPr="00397F5D">
        <w:rPr>
          <w:b/>
          <w:bCs/>
        </w:rPr>
        <w:t>Timing:</w:t>
      </w:r>
      <w:r>
        <w:t xml:space="preserve"> Immediate and ongoing</w:t>
      </w:r>
    </w:p>
    <w:p w14:paraId="04F1B2BD" w14:textId="77777777" w:rsidR="009C681E" w:rsidRDefault="009C681E" w:rsidP="009C681E">
      <w:pPr>
        <w:pStyle w:val="BodyText"/>
        <w:spacing w:before="60" w:after="60"/>
        <w:ind w:left="1440"/>
      </w:pPr>
      <w:r w:rsidRPr="00397F5D">
        <w:rPr>
          <w:b/>
          <w:bCs/>
        </w:rPr>
        <w:t>Agency:</w:t>
      </w:r>
      <w:r>
        <w:t xml:space="preserve"> Planning Department and City Manager</w:t>
      </w:r>
    </w:p>
    <w:p w14:paraId="4762A26D" w14:textId="77777777" w:rsidR="009C681E" w:rsidRDefault="009C681E" w:rsidP="009C681E">
      <w:pPr>
        <w:pStyle w:val="BodyText"/>
        <w:spacing w:before="60" w:after="60"/>
        <w:ind w:left="1440"/>
      </w:pPr>
      <w:r w:rsidRPr="00397F5D">
        <w:rPr>
          <w:b/>
          <w:bCs/>
        </w:rPr>
        <w:t>Funding:</w:t>
      </w:r>
      <w:r>
        <w:t xml:space="preserve"> General Fund</w:t>
      </w:r>
    </w:p>
    <w:p w14:paraId="5AEADE85" w14:textId="48557AEB" w:rsidR="009C681E" w:rsidRDefault="009C681E" w:rsidP="009C681E">
      <w:pPr>
        <w:pStyle w:val="BodyText"/>
        <w:spacing w:after="60"/>
        <w:ind w:left="1440" w:hanging="1440"/>
        <w:rPr>
          <w:bCs/>
        </w:rPr>
      </w:pPr>
      <w:r w:rsidRPr="00AF3472">
        <w:rPr>
          <w:b/>
          <w:bCs/>
        </w:rPr>
        <w:t xml:space="preserve">Policy </w:t>
      </w:r>
      <w:r>
        <w:rPr>
          <w:b/>
          <w:bCs/>
        </w:rPr>
        <w:t>3.</w:t>
      </w:r>
      <w:r w:rsidR="00294AC5">
        <w:rPr>
          <w:b/>
          <w:bCs/>
        </w:rPr>
        <w:t>7</w:t>
      </w:r>
      <w:r>
        <w:rPr>
          <w:bCs/>
        </w:rPr>
        <w:tab/>
      </w:r>
      <w:r w:rsidRPr="003B3543">
        <w:rPr>
          <w:bCs/>
        </w:rPr>
        <w:t>Work with the County to ensure that all</w:t>
      </w:r>
      <w:r>
        <w:rPr>
          <w:bCs/>
        </w:rPr>
        <w:t xml:space="preserve"> </w:t>
      </w:r>
      <w:r w:rsidRPr="003B3543">
        <w:rPr>
          <w:bCs/>
        </w:rPr>
        <w:t>fire equipment remains operable and</w:t>
      </w:r>
      <w:r>
        <w:rPr>
          <w:bCs/>
        </w:rPr>
        <w:t xml:space="preserve"> </w:t>
      </w:r>
      <w:r w:rsidRPr="003B3543">
        <w:rPr>
          <w:bCs/>
        </w:rPr>
        <w:t>adequate to respond to a major disaster</w:t>
      </w:r>
    </w:p>
    <w:p w14:paraId="7F6769A8" w14:textId="12596084" w:rsidR="009C681E" w:rsidRDefault="009C681E" w:rsidP="009C681E">
      <w:pPr>
        <w:pStyle w:val="BodyText"/>
        <w:spacing w:after="60"/>
        <w:ind w:left="1440"/>
        <w:rPr>
          <w:bCs/>
        </w:rPr>
      </w:pPr>
      <w:r w:rsidRPr="00712CCE">
        <w:rPr>
          <w:b/>
        </w:rPr>
        <w:t xml:space="preserve">Implementation Measure </w:t>
      </w:r>
      <w:r>
        <w:rPr>
          <w:b/>
        </w:rPr>
        <w:t>3.</w:t>
      </w:r>
      <w:r w:rsidR="00294AC5">
        <w:rPr>
          <w:b/>
        </w:rPr>
        <w:t>7</w:t>
      </w:r>
      <w:r w:rsidRPr="00712CCE">
        <w:rPr>
          <w:b/>
        </w:rPr>
        <w:t xml:space="preserve">.1: </w:t>
      </w:r>
      <w:r w:rsidRPr="00712CCE">
        <w:rPr>
          <w:bCs/>
        </w:rPr>
        <w:t>City staff will monitor the City's fire protection rating and cooperate with the Fire Department in the correction of deficiencies.</w:t>
      </w:r>
    </w:p>
    <w:p w14:paraId="3D4D4DF7" w14:textId="77777777" w:rsidR="009C681E" w:rsidRPr="00712CCE" w:rsidRDefault="009C681E" w:rsidP="009C681E">
      <w:pPr>
        <w:pStyle w:val="BodyText"/>
        <w:spacing w:before="60" w:after="60"/>
        <w:ind w:left="1440"/>
        <w:rPr>
          <w:bCs/>
        </w:rPr>
      </w:pPr>
      <w:r w:rsidRPr="00397F5D">
        <w:rPr>
          <w:b/>
        </w:rPr>
        <w:t>Timing:</w:t>
      </w:r>
      <w:r w:rsidRPr="00712CCE">
        <w:rPr>
          <w:bCs/>
        </w:rPr>
        <w:t xml:space="preserve"> Immediate and ongoing </w:t>
      </w:r>
    </w:p>
    <w:p w14:paraId="59B4C0FD" w14:textId="77777777" w:rsidR="009C681E" w:rsidRPr="00712CCE" w:rsidRDefault="009C681E" w:rsidP="009C681E">
      <w:pPr>
        <w:pStyle w:val="BodyText"/>
        <w:spacing w:before="60" w:after="60"/>
        <w:ind w:left="1440"/>
        <w:rPr>
          <w:bCs/>
        </w:rPr>
      </w:pPr>
      <w:r w:rsidRPr="00397F5D">
        <w:rPr>
          <w:b/>
        </w:rPr>
        <w:t>Agency:</w:t>
      </w:r>
      <w:r w:rsidRPr="00712CCE">
        <w:rPr>
          <w:bCs/>
        </w:rPr>
        <w:t xml:space="preserve"> City Manager </w:t>
      </w:r>
    </w:p>
    <w:p w14:paraId="276B7AE7" w14:textId="09D864F3" w:rsidR="00F0053C" w:rsidRDefault="009C681E" w:rsidP="00F0053C">
      <w:pPr>
        <w:pStyle w:val="BodyText"/>
        <w:spacing w:before="60" w:after="60"/>
        <w:ind w:left="1440"/>
        <w:rPr>
          <w:b/>
        </w:rPr>
      </w:pPr>
      <w:r w:rsidRPr="00397F5D">
        <w:rPr>
          <w:b/>
        </w:rPr>
        <w:t>Funding:</w:t>
      </w:r>
      <w:r w:rsidRPr="00712CCE">
        <w:rPr>
          <w:bCs/>
        </w:rPr>
        <w:t xml:space="preserve"> </w:t>
      </w:r>
      <w:r>
        <w:rPr>
          <w:bCs/>
        </w:rPr>
        <w:t>General Fund</w:t>
      </w:r>
    </w:p>
    <w:p w14:paraId="3DF6EE7F" w14:textId="49AD0B77" w:rsidR="00FB1166" w:rsidRPr="00F0053C" w:rsidRDefault="00FB1166">
      <w:pPr>
        <w:pStyle w:val="BodyText"/>
        <w:spacing w:before="240" w:after="60"/>
        <w:ind w:left="1440" w:hanging="1440"/>
        <w:rPr>
          <w:bCs/>
        </w:rPr>
      </w:pPr>
      <w:r w:rsidRPr="00F0053C">
        <w:rPr>
          <w:b/>
        </w:rPr>
        <w:t>Policy 3.8</w:t>
      </w:r>
      <w:r>
        <w:rPr>
          <w:b/>
        </w:rPr>
        <w:tab/>
      </w:r>
      <w:r w:rsidRPr="00FB1166">
        <w:rPr>
          <w:bCs/>
        </w:rPr>
        <w:t xml:space="preserve">Require new development to meet or exceed hardening requirements in </w:t>
      </w:r>
      <w:r>
        <w:rPr>
          <w:bCs/>
        </w:rPr>
        <w:t>the most current version of the</w:t>
      </w:r>
      <w:r w:rsidRPr="00FB1166">
        <w:rPr>
          <w:bCs/>
        </w:rPr>
        <w:t xml:space="preserve"> California Building Code</w:t>
      </w:r>
      <w:r>
        <w:rPr>
          <w:bCs/>
        </w:rPr>
        <w:t>s and California Fire Code</w:t>
      </w:r>
      <w:r w:rsidRPr="00FB1166">
        <w:rPr>
          <w:bCs/>
        </w:rPr>
        <w:t>.</w:t>
      </w:r>
    </w:p>
    <w:p w14:paraId="122A829F" w14:textId="3236A86A" w:rsidR="00F0053C" w:rsidRDefault="00F0053C" w:rsidP="00F0053C">
      <w:pPr>
        <w:pStyle w:val="BodyText"/>
        <w:spacing w:before="240" w:after="60"/>
        <w:ind w:left="1440" w:hanging="1440"/>
        <w:rPr>
          <w:bCs/>
        </w:rPr>
      </w:pPr>
      <w:r w:rsidRPr="00F0053C">
        <w:rPr>
          <w:b/>
        </w:rPr>
        <w:lastRenderedPageBreak/>
        <w:t>Policy 3.</w:t>
      </w:r>
      <w:r w:rsidR="00FB1166">
        <w:rPr>
          <w:b/>
        </w:rPr>
        <w:t>9</w:t>
      </w:r>
      <w:r>
        <w:rPr>
          <w:b/>
        </w:rPr>
        <w:tab/>
      </w:r>
      <w:r>
        <w:rPr>
          <w:bCs/>
        </w:rPr>
        <w:t>Evaluate evacuation route capacity, safety, and viability under a range of emergency scenarios as part of the next update to the Rolling Hills Hazard Mitigation Plan, in accordance with AB 747.</w:t>
      </w:r>
    </w:p>
    <w:p w14:paraId="36C62E65" w14:textId="6A21ED8B" w:rsidR="00E94751" w:rsidRDefault="00E94751" w:rsidP="00E94751">
      <w:pPr>
        <w:pStyle w:val="BodyText"/>
        <w:spacing w:before="240" w:after="60"/>
        <w:ind w:left="1440" w:hanging="1440"/>
        <w:rPr>
          <w:bCs/>
        </w:rPr>
      </w:pPr>
      <w:r w:rsidRPr="00F0053C">
        <w:rPr>
          <w:b/>
        </w:rPr>
        <w:t>Policy 3.</w:t>
      </w:r>
      <w:r>
        <w:rPr>
          <w:b/>
        </w:rPr>
        <w:t>10</w:t>
      </w:r>
      <w:r>
        <w:rPr>
          <w:b/>
        </w:rPr>
        <w:tab/>
      </w:r>
      <w:r w:rsidRPr="00E94751">
        <w:rPr>
          <w:bCs/>
        </w:rPr>
        <w:t>Update the City's development standards to be in conformance with title 14, CCR, division 1.5, chapter 7, subchapter 2, articles 1-5 (commencing with section 1270) (SRA Fire Safe Regulations) and title 14, CCR, division 1.5, chapter 7, subchapter 3, article 3 (commencing with section 1299.01) (Fire Hazard Reduction Around Buildings and Structures Regulations).</w:t>
      </w:r>
    </w:p>
    <w:p w14:paraId="73B59595" w14:textId="2FC23575" w:rsidR="00E94751" w:rsidRDefault="00E94751" w:rsidP="00E94751">
      <w:pPr>
        <w:pStyle w:val="BodyText"/>
        <w:spacing w:before="240" w:after="60"/>
        <w:ind w:left="1440" w:hanging="1440"/>
        <w:rPr>
          <w:bCs/>
        </w:rPr>
      </w:pPr>
      <w:r w:rsidRPr="00F0053C">
        <w:rPr>
          <w:b/>
        </w:rPr>
        <w:t>Policy 3.</w:t>
      </w:r>
      <w:r>
        <w:rPr>
          <w:b/>
        </w:rPr>
        <w:t>11</w:t>
      </w:r>
      <w:r>
        <w:rPr>
          <w:b/>
        </w:rPr>
        <w:tab/>
      </w:r>
      <w:r w:rsidRPr="00E94751">
        <w:rPr>
          <w:bCs/>
        </w:rPr>
        <w:t>Minimize risks to existing development by identifying existing non-conforming development to contemporary fire safe standards, in terms of road standards and vegetative hazard, and requiring all development to meet or exceed CCR, division 1.5, chapter 7, subchapter 2, articles 1-5 requirements (SRA Fire Safe Regulations).</w:t>
      </w:r>
    </w:p>
    <w:p w14:paraId="0B47F25E" w14:textId="6001DF61" w:rsidR="00017CE6" w:rsidRDefault="00017CE6" w:rsidP="00017CE6">
      <w:pPr>
        <w:pStyle w:val="BodyText"/>
        <w:spacing w:before="240" w:after="60"/>
        <w:ind w:left="1440" w:hanging="1440"/>
        <w:rPr>
          <w:lang w:bidi="en-US"/>
        </w:rPr>
      </w:pPr>
      <w:r w:rsidRPr="00F0053C">
        <w:rPr>
          <w:b/>
        </w:rPr>
        <w:t>Policy 3.</w:t>
      </w:r>
      <w:r>
        <w:rPr>
          <w:b/>
        </w:rPr>
        <w:t>12</w:t>
      </w:r>
      <w:r>
        <w:rPr>
          <w:b/>
        </w:rPr>
        <w:tab/>
      </w:r>
      <w:r w:rsidRPr="00F64E71">
        <w:rPr>
          <w:lang w:bidi="en-US"/>
        </w:rPr>
        <w:t xml:space="preserve">Require fire protection plans for </w:t>
      </w:r>
      <w:r w:rsidR="00442E5D">
        <w:rPr>
          <w:lang w:bidi="en-US"/>
        </w:rPr>
        <w:t xml:space="preserve">all </w:t>
      </w:r>
      <w:r w:rsidRPr="00F64E71">
        <w:rPr>
          <w:lang w:bidi="en-US"/>
        </w:rPr>
        <w:t>new development.</w:t>
      </w:r>
    </w:p>
    <w:p w14:paraId="7C9D6E87" w14:textId="3E5528E2" w:rsidR="00017CE6" w:rsidRDefault="00017CE6" w:rsidP="00017CE6">
      <w:pPr>
        <w:pStyle w:val="BodyText"/>
        <w:spacing w:before="240" w:after="60"/>
        <w:ind w:left="1440" w:hanging="1440"/>
        <w:rPr>
          <w:lang w:bidi="en-US"/>
        </w:rPr>
      </w:pPr>
      <w:r w:rsidRPr="00F0053C">
        <w:rPr>
          <w:b/>
        </w:rPr>
        <w:t>Policy 3.</w:t>
      </w:r>
      <w:r>
        <w:rPr>
          <w:b/>
        </w:rPr>
        <w:t>1</w:t>
      </w:r>
      <w:r w:rsidR="004A79CB">
        <w:rPr>
          <w:b/>
        </w:rPr>
        <w:t>3</w:t>
      </w:r>
      <w:r>
        <w:rPr>
          <w:b/>
        </w:rPr>
        <w:tab/>
      </w:r>
      <w:r w:rsidRPr="00F64E71">
        <w:rPr>
          <w:lang w:bidi="en-US"/>
        </w:rPr>
        <w:t xml:space="preserve">Require </w:t>
      </w:r>
      <w:r>
        <w:rPr>
          <w:lang w:bidi="en-US"/>
        </w:rPr>
        <w:t>all properties in the city to enforce precautionary measures to create defensible space including, but not limited to, maintaining a fire break by removing brush and flammable vegetation located within 30 feet of the property, maintaining any tree adjacent to or overhanging any building free of dead or dying wood, and maintaining roofs free of leaves, needles, or other dead vegetation growth, as described in the Rolling Hills Hazard Mitigation Plan</w:t>
      </w:r>
      <w:r w:rsidRPr="00F64E71">
        <w:rPr>
          <w:lang w:bidi="en-US"/>
        </w:rPr>
        <w:t>.</w:t>
      </w:r>
    </w:p>
    <w:p w14:paraId="4D136693" w14:textId="2425A6CD" w:rsidR="004E079F" w:rsidRDefault="004A79CB" w:rsidP="004E079F">
      <w:pPr>
        <w:pStyle w:val="BodyText"/>
        <w:spacing w:before="240" w:after="60"/>
        <w:ind w:left="1440" w:hanging="1440"/>
        <w:rPr>
          <w:lang w:bidi="en-US"/>
        </w:rPr>
      </w:pPr>
      <w:r w:rsidRPr="00F0053C">
        <w:rPr>
          <w:b/>
        </w:rPr>
        <w:t>Policy 3.</w:t>
      </w:r>
      <w:r>
        <w:rPr>
          <w:b/>
        </w:rPr>
        <w:t>14</w:t>
      </w:r>
      <w:r>
        <w:rPr>
          <w:b/>
        </w:rPr>
        <w:tab/>
      </w:r>
      <w:r>
        <w:rPr>
          <w:lang w:bidi="en-US"/>
        </w:rPr>
        <w:t>Evaluate the City’s capacity to adequately suppress wildfire, taking into account water supply availability, as part of the next Rolling Hills Hazard Mitigation Plan update.</w:t>
      </w:r>
    </w:p>
    <w:p w14:paraId="5CB5CAC5" w14:textId="50A36E60" w:rsidR="004E079F" w:rsidRDefault="004E079F">
      <w:pPr>
        <w:pStyle w:val="BodyText"/>
        <w:spacing w:before="240" w:after="60"/>
        <w:ind w:left="1440" w:hanging="1440"/>
        <w:rPr>
          <w:bCs/>
        </w:rPr>
      </w:pPr>
      <w:r>
        <w:rPr>
          <w:b/>
        </w:rPr>
        <w:t>Policy 3.1</w:t>
      </w:r>
      <w:r w:rsidR="00C72037">
        <w:rPr>
          <w:b/>
        </w:rPr>
        <w:t>5</w:t>
      </w:r>
      <w:r>
        <w:rPr>
          <w:b/>
        </w:rPr>
        <w:tab/>
      </w:r>
      <w:r w:rsidRPr="00DA40C1">
        <w:rPr>
          <w:bCs/>
        </w:rPr>
        <w:t>Coordinate with Palos Verdes Water District to support the provision of adequate water availability throughout the City and provision of adequate water storage to meet future peak fire demand during times of peak domestic demands.</w:t>
      </w:r>
    </w:p>
    <w:p w14:paraId="72716041" w14:textId="015FE2CB" w:rsidR="00075AE9" w:rsidRDefault="00075AE9" w:rsidP="00075AE9">
      <w:pPr>
        <w:pStyle w:val="BodyText"/>
        <w:spacing w:before="240" w:after="60"/>
        <w:ind w:left="1440" w:hanging="1440"/>
        <w:rPr>
          <w:bCs/>
        </w:rPr>
      </w:pPr>
      <w:r>
        <w:rPr>
          <w:b/>
        </w:rPr>
        <w:t>Policy 3.1</w:t>
      </w:r>
      <w:r w:rsidR="00C72037">
        <w:rPr>
          <w:b/>
        </w:rPr>
        <w:t>6</w:t>
      </w:r>
      <w:r>
        <w:rPr>
          <w:b/>
        </w:rPr>
        <w:tab/>
      </w:r>
      <w:r>
        <w:rPr>
          <w:bCs/>
        </w:rPr>
        <w:t>Maintain emergency roadways and improve them as necessary and appropriate to ensure ongoing serviceability</w:t>
      </w:r>
      <w:r w:rsidRPr="00F650C7">
        <w:rPr>
          <w:bCs/>
        </w:rPr>
        <w:t>.</w:t>
      </w:r>
    </w:p>
    <w:p w14:paraId="16232B7E" w14:textId="30ABE870" w:rsidR="00C72037" w:rsidRDefault="00C72037" w:rsidP="00C72037">
      <w:pPr>
        <w:pStyle w:val="BodyText"/>
        <w:spacing w:before="240" w:after="60"/>
        <w:ind w:left="1440" w:hanging="1440"/>
        <w:rPr>
          <w:bCs/>
        </w:rPr>
      </w:pPr>
      <w:r>
        <w:rPr>
          <w:b/>
        </w:rPr>
        <w:t>Policy 3.17</w:t>
      </w:r>
      <w:r>
        <w:rPr>
          <w:b/>
        </w:rPr>
        <w:tab/>
      </w:r>
      <w:r>
        <w:rPr>
          <w:bCs/>
        </w:rPr>
        <w:t>Establish and maintain community fire breaks and fuel modification/reduction zones, including public and private road clearance.</w:t>
      </w:r>
    </w:p>
    <w:p w14:paraId="54729F50" w14:textId="6FE6F993" w:rsidR="00C72037" w:rsidRDefault="00C72037" w:rsidP="00C72037">
      <w:pPr>
        <w:pStyle w:val="BodyText"/>
        <w:spacing w:before="240" w:after="60"/>
        <w:ind w:left="1440" w:hanging="1440"/>
        <w:rPr>
          <w:bCs/>
        </w:rPr>
      </w:pPr>
      <w:r>
        <w:rPr>
          <w:b/>
        </w:rPr>
        <w:t>Policy 3.18</w:t>
      </w:r>
      <w:r>
        <w:rPr>
          <w:b/>
        </w:rPr>
        <w:tab/>
      </w:r>
      <w:r>
        <w:rPr>
          <w:bCs/>
        </w:rPr>
        <w:t>Require that all homes and businesses have visible street addressing and signage.</w:t>
      </w:r>
    </w:p>
    <w:p w14:paraId="63A14EBB" w14:textId="77777777" w:rsidR="00075AE9" w:rsidRPr="004E079F" w:rsidRDefault="00075AE9" w:rsidP="00DA40C1">
      <w:pPr>
        <w:pStyle w:val="BodyText"/>
        <w:spacing w:before="240" w:after="60"/>
        <w:ind w:left="1440" w:hanging="1440"/>
        <w:rPr>
          <w:lang w:bidi="en-US"/>
        </w:rPr>
      </w:pPr>
    </w:p>
    <w:p w14:paraId="23BBF2E6" w14:textId="0049CA3A" w:rsidR="00C42403" w:rsidRDefault="00C42403" w:rsidP="00397F5D">
      <w:pPr>
        <w:pStyle w:val="Heading5"/>
        <w:spacing w:after="60"/>
        <w:ind w:left="1440" w:hanging="1440"/>
      </w:pPr>
      <w:r>
        <w:rPr>
          <w:bCs/>
        </w:rPr>
        <w:t xml:space="preserve">Goal </w:t>
      </w:r>
      <w:r w:rsidR="005B51E0">
        <w:rPr>
          <w:bCs/>
        </w:rPr>
        <w:t>4</w:t>
      </w:r>
      <w:r>
        <w:rPr>
          <w:bCs/>
        </w:rPr>
        <w:tab/>
      </w:r>
      <w:r>
        <w:t xml:space="preserve">Minimization of </w:t>
      </w:r>
      <w:r w:rsidR="00397F5D">
        <w:t xml:space="preserve">Impacts </w:t>
      </w:r>
      <w:r>
        <w:t xml:space="preserve">to </w:t>
      </w:r>
      <w:r w:rsidR="00397F5D">
        <w:t xml:space="preserve">Life </w:t>
      </w:r>
      <w:r>
        <w:t xml:space="preserve">and </w:t>
      </w:r>
      <w:r w:rsidR="00397F5D">
        <w:t xml:space="preserve">Property Associated </w:t>
      </w:r>
      <w:r>
        <w:t xml:space="preserve">with the </w:t>
      </w:r>
      <w:r w:rsidR="00397F5D">
        <w:t>Use, Storage</w:t>
      </w:r>
      <w:r>
        <w:t xml:space="preserve">, or </w:t>
      </w:r>
      <w:r w:rsidR="00397F5D">
        <w:t>Transport of Hazardous Materi</w:t>
      </w:r>
      <w:r>
        <w:t>als</w:t>
      </w:r>
    </w:p>
    <w:p w14:paraId="3C522D84" w14:textId="5F684C67" w:rsidR="00C42403" w:rsidRDefault="00C42403" w:rsidP="00397F5D">
      <w:pPr>
        <w:pStyle w:val="BodyText"/>
        <w:spacing w:after="60"/>
        <w:ind w:left="1440" w:hanging="1440"/>
      </w:pPr>
      <w:r w:rsidRPr="00C42403">
        <w:rPr>
          <w:b/>
          <w:bCs/>
        </w:rPr>
        <w:t xml:space="preserve">Policy </w:t>
      </w:r>
      <w:r w:rsidR="005D4AE7">
        <w:rPr>
          <w:b/>
          <w:bCs/>
        </w:rPr>
        <w:t>4</w:t>
      </w:r>
      <w:r w:rsidRPr="00C42403">
        <w:rPr>
          <w:b/>
          <w:bCs/>
        </w:rPr>
        <w:t>.1</w:t>
      </w:r>
      <w:r>
        <w:tab/>
      </w:r>
      <w:r w:rsidRPr="00C42403">
        <w:t xml:space="preserve">Restrict the travel of vehicles carrying hazardous material through the </w:t>
      </w:r>
      <w:r w:rsidR="00561D91">
        <w:t>c</w:t>
      </w:r>
      <w:r w:rsidRPr="00C42403">
        <w:t>ity.</w:t>
      </w:r>
    </w:p>
    <w:p w14:paraId="5107D859" w14:textId="57332D87" w:rsidR="00C42403" w:rsidRDefault="00C42403" w:rsidP="007C6554">
      <w:pPr>
        <w:pStyle w:val="BodyText"/>
        <w:spacing w:before="60" w:after="60"/>
        <w:ind w:left="1440"/>
      </w:pPr>
      <w:r w:rsidRPr="00C42403">
        <w:rPr>
          <w:b/>
          <w:bCs/>
        </w:rPr>
        <w:t xml:space="preserve">Implementation Measure </w:t>
      </w:r>
      <w:r w:rsidR="005D4AE7">
        <w:rPr>
          <w:b/>
          <w:bCs/>
        </w:rPr>
        <w:t>4</w:t>
      </w:r>
      <w:r w:rsidRPr="00C42403">
        <w:rPr>
          <w:b/>
          <w:bCs/>
        </w:rPr>
        <w:t>.1.1:</w:t>
      </w:r>
      <w:r w:rsidRPr="00C42403">
        <w:t xml:space="preserve"> The City will ensure the Los Angeles County Sheriff's Department and the California highway Patrol enforce licensing and current laws regarding the transport of hazardous materials through the </w:t>
      </w:r>
      <w:r w:rsidR="00561D91">
        <w:t>c</w:t>
      </w:r>
      <w:r w:rsidRPr="00C42403">
        <w:t>ity.</w:t>
      </w:r>
    </w:p>
    <w:p w14:paraId="68FA8BDB" w14:textId="77777777" w:rsidR="00C42403" w:rsidRDefault="00C42403" w:rsidP="007C6554">
      <w:pPr>
        <w:pStyle w:val="BodyText"/>
        <w:spacing w:before="60" w:after="60"/>
        <w:ind w:left="1440"/>
      </w:pPr>
      <w:r w:rsidRPr="00397F5D">
        <w:rPr>
          <w:b/>
          <w:bCs/>
        </w:rPr>
        <w:lastRenderedPageBreak/>
        <w:t>Timing:</w:t>
      </w:r>
      <w:r>
        <w:t xml:space="preserve"> Immediate and ongoing</w:t>
      </w:r>
    </w:p>
    <w:p w14:paraId="6ED4449F" w14:textId="77777777" w:rsidR="00C42403" w:rsidRDefault="00C42403" w:rsidP="007C6554">
      <w:pPr>
        <w:pStyle w:val="BodyText"/>
        <w:spacing w:before="60" w:after="60"/>
        <w:ind w:left="1440"/>
      </w:pPr>
      <w:r w:rsidRPr="00397F5D">
        <w:rPr>
          <w:b/>
          <w:bCs/>
        </w:rPr>
        <w:t>Agency:</w:t>
      </w:r>
      <w:r>
        <w:t xml:space="preserve"> City Manager</w:t>
      </w:r>
    </w:p>
    <w:p w14:paraId="5DEC38B7" w14:textId="5FB289F4" w:rsidR="00C42403" w:rsidRDefault="00C42403" w:rsidP="007C6554">
      <w:pPr>
        <w:pStyle w:val="BodyText"/>
        <w:spacing w:before="60" w:after="60"/>
        <w:ind w:left="1440"/>
      </w:pPr>
      <w:r w:rsidRPr="00397F5D">
        <w:rPr>
          <w:b/>
          <w:bCs/>
        </w:rPr>
        <w:t>Funding:</w:t>
      </w:r>
      <w:r>
        <w:t xml:space="preserve"> </w:t>
      </w:r>
      <w:r w:rsidR="00B50D74">
        <w:t>General Fund</w:t>
      </w:r>
    </w:p>
    <w:p w14:paraId="4999A937" w14:textId="00FB67A9" w:rsidR="00C42403" w:rsidRDefault="00C42403" w:rsidP="00397F5D">
      <w:pPr>
        <w:pStyle w:val="BodyText"/>
        <w:spacing w:after="60"/>
        <w:ind w:left="1440" w:hanging="1440"/>
        <w:rPr>
          <w:bCs/>
        </w:rPr>
      </w:pPr>
      <w:r w:rsidRPr="00C42403">
        <w:rPr>
          <w:b/>
          <w:bCs/>
        </w:rPr>
        <w:t xml:space="preserve">Policy </w:t>
      </w:r>
      <w:r w:rsidR="005D4AE7">
        <w:rPr>
          <w:b/>
          <w:bCs/>
        </w:rPr>
        <w:t>4</w:t>
      </w:r>
      <w:r w:rsidRPr="00C42403">
        <w:rPr>
          <w:b/>
          <w:bCs/>
        </w:rPr>
        <w:t>.2</w:t>
      </w:r>
      <w:r>
        <w:tab/>
      </w:r>
      <w:r w:rsidRPr="00C42403">
        <w:rPr>
          <w:bCs/>
        </w:rPr>
        <w:t xml:space="preserve">Monitor and limit the use and production of hazardous materials by businesses and industries in the </w:t>
      </w:r>
      <w:r w:rsidR="00561D91">
        <w:rPr>
          <w:bCs/>
        </w:rPr>
        <w:t>c</w:t>
      </w:r>
      <w:r w:rsidRPr="00C42403">
        <w:rPr>
          <w:bCs/>
        </w:rPr>
        <w:t>ity to ensure that such use does not pose a substantial risk to the community.</w:t>
      </w:r>
    </w:p>
    <w:p w14:paraId="59871EC4" w14:textId="0D2BAADA" w:rsidR="00C42403" w:rsidRDefault="00C42403" w:rsidP="00397F5D">
      <w:pPr>
        <w:pStyle w:val="BodyText"/>
        <w:spacing w:after="60"/>
        <w:ind w:left="1440"/>
      </w:pPr>
      <w:r w:rsidRPr="00C42403">
        <w:rPr>
          <w:b/>
          <w:bCs/>
        </w:rPr>
        <w:t xml:space="preserve">Implementation Measure </w:t>
      </w:r>
      <w:r w:rsidR="005D4AE7">
        <w:rPr>
          <w:b/>
          <w:bCs/>
        </w:rPr>
        <w:t>4</w:t>
      </w:r>
      <w:r w:rsidRPr="00C42403">
        <w:rPr>
          <w:b/>
          <w:bCs/>
        </w:rPr>
        <w:t>.2.1:</w:t>
      </w:r>
      <w:r w:rsidRPr="00C42403">
        <w:t xml:space="preserve"> The City will ensure that the Los Angeles County Fire Department conducts regular inspections of major users in the </w:t>
      </w:r>
      <w:r w:rsidR="00561D91">
        <w:t>c</w:t>
      </w:r>
      <w:r w:rsidRPr="00C42403">
        <w:t>ity and that users of large quantities of hazardous materials maintain required hazardous materials business plans. The Emergency Services Coordinator will monitor the results.</w:t>
      </w:r>
    </w:p>
    <w:p w14:paraId="67DD7422" w14:textId="77777777" w:rsidR="00C42403" w:rsidRDefault="00C42403" w:rsidP="007C6554">
      <w:pPr>
        <w:pStyle w:val="BodyText"/>
        <w:spacing w:before="60" w:after="60"/>
        <w:ind w:left="1440"/>
      </w:pPr>
      <w:r w:rsidRPr="00397F5D">
        <w:rPr>
          <w:b/>
          <w:bCs/>
        </w:rPr>
        <w:t>Timing:</w:t>
      </w:r>
      <w:r>
        <w:t xml:space="preserve"> Immediate and ongoing</w:t>
      </w:r>
    </w:p>
    <w:p w14:paraId="35BD204F" w14:textId="77777777" w:rsidR="00C42403" w:rsidRDefault="00C42403" w:rsidP="007C6554">
      <w:pPr>
        <w:pStyle w:val="BodyText"/>
        <w:spacing w:before="60" w:after="60"/>
        <w:ind w:left="1440"/>
      </w:pPr>
      <w:r w:rsidRPr="00397F5D">
        <w:rPr>
          <w:b/>
          <w:bCs/>
        </w:rPr>
        <w:t>Agency:</w:t>
      </w:r>
      <w:r>
        <w:t xml:space="preserve"> City Manager</w:t>
      </w:r>
    </w:p>
    <w:p w14:paraId="6FE02002" w14:textId="002079CF" w:rsidR="00C42403" w:rsidRDefault="00C42403" w:rsidP="007C6554">
      <w:pPr>
        <w:pStyle w:val="BodyText"/>
        <w:spacing w:before="60" w:after="60"/>
        <w:ind w:left="1440"/>
      </w:pPr>
      <w:r w:rsidRPr="00397F5D">
        <w:rPr>
          <w:b/>
          <w:bCs/>
        </w:rPr>
        <w:t>Funding:</w:t>
      </w:r>
      <w:r>
        <w:t xml:space="preserve"> </w:t>
      </w:r>
      <w:r w:rsidR="00B50D74">
        <w:t>General Fund</w:t>
      </w:r>
    </w:p>
    <w:p w14:paraId="62CB5FB4" w14:textId="7E0A17D1" w:rsidR="00C42403" w:rsidRDefault="00C42403" w:rsidP="00397F5D">
      <w:pPr>
        <w:pStyle w:val="BodyText"/>
        <w:spacing w:after="60"/>
        <w:ind w:left="1440" w:hanging="1440"/>
        <w:rPr>
          <w:bCs/>
        </w:rPr>
      </w:pPr>
      <w:r w:rsidRPr="00C42403">
        <w:rPr>
          <w:b/>
          <w:bCs/>
        </w:rPr>
        <w:t xml:space="preserve">Policy </w:t>
      </w:r>
      <w:r w:rsidR="005D4AE7">
        <w:rPr>
          <w:b/>
          <w:bCs/>
        </w:rPr>
        <w:t>4</w:t>
      </w:r>
      <w:r w:rsidRPr="00C42403">
        <w:rPr>
          <w:b/>
          <w:bCs/>
        </w:rPr>
        <w:t>.</w:t>
      </w:r>
      <w:r w:rsidR="005F75CA">
        <w:rPr>
          <w:b/>
          <w:bCs/>
        </w:rPr>
        <w:t>3</w:t>
      </w:r>
      <w:r>
        <w:tab/>
      </w:r>
      <w:r w:rsidRPr="00C42403">
        <w:rPr>
          <w:bCs/>
        </w:rPr>
        <w:t>Support the County Compliance Guideline for Hazardous Wastes and Materials objectives and enforcement of current Fire Code regulations regarding the storage of hazardous</w:t>
      </w:r>
      <w:r w:rsidRPr="00236915">
        <w:rPr>
          <w:bCs/>
        </w:rPr>
        <w:t xml:space="preserve"> materials.</w:t>
      </w:r>
    </w:p>
    <w:p w14:paraId="644D6E1A" w14:textId="536BE3BE" w:rsidR="00C42403" w:rsidRDefault="00C42403" w:rsidP="007C6554">
      <w:pPr>
        <w:pStyle w:val="BodyText"/>
        <w:spacing w:before="60" w:after="60"/>
        <w:ind w:left="1440"/>
      </w:pPr>
      <w:r w:rsidRPr="00C42403">
        <w:rPr>
          <w:b/>
          <w:bCs/>
        </w:rPr>
        <w:t xml:space="preserve">Implementation Measure </w:t>
      </w:r>
      <w:r w:rsidR="005D4AE7">
        <w:rPr>
          <w:b/>
          <w:bCs/>
        </w:rPr>
        <w:t>4</w:t>
      </w:r>
      <w:r w:rsidR="005F75CA">
        <w:rPr>
          <w:b/>
          <w:bCs/>
        </w:rPr>
        <w:t>.3</w:t>
      </w:r>
      <w:r w:rsidRPr="00C42403">
        <w:rPr>
          <w:b/>
          <w:bCs/>
        </w:rPr>
        <w:t>.1:</w:t>
      </w:r>
      <w:r w:rsidRPr="00C42403">
        <w:t xml:space="preserve"> The City's Emergency Services Coordinator will review current ordinances and practices to ensure that everything possible is being done to implement the County's Compliance Guideline for Hazardous Wastes and Materials.</w:t>
      </w:r>
    </w:p>
    <w:p w14:paraId="0F94694D" w14:textId="77777777" w:rsidR="00C42403" w:rsidRDefault="00C42403" w:rsidP="007C6554">
      <w:pPr>
        <w:pStyle w:val="BodyText"/>
        <w:spacing w:before="60" w:after="60"/>
        <w:ind w:left="1440"/>
      </w:pPr>
      <w:r w:rsidRPr="00397F5D">
        <w:rPr>
          <w:b/>
          <w:bCs/>
        </w:rPr>
        <w:t>Timing:</w:t>
      </w:r>
      <w:r>
        <w:t xml:space="preserve"> Immediate and ongoing</w:t>
      </w:r>
    </w:p>
    <w:p w14:paraId="4B986BBD" w14:textId="77777777" w:rsidR="00C42403" w:rsidRDefault="00C42403" w:rsidP="007C6554">
      <w:pPr>
        <w:pStyle w:val="BodyText"/>
        <w:spacing w:before="60" w:after="60"/>
        <w:ind w:left="1440"/>
      </w:pPr>
      <w:r w:rsidRPr="00397F5D">
        <w:rPr>
          <w:b/>
          <w:bCs/>
        </w:rPr>
        <w:t>Agency:</w:t>
      </w:r>
      <w:r>
        <w:t xml:space="preserve"> City Manager</w:t>
      </w:r>
    </w:p>
    <w:p w14:paraId="53BE08F3" w14:textId="523DAB3C" w:rsidR="00C42403" w:rsidRDefault="00C42403" w:rsidP="007C6554">
      <w:pPr>
        <w:pStyle w:val="BodyText"/>
        <w:spacing w:before="60" w:after="60"/>
        <w:ind w:left="1440"/>
      </w:pPr>
      <w:r w:rsidRPr="00397F5D">
        <w:rPr>
          <w:b/>
          <w:bCs/>
        </w:rPr>
        <w:t>Funding:</w:t>
      </w:r>
      <w:r>
        <w:t xml:space="preserve"> </w:t>
      </w:r>
      <w:r w:rsidR="00B50D74">
        <w:t>General Fund</w:t>
      </w:r>
    </w:p>
    <w:p w14:paraId="1920EC35" w14:textId="6FD95907" w:rsidR="00C42403" w:rsidRDefault="00C42403" w:rsidP="007C6554">
      <w:pPr>
        <w:pStyle w:val="BodyText"/>
        <w:spacing w:before="60" w:after="60"/>
        <w:rPr>
          <w:bCs/>
        </w:rPr>
      </w:pPr>
      <w:r w:rsidRPr="00C42403">
        <w:rPr>
          <w:b/>
          <w:bCs/>
        </w:rPr>
        <w:t xml:space="preserve">Policy </w:t>
      </w:r>
      <w:r w:rsidR="005D4AE7">
        <w:rPr>
          <w:b/>
          <w:bCs/>
        </w:rPr>
        <w:t>4</w:t>
      </w:r>
      <w:r w:rsidR="005F75CA">
        <w:rPr>
          <w:b/>
          <w:bCs/>
        </w:rPr>
        <w:t>.4</w:t>
      </w:r>
      <w:r>
        <w:tab/>
      </w:r>
      <w:r w:rsidRPr="00F555AE">
        <w:rPr>
          <w:bCs/>
        </w:rPr>
        <w:t>Work to promote the safe use and disposal of household hazardous wastes.</w:t>
      </w:r>
    </w:p>
    <w:p w14:paraId="28C9E130" w14:textId="4F524F99" w:rsidR="00C42403" w:rsidRPr="00F555AE" w:rsidRDefault="00C42403" w:rsidP="00397F5D">
      <w:pPr>
        <w:pStyle w:val="BodyText"/>
        <w:spacing w:after="60"/>
        <w:ind w:left="1440"/>
        <w:rPr>
          <w:rFonts w:eastAsiaTheme="minorHAnsi"/>
        </w:rPr>
      </w:pPr>
      <w:r w:rsidRPr="00F555AE">
        <w:rPr>
          <w:rFonts w:eastAsiaTheme="minorHAnsi"/>
          <w:b/>
        </w:rPr>
        <w:t xml:space="preserve">Implementation Measure </w:t>
      </w:r>
      <w:r w:rsidR="005D4AE7">
        <w:rPr>
          <w:rFonts w:eastAsiaTheme="minorHAnsi"/>
          <w:b/>
        </w:rPr>
        <w:t>4</w:t>
      </w:r>
      <w:r w:rsidR="005F75CA">
        <w:rPr>
          <w:rFonts w:eastAsiaTheme="minorHAnsi"/>
          <w:b/>
        </w:rPr>
        <w:t>.4</w:t>
      </w:r>
      <w:r w:rsidRPr="00F555AE">
        <w:rPr>
          <w:rFonts w:eastAsiaTheme="minorHAnsi"/>
          <w:b/>
        </w:rPr>
        <w:t>.1:</w:t>
      </w:r>
      <w:r w:rsidRPr="00F555AE">
        <w:rPr>
          <w:rFonts w:eastAsiaTheme="minorHAnsi"/>
        </w:rPr>
        <w:t xml:space="preserve"> The City will implement those programs outlined in the</w:t>
      </w:r>
      <w:r>
        <w:rPr>
          <w:rFonts w:eastAsiaTheme="minorHAnsi"/>
        </w:rPr>
        <w:t xml:space="preserve"> </w:t>
      </w:r>
      <w:r w:rsidRPr="00F555AE">
        <w:rPr>
          <w:rFonts w:eastAsiaTheme="minorHAnsi"/>
        </w:rPr>
        <w:t>Household Hazardous Waste Element.</w:t>
      </w:r>
    </w:p>
    <w:p w14:paraId="3E9ABD7D" w14:textId="77777777" w:rsidR="00C42403" w:rsidRDefault="00C42403" w:rsidP="007C6554">
      <w:pPr>
        <w:pStyle w:val="BodyText"/>
        <w:spacing w:before="60" w:after="60"/>
        <w:ind w:left="1440"/>
      </w:pPr>
      <w:r w:rsidRPr="00397F5D">
        <w:rPr>
          <w:b/>
          <w:bCs/>
        </w:rPr>
        <w:t>Timing:</w:t>
      </w:r>
      <w:r>
        <w:t xml:space="preserve"> Immediate and ongoing</w:t>
      </w:r>
    </w:p>
    <w:p w14:paraId="5164364E" w14:textId="77777777" w:rsidR="00C42403" w:rsidRDefault="00C42403" w:rsidP="007C6554">
      <w:pPr>
        <w:pStyle w:val="BodyText"/>
        <w:spacing w:before="60" w:after="60"/>
        <w:ind w:left="1440"/>
      </w:pPr>
      <w:r w:rsidRPr="00397F5D">
        <w:rPr>
          <w:b/>
          <w:bCs/>
        </w:rPr>
        <w:t>Agency:</w:t>
      </w:r>
      <w:r>
        <w:t xml:space="preserve"> City Manager</w:t>
      </w:r>
    </w:p>
    <w:p w14:paraId="3E8071F0" w14:textId="5F945248" w:rsidR="00C42403" w:rsidRPr="00C42403" w:rsidRDefault="00C42403" w:rsidP="007C6554">
      <w:pPr>
        <w:pStyle w:val="BodyText"/>
        <w:spacing w:before="60" w:after="60"/>
        <w:ind w:left="1440"/>
      </w:pPr>
      <w:r w:rsidRPr="00397F5D">
        <w:rPr>
          <w:b/>
          <w:bCs/>
        </w:rPr>
        <w:t>Funding:</w:t>
      </w:r>
      <w:r>
        <w:t xml:space="preserve"> </w:t>
      </w:r>
      <w:r w:rsidR="00B50D74">
        <w:t>General Fund</w:t>
      </w:r>
    </w:p>
    <w:p w14:paraId="035CF8CD" w14:textId="0E31FE9B" w:rsidR="00CC4A30" w:rsidRDefault="00CC4A30" w:rsidP="00C22F95">
      <w:pPr>
        <w:pStyle w:val="Heading2"/>
      </w:pPr>
      <w:bookmarkStart w:id="51" w:name="_Toc68201328"/>
      <w:r>
        <w:t>Community Communication</w:t>
      </w:r>
      <w:bookmarkEnd w:id="51"/>
    </w:p>
    <w:p w14:paraId="1B5BF310" w14:textId="44094599" w:rsidR="00E931D1" w:rsidRPr="00397F5D" w:rsidRDefault="00342BD1" w:rsidP="00397F5D">
      <w:pPr>
        <w:pStyle w:val="Heading5"/>
        <w:ind w:left="1440" w:hanging="1440"/>
        <w:rPr>
          <w:bCs/>
        </w:rPr>
      </w:pPr>
      <w:r w:rsidRPr="00397F5D">
        <w:rPr>
          <w:bCs/>
        </w:rPr>
        <w:t>Goal 5</w:t>
      </w:r>
      <w:r w:rsidRPr="00397F5D">
        <w:rPr>
          <w:bCs/>
        </w:rPr>
        <w:tab/>
        <w:t xml:space="preserve">Protection of the </w:t>
      </w:r>
      <w:r w:rsidR="00397F5D" w:rsidRPr="00397F5D">
        <w:rPr>
          <w:bCs/>
        </w:rPr>
        <w:t xml:space="preserve">Community </w:t>
      </w:r>
      <w:r w:rsidRPr="00397F5D">
        <w:rPr>
          <w:bCs/>
        </w:rPr>
        <w:t xml:space="preserve">from </w:t>
      </w:r>
      <w:r w:rsidR="00397F5D" w:rsidRPr="00397F5D">
        <w:rPr>
          <w:bCs/>
        </w:rPr>
        <w:t xml:space="preserve">Disasters </w:t>
      </w:r>
      <w:r w:rsidRPr="00397F5D">
        <w:rPr>
          <w:bCs/>
        </w:rPr>
        <w:t xml:space="preserve">and </w:t>
      </w:r>
      <w:r w:rsidR="00397F5D" w:rsidRPr="00397F5D">
        <w:rPr>
          <w:bCs/>
        </w:rPr>
        <w:t>Emergencies</w:t>
      </w:r>
    </w:p>
    <w:p w14:paraId="3BB4958C" w14:textId="4F382DC2" w:rsidR="00B50D74" w:rsidRDefault="00B50D74" w:rsidP="00B50D74">
      <w:pPr>
        <w:pStyle w:val="BodyText"/>
        <w:spacing w:before="60"/>
        <w:ind w:left="1440" w:hanging="1440"/>
        <w:rPr>
          <w:bCs/>
        </w:rPr>
      </w:pPr>
      <w:r w:rsidRPr="00AF3472">
        <w:rPr>
          <w:b/>
          <w:bCs/>
        </w:rPr>
        <w:t xml:space="preserve">Policy </w:t>
      </w:r>
      <w:r w:rsidR="005D4AE7">
        <w:rPr>
          <w:b/>
          <w:bCs/>
        </w:rPr>
        <w:t>5</w:t>
      </w:r>
      <w:r w:rsidRPr="00AF3472">
        <w:rPr>
          <w:b/>
          <w:bCs/>
        </w:rPr>
        <w:t>.</w:t>
      </w:r>
      <w:r w:rsidR="006D52C7">
        <w:rPr>
          <w:b/>
          <w:bCs/>
        </w:rPr>
        <w:t>1</w:t>
      </w:r>
      <w:r>
        <w:rPr>
          <w:bCs/>
        </w:rPr>
        <w:tab/>
      </w:r>
      <w:r w:rsidRPr="000000BF">
        <w:rPr>
          <w:bCs/>
        </w:rPr>
        <w:t>Designate and develop specific critical facilities as emergency</w:t>
      </w:r>
      <w:r>
        <w:rPr>
          <w:bCs/>
        </w:rPr>
        <w:t xml:space="preserve"> </w:t>
      </w:r>
      <w:r w:rsidRPr="000000BF">
        <w:rPr>
          <w:bCs/>
        </w:rPr>
        <w:t>centers</w:t>
      </w:r>
      <w:r>
        <w:rPr>
          <w:bCs/>
        </w:rPr>
        <w:t xml:space="preserve"> </w:t>
      </w:r>
      <w:r w:rsidRPr="000000BF">
        <w:rPr>
          <w:bCs/>
        </w:rPr>
        <w:t>to serve the</w:t>
      </w:r>
      <w:r>
        <w:rPr>
          <w:bCs/>
        </w:rPr>
        <w:t xml:space="preserve"> e</w:t>
      </w:r>
      <w:r w:rsidRPr="000000BF">
        <w:rPr>
          <w:bCs/>
        </w:rPr>
        <w:t>ntire</w:t>
      </w:r>
      <w:r>
        <w:rPr>
          <w:bCs/>
        </w:rPr>
        <w:t xml:space="preserve"> </w:t>
      </w:r>
      <w:r w:rsidRPr="000000BF">
        <w:rPr>
          <w:bCs/>
        </w:rPr>
        <w:t>City</w:t>
      </w:r>
      <w:r>
        <w:rPr>
          <w:bCs/>
        </w:rPr>
        <w:t xml:space="preserve"> </w:t>
      </w:r>
      <w:r w:rsidRPr="000000BF">
        <w:rPr>
          <w:bCs/>
        </w:rPr>
        <w:t>and work with</w:t>
      </w:r>
      <w:r>
        <w:rPr>
          <w:bCs/>
        </w:rPr>
        <w:t xml:space="preserve"> </w:t>
      </w:r>
      <w:r w:rsidRPr="000000BF">
        <w:rPr>
          <w:bCs/>
        </w:rPr>
        <w:t>other</w:t>
      </w:r>
      <w:r>
        <w:rPr>
          <w:bCs/>
        </w:rPr>
        <w:t xml:space="preserve"> </w:t>
      </w:r>
      <w:r w:rsidRPr="00AF3472">
        <w:rPr>
          <w:bCs/>
        </w:rPr>
        <w:t>cities</w:t>
      </w:r>
      <w:r>
        <w:rPr>
          <w:bCs/>
        </w:rPr>
        <w:t xml:space="preserve"> </w:t>
      </w:r>
      <w:r w:rsidRPr="000000BF">
        <w:rPr>
          <w:bCs/>
        </w:rPr>
        <w:t>to maintain existing trauma care facilities</w:t>
      </w:r>
      <w:r>
        <w:rPr>
          <w:bCs/>
        </w:rPr>
        <w:t xml:space="preserve"> </w:t>
      </w:r>
      <w:r w:rsidRPr="000000BF">
        <w:rPr>
          <w:bCs/>
        </w:rPr>
        <w:t>that</w:t>
      </w:r>
      <w:r>
        <w:rPr>
          <w:bCs/>
        </w:rPr>
        <w:t xml:space="preserve"> </w:t>
      </w:r>
      <w:r w:rsidRPr="000000BF">
        <w:rPr>
          <w:bCs/>
        </w:rPr>
        <w:t>serve the region.</w:t>
      </w:r>
    </w:p>
    <w:p w14:paraId="19D9E18C" w14:textId="02D48B75" w:rsidR="00B50D74" w:rsidRDefault="00B50D74" w:rsidP="00B50D74">
      <w:pPr>
        <w:pStyle w:val="BodyText"/>
        <w:spacing w:before="60"/>
        <w:ind w:left="1440"/>
        <w:rPr>
          <w:bCs/>
        </w:rPr>
      </w:pPr>
      <w:r w:rsidRPr="00AF3472">
        <w:rPr>
          <w:b/>
          <w:bCs/>
        </w:rPr>
        <w:t xml:space="preserve">Implementation Measure </w:t>
      </w:r>
      <w:r w:rsidR="005D4AE7">
        <w:rPr>
          <w:b/>
          <w:bCs/>
        </w:rPr>
        <w:t>5</w:t>
      </w:r>
      <w:r w:rsidR="006D52C7">
        <w:rPr>
          <w:b/>
          <w:bCs/>
        </w:rPr>
        <w:t>.1</w:t>
      </w:r>
      <w:r w:rsidRPr="00AF3472">
        <w:rPr>
          <w:b/>
          <w:bCs/>
        </w:rPr>
        <w:t>.1</w:t>
      </w:r>
      <w:r w:rsidRPr="003B3543">
        <w:t>:</w:t>
      </w:r>
      <w:r w:rsidRPr="003B3543">
        <w:rPr>
          <w:bCs/>
        </w:rPr>
        <w:t xml:space="preserve"> The City will</w:t>
      </w:r>
      <w:r>
        <w:rPr>
          <w:bCs/>
        </w:rPr>
        <w:t xml:space="preserve"> </w:t>
      </w:r>
      <w:r w:rsidRPr="003B3543">
        <w:rPr>
          <w:bCs/>
        </w:rPr>
        <w:t>meet with</w:t>
      </w:r>
      <w:r>
        <w:rPr>
          <w:bCs/>
        </w:rPr>
        <w:t xml:space="preserve"> </w:t>
      </w:r>
      <w:r w:rsidRPr="003B3543">
        <w:rPr>
          <w:bCs/>
        </w:rPr>
        <w:t>other communities in the region to</w:t>
      </w:r>
      <w:r>
        <w:rPr>
          <w:bCs/>
        </w:rPr>
        <w:t xml:space="preserve"> </w:t>
      </w:r>
      <w:r w:rsidRPr="003B3543">
        <w:rPr>
          <w:bCs/>
        </w:rPr>
        <w:t>discuss the loss of trauma care centers in the region. The City will examine the feasibility of</w:t>
      </w:r>
      <w:r>
        <w:rPr>
          <w:bCs/>
        </w:rPr>
        <w:t xml:space="preserve"> </w:t>
      </w:r>
      <w:r w:rsidRPr="003B3543">
        <w:rPr>
          <w:bCs/>
        </w:rPr>
        <w:t>establishing the development of a</w:t>
      </w:r>
      <w:r>
        <w:rPr>
          <w:bCs/>
        </w:rPr>
        <w:t xml:space="preserve"> </w:t>
      </w:r>
      <w:r w:rsidRPr="003B3543">
        <w:rPr>
          <w:bCs/>
        </w:rPr>
        <w:t>critical/trauma care unit at one of the local</w:t>
      </w:r>
      <w:r>
        <w:rPr>
          <w:bCs/>
        </w:rPr>
        <w:t xml:space="preserve"> </w:t>
      </w:r>
      <w:r w:rsidRPr="003B3543">
        <w:rPr>
          <w:bCs/>
        </w:rPr>
        <w:t>clinics or hospitals in</w:t>
      </w:r>
      <w:r>
        <w:rPr>
          <w:bCs/>
        </w:rPr>
        <w:t xml:space="preserve"> </w:t>
      </w:r>
      <w:r w:rsidRPr="003B3543">
        <w:rPr>
          <w:bCs/>
        </w:rPr>
        <w:t xml:space="preserve">the region. The City will consider the establishment </w:t>
      </w:r>
      <w:r w:rsidRPr="003B3543">
        <w:rPr>
          <w:bCs/>
        </w:rPr>
        <w:lastRenderedPageBreak/>
        <w:t>of such a facility as part of the discretionary</w:t>
      </w:r>
      <w:r>
        <w:rPr>
          <w:bCs/>
        </w:rPr>
        <w:t xml:space="preserve"> </w:t>
      </w:r>
      <w:r w:rsidRPr="003B3543">
        <w:rPr>
          <w:bCs/>
        </w:rPr>
        <w:t>review of future development proposals involving clinics, hospitals, or medical offices.</w:t>
      </w:r>
    </w:p>
    <w:p w14:paraId="56AE687D" w14:textId="77777777" w:rsidR="00B50D74" w:rsidRPr="00AF3472" w:rsidRDefault="00B50D74" w:rsidP="00397F5D">
      <w:pPr>
        <w:pStyle w:val="BodyText"/>
        <w:spacing w:before="60" w:after="60"/>
        <w:ind w:left="1440"/>
        <w:rPr>
          <w:bCs/>
        </w:rPr>
      </w:pPr>
      <w:r w:rsidRPr="00397F5D">
        <w:rPr>
          <w:b/>
        </w:rPr>
        <w:t>Timing:</w:t>
      </w:r>
      <w:r w:rsidRPr="00AF3472">
        <w:rPr>
          <w:bCs/>
        </w:rPr>
        <w:t xml:space="preserve"> Immediate and ongoing</w:t>
      </w:r>
    </w:p>
    <w:p w14:paraId="7BEB58D3" w14:textId="77777777" w:rsidR="00B50D74" w:rsidRPr="00AF3472" w:rsidRDefault="00B50D74" w:rsidP="00397F5D">
      <w:pPr>
        <w:pStyle w:val="BodyText"/>
        <w:spacing w:before="60" w:after="60"/>
        <w:ind w:left="1440"/>
        <w:rPr>
          <w:bCs/>
        </w:rPr>
      </w:pPr>
      <w:r w:rsidRPr="00397F5D">
        <w:rPr>
          <w:b/>
        </w:rPr>
        <w:t>Agency:</w:t>
      </w:r>
      <w:r w:rsidRPr="00AF3472">
        <w:rPr>
          <w:bCs/>
        </w:rPr>
        <w:t xml:space="preserve"> City Manager</w:t>
      </w:r>
    </w:p>
    <w:p w14:paraId="0AFEC864" w14:textId="34315765" w:rsidR="00B50D74" w:rsidRPr="00B50D74" w:rsidRDefault="00B50D74" w:rsidP="00397F5D">
      <w:pPr>
        <w:pStyle w:val="BodyText"/>
        <w:spacing w:before="60" w:after="60"/>
        <w:ind w:left="1440"/>
        <w:rPr>
          <w:bCs/>
        </w:rPr>
      </w:pPr>
      <w:r w:rsidRPr="00397F5D">
        <w:rPr>
          <w:b/>
        </w:rPr>
        <w:t>Funding:</w:t>
      </w:r>
      <w:r w:rsidRPr="00AF3472">
        <w:rPr>
          <w:bCs/>
        </w:rPr>
        <w:t xml:space="preserve"> </w:t>
      </w:r>
      <w:r>
        <w:rPr>
          <w:bCs/>
        </w:rPr>
        <w:t>General Fund</w:t>
      </w:r>
    </w:p>
    <w:p w14:paraId="17037F0E" w14:textId="7604029B" w:rsidR="00B50D74" w:rsidRDefault="00B50D74" w:rsidP="00397F5D">
      <w:pPr>
        <w:pStyle w:val="BodyText"/>
        <w:spacing w:after="60"/>
        <w:ind w:left="1440" w:hanging="1440"/>
        <w:rPr>
          <w:bCs/>
        </w:rPr>
      </w:pPr>
      <w:r w:rsidRPr="00712CCE">
        <w:rPr>
          <w:b/>
          <w:bCs/>
        </w:rPr>
        <w:t xml:space="preserve">Policy </w:t>
      </w:r>
      <w:r w:rsidR="005D4AE7">
        <w:rPr>
          <w:b/>
          <w:bCs/>
        </w:rPr>
        <w:t>5</w:t>
      </w:r>
      <w:r w:rsidR="006D52C7">
        <w:rPr>
          <w:b/>
          <w:bCs/>
        </w:rPr>
        <w:t>.2</w:t>
      </w:r>
      <w:r>
        <w:tab/>
      </w:r>
      <w:r w:rsidRPr="003B3543">
        <w:rPr>
          <w:bCs/>
        </w:rPr>
        <w:t>Cooperate with the Los Angeles County Sheriff</w:t>
      </w:r>
      <w:r>
        <w:rPr>
          <w:bCs/>
        </w:rPr>
        <w:t>’</w:t>
      </w:r>
      <w:r w:rsidRPr="003B3543">
        <w:rPr>
          <w:bCs/>
        </w:rPr>
        <w:t>s Department to ensure that law</w:t>
      </w:r>
      <w:r>
        <w:rPr>
          <w:bCs/>
        </w:rPr>
        <w:t xml:space="preserve"> </w:t>
      </w:r>
      <w:r w:rsidRPr="003B3543">
        <w:rPr>
          <w:bCs/>
        </w:rPr>
        <w:t xml:space="preserve">enforcement services are ready and available to serve the </w:t>
      </w:r>
      <w:r w:rsidR="00561D91">
        <w:rPr>
          <w:bCs/>
        </w:rPr>
        <w:t>c</w:t>
      </w:r>
      <w:r w:rsidRPr="003B3543">
        <w:rPr>
          <w:bCs/>
        </w:rPr>
        <w:t>ity in the event of a</w:t>
      </w:r>
      <w:r>
        <w:rPr>
          <w:bCs/>
        </w:rPr>
        <w:t xml:space="preserve"> </w:t>
      </w:r>
      <w:r w:rsidRPr="003B3543">
        <w:rPr>
          <w:bCs/>
        </w:rPr>
        <w:t>major disaster.</w:t>
      </w:r>
    </w:p>
    <w:p w14:paraId="7C2DFF4B" w14:textId="04E60CF3" w:rsidR="00B50D74" w:rsidRDefault="00B50D74" w:rsidP="00397F5D">
      <w:pPr>
        <w:pStyle w:val="BodyText"/>
        <w:spacing w:after="60"/>
        <w:ind w:left="1440"/>
        <w:rPr>
          <w:bCs/>
        </w:rPr>
      </w:pPr>
      <w:r w:rsidRPr="00712CCE">
        <w:rPr>
          <w:b/>
          <w:bCs/>
        </w:rPr>
        <w:t xml:space="preserve">Implementation Measure </w:t>
      </w:r>
      <w:r w:rsidR="005D4AE7">
        <w:rPr>
          <w:b/>
          <w:bCs/>
        </w:rPr>
        <w:t>5</w:t>
      </w:r>
      <w:r w:rsidR="006D52C7">
        <w:rPr>
          <w:b/>
          <w:bCs/>
        </w:rPr>
        <w:t>.2</w:t>
      </w:r>
      <w:r w:rsidRPr="00712CCE">
        <w:rPr>
          <w:b/>
          <w:bCs/>
        </w:rPr>
        <w:t xml:space="preserve">.1: </w:t>
      </w:r>
      <w:r w:rsidRPr="003B3543">
        <w:rPr>
          <w:bCs/>
        </w:rPr>
        <w:t>City staff will monitor the City's contract and budget with the Sheriff</w:t>
      </w:r>
      <w:r>
        <w:rPr>
          <w:bCs/>
        </w:rPr>
        <w:t>’</w:t>
      </w:r>
      <w:r w:rsidRPr="003B3543">
        <w:rPr>
          <w:bCs/>
        </w:rPr>
        <w:t>s Department to ensure that adequate service levels are maintained</w:t>
      </w:r>
      <w:r>
        <w:rPr>
          <w:bCs/>
        </w:rPr>
        <w:t>.</w:t>
      </w:r>
    </w:p>
    <w:p w14:paraId="0BA7DDD4" w14:textId="77777777" w:rsidR="00B50D74" w:rsidRPr="00712CCE" w:rsidRDefault="00B50D74" w:rsidP="00397F5D">
      <w:pPr>
        <w:pStyle w:val="BodyText"/>
        <w:spacing w:before="60" w:after="60"/>
        <w:ind w:left="1440"/>
        <w:rPr>
          <w:bCs/>
        </w:rPr>
      </w:pPr>
      <w:r w:rsidRPr="00397F5D">
        <w:rPr>
          <w:b/>
        </w:rPr>
        <w:t>Timing:</w:t>
      </w:r>
      <w:r w:rsidRPr="00712CCE">
        <w:rPr>
          <w:bCs/>
        </w:rPr>
        <w:t xml:space="preserve"> Immediate and ongoing </w:t>
      </w:r>
    </w:p>
    <w:p w14:paraId="41F5D1FA" w14:textId="77777777" w:rsidR="00B50D74" w:rsidRPr="00712CCE" w:rsidRDefault="00B50D74" w:rsidP="00397F5D">
      <w:pPr>
        <w:pStyle w:val="BodyText"/>
        <w:spacing w:before="60" w:after="60"/>
        <w:ind w:left="1440"/>
        <w:rPr>
          <w:bCs/>
        </w:rPr>
      </w:pPr>
      <w:r w:rsidRPr="00397F5D">
        <w:rPr>
          <w:b/>
        </w:rPr>
        <w:t>Agency:</w:t>
      </w:r>
      <w:r w:rsidRPr="00712CCE">
        <w:rPr>
          <w:bCs/>
        </w:rPr>
        <w:t xml:space="preserve"> City Manager </w:t>
      </w:r>
    </w:p>
    <w:p w14:paraId="547DA2AB" w14:textId="0E8533FF" w:rsidR="00B50D74" w:rsidRDefault="00B50D74" w:rsidP="00397F5D">
      <w:pPr>
        <w:pStyle w:val="BodyText"/>
        <w:spacing w:before="60" w:after="60"/>
        <w:ind w:left="1440"/>
        <w:rPr>
          <w:b/>
          <w:bCs/>
          <w:highlight w:val="yellow"/>
        </w:rPr>
      </w:pPr>
      <w:r w:rsidRPr="00397F5D">
        <w:rPr>
          <w:b/>
        </w:rPr>
        <w:t>Funding:</w:t>
      </w:r>
      <w:r w:rsidRPr="00712CCE">
        <w:rPr>
          <w:bCs/>
        </w:rPr>
        <w:t xml:space="preserve"> </w:t>
      </w:r>
      <w:r>
        <w:rPr>
          <w:bCs/>
        </w:rPr>
        <w:t>General Fund</w:t>
      </w:r>
    </w:p>
    <w:p w14:paraId="40A1F7AE" w14:textId="4EED514F" w:rsidR="00B50D74" w:rsidRDefault="00B50D74" w:rsidP="00397F5D">
      <w:pPr>
        <w:pStyle w:val="BodyText"/>
        <w:spacing w:after="60"/>
        <w:ind w:left="1440" w:hanging="1440"/>
        <w:rPr>
          <w:bCs/>
        </w:rPr>
      </w:pPr>
      <w:r>
        <w:rPr>
          <w:b/>
        </w:rPr>
        <w:t xml:space="preserve">Policy </w:t>
      </w:r>
      <w:r w:rsidR="006D52C7">
        <w:rPr>
          <w:b/>
        </w:rPr>
        <w:t>5</w:t>
      </w:r>
      <w:r>
        <w:rPr>
          <w:b/>
        </w:rPr>
        <w:t>.</w:t>
      </w:r>
      <w:r w:rsidR="005D4AE7">
        <w:rPr>
          <w:b/>
        </w:rPr>
        <w:t>3</w:t>
      </w:r>
      <w:r>
        <w:rPr>
          <w:b/>
        </w:rPr>
        <w:tab/>
      </w:r>
      <w:r w:rsidRPr="00D92F0F">
        <w:rPr>
          <w:bCs/>
        </w:rPr>
        <w:t>Develop and coordinate medical assistance procedures in the event of a major disaster.</w:t>
      </w:r>
    </w:p>
    <w:p w14:paraId="20A7B829" w14:textId="0315066D" w:rsidR="00B50D74" w:rsidRPr="00250F90" w:rsidRDefault="00B50D74" w:rsidP="00397F5D">
      <w:pPr>
        <w:pStyle w:val="BodyText"/>
        <w:spacing w:after="60"/>
        <w:ind w:left="1440"/>
        <w:rPr>
          <w:bCs/>
        </w:rPr>
      </w:pPr>
      <w:r w:rsidRPr="00250F90">
        <w:rPr>
          <w:b/>
        </w:rPr>
        <w:t xml:space="preserve">Implementation Measure </w:t>
      </w:r>
      <w:r w:rsidR="006D52C7">
        <w:rPr>
          <w:b/>
        </w:rPr>
        <w:t>5</w:t>
      </w:r>
      <w:r w:rsidRPr="00250F90">
        <w:rPr>
          <w:b/>
        </w:rPr>
        <w:t>.</w:t>
      </w:r>
      <w:r w:rsidR="005D4AE7">
        <w:rPr>
          <w:b/>
        </w:rPr>
        <w:t>3</w:t>
      </w:r>
      <w:r w:rsidRPr="00250F90">
        <w:rPr>
          <w:b/>
        </w:rPr>
        <w:t>.1:</w:t>
      </w:r>
      <w:r w:rsidRPr="00250F90">
        <w:rPr>
          <w:bCs/>
        </w:rPr>
        <w:t xml:space="preserve"> City staff will develop and update the Emergency Operations Plan and maintain the Learn How to Prepare for and Survive a Disaster in the City of Rolling Hills Estates document, which will be distributed to the community.</w:t>
      </w:r>
      <w:r w:rsidR="00D549AB">
        <w:rPr>
          <w:bCs/>
        </w:rPr>
        <w:t xml:space="preserve"> The update of the Emergency Operations Plan will include an assessment of current emergency service and projected emergency service needs</w:t>
      </w:r>
      <w:r w:rsidR="004C53A3">
        <w:rPr>
          <w:bCs/>
        </w:rPr>
        <w:t>, and goals or standards for emergency services training for City staff and volunteers</w:t>
      </w:r>
      <w:r w:rsidR="00D549AB">
        <w:rPr>
          <w:bCs/>
        </w:rPr>
        <w:t>.</w:t>
      </w:r>
    </w:p>
    <w:p w14:paraId="5D50D097" w14:textId="77777777" w:rsidR="00B50D74" w:rsidRPr="00250F90" w:rsidRDefault="00B50D74" w:rsidP="00397F5D">
      <w:pPr>
        <w:pStyle w:val="BodyText"/>
        <w:spacing w:before="60" w:after="60"/>
        <w:ind w:left="2880" w:hanging="1440"/>
        <w:rPr>
          <w:bCs/>
        </w:rPr>
      </w:pPr>
      <w:r w:rsidRPr="00397F5D">
        <w:rPr>
          <w:b/>
        </w:rPr>
        <w:t>Timing:</w:t>
      </w:r>
      <w:r w:rsidRPr="00250F90">
        <w:rPr>
          <w:bCs/>
        </w:rPr>
        <w:t xml:space="preserve"> Ongoing</w:t>
      </w:r>
    </w:p>
    <w:p w14:paraId="005F0694" w14:textId="77777777" w:rsidR="00B50D74" w:rsidRPr="00250F90" w:rsidRDefault="00B50D74" w:rsidP="00397F5D">
      <w:pPr>
        <w:pStyle w:val="BodyText"/>
        <w:spacing w:before="60" w:after="60"/>
        <w:ind w:left="2880" w:hanging="1440"/>
        <w:rPr>
          <w:bCs/>
        </w:rPr>
      </w:pPr>
      <w:r w:rsidRPr="00397F5D">
        <w:rPr>
          <w:b/>
        </w:rPr>
        <w:t>Agency:</w:t>
      </w:r>
      <w:r w:rsidRPr="00250F90">
        <w:rPr>
          <w:bCs/>
        </w:rPr>
        <w:t xml:space="preserve"> City Manager</w:t>
      </w:r>
    </w:p>
    <w:p w14:paraId="588C0773" w14:textId="77777777" w:rsidR="00B50D74" w:rsidRDefault="00B50D74" w:rsidP="00397F5D">
      <w:pPr>
        <w:pStyle w:val="BodyText"/>
        <w:spacing w:before="60" w:after="60"/>
        <w:ind w:left="2880" w:hanging="1440"/>
        <w:rPr>
          <w:bCs/>
        </w:rPr>
      </w:pPr>
      <w:r w:rsidRPr="00397F5D">
        <w:rPr>
          <w:b/>
        </w:rPr>
        <w:t>Funding:</w:t>
      </w:r>
      <w:r w:rsidRPr="00250F90">
        <w:rPr>
          <w:bCs/>
        </w:rPr>
        <w:t xml:space="preserve"> </w:t>
      </w:r>
      <w:r>
        <w:rPr>
          <w:bCs/>
        </w:rPr>
        <w:t>General Fund</w:t>
      </w:r>
    </w:p>
    <w:p w14:paraId="0F069CA6" w14:textId="4EDD8E2B" w:rsidR="00B50D74" w:rsidRDefault="00B50D74" w:rsidP="00397F5D">
      <w:pPr>
        <w:pStyle w:val="BodyText"/>
        <w:spacing w:before="60" w:after="60"/>
        <w:ind w:left="1440" w:hanging="1440"/>
        <w:rPr>
          <w:bCs/>
        </w:rPr>
      </w:pPr>
      <w:r w:rsidRPr="00250F90">
        <w:rPr>
          <w:b/>
          <w:bCs/>
        </w:rPr>
        <w:t xml:space="preserve">Policy </w:t>
      </w:r>
      <w:r w:rsidR="006D52C7">
        <w:rPr>
          <w:b/>
          <w:bCs/>
        </w:rPr>
        <w:t>5</w:t>
      </w:r>
      <w:r w:rsidRPr="00250F90">
        <w:rPr>
          <w:b/>
          <w:bCs/>
        </w:rPr>
        <w:t>.</w:t>
      </w:r>
      <w:r w:rsidR="005D4AE7">
        <w:rPr>
          <w:b/>
          <w:bCs/>
        </w:rPr>
        <w:t>4</w:t>
      </w:r>
      <w:r>
        <w:tab/>
      </w:r>
      <w:r w:rsidRPr="00EA0ED5">
        <w:rPr>
          <w:bCs/>
        </w:rPr>
        <w:t xml:space="preserve">Inventory </w:t>
      </w:r>
      <w:r w:rsidRPr="00250F90">
        <w:rPr>
          <w:bCs/>
        </w:rPr>
        <w:t>and, where necessary, acquire supplemental disaster communication equipment and other equipment, tools, and supplies used by Block Captains during an emergency.</w:t>
      </w:r>
    </w:p>
    <w:p w14:paraId="0BB45450" w14:textId="033FDE19" w:rsidR="00B50D74" w:rsidRPr="00EA0ED5" w:rsidRDefault="00B50D74" w:rsidP="00397F5D">
      <w:pPr>
        <w:pStyle w:val="BodyText"/>
        <w:spacing w:before="60" w:after="60"/>
        <w:ind w:left="1440"/>
        <w:rPr>
          <w:rFonts w:eastAsiaTheme="minorHAnsi"/>
        </w:rPr>
      </w:pPr>
      <w:r w:rsidRPr="00EA0ED5">
        <w:rPr>
          <w:rFonts w:eastAsiaTheme="minorHAnsi"/>
          <w:b/>
        </w:rPr>
        <w:t xml:space="preserve">Implementation Measure </w:t>
      </w:r>
      <w:r w:rsidR="006D52C7">
        <w:rPr>
          <w:rFonts w:eastAsiaTheme="minorHAnsi"/>
          <w:b/>
        </w:rPr>
        <w:t>5</w:t>
      </w:r>
      <w:r w:rsidRPr="00EA0ED5">
        <w:rPr>
          <w:rFonts w:eastAsiaTheme="minorHAnsi"/>
          <w:b/>
        </w:rPr>
        <w:t>.</w:t>
      </w:r>
      <w:r w:rsidR="005D4AE7">
        <w:rPr>
          <w:rFonts w:eastAsiaTheme="minorHAnsi"/>
          <w:b/>
        </w:rPr>
        <w:t>4</w:t>
      </w:r>
      <w:r w:rsidRPr="00EA0ED5">
        <w:rPr>
          <w:rFonts w:eastAsiaTheme="minorHAnsi"/>
          <w:b/>
        </w:rPr>
        <w:t>.1:</w:t>
      </w:r>
      <w:r w:rsidRPr="00EA0ED5">
        <w:rPr>
          <w:rFonts w:eastAsiaTheme="minorHAnsi"/>
        </w:rPr>
        <w:t xml:space="preserve"> </w:t>
      </w:r>
      <w:r w:rsidRPr="00250F90">
        <w:rPr>
          <w:rFonts w:eastAsiaTheme="minorHAnsi"/>
        </w:rPr>
        <w:t>City staff will complete an inventory of infrastructure needed to support emergency communications and equipment needed for use by Block Captains and the City to communicate during emergencies, as described in the Community Wildfire Protection Plan.</w:t>
      </w:r>
    </w:p>
    <w:p w14:paraId="201349E5" w14:textId="77777777" w:rsidR="00B50D74" w:rsidRPr="00EA0ED5" w:rsidRDefault="00B50D74" w:rsidP="00397F5D">
      <w:pPr>
        <w:pStyle w:val="BodyText"/>
        <w:spacing w:before="60" w:after="60"/>
        <w:ind w:left="1440"/>
        <w:rPr>
          <w:rFonts w:eastAsiaTheme="minorHAnsi"/>
        </w:rPr>
      </w:pPr>
      <w:r w:rsidRPr="00397F5D">
        <w:rPr>
          <w:rFonts w:eastAsiaTheme="minorHAnsi"/>
          <w:b/>
          <w:bCs/>
        </w:rPr>
        <w:t>Timing:</w:t>
      </w:r>
      <w:r w:rsidRPr="00EA0ED5">
        <w:rPr>
          <w:rFonts w:eastAsiaTheme="minorHAnsi"/>
        </w:rPr>
        <w:t xml:space="preserve"> Immediate and ongoing</w:t>
      </w:r>
    </w:p>
    <w:p w14:paraId="1F069EF3" w14:textId="77777777" w:rsidR="00B50D74" w:rsidRPr="00EA0ED5" w:rsidRDefault="00B50D74" w:rsidP="00397F5D">
      <w:pPr>
        <w:pStyle w:val="BodyText"/>
        <w:spacing w:before="60" w:after="60"/>
        <w:ind w:left="1440"/>
        <w:rPr>
          <w:rFonts w:eastAsiaTheme="minorHAnsi"/>
        </w:rPr>
      </w:pPr>
      <w:r w:rsidRPr="00397F5D">
        <w:rPr>
          <w:rFonts w:eastAsiaTheme="minorHAnsi"/>
          <w:b/>
          <w:bCs/>
        </w:rPr>
        <w:t>Agency:</w:t>
      </w:r>
      <w:r w:rsidRPr="00EA0ED5">
        <w:rPr>
          <w:rFonts w:eastAsiaTheme="minorHAnsi"/>
        </w:rPr>
        <w:t xml:space="preserve"> City Manager</w:t>
      </w:r>
    </w:p>
    <w:p w14:paraId="5C0C9210" w14:textId="77777777" w:rsidR="00B50D74" w:rsidRPr="00EA0ED5" w:rsidRDefault="00B50D74" w:rsidP="00397F5D">
      <w:pPr>
        <w:pStyle w:val="BodyText"/>
        <w:spacing w:before="60" w:after="60"/>
        <w:ind w:left="1440"/>
        <w:rPr>
          <w:rFonts w:eastAsiaTheme="minorHAnsi"/>
        </w:rPr>
      </w:pPr>
      <w:r w:rsidRPr="00397F5D">
        <w:rPr>
          <w:rFonts w:eastAsiaTheme="minorHAnsi"/>
          <w:b/>
          <w:bCs/>
        </w:rPr>
        <w:t>Funding:</w:t>
      </w:r>
      <w:r w:rsidRPr="00EA0ED5">
        <w:rPr>
          <w:rFonts w:eastAsiaTheme="minorHAnsi"/>
        </w:rPr>
        <w:t xml:space="preserve"> </w:t>
      </w:r>
      <w:r>
        <w:rPr>
          <w:rFonts w:eastAsiaTheme="minorHAnsi"/>
        </w:rPr>
        <w:t>General Fund</w:t>
      </w:r>
    </w:p>
    <w:p w14:paraId="694C5C15" w14:textId="79853726" w:rsidR="00B50D74" w:rsidRPr="00250F90" w:rsidRDefault="00B50D74" w:rsidP="003369E3">
      <w:pPr>
        <w:pStyle w:val="BodyText"/>
        <w:spacing w:before="240" w:after="60"/>
        <w:ind w:left="1440"/>
        <w:rPr>
          <w:rFonts w:eastAsiaTheme="minorHAnsi"/>
        </w:rPr>
      </w:pPr>
      <w:r w:rsidRPr="00250F90">
        <w:rPr>
          <w:rFonts w:eastAsiaTheme="minorHAnsi"/>
          <w:b/>
        </w:rPr>
        <w:t xml:space="preserve">Implementation Measure </w:t>
      </w:r>
      <w:r w:rsidR="006D52C7">
        <w:rPr>
          <w:rFonts w:eastAsiaTheme="minorHAnsi"/>
          <w:b/>
        </w:rPr>
        <w:t>5</w:t>
      </w:r>
      <w:r w:rsidRPr="00250F90">
        <w:rPr>
          <w:rFonts w:eastAsiaTheme="minorHAnsi"/>
          <w:b/>
        </w:rPr>
        <w:t>.</w:t>
      </w:r>
      <w:r w:rsidR="005D4AE7">
        <w:rPr>
          <w:rFonts w:eastAsiaTheme="minorHAnsi"/>
          <w:b/>
        </w:rPr>
        <w:t>4</w:t>
      </w:r>
      <w:r w:rsidRPr="00250F90">
        <w:rPr>
          <w:rFonts w:eastAsiaTheme="minorHAnsi"/>
          <w:b/>
        </w:rPr>
        <w:t>.2:</w:t>
      </w:r>
      <w:r w:rsidRPr="00250F90">
        <w:rPr>
          <w:rFonts w:eastAsiaTheme="minorHAnsi"/>
        </w:rPr>
        <w:t xml:space="preserve"> A survey will be done by the City periodically to establish an inventory of equipment which could be used in the event of a major disaster.</w:t>
      </w:r>
    </w:p>
    <w:p w14:paraId="31757D87" w14:textId="77777777" w:rsidR="00B50D74" w:rsidRPr="00250F90" w:rsidRDefault="00B50D74" w:rsidP="00397F5D">
      <w:pPr>
        <w:pStyle w:val="BodyText"/>
        <w:spacing w:before="60" w:after="60"/>
        <w:ind w:left="1440"/>
        <w:rPr>
          <w:rFonts w:eastAsiaTheme="minorHAnsi"/>
        </w:rPr>
      </w:pPr>
      <w:r w:rsidRPr="00397F5D">
        <w:rPr>
          <w:rFonts w:eastAsiaTheme="minorHAnsi"/>
          <w:b/>
          <w:bCs/>
        </w:rPr>
        <w:t>Timing:</w:t>
      </w:r>
      <w:r w:rsidRPr="00250F90">
        <w:rPr>
          <w:rFonts w:eastAsiaTheme="minorHAnsi"/>
        </w:rPr>
        <w:t xml:space="preserve"> Immediate and ongoing</w:t>
      </w:r>
    </w:p>
    <w:p w14:paraId="035D6D1A" w14:textId="77777777" w:rsidR="00B50D74" w:rsidRPr="00250F90" w:rsidRDefault="00B50D74" w:rsidP="00397F5D">
      <w:pPr>
        <w:pStyle w:val="BodyText"/>
        <w:spacing w:before="60" w:after="60"/>
        <w:ind w:left="1440"/>
        <w:rPr>
          <w:rFonts w:eastAsiaTheme="minorHAnsi"/>
        </w:rPr>
      </w:pPr>
      <w:r w:rsidRPr="00397F5D">
        <w:rPr>
          <w:rFonts w:eastAsiaTheme="minorHAnsi"/>
          <w:b/>
          <w:bCs/>
        </w:rPr>
        <w:t>Agency:</w:t>
      </w:r>
      <w:r w:rsidRPr="00250F90">
        <w:rPr>
          <w:rFonts w:eastAsiaTheme="minorHAnsi"/>
        </w:rPr>
        <w:t xml:space="preserve"> City Manager</w:t>
      </w:r>
    </w:p>
    <w:p w14:paraId="322F35BE" w14:textId="77777777" w:rsidR="00B50D74" w:rsidRDefault="00B50D74" w:rsidP="00397F5D">
      <w:pPr>
        <w:pStyle w:val="BodyText"/>
        <w:spacing w:before="60" w:after="60"/>
        <w:ind w:left="1440"/>
        <w:rPr>
          <w:rFonts w:eastAsiaTheme="minorHAnsi"/>
        </w:rPr>
      </w:pPr>
      <w:r w:rsidRPr="00397F5D">
        <w:rPr>
          <w:rFonts w:eastAsiaTheme="minorHAnsi"/>
          <w:b/>
          <w:bCs/>
        </w:rPr>
        <w:t>Funding:</w:t>
      </w:r>
      <w:r w:rsidRPr="00250F90">
        <w:rPr>
          <w:rFonts w:eastAsiaTheme="minorHAnsi"/>
        </w:rPr>
        <w:t xml:space="preserve"> </w:t>
      </w:r>
      <w:r>
        <w:rPr>
          <w:rFonts w:eastAsiaTheme="minorHAnsi"/>
        </w:rPr>
        <w:t>General Fund</w:t>
      </w:r>
    </w:p>
    <w:p w14:paraId="582D95CF" w14:textId="0890A265" w:rsidR="00B50D74" w:rsidRDefault="00B50D74" w:rsidP="00397F5D">
      <w:pPr>
        <w:pStyle w:val="BodyText"/>
        <w:spacing w:after="60"/>
        <w:ind w:left="1440" w:hanging="1440"/>
        <w:rPr>
          <w:bCs/>
        </w:rPr>
      </w:pPr>
      <w:r w:rsidRPr="005B4886">
        <w:rPr>
          <w:rFonts w:eastAsiaTheme="minorHAnsi"/>
          <w:b/>
          <w:bCs/>
        </w:rPr>
        <w:lastRenderedPageBreak/>
        <w:t xml:space="preserve">Policy </w:t>
      </w:r>
      <w:r w:rsidR="006D52C7">
        <w:rPr>
          <w:rFonts w:eastAsiaTheme="minorHAnsi"/>
          <w:b/>
          <w:bCs/>
        </w:rPr>
        <w:t>5</w:t>
      </w:r>
      <w:r w:rsidRPr="005B4886">
        <w:rPr>
          <w:rFonts w:eastAsiaTheme="minorHAnsi"/>
          <w:b/>
          <w:bCs/>
        </w:rPr>
        <w:t>.</w:t>
      </w:r>
      <w:r w:rsidR="005D4AE7">
        <w:rPr>
          <w:rFonts w:eastAsiaTheme="minorHAnsi"/>
          <w:b/>
          <w:bCs/>
        </w:rPr>
        <w:t>5</w:t>
      </w:r>
      <w:r w:rsidRPr="005B4886">
        <w:rPr>
          <w:rFonts w:eastAsiaTheme="minorHAnsi"/>
          <w:b/>
          <w:bCs/>
        </w:rPr>
        <w:tab/>
      </w:r>
      <w:r w:rsidRPr="00D92F0F">
        <w:rPr>
          <w:bCs/>
        </w:rPr>
        <w:t>Ensure that adequate provisions are made to supply drinking water for extended periods of time in the event of a major disaster.</w:t>
      </w:r>
    </w:p>
    <w:p w14:paraId="67D91398" w14:textId="4C10C1BC" w:rsidR="00B50D74" w:rsidRDefault="00B50D74" w:rsidP="00397F5D">
      <w:pPr>
        <w:pStyle w:val="BodyText"/>
        <w:spacing w:before="60" w:after="60"/>
        <w:ind w:left="1440"/>
        <w:rPr>
          <w:rFonts w:eastAsiaTheme="minorHAnsi"/>
        </w:rPr>
      </w:pPr>
      <w:r w:rsidRPr="00D92F0F">
        <w:rPr>
          <w:rFonts w:eastAsiaTheme="minorHAnsi"/>
          <w:b/>
        </w:rPr>
        <w:t xml:space="preserve">Implementation Measure </w:t>
      </w:r>
      <w:r w:rsidR="006D52C7">
        <w:rPr>
          <w:rFonts w:eastAsiaTheme="minorHAnsi"/>
          <w:b/>
        </w:rPr>
        <w:t>5</w:t>
      </w:r>
      <w:r w:rsidRPr="00D92F0F">
        <w:rPr>
          <w:rFonts w:eastAsiaTheme="minorHAnsi"/>
          <w:b/>
        </w:rPr>
        <w:t>.</w:t>
      </w:r>
      <w:r w:rsidR="005D4AE7">
        <w:rPr>
          <w:rFonts w:eastAsiaTheme="minorHAnsi"/>
          <w:b/>
        </w:rPr>
        <w:t>5</w:t>
      </w:r>
      <w:r w:rsidRPr="00D92F0F">
        <w:rPr>
          <w:rFonts w:eastAsiaTheme="minorHAnsi"/>
          <w:b/>
        </w:rPr>
        <w:t>.1:</w:t>
      </w:r>
      <w:r w:rsidRPr="00D92F0F">
        <w:rPr>
          <w:rFonts w:eastAsiaTheme="minorHAnsi"/>
        </w:rPr>
        <w:t xml:space="preserve"> City</w:t>
      </w:r>
      <w:r>
        <w:rPr>
          <w:rFonts w:eastAsiaTheme="minorHAnsi"/>
        </w:rPr>
        <w:t xml:space="preserve"> </w:t>
      </w:r>
      <w:r w:rsidRPr="00D92F0F">
        <w:rPr>
          <w:rFonts w:eastAsiaTheme="minorHAnsi"/>
        </w:rPr>
        <w:t>staff will</w:t>
      </w:r>
      <w:r>
        <w:rPr>
          <w:rFonts w:eastAsiaTheme="minorHAnsi"/>
        </w:rPr>
        <w:t xml:space="preserve"> </w:t>
      </w:r>
      <w:r w:rsidRPr="00D92F0F">
        <w:rPr>
          <w:rFonts w:eastAsiaTheme="minorHAnsi"/>
        </w:rPr>
        <w:t>inventory</w:t>
      </w:r>
      <w:r>
        <w:rPr>
          <w:rFonts w:eastAsiaTheme="minorHAnsi"/>
        </w:rPr>
        <w:t xml:space="preserve"> </w:t>
      </w:r>
      <w:r w:rsidRPr="00D92F0F">
        <w:rPr>
          <w:rFonts w:eastAsiaTheme="minorHAnsi"/>
        </w:rPr>
        <w:t>sources of</w:t>
      </w:r>
      <w:r>
        <w:rPr>
          <w:rFonts w:eastAsiaTheme="minorHAnsi"/>
        </w:rPr>
        <w:t xml:space="preserve"> </w:t>
      </w:r>
      <w:r w:rsidRPr="00D92F0F">
        <w:rPr>
          <w:rFonts w:eastAsiaTheme="minorHAnsi"/>
        </w:rPr>
        <w:t>potable water that could</w:t>
      </w:r>
      <w:r>
        <w:rPr>
          <w:rFonts w:eastAsiaTheme="minorHAnsi"/>
        </w:rPr>
        <w:t xml:space="preserve"> </w:t>
      </w:r>
      <w:r w:rsidRPr="00D92F0F">
        <w:rPr>
          <w:rFonts w:eastAsiaTheme="minorHAnsi"/>
        </w:rPr>
        <w:t>be used in</w:t>
      </w:r>
      <w:r>
        <w:rPr>
          <w:rFonts w:eastAsiaTheme="minorHAnsi"/>
        </w:rPr>
        <w:t xml:space="preserve"> </w:t>
      </w:r>
      <w:r w:rsidRPr="00D92F0F">
        <w:rPr>
          <w:rFonts w:eastAsiaTheme="minorHAnsi"/>
        </w:rPr>
        <w:t>the event of an emergency and the means to distribute that water to residents and others</w:t>
      </w:r>
      <w:r>
        <w:rPr>
          <w:rFonts w:eastAsiaTheme="minorHAnsi"/>
        </w:rPr>
        <w:t xml:space="preserve"> </w:t>
      </w:r>
      <w:r w:rsidRPr="00D92F0F">
        <w:rPr>
          <w:rFonts w:eastAsiaTheme="minorHAnsi"/>
        </w:rPr>
        <w:t>in the Planning Area.</w:t>
      </w:r>
    </w:p>
    <w:p w14:paraId="0DD18F8E" w14:textId="77777777" w:rsidR="00B50D74" w:rsidRPr="005B4886" w:rsidRDefault="00B50D74" w:rsidP="00397F5D">
      <w:pPr>
        <w:pStyle w:val="BodyText"/>
        <w:spacing w:before="60" w:after="60"/>
        <w:ind w:left="1440"/>
        <w:rPr>
          <w:rFonts w:eastAsiaTheme="minorHAnsi"/>
        </w:rPr>
      </w:pPr>
      <w:r w:rsidRPr="00397F5D">
        <w:rPr>
          <w:rFonts w:eastAsiaTheme="minorHAnsi"/>
          <w:b/>
          <w:bCs/>
        </w:rPr>
        <w:t>Timing:</w:t>
      </w:r>
      <w:r w:rsidRPr="005B4886">
        <w:rPr>
          <w:rFonts w:eastAsiaTheme="minorHAnsi"/>
        </w:rPr>
        <w:t xml:space="preserve"> Immediate and ongoing</w:t>
      </w:r>
    </w:p>
    <w:p w14:paraId="3B7CEC30" w14:textId="77777777" w:rsidR="00B50D74" w:rsidRPr="005B4886" w:rsidRDefault="00B50D74" w:rsidP="00397F5D">
      <w:pPr>
        <w:pStyle w:val="BodyText"/>
        <w:spacing w:before="60" w:after="60"/>
        <w:ind w:left="1440"/>
        <w:rPr>
          <w:rFonts w:eastAsiaTheme="minorHAnsi"/>
        </w:rPr>
      </w:pPr>
      <w:r w:rsidRPr="00397F5D">
        <w:rPr>
          <w:rFonts w:eastAsiaTheme="minorHAnsi"/>
          <w:b/>
          <w:bCs/>
        </w:rPr>
        <w:t>Agency:</w:t>
      </w:r>
      <w:r w:rsidRPr="005B4886">
        <w:rPr>
          <w:rFonts w:eastAsiaTheme="minorHAnsi"/>
        </w:rPr>
        <w:t xml:space="preserve"> Public Works Department</w:t>
      </w:r>
    </w:p>
    <w:p w14:paraId="427DD0B8" w14:textId="77777777" w:rsidR="00B50D74" w:rsidRDefault="00B50D74" w:rsidP="00397F5D">
      <w:pPr>
        <w:pStyle w:val="BodyText"/>
        <w:spacing w:before="60" w:after="60"/>
        <w:ind w:left="1440"/>
        <w:rPr>
          <w:rFonts w:eastAsiaTheme="minorHAnsi"/>
        </w:rPr>
      </w:pPr>
      <w:r w:rsidRPr="00397F5D">
        <w:rPr>
          <w:rFonts w:eastAsiaTheme="minorHAnsi"/>
          <w:b/>
          <w:bCs/>
        </w:rPr>
        <w:t>Funding:</w:t>
      </w:r>
      <w:r w:rsidRPr="005B4886">
        <w:rPr>
          <w:rFonts w:eastAsiaTheme="minorHAnsi"/>
        </w:rPr>
        <w:t xml:space="preserve"> </w:t>
      </w:r>
      <w:r>
        <w:rPr>
          <w:rFonts w:eastAsiaTheme="minorHAnsi"/>
        </w:rPr>
        <w:t>General Fund</w:t>
      </w:r>
    </w:p>
    <w:p w14:paraId="6FBCF02B" w14:textId="1B9D4FD9" w:rsidR="00B50D74" w:rsidRDefault="00B50D74" w:rsidP="00397F5D">
      <w:pPr>
        <w:pStyle w:val="BodyText"/>
        <w:spacing w:after="60"/>
        <w:ind w:left="1440" w:hanging="1440"/>
        <w:rPr>
          <w:bCs/>
        </w:rPr>
      </w:pPr>
      <w:r w:rsidRPr="005B4886">
        <w:rPr>
          <w:b/>
          <w:bCs/>
        </w:rPr>
        <w:t xml:space="preserve">Policy </w:t>
      </w:r>
      <w:r w:rsidR="006D52C7">
        <w:rPr>
          <w:b/>
          <w:bCs/>
        </w:rPr>
        <w:t>5</w:t>
      </w:r>
      <w:r w:rsidRPr="005B4886">
        <w:rPr>
          <w:b/>
          <w:bCs/>
        </w:rPr>
        <w:t>.</w:t>
      </w:r>
      <w:r w:rsidR="005D4AE7">
        <w:rPr>
          <w:b/>
          <w:bCs/>
        </w:rPr>
        <w:t>6</w:t>
      </w:r>
      <w:r w:rsidRPr="005B4886">
        <w:t xml:space="preserve"> </w:t>
      </w:r>
      <w:r w:rsidRPr="005B4886">
        <w:tab/>
      </w:r>
      <w:r w:rsidRPr="005B4886">
        <w:rPr>
          <w:bCs/>
        </w:rPr>
        <w:t>Develop procedures to follow in the event of wildfire, flooding, erosion, and possible reservoir failure and investigate ways of reducing the likelihood of their occurrence.</w:t>
      </w:r>
    </w:p>
    <w:p w14:paraId="3E568CD8" w14:textId="63729F89" w:rsidR="00B50D74" w:rsidRPr="005B4886" w:rsidRDefault="00B50D74" w:rsidP="00397F5D">
      <w:pPr>
        <w:pStyle w:val="BodyText"/>
        <w:spacing w:after="60"/>
        <w:ind w:left="1440"/>
        <w:rPr>
          <w:rFonts w:eastAsiaTheme="minorHAnsi"/>
        </w:rPr>
      </w:pPr>
      <w:r w:rsidRPr="00D92F0F">
        <w:rPr>
          <w:rFonts w:eastAsiaTheme="minorHAnsi"/>
          <w:b/>
        </w:rPr>
        <w:t xml:space="preserve">Implementation Measure </w:t>
      </w:r>
      <w:r w:rsidR="006D52C7">
        <w:rPr>
          <w:rFonts w:eastAsiaTheme="minorHAnsi"/>
          <w:b/>
        </w:rPr>
        <w:t>5</w:t>
      </w:r>
      <w:r w:rsidRPr="00D92F0F">
        <w:rPr>
          <w:rFonts w:eastAsiaTheme="minorHAnsi"/>
          <w:b/>
        </w:rPr>
        <w:t>.</w:t>
      </w:r>
      <w:r w:rsidR="005D4AE7">
        <w:rPr>
          <w:rFonts w:eastAsiaTheme="minorHAnsi"/>
          <w:b/>
        </w:rPr>
        <w:t>6</w:t>
      </w:r>
      <w:r w:rsidRPr="00D92F0F">
        <w:rPr>
          <w:rFonts w:eastAsiaTheme="minorHAnsi"/>
          <w:b/>
        </w:rPr>
        <w:t>.1</w:t>
      </w:r>
      <w:r w:rsidRPr="00D92F0F">
        <w:rPr>
          <w:rFonts w:eastAsiaTheme="minorHAnsi"/>
        </w:rPr>
        <w:t xml:space="preserve">: The City </w:t>
      </w:r>
      <w:r w:rsidRPr="005B4886">
        <w:rPr>
          <w:rFonts w:eastAsiaTheme="minorHAnsi"/>
        </w:rPr>
        <w:t xml:space="preserve">will update the Hazard Mitigation Plan every five years to reduce the risk from hazards by identifying resources, information, and strategies for risk reduction, while helping to guide and coordinate mitigation activities throughout the </w:t>
      </w:r>
      <w:r w:rsidR="00561D91">
        <w:rPr>
          <w:rFonts w:eastAsiaTheme="minorHAnsi"/>
        </w:rPr>
        <w:t>c</w:t>
      </w:r>
      <w:r w:rsidRPr="005B4886">
        <w:rPr>
          <w:rFonts w:eastAsiaTheme="minorHAnsi"/>
        </w:rPr>
        <w:t>ity.</w:t>
      </w:r>
    </w:p>
    <w:p w14:paraId="1966119D" w14:textId="77777777" w:rsidR="00B50D74" w:rsidRPr="005B4886" w:rsidRDefault="00B50D74" w:rsidP="00397F5D">
      <w:pPr>
        <w:pStyle w:val="BodyText"/>
        <w:spacing w:before="60" w:after="60"/>
        <w:ind w:left="1440"/>
      </w:pPr>
      <w:r w:rsidRPr="00397F5D">
        <w:rPr>
          <w:b/>
          <w:bCs/>
        </w:rPr>
        <w:t>Timing:</w:t>
      </w:r>
      <w:r w:rsidRPr="005B4886">
        <w:t xml:space="preserve"> Immediate and ongoing</w:t>
      </w:r>
    </w:p>
    <w:p w14:paraId="7BBE7106" w14:textId="77777777" w:rsidR="00B50D74" w:rsidRPr="005B4886" w:rsidRDefault="00B50D74" w:rsidP="00397F5D">
      <w:pPr>
        <w:pStyle w:val="BodyText"/>
        <w:spacing w:before="60" w:after="60"/>
        <w:ind w:left="1440"/>
      </w:pPr>
      <w:r w:rsidRPr="00397F5D">
        <w:rPr>
          <w:b/>
          <w:bCs/>
        </w:rPr>
        <w:t>Agency:</w:t>
      </w:r>
      <w:r w:rsidRPr="005B4886">
        <w:t xml:space="preserve"> City Manager</w:t>
      </w:r>
    </w:p>
    <w:p w14:paraId="5402EDD6" w14:textId="77777777" w:rsidR="00B50D74" w:rsidRDefault="00B50D74" w:rsidP="00397F5D">
      <w:pPr>
        <w:pStyle w:val="BodyText"/>
        <w:spacing w:before="60" w:after="60"/>
        <w:ind w:left="1440"/>
      </w:pPr>
      <w:r w:rsidRPr="00397F5D">
        <w:rPr>
          <w:b/>
          <w:bCs/>
        </w:rPr>
        <w:t>Funding:</w:t>
      </w:r>
      <w:r w:rsidRPr="005B4886">
        <w:t xml:space="preserve"> </w:t>
      </w:r>
      <w:r>
        <w:t>General Fund</w:t>
      </w:r>
    </w:p>
    <w:p w14:paraId="0F6B11EC" w14:textId="581AE7B6" w:rsidR="00B50D74" w:rsidRDefault="00B50D74" w:rsidP="003369E3">
      <w:pPr>
        <w:pStyle w:val="BodyText"/>
        <w:spacing w:before="240" w:after="60"/>
        <w:ind w:left="1440"/>
        <w:rPr>
          <w:rFonts w:eastAsiaTheme="minorHAnsi"/>
        </w:rPr>
      </w:pPr>
      <w:r>
        <w:rPr>
          <w:rFonts w:eastAsiaTheme="minorHAnsi"/>
          <w:b/>
        </w:rPr>
        <w:t xml:space="preserve">Implementation Measure </w:t>
      </w:r>
      <w:r w:rsidR="006D52C7">
        <w:rPr>
          <w:rFonts w:eastAsiaTheme="minorHAnsi"/>
          <w:b/>
        </w:rPr>
        <w:t>5</w:t>
      </w:r>
      <w:r>
        <w:rPr>
          <w:rFonts w:eastAsiaTheme="minorHAnsi"/>
          <w:b/>
        </w:rPr>
        <w:t>.</w:t>
      </w:r>
      <w:r w:rsidR="005D4AE7">
        <w:rPr>
          <w:rFonts w:eastAsiaTheme="minorHAnsi"/>
          <w:b/>
        </w:rPr>
        <w:t>6</w:t>
      </w:r>
      <w:r>
        <w:rPr>
          <w:rFonts w:eastAsiaTheme="minorHAnsi"/>
          <w:b/>
        </w:rPr>
        <w:t>.2:</w:t>
      </w:r>
      <w:r>
        <w:rPr>
          <w:rFonts w:eastAsiaTheme="minorHAnsi"/>
        </w:rPr>
        <w:t xml:space="preserve"> City staff will develop and maintain an Emergency Operations Plan, which will set forth an operating strategy for managing potential emergencies (as described in the Hazard Mitigation Plan)</w:t>
      </w:r>
    </w:p>
    <w:p w14:paraId="199B42C9" w14:textId="77777777" w:rsidR="00B50D74" w:rsidRDefault="00B50D74" w:rsidP="00397F5D">
      <w:pPr>
        <w:pStyle w:val="BodyText"/>
        <w:spacing w:before="60" w:after="60"/>
        <w:ind w:left="1440"/>
      </w:pPr>
      <w:r w:rsidRPr="00397F5D">
        <w:rPr>
          <w:b/>
          <w:bCs/>
        </w:rPr>
        <w:t>Timing:</w:t>
      </w:r>
      <w:r>
        <w:t xml:space="preserve"> Immediate and ongoing</w:t>
      </w:r>
    </w:p>
    <w:p w14:paraId="745DC766" w14:textId="77777777" w:rsidR="00B50D74" w:rsidRDefault="00B50D74" w:rsidP="00397F5D">
      <w:pPr>
        <w:pStyle w:val="BodyText"/>
        <w:spacing w:before="60" w:after="60"/>
        <w:ind w:left="1440"/>
      </w:pPr>
      <w:r w:rsidRPr="00397F5D">
        <w:rPr>
          <w:b/>
          <w:bCs/>
        </w:rPr>
        <w:t>Agency:</w:t>
      </w:r>
      <w:r>
        <w:t xml:space="preserve"> City Manager</w:t>
      </w:r>
    </w:p>
    <w:p w14:paraId="4CB77E9A" w14:textId="77777777" w:rsidR="00B50D74" w:rsidRDefault="00B50D74" w:rsidP="00397F5D">
      <w:pPr>
        <w:pStyle w:val="BodyText"/>
        <w:spacing w:before="60" w:after="60"/>
        <w:ind w:left="1440"/>
      </w:pPr>
      <w:r w:rsidRPr="00397F5D">
        <w:rPr>
          <w:b/>
          <w:bCs/>
        </w:rPr>
        <w:t>Funding:</w:t>
      </w:r>
      <w:r>
        <w:t xml:space="preserve"> General Fund</w:t>
      </w:r>
    </w:p>
    <w:p w14:paraId="3680BF2D" w14:textId="744B6765" w:rsidR="00B50D74" w:rsidRPr="005B4886" w:rsidRDefault="00B50D74" w:rsidP="00397F5D">
      <w:pPr>
        <w:pStyle w:val="BodyText"/>
        <w:spacing w:after="60"/>
        <w:ind w:left="1440" w:hanging="1440"/>
      </w:pPr>
      <w:r w:rsidRPr="005B4886">
        <w:rPr>
          <w:b/>
        </w:rPr>
        <w:t xml:space="preserve">Policy </w:t>
      </w:r>
      <w:r w:rsidR="006D52C7">
        <w:rPr>
          <w:b/>
        </w:rPr>
        <w:t>5</w:t>
      </w:r>
      <w:r w:rsidRPr="005B4886">
        <w:rPr>
          <w:b/>
        </w:rPr>
        <w:t>.</w:t>
      </w:r>
      <w:r w:rsidR="005D4AE7">
        <w:rPr>
          <w:b/>
        </w:rPr>
        <w:t>7</w:t>
      </w:r>
      <w:r>
        <w:tab/>
      </w:r>
      <w:r w:rsidRPr="00D92F0F">
        <w:t>Ensure that City Hall maintains a current emergenc</w:t>
      </w:r>
      <w:r w:rsidRPr="005B4886">
        <w:t>y supply of water, food, blankets, and first aid to provide for all employees for a 3-day period.</w:t>
      </w:r>
    </w:p>
    <w:p w14:paraId="0432E40A" w14:textId="6FDFA5CF" w:rsidR="00B50D74" w:rsidRDefault="00B50D74" w:rsidP="00397F5D">
      <w:pPr>
        <w:pStyle w:val="BodyText"/>
        <w:spacing w:before="60" w:after="60"/>
        <w:ind w:left="1440"/>
        <w:rPr>
          <w:rFonts w:eastAsiaTheme="minorHAnsi"/>
        </w:rPr>
      </w:pPr>
      <w:r w:rsidRPr="005B4886">
        <w:rPr>
          <w:rFonts w:eastAsiaTheme="minorHAnsi"/>
          <w:b/>
          <w:bCs/>
        </w:rPr>
        <w:t xml:space="preserve">Implementation Measure </w:t>
      </w:r>
      <w:r w:rsidR="006D52C7">
        <w:rPr>
          <w:rFonts w:eastAsiaTheme="minorHAnsi"/>
          <w:b/>
          <w:bCs/>
        </w:rPr>
        <w:t>5</w:t>
      </w:r>
      <w:r w:rsidRPr="005B4886">
        <w:rPr>
          <w:rFonts w:eastAsiaTheme="minorHAnsi"/>
          <w:b/>
          <w:bCs/>
        </w:rPr>
        <w:t>.</w:t>
      </w:r>
      <w:r w:rsidR="005D4AE7">
        <w:rPr>
          <w:rFonts w:eastAsiaTheme="minorHAnsi"/>
          <w:b/>
          <w:bCs/>
        </w:rPr>
        <w:t>7</w:t>
      </w:r>
      <w:r w:rsidRPr="005B4886">
        <w:rPr>
          <w:rFonts w:eastAsiaTheme="minorHAnsi"/>
          <w:b/>
          <w:bCs/>
        </w:rPr>
        <w:t>.1</w:t>
      </w:r>
      <w:r w:rsidRPr="005B4886">
        <w:rPr>
          <w:rFonts w:eastAsiaTheme="minorHAnsi"/>
        </w:rPr>
        <w:t>: A City staff person will be assigned the task of compiling a list of supplies and maintaining an adequate stockpile.</w:t>
      </w:r>
    </w:p>
    <w:p w14:paraId="2F62FA13" w14:textId="77777777" w:rsidR="00B50D74" w:rsidRDefault="00B50D74" w:rsidP="00397F5D">
      <w:pPr>
        <w:pStyle w:val="BodyText"/>
        <w:spacing w:before="60" w:after="60"/>
        <w:ind w:left="1440"/>
      </w:pPr>
      <w:r w:rsidRPr="00397F5D">
        <w:rPr>
          <w:b/>
          <w:bCs/>
        </w:rPr>
        <w:t>Timing:</w:t>
      </w:r>
      <w:r>
        <w:t xml:space="preserve"> Immediate and ongoing</w:t>
      </w:r>
    </w:p>
    <w:p w14:paraId="0320655A" w14:textId="77777777" w:rsidR="00B50D74" w:rsidRDefault="00B50D74" w:rsidP="00397F5D">
      <w:pPr>
        <w:pStyle w:val="BodyText"/>
        <w:spacing w:before="60" w:after="60"/>
        <w:ind w:left="1440"/>
      </w:pPr>
      <w:r w:rsidRPr="00397F5D">
        <w:rPr>
          <w:b/>
          <w:bCs/>
        </w:rPr>
        <w:t>Agency:</w:t>
      </w:r>
      <w:r>
        <w:t xml:space="preserve"> City Manager</w:t>
      </w:r>
    </w:p>
    <w:p w14:paraId="0CDCD4E3" w14:textId="77777777" w:rsidR="00B50D74" w:rsidRDefault="00B50D74" w:rsidP="00397F5D">
      <w:pPr>
        <w:pStyle w:val="BodyText"/>
        <w:spacing w:before="60" w:after="60"/>
        <w:ind w:left="1440"/>
      </w:pPr>
      <w:r w:rsidRPr="00EB5343">
        <w:rPr>
          <w:b/>
          <w:bCs/>
        </w:rPr>
        <w:t>Funding:</w:t>
      </w:r>
      <w:r>
        <w:t xml:space="preserve"> General Fund</w:t>
      </w:r>
    </w:p>
    <w:p w14:paraId="0EDFBBDF" w14:textId="6A07FEF3" w:rsidR="00B50D74" w:rsidRDefault="00B50D74" w:rsidP="00EB5343">
      <w:pPr>
        <w:pStyle w:val="BodyText"/>
        <w:spacing w:after="60"/>
        <w:ind w:left="1440" w:hanging="1440"/>
        <w:rPr>
          <w:bCs/>
        </w:rPr>
      </w:pPr>
      <w:r w:rsidRPr="005B4886">
        <w:rPr>
          <w:b/>
          <w:bCs/>
        </w:rPr>
        <w:t xml:space="preserve">Policy </w:t>
      </w:r>
      <w:r w:rsidR="006D52C7">
        <w:rPr>
          <w:b/>
          <w:bCs/>
        </w:rPr>
        <w:t>5</w:t>
      </w:r>
      <w:r w:rsidRPr="005B4886">
        <w:rPr>
          <w:b/>
          <w:bCs/>
        </w:rPr>
        <w:t>.</w:t>
      </w:r>
      <w:r w:rsidR="005D4AE7">
        <w:rPr>
          <w:b/>
          <w:bCs/>
        </w:rPr>
        <w:t>8</w:t>
      </w:r>
      <w:r>
        <w:rPr>
          <w:bCs/>
        </w:rPr>
        <w:tab/>
      </w:r>
      <w:r w:rsidRPr="00D92F0F">
        <w:rPr>
          <w:bCs/>
        </w:rPr>
        <w:t>Encourage private businesses to develop disaster preparedness plans for their employees.</w:t>
      </w:r>
    </w:p>
    <w:p w14:paraId="38371559" w14:textId="299C312D" w:rsidR="00B50D74" w:rsidRPr="005B4886" w:rsidRDefault="00B50D74" w:rsidP="00397F5D">
      <w:pPr>
        <w:pStyle w:val="BodyText"/>
        <w:spacing w:before="60" w:after="60"/>
        <w:ind w:left="1440"/>
        <w:rPr>
          <w:rFonts w:eastAsiaTheme="minorHAnsi"/>
        </w:rPr>
      </w:pPr>
      <w:r w:rsidRPr="005B4886">
        <w:rPr>
          <w:rFonts w:eastAsiaTheme="minorHAnsi"/>
          <w:b/>
        </w:rPr>
        <w:t xml:space="preserve">Implementation Measure </w:t>
      </w:r>
      <w:r w:rsidR="006D52C7">
        <w:rPr>
          <w:rFonts w:eastAsiaTheme="minorHAnsi"/>
          <w:b/>
        </w:rPr>
        <w:t>5</w:t>
      </w:r>
      <w:r w:rsidRPr="005B4886">
        <w:rPr>
          <w:rFonts w:eastAsiaTheme="minorHAnsi"/>
          <w:b/>
        </w:rPr>
        <w:t>.</w:t>
      </w:r>
      <w:r w:rsidR="005D4AE7">
        <w:rPr>
          <w:rFonts w:eastAsiaTheme="minorHAnsi"/>
          <w:b/>
        </w:rPr>
        <w:t>8</w:t>
      </w:r>
      <w:r w:rsidRPr="005B4886">
        <w:rPr>
          <w:rFonts w:eastAsiaTheme="minorHAnsi"/>
          <w:b/>
        </w:rPr>
        <w:t>.1:</w:t>
      </w:r>
      <w:r w:rsidRPr="005B4886">
        <w:rPr>
          <w:rFonts w:eastAsiaTheme="minorHAnsi"/>
        </w:rPr>
        <w:t xml:space="preserve"> The City will prepare and distribute a brochure outlining recommendations for stockpiling supplies for employees.</w:t>
      </w:r>
    </w:p>
    <w:p w14:paraId="343ABC88" w14:textId="77777777" w:rsidR="00B50D74" w:rsidRDefault="00B50D74" w:rsidP="00397F5D">
      <w:pPr>
        <w:pStyle w:val="BodyText"/>
        <w:spacing w:before="60" w:after="60"/>
        <w:ind w:left="2880" w:hanging="1440"/>
      </w:pPr>
      <w:r w:rsidRPr="00397F5D">
        <w:rPr>
          <w:b/>
          <w:bCs/>
        </w:rPr>
        <w:t>Timing:</w:t>
      </w:r>
      <w:r>
        <w:t xml:space="preserve"> Immediate and ongoing</w:t>
      </w:r>
    </w:p>
    <w:p w14:paraId="4C5F6A3F" w14:textId="77777777" w:rsidR="00B50D74" w:rsidRDefault="00B50D74" w:rsidP="00397F5D">
      <w:pPr>
        <w:pStyle w:val="BodyText"/>
        <w:spacing w:before="60" w:after="60"/>
        <w:ind w:left="2880" w:hanging="1440"/>
      </w:pPr>
      <w:r w:rsidRPr="00397F5D">
        <w:rPr>
          <w:b/>
          <w:bCs/>
        </w:rPr>
        <w:t>Agency:</w:t>
      </w:r>
      <w:r>
        <w:t xml:space="preserve"> City Manager</w:t>
      </w:r>
    </w:p>
    <w:p w14:paraId="037BDF9D" w14:textId="77777777" w:rsidR="00B50D74" w:rsidRPr="005B4886" w:rsidRDefault="00B50D74" w:rsidP="00397F5D">
      <w:pPr>
        <w:pStyle w:val="BodyText"/>
        <w:spacing w:before="60" w:after="60"/>
        <w:ind w:left="2880" w:hanging="1440"/>
      </w:pPr>
      <w:r w:rsidRPr="00397F5D">
        <w:rPr>
          <w:b/>
          <w:bCs/>
        </w:rPr>
        <w:t>Funding:</w:t>
      </w:r>
      <w:r w:rsidRPr="005B4886">
        <w:t xml:space="preserve"> </w:t>
      </w:r>
      <w:r>
        <w:t>General Fund</w:t>
      </w:r>
    </w:p>
    <w:p w14:paraId="423E2CA7" w14:textId="35C354C1" w:rsidR="00B50D74" w:rsidRDefault="00B35DAA" w:rsidP="00EB5343">
      <w:pPr>
        <w:pStyle w:val="BodyText"/>
        <w:spacing w:after="60"/>
        <w:ind w:left="1440" w:hanging="1440"/>
        <w:rPr>
          <w:bCs/>
        </w:rPr>
      </w:pPr>
      <w:r>
        <w:rPr>
          <w:b/>
          <w:bCs/>
        </w:rPr>
        <w:t>Policy 5.</w:t>
      </w:r>
      <w:r w:rsidR="005D4AE7">
        <w:rPr>
          <w:b/>
          <w:bCs/>
        </w:rPr>
        <w:t>9</w:t>
      </w:r>
      <w:r w:rsidR="00B50D74" w:rsidRPr="005B4886">
        <w:tab/>
      </w:r>
      <w:r w:rsidR="00B50D74" w:rsidRPr="005B4886">
        <w:rPr>
          <w:bCs/>
        </w:rPr>
        <w:t>Encourage residents to attend periodic training programs on wildfire mitigation and disaster planning, and to develop disaster preparedness and evacuation plans.</w:t>
      </w:r>
    </w:p>
    <w:p w14:paraId="6643D95C" w14:textId="128C795E" w:rsidR="00B50D74" w:rsidRDefault="00B50D74" w:rsidP="00397F5D">
      <w:pPr>
        <w:pStyle w:val="BodyText"/>
        <w:spacing w:after="60"/>
        <w:ind w:left="1440"/>
        <w:rPr>
          <w:rFonts w:eastAsiaTheme="minorHAnsi"/>
        </w:rPr>
      </w:pPr>
      <w:r w:rsidRPr="00270D7B">
        <w:rPr>
          <w:rFonts w:eastAsiaTheme="minorHAnsi"/>
          <w:b/>
        </w:rPr>
        <w:lastRenderedPageBreak/>
        <w:t>Implementation Measure</w:t>
      </w:r>
      <w:r w:rsidR="00B35DAA">
        <w:rPr>
          <w:rFonts w:eastAsiaTheme="minorHAnsi"/>
          <w:b/>
        </w:rPr>
        <w:t xml:space="preserve"> 5.</w:t>
      </w:r>
      <w:r w:rsidR="005D4AE7">
        <w:rPr>
          <w:rFonts w:eastAsiaTheme="minorHAnsi"/>
          <w:b/>
        </w:rPr>
        <w:t>9</w:t>
      </w:r>
      <w:r w:rsidR="00B35DAA">
        <w:rPr>
          <w:rFonts w:eastAsiaTheme="minorHAnsi"/>
          <w:b/>
        </w:rPr>
        <w:t>.1</w:t>
      </w:r>
      <w:r w:rsidRPr="00270D7B">
        <w:rPr>
          <w:rFonts w:eastAsiaTheme="minorHAnsi"/>
          <w:b/>
        </w:rPr>
        <w:t xml:space="preserve">: </w:t>
      </w:r>
      <w:r w:rsidRPr="00270D7B">
        <w:rPr>
          <w:rFonts w:eastAsiaTheme="minorHAnsi"/>
        </w:rPr>
        <w:t>The City will work with the RHCA and Block Captains to launch a communication and education program that will include a workshop on How to Develop an Evacuation Plan for your Family, as described in the Community Wildfire Protection Plan.</w:t>
      </w:r>
    </w:p>
    <w:p w14:paraId="53F67E54" w14:textId="77777777" w:rsidR="00B50D74" w:rsidRPr="00AC3988" w:rsidRDefault="00B50D74" w:rsidP="00397F5D">
      <w:pPr>
        <w:pStyle w:val="BodyText"/>
        <w:spacing w:before="60" w:after="60"/>
        <w:ind w:left="1440"/>
        <w:rPr>
          <w:rFonts w:eastAsiaTheme="minorHAnsi"/>
        </w:rPr>
      </w:pPr>
      <w:r w:rsidRPr="00EB5343">
        <w:rPr>
          <w:rFonts w:eastAsiaTheme="minorHAnsi"/>
          <w:b/>
          <w:bCs/>
        </w:rPr>
        <w:t>Timing:</w:t>
      </w:r>
      <w:r w:rsidRPr="00AC3988">
        <w:rPr>
          <w:rFonts w:eastAsiaTheme="minorHAnsi"/>
        </w:rPr>
        <w:t xml:space="preserve"> Immediate and ongoing</w:t>
      </w:r>
    </w:p>
    <w:p w14:paraId="3259498A" w14:textId="77777777" w:rsidR="00B50D74" w:rsidRPr="00AC3988" w:rsidRDefault="00B50D74" w:rsidP="00397F5D">
      <w:pPr>
        <w:pStyle w:val="BodyText"/>
        <w:spacing w:before="60" w:after="60"/>
        <w:ind w:left="1440"/>
        <w:rPr>
          <w:rFonts w:eastAsiaTheme="minorHAnsi"/>
        </w:rPr>
      </w:pPr>
      <w:r w:rsidRPr="00EB5343">
        <w:rPr>
          <w:rFonts w:eastAsiaTheme="minorHAnsi"/>
          <w:b/>
          <w:bCs/>
        </w:rPr>
        <w:t>Agency:</w:t>
      </w:r>
      <w:r w:rsidRPr="00AC3988">
        <w:rPr>
          <w:rFonts w:eastAsiaTheme="minorHAnsi"/>
        </w:rPr>
        <w:t xml:space="preserve"> City Manager</w:t>
      </w:r>
    </w:p>
    <w:p w14:paraId="2666F1A0" w14:textId="77777777" w:rsidR="00B50D74" w:rsidRPr="00270D7B" w:rsidRDefault="00B50D74" w:rsidP="00397F5D">
      <w:pPr>
        <w:pStyle w:val="BodyText"/>
        <w:spacing w:before="60" w:after="60"/>
        <w:ind w:left="1440"/>
        <w:rPr>
          <w:rFonts w:eastAsiaTheme="minorHAnsi"/>
        </w:rPr>
      </w:pPr>
      <w:r w:rsidRPr="00EB5343">
        <w:rPr>
          <w:rFonts w:eastAsiaTheme="minorHAnsi"/>
          <w:b/>
          <w:bCs/>
        </w:rPr>
        <w:t>Funding:</w:t>
      </w:r>
      <w:r w:rsidRPr="00AC3988">
        <w:rPr>
          <w:rFonts w:eastAsiaTheme="minorHAnsi"/>
        </w:rPr>
        <w:t xml:space="preserve"> </w:t>
      </w:r>
      <w:r>
        <w:rPr>
          <w:rFonts w:eastAsiaTheme="minorHAnsi"/>
        </w:rPr>
        <w:t>General Fund</w:t>
      </w:r>
    </w:p>
    <w:p w14:paraId="56504D55" w14:textId="06E81930" w:rsidR="00B50D74" w:rsidRDefault="00B50D74" w:rsidP="003369E3">
      <w:pPr>
        <w:pStyle w:val="BodyText"/>
        <w:spacing w:before="240" w:after="60"/>
        <w:ind w:left="1440"/>
      </w:pPr>
      <w:r w:rsidRPr="005B4886">
        <w:rPr>
          <w:b/>
          <w:bCs/>
        </w:rPr>
        <w:t>Implementation Measure</w:t>
      </w:r>
      <w:r w:rsidR="00B35DAA">
        <w:rPr>
          <w:b/>
          <w:bCs/>
        </w:rPr>
        <w:t xml:space="preserve"> 5.</w:t>
      </w:r>
      <w:r w:rsidR="005D4AE7">
        <w:rPr>
          <w:b/>
          <w:bCs/>
        </w:rPr>
        <w:t>9</w:t>
      </w:r>
      <w:r w:rsidR="00B35DAA">
        <w:rPr>
          <w:b/>
          <w:bCs/>
        </w:rPr>
        <w:t>.2</w:t>
      </w:r>
      <w:r w:rsidRPr="005B4886">
        <w:rPr>
          <w:b/>
          <w:bCs/>
        </w:rPr>
        <w:t>:</w:t>
      </w:r>
      <w:r w:rsidRPr="005B4886">
        <w:t xml:space="preserve"> The City will work with the RHCA and Block Captains to promote training programs on wildfire mitigation and disaster planning through the newsletter and the City website.</w:t>
      </w:r>
    </w:p>
    <w:p w14:paraId="61B39749" w14:textId="77777777" w:rsidR="00B50D74" w:rsidRDefault="00B50D74" w:rsidP="00397F5D">
      <w:pPr>
        <w:pStyle w:val="BodyText"/>
        <w:spacing w:before="60" w:after="60"/>
        <w:ind w:left="1440"/>
      </w:pPr>
      <w:r w:rsidRPr="00EB5343">
        <w:rPr>
          <w:b/>
          <w:bCs/>
        </w:rPr>
        <w:t>Timing:</w:t>
      </w:r>
      <w:r>
        <w:t xml:space="preserve"> Immediate and ongoing</w:t>
      </w:r>
    </w:p>
    <w:p w14:paraId="41BFAA74" w14:textId="77777777" w:rsidR="00B50D74" w:rsidRDefault="00B50D74" w:rsidP="00397F5D">
      <w:pPr>
        <w:pStyle w:val="BodyText"/>
        <w:spacing w:before="60" w:after="60"/>
        <w:ind w:left="1440"/>
      </w:pPr>
      <w:r w:rsidRPr="00EB5343">
        <w:rPr>
          <w:b/>
          <w:bCs/>
        </w:rPr>
        <w:t>Agency:</w:t>
      </w:r>
      <w:r>
        <w:t xml:space="preserve"> City Manager</w:t>
      </w:r>
    </w:p>
    <w:p w14:paraId="70FB034C" w14:textId="77777777" w:rsidR="00B50D74" w:rsidRDefault="00B50D74" w:rsidP="00397F5D">
      <w:pPr>
        <w:pStyle w:val="BodyText"/>
        <w:spacing w:before="60" w:after="60"/>
        <w:ind w:left="1440"/>
      </w:pPr>
      <w:r w:rsidRPr="00EB5343">
        <w:rPr>
          <w:b/>
          <w:bCs/>
        </w:rPr>
        <w:t>Funding</w:t>
      </w:r>
      <w:r>
        <w:t>: General Fund</w:t>
      </w:r>
    </w:p>
    <w:p w14:paraId="68BA6EAC" w14:textId="39AFBC8E" w:rsidR="00B50D74" w:rsidRPr="005B4886" w:rsidRDefault="00B50D74" w:rsidP="00EB5343">
      <w:pPr>
        <w:pStyle w:val="BodyText"/>
        <w:spacing w:after="60"/>
        <w:ind w:left="1440" w:hanging="1440"/>
      </w:pPr>
      <w:r w:rsidRPr="005B4886">
        <w:rPr>
          <w:b/>
        </w:rPr>
        <w:t xml:space="preserve">Policy </w:t>
      </w:r>
      <w:r w:rsidR="00B35DAA">
        <w:rPr>
          <w:b/>
        </w:rPr>
        <w:t>5.</w:t>
      </w:r>
      <w:r w:rsidR="005D4AE7">
        <w:rPr>
          <w:b/>
        </w:rPr>
        <w:t>10</w:t>
      </w:r>
      <w:r>
        <w:tab/>
      </w:r>
      <w:r w:rsidRPr="00DC0D11">
        <w:t>Support the development and further implementation of a peninsula-wide disaster plan.</w:t>
      </w:r>
    </w:p>
    <w:p w14:paraId="5334A442" w14:textId="717BEB9A" w:rsidR="00B50D74" w:rsidRDefault="00B50D74" w:rsidP="00397F5D">
      <w:pPr>
        <w:pStyle w:val="BodyText"/>
        <w:spacing w:before="60" w:after="60"/>
        <w:ind w:left="1440"/>
        <w:rPr>
          <w:rFonts w:eastAsiaTheme="minorHAnsi"/>
        </w:rPr>
      </w:pPr>
      <w:r w:rsidRPr="005B4886">
        <w:rPr>
          <w:rFonts w:eastAsiaTheme="minorHAnsi"/>
          <w:b/>
          <w:bCs/>
        </w:rPr>
        <w:t xml:space="preserve">Implementation Measure </w:t>
      </w:r>
      <w:r w:rsidR="00B35DAA">
        <w:rPr>
          <w:rFonts w:eastAsiaTheme="minorHAnsi"/>
          <w:b/>
          <w:bCs/>
        </w:rPr>
        <w:t>5.</w:t>
      </w:r>
      <w:r w:rsidR="005D4AE7">
        <w:rPr>
          <w:rFonts w:eastAsiaTheme="minorHAnsi"/>
          <w:b/>
          <w:bCs/>
        </w:rPr>
        <w:t>10</w:t>
      </w:r>
      <w:r w:rsidRPr="005B4886">
        <w:rPr>
          <w:rFonts w:eastAsiaTheme="minorHAnsi"/>
          <w:b/>
          <w:bCs/>
        </w:rPr>
        <w:t>.1:</w:t>
      </w:r>
      <w:r w:rsidRPr="005B4886">
        <w:rPr>
          <w:rFonts w:eastAsiaTheme="minorHAnsi"/>
        </w:rPr>
        <w:t xml:space="preserve"> The City will coordinate its disaster planning efforts with neighboring jurisdictions in the region as part of Hazard Mitigation Plan updates</w:t>
      </w:r>
    </w:p>
    <w:p w14:paraId="258E67C6" w14:textId="77777777" w:rsidR="00B50D74" w:rsidRDefault="00B50D74" w:rsidP="00397F5D">
      <w:pPr>
        <w:pStyle w:val="BodyText"/>
        <w:spacing w:before="60" w:after="60"/>
        <w:ind w:left="1440"/>
      </w:pPr>
      <w:r w:rsidRPr="00EB5343">
        <w:rPr>
          <w:b/>
          <w:bCs/>
        </w:rPr>
        <w:t>Timing:</w:t>
      </w:r>
      <w:r>
        <w:t xml:space="preserve"> Immediate and ongoing</w:t>
      </w:r>
    </w:p>
    <w:p w14:paraId="632FCAB4" w14:textId="77777777" w:rsidR="00B50D74" w:rsidRDefault="00B50D74" w:rsidP="00397F5D">
      <w:pPr>
        <w:pStyle w:val="BodyText"/>
        <w:spacing w:before="60" w:after="60"/>
        <w:ind w:left="1440"/>
      </w:pPr>
      <w:r w:rsidRPr="00EB5343">
        <w:rPr>
          <w:b/>
          <w:bCs/>
        </w:rPr>
        <w:t>Agency:</w:t>
      </w:r>
      <w:r>
        <w:t xml:space="preserve"> City Manager</w:t>
      </w:r>
    </w:p>
    <w:p w14:paraId="3B8048F0" w14:textId="77777777" w:rsidR="00B50D74" w:rsidRDefault="00B50D74" w:rsidP="00397F5D">
      <w:pPr>
        <w:pStyle w:val="BodyText"/>
        <w:spacing w:before="60" w:after="60"/>
        <w:ind w:left="1440"/>
      </w:pPr>
      <w:r w:rsidRPr="00EB5343">
        <w:rPr>
          <w:b/>
          <w:bCs/>
        </w:rPr>
        <w:t>Funding:</w:t>
      </w:r>
      <w:r>
        <w:t xml:space="preserve"> General Fund</w:t>
      </w:r>
    </w:p>
    <w:p w14:paraId="437AE818" w14:textId="6F331CA2" w:rsidR="00B50D74" w:rsidRDefault="00B50D74" w:rsidP="00EB5343">
      <w:pPr>
        <w:pStyle w:val="BodyText"/>
        <w:spacing w:after="60"/>
        <w:ind w:left="1440" w:hanging="1440"/>
        <w:rPr>
          <w:bCs/>
        </w:rPr>
      </w:pPr>
      <w:r w:rsidRPr="005B4886">
        <w:rPr>
          <w:b/>
          <w:bCs/>
        </w:rPr>
        <w:t xml:space="preserve">Policy </w:t>
      </w:r>
      <w:r w:rsidR="00B35DAA">
        <w:rPr>
          <w:b/>
          <w:bCs/>
        </w:rPr>
        <w:t>5.</w:t>
      </w:r>
      <w:r w:rsidR="001A7D68">
        <w:rPr>
          <w:b/>
          <w:bCs/>
        </w:rPr>
        <w:t>1</w:t>
      </w:r>
      <w:r w:rsidR="003369E3">
        <w:rPr>
          <w:b/>
          <w:bCs/>
        </w:rPr>
        <w:t>1</w:t>
      </w:r>
      <w:r>
        <w:tab/>
      </w:r>
      <w:r w:rsidRPr="00D92F0F">
        <w:rPr>
          <w:bCs/>
        </w:rPr>
        <w:t>Increase public awareness of City emergency response plans, evacuation routes and shelters, and in ways to reduce risks at the home and office</w:t>
      </w:r>
      <w:r w:rsidR="003B2238">
        <w:rPr>
          <w:bCs/>
        </w:rPr>
        <w:t>, focusing on the most vulnerable populations such as older adults and individuals with chronic health conditions</w:t>
      </w:r>
      <w:r w:rsidRPr="00D92F0F">
        <w:rPr>
          <w:bCs/>
        </w:rPr>
        <w:t>.</w:t>
      </w:r>
    </w:p>
    <w:p w14:paraId="5D26B071" w14:textId="711587C8" w:rsidR="00B50D74" w:rsidRDefault="00B50D74" w:rsidP="00397F5D">
      <w:pPr>
        <w:pStyle w:val="BodyText"/>
        <w:spacing w:before="60" w:after="60"/>
        <w:ind w:left="1440"/>
        <w:rPr>
          <w:rFonts w:eastAsiaTheme="minorHAnsi"/>
        </w:rPr>
      </w:pPr>
      <w:r w:rsidRPr="00D92F0F">
        <w:rPr>
          <w:rFonts w:eastAsiaTheme="minorHAnsi"/>
          <w:b/>
        </w:rPr>
        <w:t xml:space="preserve">Implementation Measure </w:t>
      </w:r>
      <w:r w:rsidR="00B35DAA">
        <w:rPr>
          <w:rFonts w:eastAsiaTheme="minorHAnsi"/>
          <w:b/>
        </w:rPr>
        <w:t>5.</w:t>
      </w:r>
      <w:r w:rsidR="001A7D68">
        <w:rPr>
          <w:rFonts w:eastAsiaTheme="minorHAnsi"/>
          <w:b/>
        </w:rPr>
        <w:t>11</w:t>
      </w:r>
      <w:r w:rsidRPr="00D92F0F">
        <w:rPr>
          <w:rFonts w:eastAsiaTheme="minorHAnsi"/>
          <w:b/>
        </w:rPr>
        <w:t>.1:</w:t>
      </w:r>
      <w:r w:rsidRPr="00D92F0F">
        <w:rPr>
          <w:rFonts w:eastAsiaTheme="minorHAnsi"/>
        </w:rPr>
        <w:t xml:space="preserve"> The City will </w:t>
      </w:r>
      <w:r w:rsidRPr="005B4886">
        <w:rPr>
          <w:rFonts w:eastAsiaTheme="minorHAnsi"/>
        </w:rPr>
        <w:t xml:space="preserve">prepare communication materials outlining procedures to follow in the event of a major disaster. These materials will be distributed to every household and business in the </w:t>
      </w:r>
      <w:r w:rsidR="00561D91">
        <w:rPr>
          <w:rFonts w:eastAsiaTheme="minorHAnsi"/>
        </w:rPr>
        <w:t>c</w:t>
      </w:r>
      <w:r w:rsidRPr="005B4886">
        <w:rPr>
          <w:rFonts w:eastAsiaTheme="minorHAnsi"/>
        </w:rPr>
        <w:t>ity</w:t>
      </w:r>
      <w:r w:rsidRPr="00D92F0F">
        <w:rPr>
          <w:rFonts w:eastAsiaTheme="minorHAnsi"/>
        </w:rPr>
        <w:t>.</w:t>
      </w:r>
    </w:p>
    <w:p w14:paraId="304BC315" w14:textId="77777777" w:rsidR="00B50D74" w:rsidRPr="005B4886" w:rsidRDefault="00B50D74" w:rsidP="00397F5D">
      <w:pPr>
        <w:pStyle w:val="BodyText"/>
        <w:spacing w:before="60" w:after="60"/>
        <w:ind w:left="1440"/>
        <w:rPr>
          <w:rFonts w:eastAsiaTheme="minorHAnsi"/>
        </w:rPr>
      </w:pPr>
      <w:r w:rsidRPr="00EB5343">
        <w:rPr>
          <w:rFonts w:eastAsiaTheme="minorHAnsi"/>
          <w:b/>
          <w:bCs/>
        </w:rPr>
        <w:t>Timing:</w:t>
      </w:r>
      <w:r w:rsidRPr="005B4886">
        <w:rPr>
          <w:rFonts w:eastAsiaTheme="minorHAnsi"/>
        </w:rPr>
        <w:t xml:space="preserve"> Immediate and ongoing</w:t>
      </w:r>
    </w:p>
    <w:p w14:paraId="6587C2E9" w14:textId="77777777" w:rsidR="00B50D74" w:rsidRPr="005B4886" w:rsidRDefault="00B50D74" w:rsidP="00397F5D">
      <w:pPr>
        <w:pStyle w:val="BodyText"/>
        <w:spacing w:before="60" w:after="60"/>
        <w:ind w:left="1440"/>
        <w:rPr>
          <w:rFonts w:eastAsiaTheme="minorHAnsi"/>
        </w:rPr>
      </w:pPr>
      <w:r w:rsidRPr="003369E3">
        <w:rPr>
          <w:rFonts w:eastAsiaTheme="minorHAnsi"/>
          <w:b/>
          <w:bCs/>
        </w:rPr>
        <w:t>Agency:</w:t>
      </w:r>
      <w:r w:rsidRPr="005B4886">
        <w:rPr>
          <w:rFonts w:eastAsiaTheme="minorHAnsi"/>
        </w:rPr>
        <w:t xml:space="preserve"> City Manager</w:t>
      </w:r>
    </w:p>
    <w:p w14:paraId="244D4D06" w14:textId="77777777" w:rsidR="00B50D74" w:rsidRPr="00D92F0F" w:rsidRDefault="00B50D74" w:rsidP="00397F5D">
      <w:pPr>
        <w:pStyle w:val="BodyText"/>
        <w:spacing w:before="60" w:after="60"/>
        <w:ind w:left="1440"/>
        <w:rPr>
          <w:rFonts w:eastAsiaTheme="minorHAnsi"/>
        </w:rPr>
      </w:pPr>
      <w:r w:rsidRPr="003369E3">
        <w:rPr>
          <w:rFonts w:eastAsiaTheme="minorHAnsi"/>
          <w:b/>
          <w:bCs/>
        </w:rPr>
        <w:t>Funding:</w:t>
      </w:r>
      <w:r w:rsidRPr="005B4886">
        <w:rPr>
          <w:rFonts w:eastAsiaTheme="minorHAnsi"/>
        </w:rPr>
        <w:t xml:space="preserve"> </w:t>
      </w:r>
      <w:r>
        <w:rPr>
          <w:rFonts w:eastAsiaTheme="minorHAnsi"/>
        </w:rPr>
        <w:t>General Fund</w:t>
      </w:r>
    </w:p>
    <w:p w14:paraId="449093A1" w14:textId="32BD9F06" w:rsidR="00B50D74" w:rsidRPr="003B2538" w:rsidRDefault="00B50D74" w:rsidP="003369E3">
      <w:pPr>
        <w:pStyle w:val="BodyText"/>
        <w:spacing w:before="240" w:after="60"/>
        <w:ind w:left="1440"/>
        <w:rPr>
          <w:rFonts w:eastAsiaTheme="minorHAnsi"/>
        </w:rPr>
      </w:pPr>
      <w:r w:rsidRPr="003B2538">
        <w:rPr>
          <w:rFonts w:eastAsiaTheme="minorHAnsi"/>
          <w:b/>
        </w:rPr>
        <w:t xml:space="preserve">Implementation Measure </w:t>
      </w:r>
      <w:r w:rsidR="00B35DAA">
        <w:rPr>
          <w:rFonts w:eastAsiaTheme="minorHAnsi"/>
          <w:b/>
        </w:rPr>
        <w:t>5.</w:t>
      </w:r>
      <w:r w:rsidR="001A7D68">
        <w:rPr>
          <w:rFonts w:eastAsiaTheme="minorHAnsi"/>
          <w:b/>
        </w:rPr>
        <w:t>11</w:t>
      </w:r>
      <w:r w:rsidRPr="003B2538">
        <w:rPr>
          <w:rFonts w:eastAsiaTheme="minorHAnsi"/>
          <w:b/>
        </w:rPr>
        <w:t>.2</w:t>
      </w:r>
      <w:r w:rsidRPr="003B2538">
        <w:rPr>
          <w:rFonts w:eastAsiaTheme="minorHAnsi"/>
        </w:rPr>
        <w:t>: The City will maintain the City-wide Neighborhood Watch program.</w:t>
      </w:r>
    </w:p>
    <w:p w14:paraId="797C6705" w14:textId="77777777" w:rsidR="00B50D74" w:rsidRPr="003B2538" w:rsidRDefault="00B50D74" w:rsidP="00397F5D">
      <w:pPr>
        <w:pStyle w:val="BodyText"/>
        <w:spacing w:before="60" w:after="60"/>
        <w:ind w:left="1440"/>
        <w:rPr>
          <w:rFonts w:eastAsiaTheme="minorHAnsi"/>
        </w:rPr>
      </w:pPr>
      <w:r w:rsidRPr="003369E3">
        <w:rPr>
          <w:rFonts w:eastAsiaTheme="minorHAnsi"/>
          <w:b/>
          <w:bCs/>
        </w:rPr>
        <w:t>Timing:</w:t>
      </w:r>
      <w:r w:rsidRPr="00D92F0F">
        <w:rPr>
          <w:rFonts w:eastAsiaTheme="minorHAnsi"/>
        </w:rPr>
        <w:t xml:space="preserve"> </w:t>
      </w:r>
      <w:r w:rsidRPr="003B2538">
        <w:rPr>
          <w:rFonts w:eastAsiaTheme="minorHAnsi"/>
        </w:rPr>
        <w:t>Immediate and ongoing</w:t>
      </w:r>
    </w:p>
    <w:p w14:paraId="34891B5C" w14:textId="77777777" w:rsidR="00B50D74" w:rsidRDefault="00B50D74" w:rsidP="00397F5D">
      <w:pPr>
        <w:pStyle w:val="BodyText"/>
        <w:spacing w:before="60" w:after="60"/>
        <w:ind w:left="1440"/>
      </w:pPr>
      <w:r w:rsidRPr="003369E3">
        <w:rPr>
          <w:b/>
          <w:bCs/>
        </w:rPr>
        <w:t>Agency:</w:t>
      </w:r>
      <w:r>
        <w:t xml:space="preserve"> City Manager</w:t>
      </w:r>
    </w:p>
    <w:p w14:paraId="0AEB6BAC" w14:textId="77777777" w:rsidR="00B50D74" w:rsidRDefault="00B50D74" w:rsidP="00397F5D">
      <w:pPr>
        <w:pStyle w:val="BodyText"/>
        <w:spacing w:before="60" w:after="60"/>
        <w:ind w:left="1440"/>
      </w:pPr>
      <w:r w:rsidRPr="003369E3">
        <w:rPr>
          <w:b/>
          <w:bCs/>
        </w:rPr>
        <w:t>Funding:</w:t>
      </w:r>
      <w:r>
        <w:t xml:space="preserve"> General Fund</w:t>
      </w:r>
    </w:p>
    <w:p w14:paraId="048E5165" w14:textId="27D28BFD" w:rsidR="00B50D74" w:rsidRDefault="00B50D74" w:rsidP="003369E3">
      <w:pPr>
        <w:pStyle w:val="BodyText"/>
        <w:spacing w:before="240" w:after="60"/>
        <w:ind w:left="1440"/>
      </w:pPr>
      <w:r w:rsidRPr="003B2538">
        <w:rPr>
          <w:b/>
          <w:bCs/>
        </w:rPr>
        <w:t xml:space="preserve">Implementation Measure </w:t>
      </w:r>
      <w:r w:rsidR="00B35DAA">
        <w:rPr>
          <w:b/>
          <w:bCs/>
        </w:rPr>
        <w:t>5.</w:t>
      </w:r>
      <w:r w:rsidR="001A7D68">
        <w:rPr>
          <w:b/>
          <w:bCs/>
        </w:rPr>
        <w:t>11</w:t>
      </w:r>
      <w:r w:rsidRPr="003B2538">
        <w:rPr>
          <w:b/>
          <w:bCs/>
        </w:rPr>
        <w:t>.3:</w:t>
      </w:r>
      <w:r w:rsidRPr="003B2538">
        <w:t xml:space="preserve"> The City will define refuge areas in the event of a wildfire event to include in the Emergency Operations Plan. This effort will be led by the Fire Department and the Sherriff’s Department.</w:t>
      </w:r>
    </w:p>
    <w:p w14:paraId="62D55419" w14:textId="77777777" w:rsidR="00B50D74" w:rsidRDefault="00B50D74" w:rsidP="00397F5D">
      <w:pPr>
        <w:pStyle w:val="BodyText"/>
        <w:spacing w:before="60" w:after="60"/>
        <w:ind w:left="1440"/>
      </w:pPr>
      <w:r w:rsidRPr="003369E3">
        <w:rPr>
          <w:b/>
          <w:bCs/>
        </w:rPr>
        <w:t>Timing:</w:t>
      </w:r>
      <w:r>
        <w:t xml:space="preserve"> Immediate and ongoing</w:t>
      </w:r>
    </w:p>
    <w:p w14:paraId="2D083D11" w14:textId="77777777" w:rsidR="00B50D74" w:rsidRDefault="00B50D74" w:rsidP="00397F5D">
      <w:pPr>
        <w:pStyle w:val="BodyText"/>
        <w:spacing w:before="60" w:after="60"/>
        <w:ind w:left="1440"/>
      </w:pPr>
      <w:r w:rsidRPr="003369E3">
        <w:rPr>
          <w:b/>
          <w:bCs/>
        </w:rPr>
        <w:lastRenderedPageBreak/>
        <w:t>Agency:</w:t>
      </w:r>
      <w:r>
        <w:t xml:space="preserve"> City Manager</w:t>
      </w:r>
    </w:p>
    <w:p w14:paraId="301B83ED" w14:textId="77777777" w:rsidR="00B50D74" w:rsidRDefault="00B50D74" w:rsidP="00397F5D">
      <w:pPr>
        <w:pStyle w:val="BodyText"/>
        <w:spacing w:before="60" w:after="60"/>
        <w:ind w:left="1440"/>
      </w:pPr>
      <w:r w:rsidRPr="003369E3">
        <w:rPr>
          <w:b/>
          <w:bCs/>
        </w:rPr>
        <w:t>Funding:</w:t>
      </w:r>
      <w:r>
        <w:t xml:space="preserve"> General Fund</w:t>
      </w:r>
    </w:p>
    <w:p w14:paraId="2AA0F144" w14:textId="1636BC74" w:rsidR="00B50D74" w:rsidRDefault="00B50D74" w:rsidP="00397F5D">
      <w:pPr>
        <w:pStyle w:val="BodyText"/>
        <w:spacing w:before="60" w:after="60"/>
        <w:ind w:left="1440"/>
        <w:rPr>
          <w:rFonts w:eastAsiaTheme="minorHAnsi"/>
        </w:rPr>
      </w:pPr>
      <w:r>
        <w:rPr>
          <w:rFonts w:eastAsiaTheme="minorHAnsi"/>
          <w:b/>
        </w:rPr>
        <w:t xml:space="preserve">Implementation Measure </w:t>
      </w:r>
      <w:r w:rsidR="00B35DAA">
        <w:rPr>
          <w:rFonts w:eastAsiaTheme="minorHAnsi"/>
          <w:b/>
        </w:rPr>
        <w:t>5.</w:t>
      </w:r>
      <w:r w:rsidR="001A7D68">
        <w:rPr>
          <w:rFonts w:eastAsiaTheme="minorHAnsi"/>
          <w:b/>
        </w:rPr>
        <w:t>11</w:t>
      </w:r>
      <w:r w:rsidR="00B35DAA">
        <w:rPr>
          <w:rFonts w:eastAsiaTheme="minorHAnsi"/>
          <w:b/>
        </w:rPr>
        <w:t>.</w:t>
      </w:r>
      <w:r>
        <w:rPr>
          <w:rFonts w:eastAsiaTheme="minorHAnsi"/>
          <w:b/>
        </w:rPr>
        <w:t xml:space="preserve">4: </w:t>
      </w:r>
      <w:r>
        <w:rPr>
          <w:rFonts w:eastAsiaTheme="minorHAnsi"/>
        </w:rPr>
        <w:t>The City will distribute educational materials for large animal evacuation, consistent with Community Wildfire Protection Plan recommendations. This will include adding the information to the City website and including it in the City’s newsletter during the fire season.</w:t>
      </w:r>
    </w:p>
    <w:p w14:paraId="7B549331" w14:textId="77777777" w:rsidR="00B50D74" w:rsidRDefault="00B50D74" w:rsidP="00397F5D">
      <w:pPr>
        <w:pStyle w:val="BodyText"/>
        <w:spacing w:before="60" w:after="60"/>
        <w:ind w:left="1440"/>
      </w:pPr>
      <w:r w:rsidRPr="003369E3">
        <w:rPr>
          <w:b/>
          <w:bCs/>
        </w:rPr>
        <w:t>Timing:</w:t>
      </w:r>
      <w:r>
        <w:t xml:space="preserve"> Immediate and ongoing</w:t>
      </w:r>
    </w:p>
    <w:p w14:paraId="769FC8AA" w14:textId="77777777" w:rsidR="00B50D74" w:rsidRDefault="00B50D74" w:rsidP="00397F5D">
      <w:pPr>
        <w:pStyle w:val="BodyText"/>
        <w:spacing w:before="60" w:after="60"/>
        <w:ind w:left="1440"/>
      </w:pPr>
      <w:r w:rsidRPr="003369E3">
        <w:rPr>
          <w:b/>
          <w:bCs/>
        </w:rPr>
        <w:t>Agency:</w:t>
      </w:r>
      <w:r>
        <w:t xml:space="preserve"> City Manager</w:t>
      </w:r>
    </w:p>
    <w:p w14:paraId="6AE22A5A" w14:textId="77777777" w:rsidR="00B50D74" w:rsidRDefault="00B50D74" w:rsidP="00397F5D">
      <w:pPr>
        <w:pStyle w:val="BodyText"/>
        <w:spacing w:before="60" w:after="60"/>
        <w:ind w:left="1440"/>
      </w:pPr>
      <w:r w:rsidRPr="003369E3">
        <w:rPr>
          <w:b/>
          <w:bCs/>
        </w:rPr>
        <w:t>Funding:</w:t>
      </w:r>
      <w:r>
        <w:t xml:space="preserve"> General Fund</w:t>
      </w:r>
    </w:p>
    <w:p w14:paraId="017F9DA2" w14:textId="66683A66" w:rsidR="00B50D74" w:rsidRDefault="00B50D74" w:rsidP="00397F5D">
      <w:pPr>
        <w:pStyle w:val="BodyText"/>
        <w:spacing w:before="60" w:after="60"/>
        <w:ind w:left="1440"/>
        <w:rPr>
          <w:rFonts w:eastAsiaTheme="minorHAnsi"/>
        </w:rPr>
      </w:pPr>
      <w:r w:rsidRPr="003B2538">
        <w:rPr>
          <w:rFonts w:eastAsiaTheme="minorHAnsi"/>
          <w:b/>
          <w:bCs/>
        </w:rPr>
        <w:t>Implementation Measure</w:t>
      </w:r>
      <w:r>
        <w:rPr>
          <w:rFonts w:eastAsiaTheme="minorHAnsi"/>
          <w:b/>
          <w:bCs/>
        </w:rPr>
        <w:t xml:space="preserve"> </w:t>
      </w:r>
      <w:r w:rsidR="00B35DAA">
        <w:rPr>
          <w:rFonts w:eastAsiaTheme="minorHAnsi"/>
          <w:b/>
          <w:bCs/>
        </w:rPr>
        <w:t>5.</w:t>
      </w:r>
      <w:r w:rsidR="001A7D68">
        <w:rPr>
          <w:rFonts w:eastAsiaTheme="minorHAnsi"/>
          <w:b/>
          <w:bCs/>
        </w:rPr>
        <w:t>11</w:t>
      </w:r>
      <w:r>
        <w:rPr>
          <w:rFonts w:eastAsiaTheme="minorHAnsi"/>
          <w:b/>
          <w:bCs/>
        </w:rPr>
        <w:t>.5</w:t>
      </w:r>
      <w:r w:rsidRPr="003B2538">
        <w:rPr>
          <w:rFonts w:eastAsiaTheme="minorHAnsi"/>
          <w:b/>
          <w:bCs/>
        </w:rPr>
        <w:t>:</w:t>
      </w:r>
      <w:r w:rsidRPr="003B2538">
        <w:rPr>
          <w:rFonts w:eastAsiaTheme="minorHAnsi"/>
        </w:rPr>
        <w:t xml:space="preserve"> The City will work with Block Captains to provide emergency education and information through the City’s newsletter and website and by providing workshops and seminars described in the Community Wildfire Protection Plan.</w:t>
      </w:r>
    </w:p>
    <w:p w14:paraId="17CF08BA" w14:textId="77777777" w:rsidR="00B50D74" w:rsidRDefault="00B50D74" w:rsidP="00397F5D">
      <w:pPr>
        <w:pStyle w:val="BodyText"/>
        <w:spacing w:before="60" w:after="60"/>
        <w:ind w:left="1440"/>
      </w:pPr>
      <w:r w:rsidRPr="003369E3">
        <w:rPr>
          <w:b/>
          <w:bCs/>
        </w:rPr>
        <w:t>Timing:</w:t>
      </w:r>
      <w:r>
        <w:t xml:space="preserve"> Immediate and ongoing</w:t>
      </w:r>
    </w:p>
    <w:p w14:paraId="7C8E75E0" w14:textId="77777777" w:rsidR="00B50D74" w:rsidRDefault="00B50D74" w:rsidP="00397F5D">
      <w:pPr>
        <w:pStyle w:val="BodyText"/>
        <w:spacing w:before="60" w:after="60"/>
        <w:ind w:left="1440"/>
      </w:pPr>
      <w:r w:rsidRPr="003369E3">
        <w:rPr>
          <w:b/>
          <w:bCs/>
        </w:rPr>
        <w:t>Agency:</w:t>
      </w:r>
      <w:r>
        <w:t xml:space="preserve"> City Manager</w:t>
      </w:r>
    </w:p>
    <w:p w14:paraId="004D0176" w14:textId="77777777" w:rsidR="00B50D74" w:rsidRDefault="00B50D74" w:rsidP="00397F5D">
      <w:pPr>
        <w:pStyle w:val="BodyText"/>
        <w:spacing w:before="60" w:after="60"/>
        <w:ind w:left="1440"/>
      </w:pPr>
      <w:r w:rsidRPr="003369E3">
        <w:rPr>
          <w:b/>
          <w:bCs/>
        </w:rPr>
        <w:t>Funding:</w:t>
      </w:r>
      <w:r>
        <w:t xml:space="preserve"> General Fund</w:t>
      </w:r>
    </w:p>
    <w:p w14:paraId="253DB71A" w14:textId="62D428AE" w:rsidR="00B50D74" w:rsidRDefault="00B50D74" w:rsidP="003369E3">
      <w:pPr>
        <w:pStyle w:val="BodyText"/>
        <w:spacing w:after="60"/>
      </w:pPr>
      <w:r>
        <w:rPr>
          <w:b/>
          <w:bCs/>
        </w:rPr>
        <w:t xml:space="preserve">Policy </w:t>
      </w:r>
      <w:r w:rsidR="00B35DAA">
        <w:rPr>
          <w:b/>
          <w:bCs/>
        </w:rPr>
        <w:t>5</w:t>
      </w:r>
      <w:r>
        <w:rPr>
          <w:b/>
          <w:bCs/>
        </w:rPr>
        <w:t>.</w:t>
      </w:r>
      <w:r w:rsidR="00B35DAA">
        <w:rPr>
          <w:b/>
          <w:bCs/>
        </w:rPr>
        <w:t>1</w:t>
      </w:r>
      <w:r w:rsidR="001A7D68">
        <w:rPr>
          <w:b/>
          <w:bCs/>
        </w:rPr>
        <w:t>2</w:t>
      </w:r>
      <w:r>
        <w:rPr>
          <w:b/>
          <w:bCs/>
        </w:rPr>
        <w:tab/>
      </w:r>
      <w:r>
        <w:t>Maintain a Hazard Mitigation Plan.</w:t>
      </w:r>
    </w:p>
    <w:p w14:paraId="4BA632DE" w14:textId="43215556" w:rsidR="00B50D74" w:rsidRPr="00D92F0F" w:rsidRDefault="00B50D74" w:rsidP="00397F5D">
      <w:pPr>
        <w:pStyle w:val="BodyText"/>
        <w:spacing w:before="60" w:after="60"/>
        <w:ind w:left="1440"/>
        <w:rPr>
          <w:rFonts w:eastAsiaTheme="minorHAnsi"/>
        </w:rPr>
      </w:pPr>
      <w:r w:rsidRPr="00D92F0F">
        <w:rPr>
          <w:rFonts w:eastAsiaTheme="minorHAnsi"/>
          <w:b/>
        </w:rPr>
        <w:t xml:space="preserve">Implementation Measure </w:t>
      </w:r>
      <w:r w:rsidR="001A7D68">
        <w:rPr>
          <w:rFonts w:eastAsiaTheme="minorHAnsi"/>
          <w:b/>
        </w:rPr>
        <w:t>5</w:t>
      </w:r>
      <w:r w:rsidRPr="00D92F0F">
        <w:rPr>
          <w:rFonts w:eastAsiaTheme="minorHAnsi"/>
          <w:b/>
        </w:rPr>
        <w:t>.</w:t>
      </w:r>
      <w:r w:rsidR="001A7D68">
        <w:rPr>
          <w:rFonts w:eastAsiaTheme="minorHAnsi"/>
          <w:b/>
        </w:rPr>
        <w:t>12</w:t>
      </w:r>
      <w:r w:rsidRPr="00D92F0F">
        <w:rPr>
          <w:rFonts w:eastAsiaTheme="minorHAnsi"/>
          <w:b/>
        </w:rPr>
        <w:t>.1:</w:t>
      </w:r>
      <w:r w:rsidRPr="00D92F0F">
        <w:rPr>
          <w:rFonts w:eastAsiaTheme="minorHAnsi"/>
        </w:rPr>
        <w:t xml:space="preserve"> </w:t>
      </w:r>
      <w:r w:rsidRPr="002B63D7">
        <w:rPr>
          <w:rFonts w:eastAsiaTheme="minorHAnsi"/>
        </w:rPr>
        <w:t>The City will coordinate with the American Red Cross and Los Angeles County Fire, Sheriff, and Public Social Services to develop specific plans for responding to emergencies</w:t>
      </w:r>
      <w:r>
        <w:rPr>
          <w:rFonts w:eastAsiaTheme="minorHAnsi"/>
        </w:rPr>
        <w:t xml:space="preserve"> as part of Hazard Mitigation Plan updates</w:t>
      </w:r>
      <w:r w:rsidRPr="002B63D7">
        <w:rPr>
          <w:rFonts w:eastAsiaTheme="minorHAnsi"/>
        </w:rPr>
        <w:t>.</w:t>
      </w:r>
      <w:r>
        <w:rPr>
          <w:rFonts w:eastAsiaTheme="minorHAnsi"/>
        </w:rPr>
        <w:t xml:space="preserve"> </w:t>
      </w:r>
      <w:r w:rsidRPr="00D92F0F">
        <w:rPr>
          <w:rFonts w:eastAsiaTheme="minorHAnsi"/>
        </w:rPr>
        <w:t xml:space="preserve">The City will submit copies of its </w:t>
      </w:r>
      <w:r>
        <w:rPr>
          <w:rFonts w:eastAsiaTheme="minorHAnsi"/>
        </w:rPr>
        <w:t xml:space="preserve">Hazard Mitigation Plan </w:t>
      </w:r>
      <w:r w:rsidRPr="00D92F0F">
        <w:rPr>
          <w:rFonts w:eastAsiaTheme="minorHAnsi"/>
        </w:rPr>
        <w:t>to the Los Angeles County Fire and Sheriff</w:t>
      </w:r>
      <w:r>
        <w:rPr>
          <w:rFonts w:eastAsiaTheme="minorHAnsi"/>
        </w:rPr>
        <w:t>’</w:t>
      </w:r>
      <w:r w:rsidRPr="00D92F0F">
        <w:rPr>
          <w:rFonts w:eastAsiaTheme="minorHAnsi"/>
        </w:rPr>
        <w:t>s Departments</w:t>
      </w:r>
      <w:r>
        <w:rPr>
          <w:rFonts w:eastAsiaTheme="minorHAnsi"/>
        </w:rPr>
        <w:t xml:space="preserve"> </w:t>
      </w:r>
      <w:r w:rsidRPr="00D92F0F">
        <w:rPr>
          <w:rFonts w:eastAsiaTheme="minorHAnsi"/>
        </w:rPr>
        <w:t>for</w:t>
      </w:r>
      <w:r>
        <w:rPr>
          <w:rFonts w:eastAsiaTheme="minorHAnsi"/>
        </w:rPr>
        <w:t xml:space="preserve"> </w:t>
      </w:r>
      <w:r w:rsidRPr="00D92F0F">
        <w:rPr>
          <w:rFonts w:eastAsiaTheme="minorHAnsi"/>
        </w:rPr>
        <w:t>review. The City</w:t>
      </w:r>
      <w:r>
        <w:rPr>
          <w:rFonts w:eastAsiaTheme="minorHAnsi"/>
        </w:rPr>
        <w:t xml:space="preserve"> </w:t>
      </w:r>
      <w:r w:rsidRPr="00D92F0F">
        <w:rPr>
          <w:rFonts w:eastAsiaTheme="minorHAnsi"/>
        </w:rPr>
        <w:t>will review similar plans prepared by neighboring cities.</w:t>
      </w:r>
    </w:p>
    <w:p w14:paraId="41FA4F62" w14:textId="77777777" w:rsidR="00B50D74" w:rsidRDefault="00B50D74" w:rsidP="00397F5D">
      <w:pPr>
        <w:pStyle w:val="BodyText"/>
        <w:spacing w:before="60" w:after="60"/>
        <w:ind w:left="1440"/>
      </w:pPr>
      <w:r w:rsidRPr="003369E3">
        <w:rPr>
          <w:b/>
          <w:bCs/>
        </w:rPr>
        <w:t>Timing:</w:t>
      </w:r>
      <w:r>
        <w:t xml:space="preserve"> Every five years</w:t>
      </w:r>
    </w:p>
    <w:p w14:paraId="3AC4292F" w14:textId="77777777" w:rsidR="00B50D74" w:rsidRDefault="00B50D74" w:rsidP="00397F5D">
      <w:pPr>
        <w:pStyle w:val="BodyText"/>
        <w:spacing w:before="60" w:after="60"/>
        <w:ind w:left="1440"/>
      </w:pPr>
      <w:r w:rsidRPr="003369E3">
        <w:rPr>
          <w:b/>
          <w:bCs/>
        </w:rPr>
        <w:t>Agency:</w:t>
      </w:r>
      <w:r>
        <w:t xml:space="preserve"> City Manager</w:t>
      </w:r>
    </w:p>
    <w:p w14:paraId="126CCDF6" w14:textId="77777777" w:rsidR="00B50D74" w:rsidRDefault="00B50D74" w:rsidP="00397F5D">
      <w:pPr>
        <w:pStyle w:val="BodyText"/>
        <w:spacing w:before="60" w:after="60"/>
        <w:ind w:left="1440"/>
      </w:pPr>
      <w:r w:rsidRPr="003369E3">
        <w:rPr>
          <w:b/>
          <w:bCs/>
        </w:rPr>
        <w:t>Funding:</w:t>
      </w:r>
      <w:r>
        <w:t xml:space="preserve"> General Fund</w:t>
      </w:r>
    </w:p>
    <w:p w14:paraId="732620B1" w14:textId="2F7E8339" w:rsidR="00B50D74" w:rsidRDefault="00B50D74" w:rsidP="003369E3">
      <w:pPr>
        <w:pStyle w:val="BodyText"/>
        <w:spacing w:after="60"/>
        <w:rPr>
          <w:bCs/>
        </w:rPr>
      </w:pPr>
      <w:r w:rsidRPr="003B2538">
        <w:rPr>
          <w:b/>
          <w:bCs/>
        </w:rPr>
        <w:t xml:space="preserve">Policy </w:t>
      </w:r>
      <w:r w:rsidR="001A7D68">
        <w:rPr>
          <w:b/>
          <w:bCs/>
        </w:rPr>
        <w:t>5.13</w:t>
      </w:r>
      <w:r w:rsidRPr="003B2538">
        <w:rPr>
          <w:b/>
          <w:bCs/>
        </w:rPr>
        <w:tab/>
      </w:r>
      <w:r w:rsidRPr="003B2538">
        <w:rPr>
          <w:bCs/>
        </w:rPr>
        <w:t xml:space="preserve">Ensure maximum accessibility throughout the </w:t>
      </w:r>
      <w:r w:rsidR="00561D91">
        <w:rPr>
          <w:bCs/>
        </w:rPr>
        <w:t>c</w:t>
      </w:r>
      <w:r w:rsidRPr="003B2538">
        <w:rPr>
          <w:bCs/>
        </w:rPr>
        <w:t>ity in the event of a disaster.</w:t>
      </w:r>
    </w:p>
    <w:p w14:paraId="18C12DB3" w14:textId="0258F7E9" w:rsidR="00B50D74" w:rsidRDefault="00B50D74" w:rsidP="00397F5D">
      <w:pPr>
        <w:pStyle w:val="BodyText"/>
        <w:spacing w:before="60" w:after="60"/>
        <w:ind w:left="1440"/>
      </w:pPr>
      <w:r w:rsidRPr="003B2538">
        <w:rPr>
          <w:b/>
          <w:bCs/>
        </w:rPr>
        <w:t xml:space="preserve">Implementation </w:t>
      </w:r>
      <w:r w:rsidRPr="001A7D68">
        <w:rPr>
          <w:b/>
          <w:bCs/>
        </w:rPr>
        <w:t xml:space="preserve">Measure </w:t>
      </w:r>
      <w:r w:rsidR="001A7D68" w:rsidRPr="001A7D68">
        <w:rPr>
          <w:b/>
          <w:bCs/>
        </w:rPr>
        <w:t>5.13</w:t>
      </w:r>
      <w:r w:rsidRPr="001A7D68">
        <w:rPr>
          <w:b/>
          <w:bCs/>
        </w:rPr>
        <w:t>.1</w:t>
      </w:r>
      <w:r w:rsidRPr="001A7D68">
        <w:t>: The City</w:t>
      </w:r>
      <w:r w:rsidRPr="003B2538">
        <w:t xml:space="preserve"> will ensure that multipurpose trails are maintained in order to be serviceable by emergency vehicles in the event of a disaster.</w:t>
      </w:r>
    </w:p>
    <w:p w14:paraId="4602E832" w14:textId="77777777" w:rsidR="00B50D74" w:rsidRDefault="00B50D74" w:rsidP="00397F5D">
      <w:pPr>
        <w:pStyle w:val="BodyText"/>
        <w:spacing w:before="60" w:after="60"/>
        <w:ind w:left="1440"/>
      </w:pPr>
      <w:r w:rsidRPr="003369E3">
        <w:rPr>
          <w:b/>
          <w:bCs/>
        </w:rPr>
        <w:t>Timing:</w:t>
      </w:r>
      <w:r>
        <w:t xml:space="preserve"> Immediate and ongoing</w:t>
      </w:r>
    </w:p>
    <w:p w14:paraId="78929A88" w14:textId="77777777" w:rsidR="00B50D74" w:rsidRDefault="00B50D74" w:rsidP="00397F5D">
      <w:pPr>
        <w:pStyle w:val="BodyText"/>
        <w:spacing w:before="60" w:after="60"/>
        <w:ind w:left="1440"/>
      </w:pPr>
      <w:r w:rsidRPr="003369E3">
        <w:rPr>
          <w:b/>
          <w:bCs/>
        </w:rPr>
        <w:t>Agency:</w:t>
      </w:r>
      <w:r>
        <w:t xml:space="preserve"> City Manager</w:t>
      </w:r>
    </w:p>
    <w:p w14:paraId="2B3F417A" w14:textId="77777777" w:rsidR="00B50D74" w:rsidRDefault="00B50D74" w:rsidP="00397F5D">
      <w:pPr>
        <w:pStyle w:val="BodyText"/>
        <w:spacing w:before="60" w:after="60"/>
        <w:ind w:left="1440"/>
      </w:pPr>
      <w:r w:rsidRPr="003369E3">
        <w:rPr>
          <w:b/>
          <w:bCs/>
        </w:rPr>
        <w:t>Funding:</w:t>
      </w:r>
      <w:r>
        <w:t xml:space="preserve"> General Fund</w:t>
      </w:r>
    </w:p>
    <w:p w14:paraId="34BFB8B7" w14:textId="2E33956F" w:rsidR="00B50D74" w:rsidRDefault="00B50D74" w:rsidP="003369E3">
      <w:pPr>
        <w:pStyle w:val="BodyText"/>
        <w:spacing w:after="60"/>
        <w:ind w:left="1440" w:hanging="1440"/>
        <w:rPr>
          <w:bCs/>
        </w:rPr>
      </w:pPr>
      <w:r w:rsidRPr="003B2538">
        <w:rPr>
          <w:b/>
          <w:bCs/>
        </w:rPr>
        <w:t xml:space="preserve">Policy </w:t>
      </w:r>
      <w:r w:rsidR="00510335">
        <w:rPr>
          <w:b/>
          <w:bCs/>
        </w:rPr>
        <w:t>5.14</w:t>
      </w:r>
      <w:r>
        <w:tab/>
      </w:r>
      <w:r w:rsidRPr="00D92F0F">
        <w:rPr>
          <w:bCs/>
        </w:rPr>
        <w:t>Coordinate emergency</w:t>
      </w:r>
      <w:r>
        <w:rPr>
          <w:bCs/>
        </w:rPr>
        <w:t xml:space="preserve"> </w:t>
      </w:r>
      <w:r w:rsidRPr="00D92F0F">
        <w:rPr>
          <w:bCs/>
        </w:rPr>
        <w:t>planning efforts with</w:t>
      </w:r>
      <w:r>
        <w:rPr>
          <w:bCs/>
        </w:rPr>
        <w:t xml:space="preserve"> building </w:t>
      </w:r>
      <w:r w:rsidRPr="00D92F0F">
        <w:rPr>
          <w:bCs/>
        </w:rPr>
        <w:t>managers of</w:t>
      </w:r>
      <w:r>
        <w:rPr>
          <w:bCs/>
        </w:rPr>
        <w:t xml:space="preserve"> </w:t>
      </w:r>
      <w:r w:rsidRPr="00D92F0F">
        <w:rPr>
          <w:bCs/>
        </w:rPr>
        <w:t>high-occupancy</w:t>
      </w:r>
      <w:r>
        <w:rPr>
          <w:bCs/>
        </w:rPr>
        <w:t xml:space="preserve"> </w:t>
      </w:r>
      <w:r w:rsidRPr="00D92F0F">
        <w:rPr>
          <w:bCs/>
        </w:rPr>
        <w:t>facilities, dependent care centers (nursing homes, day care centers, etc.) and</w:t>
      </w:r>
      <w:r>
        <w:rPr>
          <w:bCs/>
        </w:rPr>
        <w:t xml:space="preserve"> </w:t>
      </w:r>
      <w:r w:rsidRPr="00D92F0F">
        <w:rPr>
          <w:bCs/>
        </w:rPr>
        <w:t xml:space="preserve">critical facilities located in the </w:t>
      </w:r>
      <w:r w:rsidR="00561D91">
        <w:rPr>
          <w:bCs/>
        </w:rPr>
        <w:t>c</w:t>
      </w:r>
      <w:r w:rsidRPr="00D92F0F">
        <w:rPr>
          <w:bCs/>
        </w:rPr>
        <w:t>ity to facilitate emergency response.</w:t>
      </w:r>
    </w:p>
    <w:p w14:paraId="3A1E24B0" w14:textId="584E2198" w:rsidR="00B50D74" w:rsidRDefault="00B50D74" w:rsidP="00397F5D">
      <w:pPr>
        <w:pStyle w:val="BodyText"/>
        <w:spacing w:before="60" w:after="60"/>
        <w:ind w:left="1440"/>
        <w:rPr>
          <w:rFonts w:eastAsiaTheme="minorHAnsi"/>
        </w:rPr>
      </w:pPr>
      <w:r w:rsidRPr="00D92F0F">
        <w:rPr>
          <w:rFonts w:eastAsiaTheme="minorHAnsi"/>
          <w:b/>
        </w:rPr>
        <w:t xml:space="preserve">Implementation Measure </w:t>
      </w:r>
      <w:r w:rsidR="00510335">
        <w:rPr>
          <w:rFonts w:eastAsiaTheme="minorHAnsi"/>
          <w:b/>
        </w:rPr>
        <w:t>5.14</w:t>
      </w:r>
      <w:r w:rsidRPr="00D92F0F">
        <w:rPr>
          <w:rFonts w:eastAsiaTheme="minorHAnsi"/>
          <w:b/>
        </w:rPr>
        <w:t>.1</w:t>
      </w:r>
      <w:r w:rsidRPr="003B2538">
        <w:rPr>
          <w:rFonts w:eastAsiaTheme="minorHAnsi"/>
          <w:b/>
        </w:rPr>
        <w:t>:</w:t>
      </w:r>
      <w:r w:rsidRPr="003B2538">
        <w:rPr>
          <w:rFonts w:eastAsiaTheme="minorHAnsi"/>
        </w:rPr>
        <w:t xml:space="preserve"> The City will provide communication materials outlining emergency procedures to all critical facilities. The City will cooperate with the Los Angeles County Fire Department during the</w:t>
      </w:r>
      <w:r w:rsidRPr="00D92F0F">
        <w:rPr>
          <w:rFonts w:eastAsiaTheme="minorHAnsi"/>
        </w:rPr>
        <w:t xml:space="preserve"> inspection of these facilities</w:t>
      </w:r>
      <w:r>
        <w:rPr>
          <w:rFonts w:eastAsiaTheme="minorHAnsi"/>
        </w:rPr>
        <w:t>.</w:t>
      </w:r>
    </w:p>
    <w:p w14:paraId="31725678" w14:textId="77777777" w:rsidR="00B50D74" w:rsidRPr="003B2538" w:rsidRDefault="00B50D74" w:rsidP="00397F5D">
      <w:pPr>
        <w:pStyle w:val="BodyText"/>
        <w:spacing w:before="60" w:after="60"/>
        <w:ind w:left="1440"/>
        <w:rPr>
          <w:rFonts w:eastAsiaTheme="minorHAnsi"/>
        </w:rPr>
      </w:pPr>
      <w:r w:rsidRPr="003369E3">
        <w:rPr>
          <w:rFonts w:eastAsiaTheme="minorHAnsi"/>
          <w:b/>
          <w:bCs/>
        </w:rPr>
        <w:t>Timing:</w:t>
      </w:r>
      <w:r w:rsidRPr="003B2538">
        <w:rPr>
          <w:rFonts w:eastAsiaTheme="minorHAnsi"/>
        </w:rPr>
        <w:t xml:space="preserve"> Immediate and ongoing</w:t>
      </w:r>
    </w:p>
    <w:p w14:paraId="0A6C0DF7" w14:textId="77777777" w:rsidR="00B50D74" w:rsidRPr="003B2538" w:rsidRDefault="00B50D74" w:rsidP="00397F5D">
      <w:pPr>
        <w:pStyle w:val="BodyText"/>
        <w:spacing w:before="60" w:after="60"/>
        <w:ind w:left="1440"/>
        <w:rPr>
          <w:rFonts w:eastAsiaTheme="minorHAnsi"/>
        </w:rPr>
      </w:pPr>
      <w:r w:rsidRPr="003369E3">
        <w:rPr>
          <w:rFonts w:eastAsiaTheme="minorHAnsi"/>
          <w:b/>
          <w:bCs/>
        </w:rPr>
        <w:t>Agency:</w:t>
      </w:r>
      <w:r w:rsidRPr="003B2538">
        <w:rPr>
          <w:rFonts w:eastAsiaTheme="minorHAnsi"/>
        </w:rPr>
        <w:t xml:space="preserve"> City Manager</w:t>
      </w:r>
    </w:p>
    <w:p w14:paraId="6E60846F" w14:textId="77777777" w:rsidR="00B50D74" w:rsidRDefault="00B50D74" w:rsidP="00397F5D">
      <w:pPr>
        <w:pStyle w:val="BodyText"/>
        <w:spacing w:before="60" w:after="60"/>
        <w:ind w:left="1440"/>
        <w:rPr>
          <w:rFonts w:eastAsiaTheme="minorHAnsi"/>
        </w:rPr>
      </w:pPr>
      <w:r w:rsidRPr="003369E3">
        <w:rPr>
          <w:rFonts w:eastAsiaTheme="minorHAnsi"/>
          <w:b/>
          <w:bCs/>
        </w:rPr>
        <w:t>Funding:</w:t>
      </w:r>
      <w:r w:rsidRPr="003B2538">
        <w:rPr>
          <w:rFonts w:eastAsiaTheme="minorHAnsi"/>
        </w:rPr>
        <w:t xml:space="preserve"> </w:t>
      </w:r>
      <w:r>
        <w:rPr>
          <w:rFonts w:eastAsiaTheme="minorHAnsi"/>
        </w:rPr>
        <w:t>General Fund</w:t>
      </w:r>
    </w:p>
    <w:p w14:paraId="07C59003" w14:textId="0EA0E0E1" w:rsidR="00B50D74" w:rsidRPr="00510335" w:rsidRDefault="00510335" w:rsidP="003369E3">
      <w:pPr>
        <w:pStyle w:val="BodyText"/>
        <w:spacing w:after="60"/>
        <w:ind w:left="1440" w:hanging="1440"/>
        <w:rPr>
          <w:rFonts w:eastAsiaTheme="minorHAnsi"/>
        </w:rPr>
      </w:pPr>
      <w:r w:rsidRPr="00510335">
        <w:rPr>
          <w:b/>
          <w:bCs/>
        </w:rPr>
        <w:lastRenderedPageBreak/>
        <w:t>Policy 5.15</w:t>
      </w:r>
      <w:r w:rsidR="00B50D74" w:rsidRPr="00510335">
        <w:rPr>
          <w:bCs/>
        </w:rPr>
        <w:tab/>
        <w:t>Ensure the reliability of essential facilities such as communications towers, electrical substations, water services, and first-response buildings in the event of an emergency through promoting grid resilience and energy independence. Work to implement on-site power generation through solar photovoltaic systems and battery storage.</w:t>
      </w:r>
    </w:p>
    <w:p w14:paraId="413275F7" w14:textId="42272D57" w:rsidR="00B50D74" w:rsidRDefault="00B50D74" w:rsidP="00397F5D">
      <w:pPr>
        <w:pStyle w:val="BodyText"/>
        <w:spacing w:before="60" w:after="60"/>
        <w:ind w:left="1440"/>
      </w:pPr>
      <w:r w:rsidRPr="00510335">
        <w:rPr>
          <w:b/>
          <w:bCs/>
        </w:rPr>
        <w:t>Implementation Measure</w:t>
      </w:r>
      <w:r w:rsidR="00510335" w:rsidRPr="00510335">
        <w:rPr>
          <w:b/>
          <w:bCs/>
        </w:rPr>
        <w:t xml:space="preserve"> 5.15.1</w:t>
      </w:r>
      <w:r w:rsidRPr="00510335">
        <w:rPr>
          <w:b/>
          <w:bCs/>
        </w:rPr>
        <w:t>:</w:t>
      </w:r>
      <w:r w:rsidRPr="00510335">
        <w:t xml:space="preserve"> The City will work with telecommunication providers to identify opportunities</w:t>
      </w:r>
      <w:r w:rsidRPr="001666C5">
        <w:t xml:space="preserve"> to improve reliability of cell service throughout the city.</w:t>
      </w:r>
    </w:p>
    <w:p w14:paraId="47E46B62" w14:textId="77777777" w:rsidR="00B50D74" w:rsidRDefault="00B50D74" w:rsidP="00397F5D">
      <w:pPr>
        <w:pStyle w:val="BodyText"/>
        <w:spacing w:before="60" w:after="60"/>
        <w:ind w:left="1440"/>
      </w:pPr>
      <w:r w:rsidRPr="003369E3">
        <w:rPr>
          <w:b/>
          <w:bCs/>
        </w:rPr>
        <w:t>Timing:</w:t>
      </w:r>
      <w:r>
        <w:t xml:space="preserve"> Immediate and ongoing</w:t>
      </w:r>
    </w:p>
    <w:p w14:paraId="20F86299" w14:textId="77777777" w:rsidR="00B50D74" w:rsidRDefault="00B50D74" w:rsidP="00397F5D">
      <w:pPr>
        <w:pStyle w:val="BodyText"/>
        <w:spacing w:before="60" w:after="60"/>
        <w:ind w:left="1440"/>
      </w:pPr>
      <w:r w:rsidRPr="003369E3">
        <w:rPr>
          <w:b/>
          <w:bCs/>
        </w:rPr>
        <w:t>Agency:</w:t>
      </w:r>
      <w:r>
        <w:t xml:space="preserve"> City Manager</w:t>
      </w:r>
    </w:p>
    <w:p w14:paraId="73EB52CF" w14:textId="77777777" w:rsidR="00B50D74" w:rsidRPr="00510335" w:rsidRDefault="00B50D74" w:rsidP="00397F5D">
      <w:pPr>
        <w:pStyle w:val="BodyText"/>
        <w:spacing w:before="60" w:after="60"/>
        <w:ind w:left="1440"/>
      </w:pPr>
      <w:r w:rsidRPr="003369E3">
        <w:rPr>
          <w:b/>
          <w:bCs/>
        </w:rPr>
        <w:t>Funding:</w:t>
      </w:r>
      <w:r>
        <w:t xml:space="preserve"> </w:t>
      </w:r>
      <w:r w:rsidRPr="00510335">
        <w:t>General Fund</w:t>
      </w:r>
    </w:p>
    <w:p w14:paraId="25D4B720" w14:textId="7DA4D28F" w:rsidR="00B50D74" w:rsidRDefault="00B50D74" w:rsidP="003369E3">
      <w:pPr>
        <w:pStyle w:val="BodyText"/>
        <w:spacing w:before="240" w:after="60"/>
        <w:ind w:left="1440"/>
      </w:pPr>
      <w:r w:rsidRPr="00510335">
        <w:rPr>
          <w:b/>
          <w:bCs/>
        </w:rPr>
        <w:t>Implementation Measure</w:t>
      </w:r>
      <w:r w:rsidR="00510335" w:rsidRPr="00510335">
        <w:rPr>
          <w:b/>
          <w:bCs/>
        </w:rPr>
        <w:t xml:space="preserve"> 5.15.2</w:t>
      </w:r>
      <w:r w:rsidRPr="00510335">
        <w:rPr>
          <w:b/>
          <w:bCs/>
        </w:rPr>
        <w:t>:</w:t>
      </w:r>
      <w:r w:rsidRPr="00510335">
        <w:t xml:space="preserve"> The City will work with electricity and natural gas providers to identify</w:t>
      </w:r>
      <w:r w:rsidRPr="001666C5">
        <w:t xml:space="preserve"> opportunities to promote grid resilience.</w:t>
      </w:r>
    </w:p>
    <w:p w14:paraId="6C821E10" w14:textId="77777777" w:rsidR="00B50D74" w:rsidRDefault="00B50D74" w:rsidP="00397F5D">
      <w:pPr>
        <w:pStyle w:val="BodyText"/>
        <w:spacing w:before="60" w:after="60"/>
        <w:ind w:left="1440"/>
      </w:pPr>
      <w:r w:rsidRPr="003369E3">
        <w:rPr>
          <w:b/>
          <w:bCs/>
        </w:rPr>
        <w:t>Timing:</w:t>
      </w:r>
      <w:r>
        <w:t xml:space="preserve"> Immediate and ongoing</w:t>
      </w:r>
    </w:p>
    <w:p w14:paraId="56C84B0A" w14:textId="77777777" w:rsidR="00B50D74" w:rsidRDefault="00B50D74" w:rsidP="00397F5D">
      <w:pPr>
        <w:pStyle w:val="BodyText"/>
        <w:spacing w:before="60" w:after="60"/>
        <w:ind w:left="1440"/>
      </w:pPr>
      <w:r w:rsidRPr="003369E3">
        <w:rPr>
          <w:b/>
          <w:bCs/>
        </w:rPr>
        <w:t>Agency:</w:t>
      </w:r>
      <w:r>
        <w:t xml:space="preserve"> City Manager</w:t>
      </w:r>
    </w:p>
    <w:p w14:paraId="5CF3A8F4" w14:textId="77777777" w:rsidR="00B50D74" w:rsidRPr="00510335" w:rsidRDefault="00B50D74" w:rsidP="00397F5D">
      <w:pPr>
        <w:pStyle w:val="BodyText"/>
        <w:spacing w:before="60" w:after="60"/>
        <w:ind w:left="1440"/>
      </w:pPr>
      <w:r w:rsidRPr="003369E3">
        <w:rPr>
          <w:b/>
          <w:bCs/>
        </w:rPr>
        <w:t>Funding:</w:t>
      </w:r>
      <w:r>
        <w:t xml:space="preserve"> </w:t>
      </w:r>
      <w:r w:rsidRPr="00510335">
        <w:t>General Fund</w:t>
      </w:r>
    </w:p>
    <w:p w14:paraId="0AA58F2E" w14:textId="0FCF5B5C" w:rsidR="00B50D74" w:rsidRDefault="00B50D74" w:rsidP="003369E3">
      <w:pPr>
        <w:pStyle w:val="BodyText"/>
        <w:spacing w:before="240" w:after="60"/>
        <w:ind w:left="1440"/>
      </w:pPr>
      <w:r w:rsidRPr="00510335">
        <w:rPr>
          <w:b/>
          <w:bCs/>
        </w:rPr>
        <w:t>Implementation Measure</w:t>
      </w:r>
      <w:r w:rsidR="00510335" w:rsidRPr="00510335">
        <w:rPr>
          <w:b/>
          <w:bCs/>
        </w:rPr>
        <w:t xml:space="preserve"> 5.15.3</w:t>
      </w:r>
      <w:r w:rsidRPr="00510335">
        <w:rPr>
          <w:b/>
          <w:bCs/>
        </w:rPr>
        <w:t>:</w:t>
      </w:r>
      <w:r w:rsidRPr="00510335">
        <w:t xml:space="preserve"> The City</w:t>
      </w:r>
      <w:r w:rsidRPr="001666C5">
        <w:t xml:space="preserve"> will seek funding to enhance telecommunication service.</w:t>
      </w:r>
    </w:p>
    <w:p w14:paraId="0C7298D4" w14:textId="77777777" w:rsidR="00B50D74" w:rsidRDefault="00B50D74" w:rsidP="00397F5D">
      <w:pPr>
        <w:pStyle w:val="BodyText"/>
        <w:spacing w:before="60" w:after="60"/>
        <w:ind w:left="1440"/>
      </w:pPr>
      <w:r w:rsidRPr="003369E3">
        <w:rPr>
          <w:b/>
          <w:bCs/>
        </w:rPr>
        <w:t>Timing:</w:t>
      </w:r>
      <w:r>
        <w:t xml:space="preserve"> Immediate and ongoing</w:t>
      </w:r>
    </w:p>
    <w:p w14:paraId="235DAA93" w14:textId="77777777" w:rsidR="00B50D74" w:rsidRDefault="00B50D74" w:rsidP="00397F5D">
      <w:pPr>
        <w:pStyle w:val="BodyText"/>
        <w:spacing w:before="60" w:after="60"/>
        <w:ind w:left="1440"/>
      </w:pPr>
      <w:r w:rsidRPr="003369E3">
        <w:rPr>
          <w:b/>
          <w:bCs/>
        </w:rPr>
        <w:t>Agency:</w:t>
      </w:r>
      <w:r>
        <w:t xml:space="preserve"> City Manager</w:t>
      </w:r>
    </w:p>
    <w:p w14:paraId="5B658DA9" w14:textId="77777777" w:rsidR="00B50D74" w:rsidRDefault="00B50D74" w:rsidP="00397F5D">
      <w:pPr>
        <w:pStyle w:val="BodyText"/>
        <w:spacing w:before="60" w:after="60"/>
        <w:ind w:left="1440"/>
      </w:pPr>
      <w:r w:rsidRPr="003369E3">
        <w:rPr>
          <w:b/>
          <w:bCs/>
        </w:rPr>
        <w:t>Funding:</w:t>
      </w:r>
      <w:r>
        <w:t xml:space="preserve"> General Fund</w:t>
      </w:r>
    </w:p>
    <w:p w14:paraId="61F87870" w14:textId="7A955209" w:rsidR="00B50D74" w:rsidRDefault="00B50D74" w:rsidP="003369E3">
      <w:pPr>
        <w:pStyle w:val="BodyText"/>
        <w:spacing w:before="240" w:after="60"/>
        <w:ind w:left="1440"/>
      </w:pPr>
      <w:r w:rsidRPr="00510335">
        <w:rPr>
          <w:b/>
          <w:bCs/>
        </w:rPr>
        <w:t>Implementation Measure</w:t>
      </w:r>
      <w:r w:rsidR="00510335" w:rsidRPr="00510335">
        <w:rPr>
          <w:b/>
          <w:bCs/>
        </w:rPr>
        <w:t xml:space="preserve"> 5.15.4</w:t>
      </w:r>
      <w:r w:rsidRPr="00510335">
        <w:rPr>
          <w:b/>
          <w:bCs/>
        </w:rPr>
        <w:t>:</w:t>
      </w:r>
      <w:r w:rsidRPr="00510335">
        <w:t xml:space="preserve"> The City will provide educational materials to residents (i.e., newsletter, webpage</w:t>
      </w:r>
      <w:r w:rsidRPr="001666C5">
        <w:t>, brochure) to promote solar panels and battery storage installation on existing development.</w:t>
      </w:r>
    </w:p>
    <w:p w14:paraId="14315E0C" w14:textId="77777777" w:rsidR="00B50D74" w:rsidRDefault="00B50D74" w:rsidP="00397F5D">
      <w:pPr>
        <w:pStyle w:val="BodyText"/>
        <w:spacing w:before="60" w:after="60"/>
        <w:ind w:left="1440"/>
      </w:pPr>
      <w:r w:rsidRPr="003369E3">
        <w:rPr>
          <w:b/>
          <w:bCs/>
        </w:rPr>
        <w:t>Timing:</w:t>
      </w:r>
      <w:r>
        <w:t xml:space="preserve"> Immediate and ongoing</w:t>
      </w:r>
    </w:p>
    <w:p w14:paraId="44F1A16A" w14:textId="77777777" w:rsidR="00B50D74" w:rsidRDefault="00B50D74" w:rsidP="00397F5D">
      <w:pPr>
        <w:pStyle w:val="BodyText"/>
        <w:spacing w:before="60" w:after="60"/>
        <w:ind w:left="1440"/>
      </w:pPr>
      <w:r w:rsidRPr="003369E3">
        <w:rPr>
          <w:b/>
          <w:bCs/>
        </w:rPr>
        <w:t>Agency:</w:t>
      </w:r>
      <w:r>
        <w:t xml:space="preserve"> City Manager</w:t>
      </w:r>
    </w:p>
    <w:p w14:paraId="04CA3C0C" w14:textId="77777777" w:rsidR="00B50D74" w:rsidRDefault="00B50D74" w:rsidP="00397F5D">
      <w:pPr>
        <w:pStyle w:val="BodyText"/>
        <w:spacing w:before="60" w:after="60"/>
        <w:ind w:left="1440"/>
      </w:pPr>
      <w:r w:rsidRPr="003369E3">
        <w:rPr>
          <w:b/>
          <w:bCs/>
        </w:rPr>
        <w:t>Funding:</w:t>
      </w:r>
      <w:r>
        <w:t xml:space="preserve"> General Fund</w:t>
      </w:r>
    </w:p>
    <w:p w14:paraId="5D6E5859" w14:textId="421C1EE0" w:rsidR="00B50D74" w:rsidRPr="00510335" w:rsidRDefault="00B50D74" w:rsidP="003369E3">
      <w:pPr>
        <w:pStyle w:val="BodyText"/>
        <w:spacing w:after="60"/>
        <w:ind w:left="1440" w:hanging="1440"/>
      </w:pPr>
      <w:r w:rsidRPr="00510335">
        <w:rPr>
          <w:b/>
          <w:bCs/>
        </w:rPr>
        <w:t>Policy</w:t>
      </w:r>
      <w:r w:rsidR="00510335" w:rsidRPr="00510335">
        <w:rPr>
          <w:b/>
          <w:bCs/>
        </w:rPr>
        <w:t xml:space="preserve"> 5.16</w:t>
      </w:r>
      <w:r w:rsidRPr="00510335">
        <w:rPr>
          <w:b/>
          <w:bCs/>
        </w:rPr>
        <w:tab/>
      </w:r>
      <w:r w:rsidRPr="00510335">
        <w:t>Minimize the risk of spread of infectious diseases and associated economic disruption.</w:t>
      </w:r>
    </w:p>
    <w:p w14:paraId="6D402CD0" w14:textId="2C29C470" w:rsidR="00B50D74" w:rsidRPr="00510335" w:rsidRDefault="00B50D74" w:rsidP="00397F5D">
      <w:pPr>
        <w:pStyle w:val="BodyText"/>
        <w:spacing w:before="60" w:after="60"/>
        <w:ind w:left="1440"/>
      </w:pPr>
      <w:r w:rsidRPr="00510335">
        <w:rPr>
          <w:b/>
          <w:bCs/>
        </w:rPr>
        <w:t>Implementation Measure</w:t>
      </w:r>
      <w:r w:rsidR="00510335" w:rsidRPr="00510335">
        <w:rPr>
          <w:b/>
          <w:bCs/>
        </w:rPr>
        <w:t xml:space="preserve"> 5.16.1</w:t>
      </w:r>
      <w:r w:rsidRPr="00510335">
        <w:rPr>
          <w:b/>
          <w:bCs/>
        </w:rPr>
        <w:t>:</w:t>
      </w:r>
      <w:r w:rsidRPr="00510335">
        <w:t xml:space="preserve"> The City will coordinate with the County of Los Angeles Public Health Department to provide testing and contact tracing resources to the Rolling Hills community.</w:t>
      </w:r>
    </w:p>
    <w:p w14:paraId="520429A3" w14:textId="77777777" w:rsidR="00B50D74" w:rsidRPr="00510335" w:rsidRDefault="00B50D74" w:rsidP="00397F5D">
      <w:pPr>
        <w:pStyle w:val="BodyText"/>
        <w:spacing w:before="60" w:after="60"/>
        <w:ind w:left="1440"/>
      </w:pPr>
      <w:r w:rsidRPr="003369E3">
        <w:rPr>
          <w:b/>
          <w:bCs/>
        </w:rPr>
        <w:t>Timing:</w:t>
      </w:r>
      <w:r w:rsidRPr="00510335">
        <w:t xml:space="preserve"> Immediate and ongoing</w:t>
      </w:r>
    </w:p>
    <w:p w14:paraId="04BE38A5" w14:textId="77777777" w:rsidR="00B50D74" w:rsidRPr="00510335" w:rsidRDefault="00B50D74" w:rsidP="00397F5D">
      <w:pPr>
        <w:pStyle w:val="BodyText"/>
        <w:spacing w:before="60" w:after="60"/>
        <w:ind w:left="1440"/>
      </w:pPr>
      <w:r w:rsidRPr="003369E3">
        <w:rPr>
          <w:b/>
          <w:bCs/>
        </w:rPr>
        <w:t>Agency:</w:t>
      </w:r>
      <w:r w:rsidRPr="00510335">
        <w:t xml:space="preserve"> City Manager</w:t>
      </w:r>
    </w:p>
    <w:p w14:paraId="108FD109" w14:textId="77777777" w:rsidR="00B50D74" w:rsidRPr="00510335" w:rsidRDefault="00B50D74" w:rsidP="00397F5D">
      <w:pPr>
        <w:pStyle w:val="BodyText"/>
        <w:spacing w:before="60" w:after="60"/>
        <w:ind w:left="1440"/>
      </w:pPr>
      <w:r w:rsidRPr="003369E3">
        <w:rPr>
          <w:b/>
          <w:bCs/>
        </w:rPr>
        <w:t>Funding:</w:t>
      </w:r>
      <w:r w:rsidRPr="00510335">
        <w:t xml:space="preserve"> General Fund</w:t>
      </w:r>
    </w:p>
    <w:p w14:paraId="7852F77F" w14:textId="545D2BC0" w:rsidR="00B50D74" w:rsidRPr="00510335" w:rsidRDefault="00B50D74" w:rsidP="003369E3">
      <w:pPr>
        <w:pStyle w:val="BodyText"/>
        <w:spacing w:before="240" w:after="60"/>
        <w:ind w:left="1440"/>
      </w:pPr>
      <w:r w:rsidRPr="00510335">
        <w:rPr>
          <w:b/>
          <w:bCs/>
        </w:rPr>
        <w:t>Implementation Measure</w:t>
      </w:r>
      <w:r w:rsidR="00510335" w:rsidRPr="00510335">
        <w:rPr>
          <w:b/>
          <w:bCs/>
        </w:rPr>
        <w:t xml:space="preserve"> 5.16.2</w:t>
      </w:r>
      <w:r w:rsidRPr="00510335">
        <w:rPr>
          <w:b/>
          <w:bCs/>
        </w:rPr>
        <w:t xml:space="preserve">: </w:t>
      </w:r>
      <w:r w:rsidRPr="00510335">
        <w:t>The City will maintain up-to-date public health services on the City’s website</w:t>
      </w:r>
      <w:r w:rsidR="003369E3">
        <w:t>.</w:t>
      </w:r>
    </w:p>
    <w:p w14:paraId="21EDA9F1" w14:textId="77777777" w:rsidR="00B50D74" w:rsidRPr="00510335" w:rsidRDefault="00B50D74" w:rsidP="00397F5D">
      <w:pPr>
        <w:pStyle w:val="BodyText"/>
        <w:spacing w:before="60" w:after="60"/>
        <w:ind w:left="1440"/>
      </w:pPr>
      <w:r w:rsidRPr="003369E3">
        <w:rPr>
          <w:b/>
          <w:bCs/>
        </w:rPr>
        <w:t>Timing:</w:t>
      </w:r>
      <w:r w:rsidRPr="00510335">
        <w:t xml:space="preserve"> Immediate and ongoing</w:t>
      </w:r>
    </w:p>
    <w:p w14:paraId="359D3E1F" w14:textId="77777777" w:rsidR="00B50D74" w:rsidRPr="00510335" w:rsidRDefault="00B50D74" w:rsidP="00397F5D">
      <w:pPr>
        <w:pStyle w:val="BodyText"/>
        <w:spacing w:before="60" w:after="60"/>
        <w:ind w:left="1440"/>
      </w:pPr>
      <w:r w:rsidRPr="003369E3">
        <w:rPr>
          <w:b/>
          <w:bCs/>
        </w:rPr>
        <w:t>Agency:</w:t>
      </w:r>
      <w:r w:rsidRPr="00510335">
        <w:t xml:space="preserve"> City Manager</w:t>
      </w:r>
    </w:p>
    <w:p w14:paraId="6C64EE3F" w14:textId="77777777" w:rsidR="00B50D74" w:rsidRPr="00510335" w:rsidRDefault="00B50D74" w:rsidP="00397F5D">
      <w:pPr>
        <w:pStyle w:val="BodyText"/>
        <w:spacing w:before="60" w:after="60"/>
        <w:ind w:left="1440"/>
      </w:pPr>
      <w:r w:rsidRPr="003369E3">
        <w:rPr>
          <w:b/>
          <w:bCs/>
        </w:rPr>
        <w:lastRenderedPageBreak/>
        <w:t>Funding:</w:t>
      </w:r>
      <w:r w:rsidRPr="00510335">
        <w:t xml:space="preserve"> General Fund</w:t>
      </w:r>
    </w:p>
    <w:p w14:paraId="7714CF8F" w14:textId="775AE8E1" w:rsidR="00B50D74" w:rsidRPr="00510335" w:rsidRDefault="00B50D74" w:rsidP="003369E3">
      <w:pPr>
        <w:pStyle w:val="BodyText"/>
        <w:spacing w:before="240" w:after="60"/>
        <w:ind w:left="1440"/>
      </w:pPr>
      <w:r w:rsidRPr="00510335">
        <w:rPr>
          <w:b/>
          <w:bCs/>
        </w:rPr>
        <w:t>Implementation Measure</w:t>
      </w:r>
      <w:r w:rsidR="00510335" w:rsidRPr="00510335">
        <w:rPr>
          <w:b/>
          <w:bCs/>
        </w:rPr>
        <w:t xml:space="preserve"> 5.16.3</w:t>
      </w:r>
      <w:r w:rsidRPr="00510335">
        <w:rPr>
          <w:b/>
          <w:bCs/>
        </w:rPr>
        <w:t>:</w:t>
      </w:r>
      <w:r w:rsidRPr="00510335">
        <w:t xml:space="preserve"> The City will explore the need for additional marketing campaigns to promote public safety protocol among City departments</w:t>
      </w:r>
      <w:r w:rsidR="003369E3">
        <w:t>.</w:t>
      </w:r>
    </w:p>
    <w:p w14:paraId="746B97B5" w14:textId="77777777" w:rsidR="00B50D74" w:rsidRPr="00510335" w:rsidRDefault="00B50D74" w:rsidP="00397F5D">
      <w:pPr>
        <w:pStyle w:val="BodyText"/>
        <w:spacing w:before="60" w:after="60"/>
        <w:ind w:left="1440"/>
      </w:pPr>
      <w:r w:rsidRPr="003369E3">
        <w:rPr>
          <w:b/>
          <w:bCs/>
        </w:rPr>
        <w:t>Timing:</w:t>
      </w:r>
      <w:r w:rsidRPr="00510335">
        <w:t xml:space="preserve"> Immediate and ongoing</w:t>
      </w:r>
    </w:p>
    <w:p w14:paraId="5EA7F735" w14:textId="77777777" w:rsidR="00B50D74" w:rsidRPr="00510335" w:rsidRDefault="00B50D74" w:rsidP="00397F5D">
      <w:pPr>
        <w:pStyle w:val="BodyText"/>
        <w:spacing w:before="60" w:after="60"/>
        <w:ind w:left="1440"/>
      </w:pPr>
      <w:r w:rsidRPr="003369E3">
        <w:rPr>
          <w:b/>
          <w:bCs/>
        </w:rPr>
        <w:t>Agency:</w:t>
      </w:r>
      <w:r w:rsidRPr="00510335">
        <w:t xml:space="preserve"> City Manager</w:t>
      </w:r>
    </w:p>
    <w:p w14:paraId="6CC3A137" w14:textId="77777777" w:rsidR="00B50D74" w:rsidRPr="00510335" w:rsidRDefault="00B50D74" w:rsidP="00397F5D">
      <w:pPr>
        <w:pStyle w:val="BodyText"/>
        <w:spacing w:before="60" w:after="60"/>
        <w:ind w:left="1440"/>
      </w:pPr>
      <w:r w:rsidRPr="003369E3">
        <w:rPr>
          <w:b/>
          <w:bCs/>
        </w:rPr>
        <w:t>Funding:</w:t>
      </w:r>
      <w:r w:rsidRPr="00510335">
        <w:t xml:space="preserve"> General Fund</w:t>
      </w:r>
    </w:p>
    <w:p w14:paraId="280CA994" w14:textId="433CF8E4" w:rsidR="00B50D74" w:rsidRPr="00510335" w:rsidRDefault="00B50D74" w:rsidP="003369E3">
      <w:pPr>
        <w:pStyle w:val="BodyText"/>
        <w:spacing w:before="240" w:after="60"/>
        <w:ind w:left="1440"/>
      </w:pPr>
      <w:r w:rsidRPr="00510335">
        <w:rPr>
          <w:b/>
          <w:bCs/>
        </w:rPr>
        <w:t>Implementation Measures</w:t>
      </w:r>
      <w:r w:rsidR="00510335" w:rsidRPr="00510335">
        <w:rPr>
          <w:b/>
          <w:bCs/>
        </w:rPr>
        <w:t xml:space="preserve"> 5.16.4</w:t>
      </w:r>
      <w:r w:rsidRPr="00510335">
        <w:rPr>
          <w:b/>
          <w:bCs/>
        </w:rPr>
        <w:t xml:space="preserve">: </w:t>
      </w:r>
      <w:r w:rsidRPr="00510335">
        <w:t>The City will partner with local non-governmental organizations (NGOs) to provide additional support and services in the city</w:t>
      </w:r>
      <w:r w:rsidR="003369E3">
        <w:t>.</w:t>
      </w:r>
    </w:p>
    <w:p w14:paraId="08D24A24" w14:textId="77777777" w:rsidR="00B50D74" w:rsidRPr="00510335" w:rsidRDefault="00B50D74" w:rsidP="00397F5D">
      <w:pPr>
        <w:pStyle w:val="BodyText"/>
        <w:spacing w:before="60" w:after="60"/>
        <w:ind w:left="1440"/>
      </w:pPr>
      <w:r w:rsidRPr="003369E3">
        <w:rPr>
          <w:b/>
          <w:bCs/>
        </w:rPr>
        <w:t>Timing:</w:t>
      </w:r>
      <w:r w:rsidRPr="00510335">
        <w:t xml:space="preserve"> Immediate and ongoing</w:t>
      </w:r>
    </w:p>
    <w:p w14:paraId="06730379" w14:textId="77777777" w:rsidR="00B50D74" w:rsidRPr="00510335" w:rsidRDefault="00B50D74" w:rsidP="00397F5D">
      <w:pPr>
        <w:pStyle w:val="BodyText"/>
        <w:spacing w:before="60" w:after="60"/>
        <w:ind w:left="1440"/>
      </w:pPr>
      <w:r w:rsidRPr="003369E3">
        <w:rPr>
          <w:b/>
          <w:bCs/>
        </w:rPr>
        <w:t>Agency:</w:t>
      </w:r>
      <w:r w:rsidRPr="00510335">
        <w:t xml:space="preserve"> City Manager</w:t>
      </w:r>
    </w:p>
    <w:p w14:paraId="0558FBDF" w14:textId="77777777" w:rsidR="00B50D74" w:rsidRPr="00510335" w:rsidRDefault="00B50D74" w:rsidP="00397F5D">
      <w:pPr>
        <w:pStyle w:val="BodyText"/>
        <w:spacing w:before="60" w:after="60"/>
        <w:ind w:left="1440"/>
      </w:pPr>
      <w:r w:rsidRPr="003369E3">
        <w:rPr>
          <w:b/>
          <w:bCs/>
        </w:rPr>
        <w:t>Funding:</w:t>
      </w:r>
      <w:r w:rsidRPr="00510335">
        <w:t xml:space="preserve"> General Fund</w:t>
      </w:r>
    </w:p>
    <w:p w14:paraId="41C3555B" w14:textId="7CAB924C" w:rsidR="00B50D74" w:rsidRDefault="00B50D74" w:rsidP="003369E3">
      <w:pPr>
        <w:pStyle w:val="BodyText"/>
        <w:spacing w:before="240" w:after="60"/>
        <w:ind w:left="1440"/>
      </w:pPr>
      <w:r w:rsidRPr="00510335">
        <w:rPr>
          <w:b/>
          <w:bCs/>
        </w:rPr>
        <w:t>Implementation Measures</w:t>
      </w:r>
      <w:r w:rsidR="00510335" w:rsidRPr="00510335">
        <w:rPr>
          <w:b/>
          <w:bCs/>
        </w:rPr>
        <w:t xml:space="preserve"> 5.16.5</w:t>
      </w:r>
      <w:r w:rsidRPr="00510335">
        <w:rPr>
          <w:b/>
          <w:bCs/>
        </w:rPr>
        <w:t xml:space="preserve">: </w:t>
      </w:r>
      <w:r w:rsidRPr="00510335">
        <w:t>The City</w:t>
      </w:r>
      <w:r w:rsidRPr="001666C5">
        <w:t xml:space="preserve"> will partner with community groups and neighborhood organizations to advertise what resources are available to residents.</w:t>
      </w:r>
    </w:p>
    <w:p w14:paraId="7DAE5880" w14:textId="77777777" w:rsidR="00B50D74" w:rsidRDefault="00B50D74" w:rsidP="00397F5D">
      <w:pPr>
        <w:pStyle w:val="BodyText"/>
        <w:spacing w:before="60" w:after="60"/>
        <w:ind w:left="1440"/>
      </w:pPr>
      <w:r w:rsidRPr="003369E3">
        <w:rPr>
          <w:b/>
          <w:bCs/>
        </w:rPr>
        <w:t>Timing:</w:t>
      </w:r>
      <w:r>
        <w:t xml:space="preserve"> Immediate and ongoing</w:t>
      </w:r>
    </w:p>
    <w:p w14:paraId="24861B8A" w14:textId="77777777" w:rsidR="00B50D74" w:rsidRDefault="00B50D74" w:rsidP="00397F5D">
      <w:pPr>
        <w:pStyle w:val="BodyText"/>
        <w:spacing w:before="60" w:after="60"/>
        <w:ind w:left="1440"/>
      </w:pPr>
      <w:r w:rsidRPr="003369E3">
        <w:rPr>
          <w:b/>
          <w:bCs/>
        </w:rPr>
        <w:t>Agency:</w:t>
      </w:r>
      <w:r>
        <w:t xml:space="preserve"> City Manager</w:t>
      </w:r>
    </w:p>
    <w:p w14:paraId="47DB4C7B" w14:textId="77777777" w:rsidR="00B50D74" w:rsidRDefault="00B50D74" w:rsidP="00397F5D">
      <w:pPr>
        <w:pStyle w:val="BodyText"/>
        <w:spacing w:before="60" w:after="60"/>
        <w:ind w:left="1440"/>
      </w:pPr>
      <w:r w:rsidRPr="003369E3">
        <w:rPr>
          <w:b/>
          <w:bCs/>
        </w:rPr>
        <w:t>Funding:</w:t>
      </w:r>
      <w:r>
        <w:t xml:space="preserve"> General Fund</w:t>
      </w:r>
    </w:p>
    <w:p w14:paraId="4311F23C" w14:textId="46A75290" w:rsidR="00B50D74" w:rsidRPr="00510335" w:rsidRDefault="00B50D74" w:rsidP="003369E3">
      <w:pPr>
        <w:pStyle w:val="BodyText"/>
        <w:spacing w:after="60"/>
        <w:ind w:left="1440" w:hanging="1440"/>
      </w:pPr>
      <w:r w:rsidRPr="00510335">
        <w:rPr>
          <w:b/>
          <w:bCs/>
        </w:rPr>
        <w:t>Policy</w:t>
      </w:r>
      <w:r w:rsidR="00510335" w:rsidRPr="00510335">
        <w:rPr>
          <w:b/>
          <w:bCs/>
        </w:rPr>
        <w:t xml:space="preserve"> 5.17</w:t>
      </w:r>
      <w:r w:rsidRPr="00510335">
        <w:tab/>
        <w:t>Increase access to essential resources and facilitate effective communication in the community to accelerate recovery following such a disaster.</w:t>
      </w:r>
    </w:p>
    <w:p w14:paraId="2286C2B0" w14:textId="38D8B9B6" w:rsidR="00B50D74" w:rsidRPr="00510335" w:rsidRDefault="00B50D74" w:rsidP="00397F5D">
      <w:pPr>
        <w:pStyle w:val="BodyText"/>
        <w:spacing w:before="60" w:after="60"/>
        <w:ind w:left="1440"/>
      </w:pPr>
      <w:r w:rsidRPr="00510335">
        <w:rPr>
          <w:b/>
          <w:bCs/>
        </w:rPr>
        <w:t>Implementation Measure</w:t>
      </w:r>
      <w:r w:rsidR="00510335" w:rsidRPr="00510335">
        <w:rPr>
          <w:b/>
          <w:bCs/>
        </w:rPr>
        <w:t xml:space="preserve"> 5.17.1</w:t>
      </w:r>
      <w:r w:rsidRPr="00510335">
        <w:rPr>
          <w:b/>
          <w:bCs/>
        </w:rPr>
        <w:t>:</w:t>
      </w:r>
      <w:r w:rsidRPr="00510335">
        <w:t xml:space="preserve"> The City will connect the newly unemployed with talent-seeking industries, such as through a job portal.</w:t>
      </w:r>
    </w:p>
    <w:p w14:paraId="26E79A14" w14:textId="77777777" w:rsidR="00B50D74" w:rsidRPr="00510335" w:rsidRDefault="00B50D74" w:rsidP="00397F5D">
      <w:pPr>
        <w:pStyle w:val="BodyText"/>
        <w:spacing w:before="60" w:after="60"/>
        <w:ind w:left="1440"/>
      </w:pPr>
      <w:r w:rsidRPr="003369E3">
        <w:rPr>
          <w:b/>
          <w:bCs/>
        </w:rPr>
        <w:t>Timing:</w:t>
      </w:r>
      <w:r w:rsidRPr="00510335">
        <w:t xml:space="preserve"> Immediate and ongoing</w:t>
      </w:r>
    </w:p>
    <w:p w14:paraId="1E0EB753" w14:textId="77777777" w:rsidR="00B50D74" w:rsidRPr="00510335" w:rsidRDefault="00B50D74" w:rsidP="00397F5D">
      <w:pPr>
        <w:pStyle w:val="BodyText"/>
        <w:spacing w:before="60" w:after="60"/>
        <w:ind w:left="1440"/>
      </w:pPr>
      <w:r w:rsidRPr="003369E3">
        <w:rPr>
          <w:b/>
          <w:bCs/>
        </w:rPr>
        <w:t>Agency:</w:t>
      </w:r>
      <w:r w:rsidRPr="00510335">
        <w:t xml:space="preserve"> City Manager</w:t>
      </w:r>
    </w:p>
    <w:p w14:paraId="359BBEA0" w14:textId="77777777" w:rsidR="00B50D74" w:rsidRPr="00510335" w:rsidRDefault="00B50D74" w:rsidP="00397F5D">
      <w:pPr>
        <w:pStyle w:val="BodyText"/>
        <w:spacing w:before="60" w:after="60"/>
        <w:ind w:left="1440"/>
      </w:pPr>
      <w:r w:rsidRPr="003369E3">
        <w:rPr>
          <w:b/>
          <w:bCs/>
        </w:rPr>
        <w:t>Funding:</w:t>
      </w:r>
      <w:r w:rsidRPr="00510335">
        <w:t xml:space="preserve"> General Fund</w:t>
      </w:r>
    </w:p>
    <w:p w14:paraId="32ECC0F0" w14:textId="492577E6" w:rsidR="00B50D74" w:rsidRDefault="00B50D74" w:rsidP="00397F5D">
      <w:pPr>
        <w:pStyle w:val="BodyText"/>
        <w:spacing w:before="60" w:after="60"/>
        <w:ind w:left="1440"/>
      </w:pPr>
      <w:r w:rsidRPr="00510335">
        <w:rPr>
          <w:b/>
          <w:bCs/>
        </w:rPr>
        <w:t>Implementation Measure</w:t>
      </w:r>
      <w:r w:rsidR="00510335" w:rsidRPr="00510335">
        <w:rPr>
          <w:b/>
          <w:bCs/>
        </w:rPr>
        <w:t xml:space="preserve"> 5.17.2</w:t>
      </w:r>
      <w:r w:rsidRPr="00510335">
        <w:rPr>
          <w:b/>
          <w:bCs/>
        </w:rPr>
        <w:t xml:space="preserve">: </w:t>
      </w:r>
      <w:r w:rsidRPr="00510335">
        <w:t>The City will supplement federal relie</w:t>
      </w:r>
      <w:r w:rsidR="00561D91">
        <w:t>f</w:t>
      </w:r>
      <w:r w:rsidRPr="00510335">
        <w:t xml:space="preserve"> efforts, such as creating a resilience fund</w:t>
      </w:r>
      <w:r w:rsidRPr="001666C5">
        <w:t xml:space="preserve"> for residents to assist those in need.</w:t>
      </w:r>
    </w:p>
    <w:p w14:paraId="3FB29599" w14:textId="77777777" w:rsidR="00B50D74" w:rsidRDefault="00B50D74" w:rsidP="00397F5D">
      <w:pPr>
        <w:pStyle w:val="BodyText"/>
        <w:spacing w:before="60" w:after="60"/>
        <w:ind w:left="1440"/>
      </w:pPr>
      <w:r w:rsidRPr="003369E3">
        <w:rPr>
          <w:b/>
          <w:bCs/>
        </w:rPr>
        <w:t>Timing:</w:t>
      </w:r>
      <w:r>
        <w:t xml:space="preserve"> Immediate and ongoing</w:t>
      </w:r>
    </w:p>
    <w:p w14:paraId="4121E354" w14:textId="77777777" w:rsidR="00B50D74" w:rsidRDefault="00B50D74" w:rsidP="00397F5D">
      <w:pPr>
        <w:pStyle w:val="BodyText"/>
        <w:spacing w:before="60" w:after="60"/>
        <w:ind w:left="1440"/>
      </w:pPr>
      <w:r w:rsidRPr="003369E3">
        <w:rPr>
          <w:b/>
          <w:bCs/>
        </w:rPr>
        <w:t>Agency:</w:t>
      </w:r>
      <w:r>
        <w:t xml:space="preserve"> City Manager</w:t>
      </w:r>
    </w:p>
    <w:p w14:paraId="4C1AD1B3" w14:textId="77777777" w:rsidR="00B50D74" w:rsidRDefault="00B50D74" w:rsidP="00397F5D">
      <w:pPr>
        <w:pStyle w:val="BodyText"/>
        <w:spacing w:before="60" w:after="60"/>
        <w:ind w:left="1440"/>
      </w:pPr>
      <w:r w:rsidRPr="003369E3">
        <w:rPr>
          <w:b/>
          <w:bCs/>
        </w:rPr>
        <w:t>Funding:</w:t>
      </w:r>
      <w:r>
        <w:t xml:space="preserve"> General Fund</w:t>
      </w:r>
    </w:p>
    <w:p w14:paraId="002D83C6" w14:textId="59B0A4D8" w:rsidR="001666C5" w:rsidRDefault="001666C5" w:rsidP="003369E3">
      <w:pPr>
        <w:pStyle w:val="BodyText"/>
        <w:spacing w:after="60"/>
        <w:ind w:left="1440" w:hanging="1440"/>
        <w:rPr>
          <w:bCs/>
        </w:rPr>
      </w:pPr>
      <w:r w:rsidRPr="001666C5">
        <w:rPr>
          <w:b/>
          <w:bCs/>
        </w:rPr>
        <w:t xml:space="preserve">Policy </w:t>
      </w:r>
      <w:r w:rsidR="00510335">
        <w:rPr>
          <w:b/>
          <w:bCs/>
        </w:rPr>
        <w:t>5.18</w:t>
      </w:r>
      <w:r>
        <w:tab/>
      </w:r>
      <w:r w:rsidRPr="00236915">
        <w:rPr>
          <w:bCs/>
        </w:rPr>
        <w:t>Provide City officials with a basis for disaster preparedness decision making and establish a public education program for disaster preparedness</w:t>
      </w:r>
    </w:p>
    <w:p w14:paraId="05CD691A" w14:textId="03087E2E" w:rsidR="001666C5" w:rsidRDefault="001666C5" w:rsidP="00397F5D">
      <w:pPr>
        <w:pStyle w:val="BodyText"/>
        <w:spacing w:before="60" w:after="60"/>
        <w:ind w:left="1440"/>
      </w:pPr>
      <w:r w:rsidRPr="001666C5">
        <w:rPr>
          <w:b/>
          <w:bCs/>
        </w:rPr>
        <w:t xml:space="preserve">Implementation Measure </w:t>
      </w:r>
      <w:r w:rsidR="00510335">
        <w:rPr>
          <w:b/>
          <w:bCs/>
        </w:rPr>
        <w:t>5.18</w:t>
      </w:r>
      <w:r w:rsidRPr="001666C5">
        <w:rPr>
          <w:b/>
          <w:bCs/>
        </w:rPr>
        <w:t xml:space="preserve">.1: </w:t>
      </w:r>
      <w:r w:rsidRPr="001666C5">
        <w:t>The Emergency Services Coordinator will conduct quarterly meetings with City personnel to ensure they are familiar with procedures outlined in the Hazard Mitigation Plan and Emergency Operations Plan.</w:t>
      </w:r>
    </w:p>
    <w:p w14:paraId="4FC936B4" w14:textId="77777777" w:rsidR="001666C5" w:rsidRPr="001666C5" w:rsidRDefault="001666C5" w:rsidP="00397F5D">
      <w:pPr>
        <w:pStyle w:val="BodyText"/>
        <w:spacing w:before="60" w:after="60"/>
        <w:ind w:left="1440"/>
      </w:pPr>
      <w:r w:rsidRPr="003369E3">
        <w:rPr>
          <w:b/>
          <w:bCs/>
        </w:rPr>
        <w:t>Timing:</w:t>
      </w:r>
      <w:r w:rsidRPr="001666C5">
        <w:t xml:space="preserve"> Immediate and ongoing</w:t>
      </w:r>
    </w:p>
    <w:p w14:paraId="754482E9" w14:textId="77777777" w:rsidR="001666C5" w:rsidRPr="001666C5" w:rsidRDefault="001666C5" w:rsidP="00397F5D">
      <w:pPr>
        <w:pStyle w:val="BodyText"/>
        <w:spacing w:before="60" w:after="60"/>
        <w:ind w:left="1440"/>
      </w:pPr>
      <w:r w:rsidRPr="003369E3">
        <w:rPr>
          <w:b/>
          <w:bCs/>
        </w:rPr>
        <w:t>Agency:</w:t>
      </w:r>
      <w:r w:rsidRPr="001666C5">
        <w:t xml:space="preserve"> City Manager</w:t>
      </w:r>
    </w:p>
    <w:p w14:paraId="65C9FA3E" w14:textId="30021569" w:rsidR="001666C5" w:rsidRDefault="001666C5" w:rsidP="00397F5D">
      <w:pPr>
        <w:pStyle w:val="BodyText"/>
        <w:spacing w:before="60" w:after="60"/>
        <w:ind w:left="1440"/>
      </w:pPr>
      <w:r w:rsidRPr="003369E3">
        <w:rPr>
          <w:b/>
          <w:bCs/>
        </w:rPr>
        <w:t>Funding:</w:t>
      </w:r>
      <w:r w:rsidRPr="001666C5">
        <w:t xml:space="preserve"> </w:t>
      </w:r>
      <w:r w:rsidR="00B50D74">
        <w:t>General Fund</w:t>
      </w:r>
    </w:p>
    <w:p w14:paraId="156816E5" w14:textId="5F529F64" w:rsidR="001666C5" w:rsidRDefault="001666C5" w:rsidP="003369E3">
      <w:pPr>
        <w:pStyle w:val="BodyText"/>
        <w:spacing w:after="60"/>
        <w:ind w:left="1440" w:hanging="1440"/>
        <w:rPr>
          <w:bCs/>
        </w:rPr>
      </w:pPr>
      <w:r w:rsidRPr="001666C5">
        <w:rPr>
          <w:b/>
          <w:bCs/>
        </w:rPr>
        <w:t xml:space="preserve">Policy </w:t>
      </w:r>
      <w:r w:rsidR="00510335">
        <w:rPr>
          <w:b/>
          <w:bCs/>
        </w:rPr>
        <w:t>5.19</w:t>
      </w:r>
      <w:r>
        <w:rPr>
          <w:bCs/>
        </w:rPr>
        <w:tab/>
      </w:r>
      <w:r w:rsidRPr="00236915">
        <w:rPr>
          <w:bCs/>
        </w:rPr>
        <w:t>Establish a line of command to ensure that the decision</w:t>
      </w:r>
      <w:r w:rsidRPr="002D43D5">
        <w:rPr>
          <w:bCs/>
          <w:u w:val="single"/>
        </w:rPr>
        <w:t>-</w:t>
      </w:r>
      <w:r w:rsidRPr="00236915">
        <w:rPr>
          <w:bCs/>
        </w:rPr>
        <w:t>making process will function satisfactorily in the event of a major disaster.</w:t>
      </w:r>
    </w:p>
    <w:p w14:paraId="0A3A2A46" w14:textId="59EF7851" w:rsidR="001666C5" w:rsidRDefault="001666C5" w:rsidP="00397F5D">
      <w:pPr>
        <w:pStyle w:val="BodyText"/>
        <w:spacing w:before="60" w:after="60"/>
        <w:ind w:left="1440"/>
      </w:pPr>
      <w:r w:rsidRPr="001666C5">
        <w:rPr>
          <w:b/>
          <w:bCs/>
        </w:rPr>
        <w:lastRenderedPageBreak/>
        <w:t xml:space="preserve">Implementation Measure </w:t>
      </w:r>
      <w:r w:rsidR="00510335">
        <w:rPr>
          <w:b/>
          <w:bCs/>
        </w:rPr>
        <w:t>5.19</w:t>
      </w:r>
      <w:r w:rsidRPr="001666C5">
        <w:rPr>
          <w:b/>
          <w:bCs/>
        </w:rPr>
        <w:t>.1:</w:t>
      </w:r>
      <w:r w:rsidRPr="001666C5">
        <w:t xml:space="preserve"> The City will implement the Hazard Mitigation Plan.</w:t>
      </w:r>
    </w:p>
    <w:p w14:paraId="400891C8" w14:textId="77777777" w:rsidR="001666C5" w:rsidRDefault="001666C5" w:rsidP="00397F5D">
      <w:pPr>
        <w:pStyle w:val="BodyText"/>
        <w:spacing w:before="60" w:after="60"/>
        <w:ind w:left="1440"/>
      </w:pPr>
      <w:r>
        <w:t>Timing: Immediate and ongoing</w:t>
      </w:r>
    </w:p>
    <w:p w14:paraId="23CD8797" w14:textId="77777777" w:rsidR="001666C5" w:rsidRDefault="001666C5" w:rsidP="00397F5D">
      <w:pPr>
        <w:pStyle w:val="BodyText"/>
        <w:spacing w:before="60" w:after="60"/>
        <w:ind w:left="1440"/>
      </w:pPr>
      <w:r>
        <w:t>Agency: City Manager</w:t>
      </w:r>
    </w:p>
    <w:p w14:paraId="1CBB39C9" w14:textId="19716C3D" w:rsidR="001666C5" w:rsidRDefault="001666C5" w:rsidP="00397F5D">
      <w:pPr>
        <w:pStyle w:val="BodyText"/>
        <w:spacing w:before="60" w:after="60"/>
        <w:ind w:left="1440"/>
      </w:pPr>
      <w:r>
        <w:t xml:space="preserve">Funding: </w:t>
      </w:r>
      <w:r w:rsidR="00B50D74">
        <w:t>General Fund</w:t>
      </w:r>
    </w:p>
    <w:p w14:paraId="7429788B" w14:textId="79AECA1C" w:rsidR="00C42403" w:rsidRDefault="00C42403" w:rsidP="003369E3">
      <w:pPr>
        <w:pStyle w:val="BodyText"/>
        <w:spacing w:after="60"/>
        <w:ind w:left="1440" w:hanging="1440"/>
        <w:rPr>
          <w:bCs/>
        </w:rPr>
      </w:pPr>
      <w:r w:rsidRPr="00C42403">
        <w:rPr>
          <w:b/>
          <w:bCs/>
        </w:rPr>
        <w:t xml:space="preserve">Policy </w:t>
      </w:r>
      <w:r w:rsidR="00510335">
        <w:rPr>
          <w:b/>
          <w:bCs/>
        </w:rPr>
        <w:t>5.20</w:t>
      </w:r>
      <w:r>
        <w:tab/>
      </w:r>
      <w:r w:rsidRPr="00236915">
        <w:rPr>
          <w:bCs/>
        </w:rPr>
        <w:t xml:space="preserve">Coordinate with citizen </w:t>
      </w:r>
      <w:r w:rsidRPr="00C42403">
        <w:rPr>
          <w:bCs/>
        </w:rPr>
        <w:t>groups, such as Block Captains, and organizations to establish a viable body to provide emergency assistance in the event of a natural disaster.</w:t>
      </w:r>
    </w:p>
    <w:p w14:paraId="65A45FE9" w14:textId="27A8216F" w:rsidR="00C42403" w:rsidRDefault="00C42403" w:rsidP="00397F5D">
      <w:pPr>
        <w:pStyle w:val="BodyText"/>
        <w:spacing w:before="60" w:after="60"/>
        <w:ind w:left="1440"/>
      </w:pPr>
      <w:r w:rsidRPr="00C42403">
        <w:rPr>
          <w:b/>
          <w:bCs/>
        </w:rPr>
        <w:t xml:space="preserve">Implementation Measure </w:t>
      </w:r>
      <w:r w:rsidR="00510335">
        <w:rPr>
          <w:b/>
          <w:bCs/>
        </w:rPr>
        <w:t>5.20.</w:t>
      </w:r>
      <w:r w:rsidRPr="00C42403">
        <w:rPr>
          <w:b/>
          <w:bCs/>
        </w:rPr>
        <w:t xml:space="preserve">1: </w:t>
      </w:r>
      <w:r w:rsidRPr="00C42403">
        <w:t>The City Emergency Services Coordinator will work with local equestrian groups and other organizations to establish a Rolling Hills Estates Search and Rescue Team.</w:t>
      </w:r>
    </w:p>
    <w:p w14:paraId="0F45DFEB" w14:textId="77777777" w:rsidR="00C42403" w:rsidRDefault="00C42403" w:rsidP="00397F5D">
      <w:pPr>
        <w:pStyle w:val="BodyText"/>
        <w:spacing w:before="60" w:after="60"/>
        <w:ind w:left="1440"/>
      </w:pPr>
      <w:r w:rsidRPr="003369E3">
        <w:rPr>
          <w:b/>
          <w:bCs/>
        </w:rPr>
        <w:t>Timing:</w:t>
      </w:r>
      <w:r>
        <w:t xml:space="preserve"> Immediate and ongoing</w:t>
      </w:r>
    </w:p>
    <w:p w14:paraId="06ABF292" w14:textId="77777777" w:rsidR="00C42403" w:rsidRDefault="00C42403" w:rsidP="00397F5D">
      <w:pPr>
        <w:pStyle w:val="BodyText"/>
        <w:spacing w:before="60" w:after="60"/>
        <w:ind w:left="1440"/>
      </w:pPr>
      <w:r w:rsidRPr="003369E3">
        <w:rPr>
          <w:b/>
          <w:bCs/>
        </w:rPr>
        <w:t>Agency:</w:t>
      </w:r>
      <w:r>
        <w:t xml:space="preserve"> City Manager/Public Works</w:t>
      </w:r>
    </w:p>
    <w:p w14:paraId="7978B951" w14:textId="7BDC1978" w:rsidR="00C42403" w:rsidRDefault="00C42403" w:rsidP="00397F5D">
      <w:pPr>
        <w:pStyle w:val="BodyText"/>
        <w:spacing w:before="60" w:after="60"/>
        <w:ind w:left="1440"/>
      </w:pPr>
      <w:r w:rsidRPr="003369E3">
        <w:rPr>
          <w:b/>
          <w:bCs/>
        </w:rPr>
        <w:t>Funding:</w:t>
      </w:r>
      <w:r>
        <w:t xml:space="preserve"> </w:t>
      </w:r>
      <w:r w:rsidR="00B50D74">
        <w:t>General Fund</w:t>
      </w:r>
    </w:p>
    <w:p w14:paraId="4B7EAC8F" w14:textId="7B2928F7" w:rsidR="00C42403" w:rsidRDefault="00C42403" w:rsidP="003369E3">
      <w:pPr>
        <w:pStyle w:val="BodyText"/>
        <w:spacing w:after="60"/>
        <w:ind w:left="1440" w:hanging="1440"/>
        <w:rPr>
          <w:bCs/>
        </w:rPr>
      </w:pPr>
      <w:r w:rsidRPr="00C42403">
        <w:rPr>
          <w:b/>
          <w:bCs/>
        </w:rPr>
        <w:t xml:space="preserve">Policy </w:t>
      </w:r>
      <w:r w:rsidR="00510335">
        <w:rPr>
          <w:b/>
          <w:bCs/>
        </w:rPr>
        <w:t>5.21</w:t>
      </w:r>
      <w:r>
        <w:tab/>
      </w:r>
      <w:r w:rsidRPr="00236915">
        <w:rPr>
          <w:bCs/>
        </w:rPr>
        <w:t>Encourage cooperation among adjacent communities to provide back-up law enforcement assistance in emergency situations.</w:t>
      </w:r>
    </w:p>
    <w:p w14:paraId="67E6C494" w14:textId="70AA3ED0" w:rsidR="00C42403" w:rsidRDefault="00C42403" w:rsidP="00397F5D">
      <w:pPr>
        <w:pStyle w:val="BodyText"/>
        <w:spacing w:before="60" w:after="60"/>
        <w:ind w:left="1440"/>
      </w:pPr>
      <w:r w:rsidRPr="00C42403">
        <w:rPr>
          <w:b/>
          <w:bCs/>
        </w:rPr>
        <w:t xml:space="preserve">Implementation Measure </w:t>
      </w:r>
      <w:r w:rsidR="00510335">
        <w:rPr>
          <w:b/>
          <w:bCs/>
        </w:rPr>
        <w:t>5.21</w:t>
      </w:r>
      <w:r w:rsidRPr="00C42403">
        <w:rPr>
          <w:b/>
          <w:bCs/>
        </w:rPr>
        <w:t>.1:</w:t>
      </w:r>
      <w:r w:rsidRPr="00C42403">
        <w:t xml:space="preserve"> The City will submit copies of its Hazard Mitigation Plan updates to the Los Angeles County Fire and Sheriff’s Departments for review. The City will review similar plans prepared by neighboring cities.</w:t>
      </w:r>
    </w:p>
    <w:p w14:paraId="46DA6A78" w14:textId="77777777" w:rsidR="00C42403" w:rsidRDefault="00C42403" w:rsidP="00397F5D">
      <w:pPr>
        <w:pStyle w:val="BodyText"/>
        <w:spacing w:before="60" w:after="60"/>
        <w:ind w:left="1440"/>
      </w:pPr>
      <w:r w:rsidRPr="003369E3">
        <w:rPr>
          <w:b/>
          <w:bCs/>
        </w:rPr>
        <w:t>Timing:</w:t>
      </w:r>
      <w:r>
        <w:t xml:space="preserve"> Immediate and ongoing</w:t>
      </w:r>
    </w:p>
    <w:p w14:paraId="44334FA4" w14:textId="77777777" w:rsidR="00C42403" w:rsidRDefault="00C42403" w:rsidP="00397F5D">
      <w:pPr>
        <w:pStyle w:val="BodyText"/>
        <w:spacing w:before="60" w:after="60"/>
        <w:ind w:left="1440"/>
      </w:pPr>
      <w:r w:rsidRPr="003369E3">
        <w:rPr>
          <w:b/>
          <w:bCs/>
        </w:rPr>
        <w:t>Agency:</w:t>
      </w:r>
      <w:r>
        <w:t xml:space="preserve"> City Manager</w:t>
      </w:r>
    </w:p>
    <w:p w14:paraId="176C7A99" w14:textId="7D88E378" w:rsidR="00C42403" w:rsidRDefault="00C42403" w:rsidP="00397F5D">
      <w:pPr>
        <w:pStyle w:val="BodyText"/>
        <w:spacing w:before="60" w:after="60"/>
        <w:ind w:left="1440"/>
      </w:pPr>
      <w:r w:rsidRPr="003369E3">
        <w:rPr>
          <w:b/>
          <w:bCs/>
        </w:rPr>
        <w:t>Funding:</w:t>
      </w:r>
      <w:r>
        <w:t xml:space="preserve"> </w:t>
      </w:r>
      <w:r w:rsidR="00B50D74">
        <w:t>General Fund</w:t>
      </w:r>
    </w:p>
    <w:p w14:paraId="078B5E45" w14:textId="3839B740" w:rsidR="00874735" w:rsidRDefault="00874735" w:rsidP="003369E3">
      <w:pPr>
        <w:pStyle w:val="BodyText"/>
        <w:spacing w:after="60"/>
      </w:pPr>
      <w:r>
        <w:rPr>
          <w:b/>
          <w:bCs/>
        </w:rPr>
        <w:t>Policy 5.22</w:t>
      </w:r>
      <w:r>
        <w:rPr>
          <w:b/>
          <w:bCs/>
        </w:rPr>
        <w:tab/>
      </w:r>
      <w:r>
        <w:t>Incorporate health threats into early warning systems.</w:t>
      </w:r>
    </w:p>
    <w:p w14:paraId="395CF4EE" w14:textId="67FCE8EE" w:rsidR="00874735" w:rsidRPr="00874735" w:rsidRDefault="00874735" w:rsidP="00397F5D">
      <w:pPr>
        <w:pStyle w:val="BodyText"/>
        <w:spacing w:before="60" w:after="60"/>
        <w:ind w:left="1440"/>
      </w:pPr>
      <w:r>
        <w:rPr>
          <w:b/>
          <w:bCs/>
        </w:rPr>
        <w:t xml:space="preserve">Implementation Measures 5.22.1: </w:t>
      </w:r>
      <w:r>
        <w:t>Partner with the Los Angeles County</w:t>
      </w:r>
      <w:r w:rsidR="007C6554">
        <w:t xml:space="preserve"> </w:t>
      </w:r>
      <w:r>
        <w:t xml:space="preserve">Vector Control District and the Los Angeles County Department of Public Health to develop and enhance disaster and emergency early </w:t>
      </w:r>
      <w:r w:rsidR="00016790">
        <w:t>warning</w:t>
      </w:r>
      <w:r>
        <w:t xml:space="preserve"> systems to incorporate </w:t>
      </w:r>
      <w:r w:rsidR="00016790">
        <w:t>objective</w:t>
      </w:r>
      <w:r>
        <w:t xml:space="preserve"> data and information for potential health threats such as heat-illness, illnesses complicated by low air quality, </w:t>
      </w:r>
      <w:r w:rsidR="00016790">
        <w:t>precipitation events, and vector borne diseases due to climate change hazards.</w:t>
      </w:r>
    </w:p>
    <w:p w14:paraId="416B5267" w14:textId="5B9B758C" w:rsidR="00C42403" w:rsidRDefault="00C42403" w:rsidP="00EB5343">
      <w:pPr>
        <w:pStyle w:val="Heading5"/>
      </w:pPr>
      <w:r>
        <w:rPr>
          <w:bCs/>
        </w:rPr>
        <w:t xml:space="preserve">Goal </w:t>
      </w:r>
      <w:r w:rsidR="00510335">
        <w:rPr>
          <w:bCs/>
        </w:rPr>
        <w:t>6</w:t>
      </w:r>
      <w:r>
        <w:tab/>
        <w:t xml:space="preserve">Maintenance of </w:t>
      </w:r>
      <w:r w:rsidR="00EB5343">
        <w:t xml:space="preserve">Public Safety </w:t>
      </w:r>
      <w:r>
        <w:t xml:space="preserve">for </w:t>
      </w:r>
      <w:r w:rsidR="00EB5343">
        <w:t>All Residents</w:t>
      </w:r>
    </w:p>
    <w:p w14:paraId="1CF96B9D" w14:textId="05596AC5" w:rsidR="00C42403" w:rsidRDefault="00C42403" w:rsidP="00397F5D">
      <w:pPr>
        <w:pStyle w:val="BodyText"/>
        <w:spacing w:before="60" w:after="60"/>
        <w:ind w:left="1440" w:hanging="1440"/>
      </w:pPr>
      <w:r w:rsidRPr="00C42403">
        <w:rPr>
          <w:b/>
          <w:bCs/>
        </w:rPr>
        <w:t xml:space="preserve">Policy </w:t>
      </w:r>
      <w:r w:rsidR="00510335">
        <w:rPr>
          <w:b/>
          <w:bCs/>
        </w:rPr>
        <w:t>6</w:t>
      </w:r>
      <w:r w:rsidRPr="00C42403">
        <w:rPr>
          <w:b/>
          <w:bCs/>
        </w:rPr>
        <w:t>.1</w:t>
      </w:r>
      <w:r>
        <w:tab/>
      </w:r>
      <w:r w:rsidRPr="00C42403">
        <w:t>Work with, and support the Sheriff’s Department in crime prevention and law enforcement efforts, to make sure there are adequate resources to meet the needs of the community.</w:t>
      </w:r>
    </w:p>
    <w:p w14:paraId="72813A41" w14:textId="39DF8ACD" w:rsidR="00C42403" w:rsidRDefault="00C42403" w:rsidP="00397F5D">
      <w:pPr>
        <w:pStyle w:val="BodyText"/>
        <w:spacing w:before="60" w:after="60"/>
        <w:ind w:left="1440"/>
      </w:pPr>
      <w:r w:rsidRPr="00C42403">
        <w:rPr>
          <w:b/>
          <w:bCs/>
        </w:rPr>
        <w:t xml:space="preserve">Implementation Measure </w:t>
      </w:r>
      <w:r w:rsidR="00510335">
        <w:rPr>
          <w:b/>
          <w:bCs/>
        </w:rPr>
        <w:t>6</w:t>
      </w:r>
      <w:r w:rsidRPr="00C42403">
        <w:rPr>
          <w:b/>
          <w:bCs/>
        </w:rPr>
        <w:t>.1.1:</w:t>
      </w:r>
      <w:r w:rsidRPr="00C42403">
        <w:t xml:space="preserve"> The City will conduct an annual review of its contract with the Los Angeles County Sheriff’s Department to ensure current service standards are maintained. Alternatives will be considered if service levels are considered inadequate.</w:t>
      </w:r>
    </w:p>
    <w:p w14:paraId="03DCE3DB" w14:textId="77777777" w:rsidR="00C42403" w:rsidRDefault="00C42403" w:rsidP="00397F5D">
      <w:pPr>
        <w:pStyle w:val="BodyText"/>
        <w:spacing w:before="60" w:after="60"/>
        <w:ind w:left="1440"/>
      </w:pPr>
      <w:r w:rsidRPr="003369E3">
        <w:rPr>
          <w:b/>
          <w:bCs/>
        </w:rPr>
        <w:t>Timing:</w:t>
      </w:r>
      <w:r>
        <w:t xml:space="preserve"> Immediate and ongoing</w:t>
      </w:r>
    </w:p>
    <w:p w14:paraId="4C1DED80" w14:textId="77777777" w:rsidR="00C42403" w:rsidRDefault="00C42403" w:rsidP="00397F5D">
      <w:pPr>
        <w:pStyle w:val="BodyText"/>
        <w:spacing w:before="60" w:after="60"/>
        <w:ind w:left="1440"/>
      </w:pPr>
      <w:r w:rsidRPr="003369E3">
        <w:rPr>
          <w:b/>
          <w:bCs/>
        </w:rPr>
        <w:t>Agency:</w:t>
      </w:r>
      <w:r>
        <w:t xml:space="preserve"> City Manager</w:t>
      </w:r>
    </w:p>
    <w:p w14:paraId="35BDB2C3" w14:textId="432D57D1" w:rsidR="00C42403" w:rsidRDefault="00C42403" w:rsidP="00397F5D">
      <w:pPr>
        <w:pStyle w:val="BodyText"/>
        <w:spacing w:before="60" w:after="60"/>
        <w:ind w:left="1440"/>
      </w:pPr>
      <w:r w:rsidRPr="003369E3">
        <w:rPr>
          <w:b/>
          <w:bCs/>
        </w:rPr>
        <w:t>Funding:</w:t>
      </w:r>
      <w:r>
        <w:t xml:space="preserve"> </w:t>
      </w:r>
      <w:r w:rsidR="00B50D74">
        <w:t>General Fund</w:t>
      </w:r>
    </w:p>
    <w:p w14:paraId="499A78D8" w14:textId="25758F25" w:rsidR="00C42403" w:rsidRDefault="00C42403" w:rsidP="003369E3">
      <w:pPr>
        <w:pStyle w:val="BodyText"/>
        <w:spacing w:after="60"/>
        <w:ind w:left="1440" w:hanging="1440"/>
        <w:rPr>
          <w:bCs/>
        </w:rPr>
      </w:pPr>
      <w:r w:rsidRPr="00C42403">
        <w:rPr>
          <w:b/>
          <w:bCs/>
        </w:rPr>
        <w:lastRenderedPageBreak/>
        <w:t xml:space="preserve">Policy </w:t>
      </w:r>
      <w:r w:rsidR="00510335">
        <w:rPr>
          <w:b/>
          <w:bCs/>
        </w:rPr>
        <w:t>6</w:t>
      </w:r>
      <w:r w:rsidRPr="00C42403">
        <w:rPr>
          <w:b/>
          <w:bCs/>
        </w:rPr>
        <w:t>.2</w:t>
      </w:r>
      <w:r>
        <w:tab/>
      </w:r>
      <w:r w:rsidRPr="00236915">
        <w:rPr>
          <w:bCs/>
        </w:rPr>
        <w:t>Cooperate with</w:t>
      </w:r>
      <w:r>
        <w:rPr>
          <w:bCs/>
        </w:rPr>
        <w:t xml:space="preserve"> </w:t>
      </w:r>
      <w:r w:rsidRPr="00236915">
        <w:rPr>
          <w:bCs/>
        </w:rPr>
        <w:t>neighboring cities, Los Angeles</w:t>
      </w:r>
      <w:r>
        <w:rPr>
          <w:bCs/>
        </w:rPr>
        <w:t xml:space="preserve"> </w:t>
      </w:r>
      <w:r w:rsidRPr="00236915">
        <w:rPr>
          <w:bCs/>
        </w:rPr>
        <w:t>County, California State and U.S. Federal agencies in crime prevention and law enforcement.</w:t>
      </w:r>
    </w:p>
    <w:p w14:paraId="77C40681" w14:textId="4B5526A5" w:rsidR="00C42403" w:rsidRDefault="00C42403" w:rsidP="00397F5D">
      <w:pPr>
        <w:pStyle w:val="BodyText"/>
        <w:spacing w:before="60" w:after="60"/>
        <w:ind w:left="1440"/>
      </w:pPr>
      <w:r w:rsidRPr="00C42403">
        <w:rPr>
          <w:b/>
          <w:bCs/>
        </w:rPr>
        <w:t xml:space="preserve">Implementation Measure </w:t>
      </w:r>
      <w:r w:rsidR="00510335">
        <w:rPr>
          <w:b/>
          <w:bCs/>
        </w:rPr>
        <w:t>6</w:t>
      </w:r>
      <w:r w:rsidRPr="00C42403">
        <w:rPr>
          <w:b/>
          <w:bCs/>
        </w:rPr>
        <w:t xml:space="preserve">.2.1: </w:t>
      </w:r>
      <w:r w:rsidRPr="00C42403">
        <w:t>The City will continue to regularly coordinate with all law enforcement agencies in combating crime.</w:t>
      </w:r>
    </w:p>
    <w:p w14:paraId="416C39B3" w14:textId="77777777" w:rsidR="00C42403" w:rsidRDefault="00C42403" w:rsidP="00397F5D">
      <w:pPr>
        <w:pStyle w:val="BodyText"/>
        <w:spacing w:before="60" w:after="60"/>
        <w:ind w:left="1440"/>
      </w:pPr>
      <w:r w:rsidRPr="003369E3">
        <w:rPr>
          <w:b/>
          <w:bCs/>
        </w:rPr>
        <w:t>Timing:</w:t>
      </w:r>
      <w:r>
        <w:t xml:space="preserve"> Immediate and ongoing</w:t>
      </w:r>
    </w:p>
    <w:p w14:paraId="6FEE6576" w14:textId="77777777" w:rsidR="00C42403" w:rsidRDefault="00C42403" w:rsidP="00397F5D">
      <w:pPr>
        <w:pStyle w:val="BodyText"/>
        <w:spacing w:before="60" w:after="60"/>
        <w:ind w:left="1440"/>
      </w:pPr>
      <w:r w:rsidRPr="003369E3">
        <w:rPr>
          <w:b/>
          <w:bCs/>
        </w:rPr>
        <w:t>Agency:</w:t>
      </w:r>
      <w:r>
        <w:t xml:space="preserve"> City Manager</w:t>
      </w:r>
    </w:p>
    <w:p w14:paraId="2307345A" w14:textId="28BCC6C4" w:rsidR="00C42403" w:rsidRDefault="00C42403" w:rsidP="00397F5D">
      <w:pPr>
        <w:pStyle w:val="BodyText"/>
        <w:spacing w:before="60" w:after="60"/>
        <w:ind w:left="1440"/>
      </w:pPr>
      <w:r w:rsidRPr="003369E3">
        <w:rPr>
          <w:b/>
          <w:bCs/>
        </w:rPr>
        <w:t>Funding:</w:t>
      </w:r>
      <w:r>
        <w:t xml:space="preserve"> </w:t>
      </w:r>
      <w:r w:rsidR="00B50D74">
        <w:t>General Fund</w:t>
      </w:r>
    </w:p>
    <w:p w14:paraId="62663FAC" w14:textId="23CBC861" w:rsidR="00C42403" w:rsidRDefault="00C42403" w:rsidP="003369E3">
      <w:pPr>
        <w:pStyle w:val="BodyText"/>
        <w:spacing w:after="60"/>
        <w:ind w:left="1440" w:hanging="1440"/>
        <w:rPr>
          <w:bCs/>
        </w:rPr>
      </w:pPr>
      <w:r w:rsidRPr="00C42403">
        <w:rPr>
          <w:b/>
          <w:bCs/>
        </w:rPr>
        <w:t xml:space="preserve">Policy </w:t>
      </w:r>
      <w:r w:rsidR="00510335">
        <w:rPr>
          <w:b/>
          <w:bCs/>
        </w:rPr>
        <w:t>6</w:t>
      </w:r>
      <w:r w:rsidRPr="00C42403">
        <w:rPr>
          <w:b/>
          <w:bCs/>
        </w:rPr>
        <w:t>.3</w:t>
      </w:r>
      <w:r>
        <w:rPr>
          <w:bCs/>
        </w:rPr>
        <w:tab/>
      </w:r>
      <w:r w:rsidRPr="00236915">
        <w:rPr>
          <w:bCs/>
        </w:rPr>
        <w:t>Evaluate the incidence of crime and develop measures needed to deter crime or apprehend the criminals.</w:t>
      </w:r>
    </w:p>
    <w:p w14:paraId="397F3D62" w14:textId="04C9014F" w:rsidR="00C42403" w:rsidRDefault="00C42403" w:rsidP="00397F5D">
      <w:pPr>
        <w:pStyle w:val="BodyText"/>
        <w:spacing w:before="60" w:after="60"/>
        <w:ind w:left="1440"/>
      </w:pPr>
      <w:r w:rsidRPr="00C42403">
        <w:rPr>
          <w:b/>
          <w:bCs/>
        </w:rPr>
        <w:t xml:space="preserve">Implementation Measure </w:t>
      </w:r>
      <w:r w:rsidR="00510335">
        <w:rPr>
          <w:b/>
          <w:bCs/>
        </w:rPr>
        <w:t>6</w:t>
      </w:r>
      <w:r w:rsidRPr="00C42403">
        <w:rPr>
          <w:b/>
          <w:bCs/>
        </w:rPr>
        <w:t>.3.1:</w:t>
      </w:r>
      <w:r w:rsidRPr="00C42403">
        <w:t xml:space="preserve"> The City will monitor crime statistics for the peninsula and the </w:t>
      </w:r>
      <w:r w:rsidR="00561D91">
        <w:t>c</w:t>
      </w:r>
      <w:r w:rsidRPr="00C42403">
        <w:t>ity. The City will meet with Los Angeles County on a regular basis to discuss programs, ordinances, and other measures that will be effective in combating crime.</w:t>
      </w:r>
    </w:p>
    <w:p w14:paraId="5E70153B" w14:textId="77777777" w:rsidR="00C42403" w:rsidRDefault="00C42403" w:rsidP="00397F5D">
      <w:pPr>
        <w:pStyle w:val="BodyText"/>
        <w:spacing w:before="60" w:after="60"/>
        <w:ind w:left="1440"/>
      </w:pPr>
      <w:r w:rsidRPr="003369E3">
        <w:rPr>
          <w:b/>
          <w:bCs/>
        </w:rPr>
        <w:t>Timing:</w:t>
      </w:r>
      <w:r>
        <w:t xml:space="preserve"> Immediate and ongoing</w:t>
      </w:r>
    </w:p>
    <w:p w14:paraId="0CEB6562" w14:textId="77777777" w:rsidR="00C42403" w:rsidRDefault="00C42403" w:rsidP="00397F5D">
      <w:pPr>
        <w:pStyle w:val="BodyText"/>
        <w:spacing w:before="60" w:after="60"/>
        <w:ind w:left="1440"/>
      </w:pPr>
      <w:r w:rsidRPr="003369E3">
        <w:rPr>
          <w:b/>
          <w:bCs/>
        </w:rPr>
        <w:t>Agency:</w:t>
      </w:r>
      <w:r>
        <w:t xml:space="preserve"> City Manager</w:t>
      </w:r>
    </w:p>
    <w:p w14:paraId="62B0229C" w14:textId="5ACA7F40" w:rsidR="00874735" w:rsidRPr="00874735" w:rsidRDefault="00C42403" w:rsidP="00397F5D">
      <w:pPr>
        <w:pStyle w:val="BodyText"/>
        <w:spacing w:before="60" w:after="60"/>
        <w:ind w:left="1440"/>
      </w:pPr>
      <w:r w:rsidRPr="003369E3">
        <w:rPr>
          <w:b/>
          <w:bCs/>
        </w:rPr>
        <w:t>Funding:</w:t>
      </w:r>
      <w:r>
        <w:t xml:space="preserve"> </w:t>
      </w:r>
      <w:r w:rsidR="00B50D74">
        <w:t>General Fund</w:t>
      </w:r>
    </w:p>
    <w:p w14:paraId="19D9FC45" w14:textId="79BFAA2A" w:rsidR="00CC4A30" w:rsidRDefault="00CC4A30" w:rsidP="00C22F95">
      <w:pPr>
        <w:pStyle w:val="Heading2"/>
      </w:pPr>
      <w:bookmarkStart w:id="52" w:name="_Toc68201329"/>
      <w:r>
        <w:t>Climate Change Adaptation and Resilience</w:t>
      </w:r>
      <w:bookmarkEnd w:id="52"/>
    </w:p>
    <w:p w14:paraId="6CB3C3D9" w14:textId="6374DB67" w:rsidR="00342BD1" w:rsidRPr="00342BD1" w:rsidRDefault="00342BD1" w:rsidP="00510335">
      <w:pPr>
        <w:pStyle w:val="Heading5"/>
      </w:pPr>
      <w:r w:rsidRPr="00510335">
        <w:rPr>
          <w:bCs/>
        </w:rPr>
        <w:t xml:space="preserve">Goal </w:t>
      </w:r>
      <w:r w:rsidR="00510335" w:rsidRPr="00510335">
        <w:rPr>
          <w:bCs/>
        </w:rPr>
        <w:t>7</w:t>
      </w:r>
      <w:r w:rsidRPr="00510335">
        <w:rPr>
          <w:bCs/>
        </w:rPr>
        <w:tab/>
      </w:r>
      <w:r w:rsidR="00C8592D">
        <w:t xml:space="preserve">Protection of the </w:t>
      </w:r>
      <w:r w:rsidR="00EB5343">
        <w:t xml:space="preserve">Community </w:t>
      </w:r>
      <w:r w:rsidR="00C8592D">
        <w:t>from the</w:t>
      </w:r>
      <w:r w:rsidRPr="00510335">
        <w:t xml:space="preserve"> </w:t>
      </w:r>
      <w:r w:rsidR="00EB5343" w:rsidRPr="00510335">
        <w:t xml:space="preserve">Effects </w:t>
      </w:r>
      <w:r w:rsidRPr="00510335">
        <w:t xml:space="preserve">of </w:t>
      </w:r>
      <w:r w:rsidR="00EB5343" w:rsidRPr="00510335">
        <w:t>Climate Chan</w:t>
      </w:r>
      <w:r w:rsidRPr="00510335">
        <w:t>ge</w:t>
      </w:r>
    </w:p>
    <w:p w14:paraId="3C516330" w14:textId="4F0DE9B7" w:rsidR="00B50D74" w:rsidRDefault="00B50D74" w:rsidP="003369E3">
      <w:pPr>
        <w:pStyle w:val="BodyText"/>
        <w:spacing w:before="60" w:after="60"/>
        <w:ind w:left="1440" w:hanging="1440"/>
        <w:rPr>
          <w:bCs/>
        </w:rPr>
      </w:pPr>
      <w:r w:rsidRPr="00B2537D">
        <w:rPr>
          <w:b/>
          <w:bCs/>
        </w:rPr>
        <w:t xml:space="preserve">Policy </w:t>
      </w:r>
      <w:r w:rsidR="00510335">
        <w:rPr>
          <w:b/>
          <w:bCs/>
        </w:rPr>
        <w:t>7</w:t>
      </w:r>
      <w:r w:rsidRPr="00B2537D">
        <w:rPr>
          <w:b/>
          <w:bCs/>
        </w:rPr>
        <w:t>.</w:t>
      </w:r>
      <w:r w:rsidR="00510335">
        <w:rPr>
          <w:b/>
          <w:bCs/>
        </w:rPr>
        <w:t>1</w:t>
      </w:r>
      <w:r>
        <w:rPr>
          <w:bCs/>
        </w:rPr>
        <w:tab/>
      </w:r>
      <w:r w:rsidRPr="00CD6F4E">
        <w:rPr>
          <w:bCs/>
        </w:rPr>
        <w:t xml:space="preserve">The </w:t>
      </w:r>
      <w:r w:rsidRPr="00B2537D">
        <w:rPr>
          <w:bCs/>
        </w:rPr>
        <w:t>City will continue to enforce updated State-mandated water conservation regulations</w:t>
      </w:r>
      <w:r>
        <w:rPr>
          <w:bCs/>
        </w:rPr>
        <w:t>.</w:t>
      </w:r>
    </w:p>
    <w:p w14:paraId="1956EEA6" w14:textId="4E8AD444" w:rsidR="00B50D74" w:rsidRDefault="00B50D74" w:rsidP="003369E3">
      <w:pPr>
        <w:pStyle w:val="BodyText"/>
        <w:spacing w:before="60" w:after="60"/>
        <w:ind w:left="1440" w:hanging="1440"/>
      </w:pPr>
      <w:r>
        <w:rPr>
          <w:b/>
          <w:bCs/>
        </w:rPr>
        <w:tab/>
      </w:r>
      <w:r w:rsidRPr="00B2537D">
        <w:rPr>
          <w:b/>
          <w:bCs/>
        </w:rPr>
        <w:t xml:space="preserve">Implementation Measure </w:t>
      </w:r>
      <w:r w:rsidR="00510335">
        <w:rPr>
          <w:b/>
          <w:bCs/>
        </w:rPr>
        <w:t>7.1</w:t>
      </w:r>
      <w:r w:rsidRPr="00B2537D">
        <w:rPr>
          <w:b/>
          <w:bCs/>
        </w:rPr>
        <w:t xml:space="preserve">.1: </w:t>
      </w:r>
      <w:r w:rsidRPr="00B2537D">
        <w:t>The City will continue to update the City’s zoning ordinance as necessary to enforce and implement State-mandated water conservation regulations</w:t>
      </w:r>
      <w:r>
        <w:t>.</w:t>
      </w:r>
    </w:p>
    <w:p w14:paraId="370E1159" w14:textId="77777777" w:rsidR="00B50D74" w:rsidRPr="00B2537D" w:rsidRDefault="00B50D74" w:rsidP="003369E3">
      <w:pPr>
        <w:pStyle w:val="BodyText"/>
        <w:spacing w:before="60" w:after="60"/>
        <w:ind w:left="1440"/>
      </w:pPr>
      <w:r w:rsidRPr="003369E3">
        <w:rPr>
          <w:b/>
          <w:bCs/>
        </w:rPr>
        <w:t>Timing:</w:t>
      </w:r>
      <w:r w:rsidRPr="00B2537D">
        <w:t xml:space="preserve"> Immediate and ongoing</w:t>
      </w:r>
    </w:p>
    <w:p w14:paraId="31BC6244" w14:textId="77777777" w:rsidR="00B50D74" w:rsidRPr="00B2537D" w:rsidRDefault="00B50D74" w:rsidP="003369E3">
      <w:pPr>
        <w:pStyle w:val="BodyText"/>
        <w:spacing w:before="60" w:after="60"/>
        <w:ind w:left="1440"/>
      </w:pPr>
      <w:r w:rsidRPr="003369E3">
        <w:rPr>
          <w:b/>
          <w:bCs/>
        </w:rPr>
        <w:t>Agency:</w:t>
      </w:r>
      <w:r w:rsidRPr="00B2537D">
        <w:t xml:space="preserve"> Planning Department</w:t>
      </w:r>
    </w:p>
    <w:p w14:paraId="6FD948D1" w14:textId="7F5036E8" w:rsidR="00B50D74" w:rsidRDefault="00B50D74" w:rsidP="003369E3">
      <w:pPr>
        <w:pStyle w:val="BodyText"/>
        <w:spacing w:before="60" w:after="60"/>
        <w:ind w:left="1440"/>
      </w:pPr>
      <w:r w:rsidRPr="003369E3">
        <w:rPr>
          <w:b/>
          <w:bCs/>
        </w:rPr>
        <w:t>Funding:</w:t>
      </w:r>
      <w:r w:rsidRPr="00B2537D">
        <w:t xml:space="preserve"> </w:t>
      </w:r>
      <w:r>
        <w:t xml:space="preserve">General Fund </w:t>
      </w:r>
    </w:p>
    <w:p w14:paraId="2FA7662C" w14:textId="4165DDDE" w:rsidR="00B50D74" w:rsidRDefault="00B50D74" w:rsidP="003369E3">
      <w:pPr>
        <w:pStyle w:val="BodyText"/>
        <w:spacing w:before="60" w:after="60"/>
        <w:ind w:left="1440" w:hanging="1440"/>
        <w:rPr>
          <w:bCs/>
        </w:rPr>
      </w:pPr>
      <w:r w:rsidRPr="00B2537D">
        <w:rPr>
          <w:b/>
          <w:bCs/>
        </w:rPr>
        <w:t xml:space="preserve">Policy </w:t>
      </w:r>
      <w:r w:rsidR="00510335">
        <w:rPr>
          <w:b/>
          <w:bCs/>
        </w:rPr>
        <w:t>7</w:t>
      </w:r>
      <w:r w:rsidRPr="00B2537D">
        <w:rPr>
          <w:b/>
          <w:bCs/>
        </w:rPr>
        <w:t>.2</w:t>
      </w:r>
      <w:r>
        <w:rPr>
          <w:bCs/>
        </w:rPr>
        <w:tab/>
      </w:r>
      <w:r w:rsidR="00C8592D">
        <w:rPr>
          <w:bCs/>
        </w:rPr>
        <w:t>Prepare for and adapt to the effects of climate change by c</w:t>
      </w:r>
      <w:r w:rsidRPr="00B2537D">
        <w:rPr>
          <w:bCs/>
        </w:rPr>
        <w:t>onsider</w:t>
      </w:r>
      <w:r w:rsidR="00C8592D">
        <w:rPr>
          <w:bCs/>
        </w:rPr>
        <w:t>ing</w:t>
      </w:r>
      <w:r w:rsidRPr="00B2537D">
        <w:rPr>
          <w:bCs/>
        </w:rPr>
        <w:t xml:space="preserve"> climate change vulnerability in planning decisions, including those involving new public facilities and private development.</w:t>
      </w:r>
    </w:p>
    <w:p w14:paraId="440761ED" w14:textId="270E7D4C" w:rsidR="00B50D74" w:rsidRDefault="00B50D74" w:rsidP="003369E3">
      <w:pPr>
        <w:pStyle w:val="BodyText"/>
        <w:spacing w:before="60" w:after="60"/>
        <w:ind w:left="1440"/>
      </w:pPr>
      <w:r w:rsidRPr="00342BD1">
        <w:rPr>
          <w:b/>
          <w:bCs/>
        </w:rPr>
        <w:t>Implementation Measure</w:t>
      </w:r>
      <w:r w:rsidR="00342BD1" w:rsidRPr="00342BD1">
        <w:rPr>
          <w:b/>
          <w:bCs/>
        </w:rPr>
        <w:t xml:space="preserve"> </w:t>
      </w:r>
      <w:r w:rsidR="00510335">
        <w:rPr>
          <w:b/>
          <w:bCs/>
        </w:rPr>
        <w:t>7.2</w:t>
      </w:r>
      <w:r w:rsidR="00342BD1" w:rsidRPr="00342BD1">
        <w:rPr>
          <w:b/>
          <w:bCs/>
        </w:rPr>
        <w:t>.1</w:t>
      </w:r>
      <w:r w:rsidRPr="00342BD1">
        <w:rPr>
          <w:b/>
          <w:bCs/>
        </w:rPr>
        <w:t xml:space="preserve">: </w:t>
      </w:r>
      <w:r>
        <w:t xml:space="preserve">The City will: </w:t>
      </w:r>
    </w:p>
    <w:p w14:paraId="6A44A6EC" w14:textId="77777777" w:rsidR="00B50D74" w:rsidRDefault="00B50D74" w:rsidP="003369E3">
      <w:pPr>
        <w:pStyle w:val="BulletListLettered"/>
        <w:spacing w:before="60" w:after="60"/>
        <w:ind w:left="1800"/>
      </w:pPr>
      <w:r>
        <w:t>Re-evaluate the City’s Climate Change Vulnerability analysis over time, as new data becomes available</w:t>
      </w:r>
    </w:p>
    <w:p w14:paraId="66C4A62A" w14:textId="77777777" w:rsidR="00B50D74" w:rsidRDefault="00B50D74" w:rsidP="003369E3">
      <w:pPr>
        <w:pStyle w:val="BulletListLettered"/>
        <w:spacing w:before="60" w:after="60"/>
        <w:ind w:left="1800"/>
      </w:pPr>
      <w:r>
        <w:t>Update mitigation strategies and the City’s vulnerability and adaptive capacity, as appropriate</w:t>
      </w:r>
    </w:p>
    <w:p w14:paraId="212791D2" w14:textId="77777777" w:rsidR="00B50D74" w:rsidRDefault="00B50D74" w:rsidP="003369E3">
      <w:pPr>
        <w:pStyle w:val="BulletListLettered"/>
        <w:spacing w:before="60" w:after="60"/>
        <w:ind w:left="1800"/>
      </w:pPr>
      <w:r>
        <w:t>Identify opportunities for new goals and policies related to climate change using the best available data.</w:t>
      </w:r>
    </w:p>
    <w:p w14:paraId="0611E2BC" w14:textId="77777777" w:rsidR="00B50D74" w:rsidRPr="004639FB" w:rsidRDefault="00B50D74" w:rsidP="003369E3">
      <w:pPr>
        <w:pStyle w:val="BodyText"/>
        <w:spacing w:before="60" w:after="60"/>
        <w:ind w:left="1440"/>
        <w:rPr>
          <w:rFonts w:eastAsiaTheme="minorHAnsi"/>
        </w:rPr>
      </w:pPr>
      <w:r w:rsidRPr="00652CCF">
        <w:rPr>
          <w:rFonts w:eastAsiaTheme="minorHAnsi"/>
          <w:b/>
          <w:bCs/>
        </w:rPr>
        <w:t>Timing:</w:t>
      </w:r>
      <w:r w:rsidRPr="004639FB">
        <w:rPr>
          <w:rFonts w:eastAsiaTheme="minorHAnsi"/>
        </w:rPr>
        <w:t xml:space="preserve"> Immediate and ongoing</w:t>
      </w:r>
    </w:p>
    <w:p w14:paraId="7733F7AC" w14:textId="46A30FEF" w:rsidR="00B50D74" w:rsidRDefault="00B50D74" w:rsidP="003369E3">
      <w:pPr>
        <w:pStyle w:val="BodyText"/>
        <w:spacing w:before="60" w:after="60"/>
        <w:ind w:left="1440"/>
        <w:rPr>
          <w:rFonts w:eastAsiaTheme="minorHAnsi"/>
        </w:rPr>
      </w:pPr>
      <w:r w:rsidRPr="00652CCF">
        <w:rPr>
          <w:rFonts w:eastAsiaTheme="minorHAnsi"/>
          <w:b/>
          <w:bCs/>
        </w:rPr>
        <w:t>Agency:</w:t>
      </w:r>
      <w:r w:rsidRPr="004639FB">
        <w:rPr>
          <w:rFonts w:eastAsiaTheme="minorHAnsi"/>
        </w:rPr>
        <w:t xml:space="preserve"> Planning Department/Building &amp; Safety </w:t>
      </w:r>
      <w:r w:rsidR="00397F5D">
        <w:rPr>
          <w:rFonts w:eastAsiaTheme="minorHAnsi"/>
        </w:rPr>
        <w:t>Department</w:t>
      </w:r>
    </w:p>
    <w:p w14:paraId="2312A9DD" w14:textId="6162EC0F" w:rsidR="00B50D74" w:rsidRDefault="00B50D74" w:rsidP="003369E3">
      <w:pPr>
        <w:pStyle w:val="BodyText"/>
        <w:spacing w:before="60" w:after="60"/>
        <w:ind w:left="1440"/>
        <w:rPr>
          <w:rFonts w:eastAsiaTheme="minorHAnsi"/>
        </w:rPr>
      </w:pPr>
      <w:r w:rsidRPr="00652CCF">
        <w:rPr>
          <w:rFonts w:eastAsiaTheme="minorHAnsi"/>
          <w:b/>
          <w:bCs/>
        </w:rPr>
        <w:t>Funding:</w:t>
      </w:r>
      <w:r w:rsidRPr="004639FB">
        <w:rPr>
          <w:rFonts w:eastAsiaTheme="minorHAnsi"/>
        </w:rPr>
        <w:t xml:space="preserve"> </w:t>
      </w:r>
      <w:r>
        <w:rPr>
          <w:rFonts w:eastAsiaTheme="minorHAnsi"/>
        </w:rPr>
        <w:t>General Fund</w:t>
      </w:r>
    </w:p>
    <w:p w14:paraId="1031F521" w14:textId="09F5F8E7" w:rsidR="00C8592D" w:rsidRDefault="00C8592D" w:rsidP="00652CCF">
      <w:pPr>
        <w:pStyle w:val="BodyText"/>
        <w:spacing w:after="60"/>
        <w:rPr>
          <w:rFonts w:eastAsiaTheme="minorHAnsi"/>
        </w:rPr>
      </w:pPr>
      <w:r>
        <w:rPr>
          <w:rFonts w:eastAsiaTheme="minorHAnsi"/>
          <w:b/>
          <w:bCs/>
        </w:rPr>
        <w:t>Policy 7.3</w:t>
      </w:r>
      <w:r>
        <w:rPr>
          <w:rFonts w:eastAsiaTheme="minorHAnsi"/>
          <w:b/>
          <w:bCs/>
        </w:rPr>
        <w:tab/>
      </w:r>
      <w:r w:rsidR="00302F2D">
        <w:rPr>
          <w:rFonts w:eastAsiaTheme="minorHAnsi"/>
        </w:rPr>
        <w:t>Amend</w:t>
      </w:r>
      <w:r>
        <w:rPr>
          <w:rFonts w:eastAsiaTheme="minorHAnsi"/>
        </w:rPr>
        <w:t xml:space="preserve"> </w:t>
      </w:r>
      <w:r w:rsidR="00500DF4">
        <w:rPr>
          <w:rFonts w:eastAsiaTheme="minorHAnsi"/>
        </w:rPr>
        <w:t>the local building code to account for climate change stressors</w:t>
      </w:r>
    </w:p>
    <w:p w14:paraId="04A7EA2E" w14:textId="513671C6" w:rsidR="00500DF4" w:rsidRDefault="00500DF4" w:rsidP="003369E3">
      <w:pPr>
        <w:pStyle w:val="BodyText"/>
        <w:spacing w:before="60" w:after="60"/>
        <w:ind w:left="1440"/>
        <w:rPr>
          <w:rFonts w:eastAsiaTheme="minorHAnsi"/>
        </w:rPr>
      </w:pPr>
      <w:r>
        <w:rPr>
          <w:rFonts w:eastAsiaTheme="minorHAnsi"/>
          <w:b/>
          <w:bCs/>
        </w:rPr>
        <w:lastRenderedPageBreak/>
        <w:t xml:space="preserve">Implementation Measure 7.3.1: </w:t>
      </w:r>
      <w:r>
        <w:rPr>
          <w:rFonts w:eastAsiaTheme="minorHAnsi"/>
        </w:rPr>
        <w:t>The City will amend the local building code</w:t>
      </w:r>
      <w:r>
        <w:rPr>
          <w:rFonts w:eastAsiaTheme="minorHAnsi"/>
          <w:b/>
          <w:bCs/>
        </w:rPr>
        <w:t xml:space="preserve"> </w:t>
      </w:r>
      <w:r>
        <w:rPr>
          <w:rFonts w:eastAsiaTheme="minorHAnsi"/>
        </w:rPr>
        <w:t>to take into account additional stressors on buildings including, increased storm events and intensity, flood proofing for intermittent inundation, slope/soils, subsidence risk and erosion potential in securing foundations, building materials to reduce the impacts of high heat days, and fireproofing in preparation for increasing fire risk.</w:t>
      </w:r>
    </w:p>
    <w:p w14:paraId="256454C8" w14:textId="26292269" w:rsidR="00500DF4" w:rsidRPr="004639FB" w:rsidRDefault="00500DF4" w:rsidP="003369E3">
      <w:pPr>
        <w:pStyle w:val="BodyText"/>
        <w:spacing w:before="60" w:after="60"/>
        <w:ind w:left="1440"/>
        <w:rPr>
          <w:rFonts w:eastAsiaTheme="minorHAnsi"/>
        </w:rPr>
      </w:pPr>
      <w:r w:rsidRPr="00652CCF">
        <w:rPr>
          <w:rFonts w:eastAsiaTheme="minorHAnsi"/>
          <w:b/>
          <w:bCs/>
        </w:rPr>
        <w:t>Timing:</w:t>
      </w:r>
      <w:r w:rsidRPr="004639FB">
        <w:rPr>
          <w:rFonts w:eastAsiaTheme="minorHAnsi"/>
        </w:rPr>
        <w:t xml:space="preserve"> Immediate </w:t>
      </w:r>
    </w:p>
    <w:p w14:paraId="1515311C" w14:textId="4051BB99" w:rsidR="00500DF4" w:rsidRDefault="00500DF4" w:rsidP="003369E3">
      <w:pPr>
        <w:pStyle w:val="BodyText"/>
        <w:spacing w:before="60" w:after="60"/>
        <w:ind w:left="1440"/>
        <w:rPr>
          <w:rFonts w:eastAsiaTheme="minorHAnsi"/>
        </w:rPr>
      </w:pPr>
      <w:r w:rsidRPr="00652CCF">
        <w:rPr>
          <w:rFonts w:eastAsiaTheme="minorHAnsi"/>
          <w:b/>
          <w:bCs/>
        </w:rPr>
        <w:t>Agency:</w:t>
      </w:r>
      <w:r w:rsidRPr="004639FB">
        <w:rPr>
          <w:rFonts w:eastAsiaTheme="minorHAnsi"/>
        </w:rPr>
        <w:t xml:space="preserve"> Planning Department/Building &amp; Safety </w:t>
      </w:r>
      <w:r w:rsidR="00397F5D">
        <w:rPr>
          <w:rFonts w:eastAsiaTheme="minorHAnsi"/>
        </w:rPr>
        <w:t>Department</w:t>
      </w:r>
    </w:p>
    <w:p w14:paraId="30B7891B" w14:textId="6909B857" w:rsidR="00500DF4" w:rsidRDefault="00500DF4" w:rsidP="003369E3">
      <w:pPr>
        <w:pStyle w:val="BodyText"/>
        <w:spacing w:before="60" w:after="60"/>
        <w:ind w:left="1440"/>
        <w:rPr>
          <w:rFonts w:eastAsiaTheme="minorHAnsi"/>
        </w:rPr>
      </w:pPr>
      <w:r w:rsidRPr="00652CCF">
        <w:rPr>
          <w:rFonts w:eastAsiaTheme="minorHAnsi"/>
          <w:b/>
          <w:bCs/>
        </w:rPr>
        <w:t>Funding:</w:t>
      </w:r>
      <w:r w:rsidRPr="004639FB">
        <w:rPr>
          <w:rFonts w:eastAsiaTheme="minorHAnsi"/>
        </w:rPr>
        <w:t xml:space="preserve"> </w:t>
      </w:r>
      <w:r>
        <w:rPr>
          <w:rFonts w:eastAsiaTheme="minorHAnsi"/>
        </w:rPr>
        <w:t>General Fund</w:t>
      </w:r>
    </w:p>
    <w:p w14:paraId="711EDEC2" w14:textId="200E832C" w:rsidR="00874735" w:rsidRDefault="00874735" w:rsidP="00652CCF">
      <w:pPr>
        <w:pStyle w:val="BodyText"/>
        <w:spacing w:after="60"/>
        <w:rPr>
          <w:rFonts w:eastAsiaTheme="minorHAnsi"/>
        </w:rPr>
      </w:pPr>
      <w:r>
        <w:rPr>
          <w:rFonts w:eastAsiaTheme="minorHAnsi"/>
          <w:b/>
          <w:bCs/>
        </w:rPr>
        <w:t>Policy 7.4</w:t>
      </w:r>
      <w:r>
        <w:rPr>
          <w:rFonts w:eastAsiaTheme="minorHAnsi"/>
          <w:b/>
          <w:bCs/>
        </w:rPr>
        <w:tab/>
      </w:r>
      <w:r w:rsidRPr="00874735">
        <w:rPr>
          <w:rFonts w:eastAsiaTheme="minorHAnsi"/>
        </w:rPr>
        <w:t>The City will engage surrounding</w:t>
      </w:r>
      <w:r>
        <w:rPr>
          <w:rFonts w:eastAsiaTheme="minorHAnsi"/>
        </w:rPr>
        <w:t xml:space="preserve"> jurisdictions in climate adaptation planning.</w:t>
      </w:r>
    </w:p>
    <w:p w14:paraId="0367D70F" w14:textId="56058B08" w:rsidR="00874735" w:rsidRDefault="00874735" w:rsidP="003369E3">
      <w:pPr>
        <w:pStyle w:val="BodyText"/>
        <w:spacing w:before="60" w:after="60"/>
        <w:ind w:left="1440"/>
        <w:rPr>
          <w:rFonts w:eastAsiaTheme="minorHAnsi"/>
        </w:rPr>
      </w:pPr>
      <w:r>
        <w:rPr>
          <w:rFonts w:eastAsiaTheme="minorHAnsi"/>
          <w:b/>
          <w:bCs/>
        </w:rPr>
        <w:t xml:space="preserve">Implementation Measure 7.4.1: </w:t>
      </w:r>
      <w:r>
        <w:rPr>
          <w:rFonts w:eastAsiaTheme="minorHAnsi"/>
        </w:rPr>
        <w:t>Ensure the community’s engagement strategy for climate adaptation planning includes surrounding jurisdictions to identify synergies and harmonization of policies.</w:t>
      </w:r>
    </w:p>
    <w:p w14:paraId="106F5074" w14:textId="0592A97B" w:rsidR="00652CCF" w:rsidRPr="004639FB" w:rsidRDefault="00652CCF" w:rsidP="00652CCF">
      <w:pPr>
        <w:pStyle w:val="BodyText"/>
        <w:spacing w:before="60" w:after="60"/>
        <w:ind w:left="1440"/>
        <w:rPr>
          <w:rFonts w:eastAsiaTheme="minorHAnsi"/>
        </w:rPr>
      </w:pPr>
      <w:r w:rsidRPr="00652CCF">
        <w:rPr>
          <w:rFonts w:eastAsiaTheme="minorHAnsi"/>
          <w:b/>
          <w:bCs/>
        </w:rPr>
        <w:t>Timing:</w:t>
      </w:r>
      <w:r w:rsidRPr="004639FB">
        <w:rPr>
          <w:rFonts w:eastAsiaTheme="minorHAnsi"/>
        </w:rPr>
        <w:t xml:space="preserve"> Immediate</w:t>
      </w:r>
      <w:r>
        <w:rPr>
          <w:rFonts w:eastAsiaTheme="minorHAnsi"/>
        </w:rPr>
        <w:t xml:space="preserve"> and ongoing</w:t>
      </w:r>
    </w:p>
    <w:p w14:paraId="196E2252" w14:textId="1BACD07E" w:rsidR="00652CCF" w:rsidRDefault="00652CCF" w:rsidP="00652CCF">
      <w:pPr>
        <w:pStyle w:val="BodyText"/>
        <w:spacing w:before="60" w:after="60"/>
        <w:ind w:left="1440"/>
        <w:rPr>
          <w:rFonts w:eastAsiaTheme="minorHAnsi"/>
        </w:rPr>
      </w:pPr>
      <w:r w:rsidRPr="00652CCF">
        <w:rPr>
          <w:rFonts w:eastAsiaTheme="minorHAnsi"/>
          <w:b/>
          <w:bCs/>
        </w:rPr>
        <w:t>Agency:</w:t>
      </w:r>
      <w:r w:rsidRPr="004639FB">
        <w:rPr>
          <w:rFonts w:eastAsiaTheme="minorHAnsi"/>
        </w:rPr>
        <w:t xml:space="preserve"> Planning Department</w:t>
      </w:r>
    </w:p>
    <w:p w14:paraId="2DB39304" w14:textId="63E6A3E3" w:rsidR="00652CCF" w:rsidRPr="00874735" w:rsidRDefault="00652CCF" w:rsidP="00652CCF">
      <w:pPr>
        <w:pStyle w:val="BodyText"/>
        <w:spacing w:before="60" w:after="60"/>
        <w:ind w:left="1440"/>
        <w:rPr>
          <w:rFonts w:eastAsiaTheme="minorHAnsi"/>
        </w:rPr>
      </w:pPr>
      <w:r w:rsidRPr="00652CCF">
        <w:rPr>
          <w:rFonts w:eastAsiaTheme="minorHAnsi"/>
          <w:b/>
          <w:bCs/>
        </w:rPr>
        <w:t>Funding:</w:t>
      </w:r>
      <w:r w:rsidRPr="004639FB">
        <w:rPr>
          <w:rFonts w:eastAsiaTheme="minorHAnsi"/>
        </w:rPr>
        <w:t xml:space="preserve"> </w:t>
      </w:r>
      <w:r>
        <w:rPr>
          <w:rFonts w:eastAsiaTheme="minorHAnsi"/>
        </w:rPr>
        <w:t>General Fund</w:t>
      </w:r>
    </w:p>
    <w:p w14:paraId="38BD888C" w14:textId="15A623B3" w:rsidR="00500DF4" w:rsidRDefault="00500DF4" w:rsidP="00652CCF">
      <w:pPr>
        <w:pStyle w:val="BodyText"/>
        <w:spacing w:after="60"/>
        <w:ind w:left="1440" w:hanging="1440"/>
        <w:rPr>
          <w:rFonts w:eastAsiaTheme="minorHAnsi"/>
        </w:rPr>
      </w:pPr>
      <w:r>
        <w:rPr>
          <w:rFonts w:eastAsiaTheme="minorHAnsi"/>
          <w:b/>
          <w:bCs/>
        </w:rPr>
        <w:t>Policy 7.</w:t>
      </w:r>
      <w:r w:rsidR="00874735">
        <w:rPr>
          <w:rFonts w:eastAsiaTheme="minorHAnsi"/>
          <w:b/>
          <w:bCs/>
        </w:rPr>
        <w:t>5</w:t>
      </w:r>
      <w:r>
        <w:rPr>
          <w:rFonts w:eastAsiaTheme="minorHAnsi"/>
          <w:b/>
          <w:bCs/>
        </w:rPr>
        <w:tab/>
      </w:r>
      <w:r w:rsidR="009B34E2">
        <w:rPr>
          <w:rFonts w:eastAsiaTheme="minorHAnsi"/>
        </w:rPr>
        <w:t>Partner with the South Bay</w:t>
      </w:r>
      <w:r w:rsidR="00BD633B">
        <w:rPr>
          <w:rFonts w:eastAsiaTheme="minorHAnsi"/>
        </w:rPr>
        <w:t xml:space="preserve"> Cities</w:t>
      </w:r>
      <w:r w:rsidR="009B34E2">
        <w:rPr>
          <w:rFonts w:eastAsiaTheme="minorHAnsi"/>
        </w:rPr>
        <w:t xml:space="preserve"> Council of Government to implement climate adaptat</w:t>
      </w:r>
      <w:r>
        <w:rPr>
          <w:rFonts w:eastAsiaTheme="minorHAnsi"/>
        </w:rPr>
        <w:t xml:space="preserve">ion </w:t>
      </w:r>
      <w:r w:rsidR="009B34E2">
        <w:rPr>
          <w:rFonts w:eastAsiaTheme="minorHAnsi"/>
        </w:rPr>
        <w:t>strategies</w:t>
      </w:r>
      <w:r w:rsidR="00551E09">
        <w:rPr>
          <w:rFonts w:eastAsiaTheme="minorHAnsi"/>
        </w:rPr>
        <w:t xml:space="preserve"> at the sub-regional level</w:t>
      </w:r>
      <w:r>
        <w:rPr>
          <w:rFonts w:eastAsiaTheme="minorHAnsi"/>
        </w:rPr>
        <w:t xml:space="preserve">. </w:t>
      </w:r>
    </w:p>
    <w:p w14:paraId="4CB4A9F9" w14:textId="39D85FBE" w:rsidR="00BD633B" w:rsidRDefault="00BD633B" w:rsidP="003369E3">
      <w:pPr>
        <w:pStyle w:val="BodyText"/>
        <w:spacing w:before="60" w:after="60"/>
        <w:ind w:left="1440"/>
        <w:rPr>
          <w:rFonts w:eastAsiaTheme="minorHAnsi"/>
        </w:rPr>
      </w:pPr>
      <w:r>
        <w:rPr>
          <w:rFonts w:eastAsiaTheme="minorHAnsi"/>
          <w:b/>
          <w:bCs/>
        </w:rPr>
        <w:t xml:space="preserve">Implementation Measure 7.5.1: </w:t>
      </w:r>
      <w:r>
        <w:rPr>
          <w:rFonts w:eastAsiaTheme="minorHAnsi"/>
        </w:rPr>
        <w:t>Collaborate with the South Bay Cities Council of Governments Senior Services Working Group to ensure that service providers in and around Rolling Hills are educated on the climate risks of the area and steps they can take to better serve and protect vulnerable groups in Rolling Hills.</w:t>
      </w:r>
    </w:p>
    <w:p w14:paraId="49E994B1" w14:textId="75C7F52F" w:rsidR="00BD633B" w:rsidRPr="004639FB" w:rsidRDefault="00BD633B" w:rsidP="003369E3">
      <w:pPr>
        <w:pStyle w:val="BodyText"/>
        <w:spacing w:before="60" w:after="60"/>
        <w:ind w:left="1440"/>
        <w:rPr>
          <w:rFonts w:eastAsiaTheme="minorHAnsi"/>
        </w:rPr>
      </w:pPr>
      <w:r w:rsidRPr="00652CCF">
        <w:rPr>
          <w:rFonts w:eastAsiaTheme="minorHAnsi"/>
          <w:b/>
          <w:bCs/>
        </w:rPr>
        <w:t>Timing:</w:t>
      </w:r>
      <w:r w:rsidRPr="004639FB">
        <w:rPr>
          <w:rFonts w:eastAsiaTheme="minorHAnsi"/>
        </w:rPr>
        <w:t xml:space="preserve"> Immediate</w:t>
      </w:r>
      <w:r>
        <w:rPr>
          <w:rFonts w:eastAsiaTheme="minorHAnsi"/>
        </w:rPr>
        <w:t xml:space="preserve"> and ongoing</w:t>
      </w:r>
      <w:r w:rsidRPr="004639FB">
        <w:rPr>
          <w:rFonts w:eastAsiaTheme="minorHAnsi"/>
        </w:rPr>
        <w:t xml:space="preserve"> </w:t>
      </w:r>
    </w:p>
    <w:p w14:paraId="20FA1EF9" w14:textId="77777777" w:rsidR="00BD633B" w:rsidRDefault="00BD633B" w:rsidP="003369E3">
      <w:pPr>
        <w:pStyle w:val="BodyText"/>
        <w:spacing w:before="60" w:after="60"/>
        <w:ind w:left="1440"/>
        <w:rPr>
          <w:rFonts w:eastAsiaTheme="minorHAnsi"/>
        </w:rPr>
      </w:pPr>
      <w:r w:rsidRPr="00652CCF">
        <w:rPr>
          <w:rFonts w:eastAsiaTheme="minorHAnsi"/>
          <w:b/>
          <w:bCs/>
        </w:rPr>
        <w:t>Agency:</w:t>
      </w:r>
      <w:r w:rsidRPr="004639FB">
        <w:rPr>
          <w:rFonts w:eastAsiaTheme="minorHAnsi"/>
        </w:rPr>
        <w:t xml:space="preserve"> Planning Department</w:t>
      </w:r>
    </w:p>
    <w:p w14:paraId="3682F3AD" w14:textId="77777777" w:rsidR="00BD633B" w:rsidRDefault="00BD633B" w:rsidP="003369E3">
      <w:pPr>
        <w:pStyle w:val="BodyText"/>
        <w:spacing w:before="60" w:after="60"/>
        <w:ind w:left="1440"/>
        <w:rPr>
          <w:rFonts w:eastAsiaTheme="minorHAnsi"/>
        </w:rPr>
      </w:pPr>
      <w:r w:rsidRPr="00652CCF">
        <w:rPr>
          <w:rFonts w:eastAsiaTheme="minorHAnsi"/>
          <w:b/>
          <w:bCs/>
        </w:rPr>
        <w:t>Funding:</w:t>
      </w:r>
      <w:r w:rsidRPr="004639FB">
        <w:rPr>
          <w:rFonts w:eastAsiaTheme="minorHAnsi"/>
        </w:rPr>
        <w:t xml:space="preserve"> </w:t>
      </w:r>
      <w:r>
        <w:rPr>
          <w:rFonts w:eastAsiaTheme="minorHAnsi"/>
        </w:rPr>
        <w:t>General Fund</w:t>
      </w:r>
    </w:p>
    <w:p w14:paraId="5E43C9D4" w14:textId="67D9C1F3" w:rsidR="00500DF4" w:rsidRDefault="00500DF4" w:rsidP="00652CCF">
      <w:pPr>
        <w:pStyle w:val="BodyText"/>
        <w:spacing w:before="240" w:after="60"/>
        <w:ind w:left="1440"/>
        <w:rPr>
          <w:rFonts w:eastAsiaTheme="minorHAnsi"/>
        </w:rPr>
      </w:pPr>
      <w:r>
        <w:rPr>
          <w:rFonts w:eastAsiaTheme="minorHAnsi"/>
          <w:b/>
          <w:bCs/>
        </w:rPr>
        <w:t>Implementation Measure 7.</w:t>
      </w:r>
      <w:r w:rsidR="00874735">
        <w:rPr>
          <w:rFonts w:eastAsiaTheme="minorHAnsi"/>
          <w:b/>
          <w:bCs/>
        </w:rPr>
        <w:t>5</w:t>
      </w:r>
      <w:r>
        <w:rPr>
          <w:rFonts w:eastAsiaTheme="minorHAnsi"/>
          <w:b/>
          <w:bCs/>
        </w:rPr>
        <w:t>.</w:t>
      </w:r>
      <w:r w:rsidR="00BD633B">
        <w:rPr>
          <w:rFonts w:eastAsiaTheme="minorHAnsi"/>
          <w:b/>
          <w:bCs/>
        </w:rPr>
        <w:t>2</w:t>
      </w:r>
      <w:r>
        <w:rPr>
          <w:rFonts w:eastAsiaTheme="minorHAnsi"/>
          <w:b/>
          <w:bCs/>
        </w:rPr>
        <w:t xml:space="preserve">: </w:t>
      </w:r>
      <w:r w:rsidR="00BD633B">
        <w:rPr>
          <w:rFonts w:eastAsiaTheme="minorHAnsi"/>
        </w:rPr>
        <w:t>Implement</w:t>
      </w:r>
      <w:r>
        <w:rPr>
          <w:rFonts w:eastAsiaTheme="minorHAnsi"/>
        </w:rPr>
        <w:t xml:space="preserve"> climate adaptation </w:t>
      </w:r>
      <w:r w:rsidR="00BD633B">
        <w:rPr>
          <w:rFonts w:eastAsiaTheme="minorHAnsi"/>
        </w:rPr>
        <w:t>strategies</w:t>
      </w:r>
      <w:r>
        <w:rPr>
          <w:rFonts w:eastAsiaTheme="minorHAnsi"/>
        </w:rPr>
        <w:t xml:space="preserve"> that can address issues at a </w:t>
      </w:r>
      <w:r w:rsidR="009B34E2">
        <w:rPr>
          <w:rFonts w:eastAsiaTheme="minorHAnsi"/>
        </w:rPr>
        <w:t xml:space="preserve">local and </w:t>
      </w:r>
      <w:r>
        <w:rPr>
          <w:rFonts w:eastAsiaTheme="minorHAnsi"/>
        </w:rPr>
        <w:t>sub-regional level and issues in which coordination and pooling of resources (</w:t>
      </w:r>
      <w:r w:rsidR="00874735">
        <w:rPr>
          <w:rFonts w:eastAsiaTheme="minorHAnsi"/>
        </w:rPr>
        <w:t>i.e., emergency centers, transit agency support in an emergency, and large animal evacuation centers)</w:t>
      </w:r>
      <w:r>
        <w:rPr>
          <w:rFonts w:eastAsiaTheme="minorHAnsi"/>
        </w:rPr>
        <w:t xml:space="preserve"> is a benefit to all participating communities.</w:t>
      </w:r>
    </w:p>
    <w:p w14:paraId="7E7B248C" w14:textId="02A230D5" w:rsidR="00874735" w:rsidRPr="004639FB" w:rsidRDefault="00874735" w:rsidP="003369E3">
      <w:pPr>
        <w:pStyle w:val="BodyText"/>
        <w:spacing w:before="60" w:after="60"/>
        <w:ind w:left="1440"/>
        <w:rPr>
          <w:rFonts w:eastAsiaTheme="minorHAnsi"/>
        </w:rPr>
      </w:pPr>
      <w:r w:rsidRPr="00652CCF">
        <w:rPr>
          <w:rFonts w:eastAsiaTheme="minorHAnsi"/>
          <w:b/>
          <w:bCs/>
        </w:rPr>
        <w:t>Timing:</w:t>
      </w:r>
      <w:r w:rsidRPr="004639FB">
        <w:rPr>
          <w:rFonts w:eastAsiaTheme="minorHAnsi"/>
        </w:rPr>
        <w:t xml:space="preserve"> Immediate</w:t>
      </w:r>
      <w:r>
        <w:rPr>
          <w:rFonts w:eastAsiaTheme="minorHAnsi"/>
        </w:rPr>
        <w:t xml:space="preserve"> and ongoing</w:t>
      </w:r>
      <w:r w:rsidRPr="004639FB">
        <w:rPr>
          <w:rFonts w:eastAsiaTheme="minorHAnsi"/>
        </w:rPr>
        <w:t xml:space="preserve"> </w:t>
      </w:r>
    </w:p>
    <w:p w14:paraId="553610C9" w14:textId="34EE6EC0" w:rsidR="00874735" w:rsidRDefault="00874735" w:rsidP="003369E3">
      <w:pPr>
        <w:pStyle w:val="BodyText"/>
        <w:spacing w:before="60" w:after="60"/>
        <w:ind w:left="1440"/>
        <w:rPr>
          <w:rFonts w:eastAsiaTheme="minorHAnsi"/>
        </w:rPr>
      </w:pPr>
      <w:r w:rsidRPr="00652CCF">
        <w:rPr>
          <w:rFonts w:eastAsiaTheme="minorHAnsi"/>
          <w:b/>
          <w:bCs/>
        </w:rPr>
        <w:t>Agency:</w:t>
      </w:r>
      <w:r w:rsidRPr="004639FB">
        <w:rPr>
          <w:rFonts w:eastAsiaTheme="minorHAnsi"/>
        </w:rPr>
        <w:t xml:space="preserve"> Planning Department</w:t>
      </w:r>
    </w:p>
    <w:p w14:paraId="4CBDB885" w14:textId="7A8A74B6" w:rsidR="00874735" w:rsidRDefault="00874735" w:rsidP="003369E3">
      <w:pPr>
        <w:pStyle w:val="BodyText"/>
        <w:spacing w:before="60" w:after="60"/>
        <w:ind w:left="1440"/>
        <w:rPr>
          <w:rFonts w:eastAsiaTheme="minorHAnsi"/>
        </w:rPr>
      </w:pPr>
      <w:r w:rsidRPr="00652CCF">
        <w:rPr>
          <w:rFonts w:eastAsiaTheme="minorHAnsi"/>
          <w:b/>
          <w:bCs/>
        </w:rPr>
        <w:t>Funding:</w:t>
      </w:r>
      <w:r w:rsidRPr="004639FB">
        <w:rPr>
          <w:rFonts w:eastAsiaTheme="minorHAnsi"/>
        </w:rPr>
        <w:t xml:space="preserve"> </w:t>
      </w:r>
      <w:r>
        <w:rPr>
          <w:rFonts w:eastAsiaTheme="minorHAnsi"/>
        </w:rPr>
        <w:t>General Fund</w:t>
      </w:r>
    </w:p>
    <w:p w14:paraId="6B70E66E" w14:textId="162DD31E" w:rsidR="00DE5BAB" w:rsidRDefault="00DE5BAB" w:rsidP="00652CCF">
      <w:pPr>
        <w:pStyle w:val="BodyText"/>
        <w:spacing w:after="60"/>
        <w:rPr>
          <w:rFonts w:eastAsiaTheme="minorHAnsi"/>
        </w:rPr>
      </w:pPr>
      <w:r>
        <w:rPr>
          <w:rFonts w:eastAsiaTheme="minorHAnsi"/>
          <w:b/>
          <w:bCs/>
        </w:rPr>
        <w:t>Policy 7.6</w:t>
      </w:r>
      <w:r>
        <w:rPr>
          <w:rFonts w:eastAsiaTheme="minorHAnsi"/>
          <w:b/>
          <w:bCs/>
        </w:rPr>
        <w:tab/>
      </w:r>
      <w:r>
        <w:rPr>
          <w:rFonts w:eastAsiaTheme="minorHAnsi"/>
        </w:rPr>
        <w:t>Update emergency/disaster response measures to account for increased heat days.</w:t>
      </w:r>
    </w:p>
    <w:p w14:paraId="64DB1329" w14:textId="27D521A2" w:rsidR="00A10E63" w:rsidRDefault="00DE5BAB" w:rsidP="003369E3">
      <w:pPr>
        <w:pStyle w:val="BodyText"/>
        <w:spacing w:before="60" w:after="60"/>
        <w:ind w:left="1440"/>
        <w:rPr>
          <w:rFonts w:eastAsiaTheme="minorHAnsi"/>
        </w:rPr>
      </w:pPr>
      <w:r>
        <w:rPr>
          <w:rFonts w:eastAsiaTheme="minorHAnsi"/>
          <w:b/>
          <w:bCs/>
        </w:rPr>
        <w:t xml:space="preserve">Implementation Measure 7.6.1: </w:t>
      </w:r>
      <w:r>
        <w:rPr>
          <w:rFonts w:eastAsiaTheme="minorHAnsi"/>
        </w:rPr>
        <w:t>As part of the Hazard Mitigation Plan and Emergency Operations Plan, update response measures to account for an increased number of heat days and their impacts on current and future response mechanisms such as warning systems, emergency response and medical service coordination, and shelters.</w:t>
      </w:r>
    </w:p>
    <w:p w14:paraId="57713ED7" w14:textId="50E21D14" w:rsidR="00652CCF" w:rsidRPr="004639FB" w:rsidRDefault="00652CCF" w:rsidP="00652CCF">
      <w:pPr>
        <w:pStyle w:val="BodyText"/>
        <w:spacing w:before="60" w:after="60"/>
        <w:ind w:left="1440"/>
        <w:rPr>
          <w:rFonts w:eastAsiaTheme="minorHAnsi"/>
        </w:rPr>
      </w:pPr>
      <w:r w:rsidRPr="00652CCF">
        <w:rPr>
          <w:rFonts w:eastAsiaTheme="minorHAnsi"/>
          <w:b/>
          <w:bCs/>
        </w:rPr>
        <w:t>Timing:</w:t>
      </w:r>
      <w:r w:rsidRPr="004639FB">
        <w:rPr>
          <w:rFonts w:eastAsiaTheme="minorHAnsi"/>
        </w:rPr>
        <w:t xml:space="preserve"> </w:t>
      </w:r>
      <w:r>
        <w:rPr>
          <w:rFonts w:eastAsiaTheme="minorHAnsi"/>
        </w:rPr>
        <w:t>Every five years</w:t>
      </w:r>
      <w:r w:rsidRPr="004639FB">
        <w:rPr>
          <w:rFonts w:eastAsiaTheme="minorHAnsi"/>
        </w:rPr>
        <w:t xml:space="preserve"> </w:t>
      </w:r>
    </w:p>
    <w:p w14:paraId="2E8498D8" w14:textId="77777777" w:rsidR="00652CCF" w:rsidRDefault="00652CCF" w:rsidP="00652CCF">
      <w:pPr>
        <w:pStyle w:val="BodyText"/>
        <w:spacing w:before="60" w:after="60"/>
        <w:ind w:left="1440"/>
        <w:rPr>
          <w:rFonts w:eastAsiaTheme="minorHAnsi"/>
        </w:rPr>
      </w:pPr>
      <w:r w:rsidRPr="00652CCF">
        <w:rPr>
          <w:rFonts w:eastAsiaTheme="minorHAnsi"/>
          <w:b/>
          <w:bCs/>
        </w:rPr>
        <w:t>Agency:</w:t>
      </w:r>
      <w:r w:rsidRPr="004639FB">
        <w:rPr>
          <w:rFonts w:eastAsiaTheme="minorHAnsi"/>
        </w:rPr>
        <w:t xml:space="preserve"> Planning Department</w:t>
      </w:r>
    </w:p>
    <w:p w14:paraId="3677FCB9" w14:textId="4DBAB718" w:rsidR="00652CCF" w:rsidRDefault="00652CCF" w:rsidP="00652CCF">
      <w:pPr>
        <w:pStyle w:val="BodyText"/>
        <w:spacing w:before="60" w:after="60"/>
        <w:ind w:left="1440"/>
        <w:rPr>
          <w:rFonts w:eastAsiaTheme="minorHAnsi"/>
        </w:rPr>
      </w:pPr>
      <w:r w:rsidRPr="00652CCF">
        <w:rPr>
          <w:rFonts w:eastAsiaTheme="minorHAnsi"/>
          <w:b/>
          <w:bCs/>
        </w:rPr>
        <w:t>Funding:</w:t>
      </w:r>
      <w:r w:rsidRPr="004639FB">
        <w:rPr>
          <w:rFonts w:eastAsiaTheme="minorHAnsi"/>
        </w:rPr>
        <w:t xml:space="preserve"> </w:t>
      </w:r>
      <w:r>
        <w:rPr>
          <w:rFonts w:eastAsiaTheme="minorHAnsi"/>
        </w:rPr>
        <w:t>General Fund</w:t>
      </w:r>
    </w:p>
    <w:p w14:paraId="073A8E2C" w14:textId="1C716298" w:rsidR="00DE5BAB" w:rsidRDefault="00DE5BAB" w:rsidP="00652CCF">
      <w:pPr>
        <w:pStyle w:val="BodyText"/>
        <w:spacing w:after="60"/>
        <w:rPr>
          <w:rFonts w:eastAsiaTheme="minorHAnsi"/>
        </w:rPr>
      </w:pPr>
      <w:r w:rsidRPr="00DE5BAB">
        <w:rPr>
          <w:rFonts w:eastAsiaTheme="minorHAnsi"/>
          <w:b/>
          <w:bCs/>
        </w:rPr>
        <w:lastRenderedPageBreak/>
        <w:t>Policy 7.</w:t>
      </w:r>
      <w:r w:rsidRPr="00551E09">
        <w:rPr>
          <w:rFonts w:eastAsiaTheme="minorHAnsi"/>
          <w:b/>
          <w:bCs/>
        </w:rPr>
        <w:t>7</w:t>
      </w:r>
      <w:r w:rsidRPr="00551E09">
        <w:rPr>
          <w:rFonts w:eastAsiaTheme="minorHAnsi"/>
          <w:b/>
          <w:bCs/>
        </w:rPr>
        <w:tab/>
      </w:r>
      <w:r>
        <w:rPr>
          <w:rFonts w:eastAsiaTheme="minorHAnsi"/>
        </w:rPr>
        <w:t>Provide education on heat related illness.</w:t>
      </w:r>
    </w:p>
    <w:p w14:paraId="442D7EDC" w14:textId="0000B247" w:rsidR="00DE5BAB" w:rsidRDefault="00DE5BAB" w:rsidP="003369E3">
      <w:pPr>
        <w:pStyle w:val="BodyText"/>
        <w:spacing w:before="60" w:after="60"/>
        <w:ind w:left="1440"/>
        <w:rPr>
          <w:rFonts w:eastAsiaTheme="minorHAnsi"/>
        </w:rPr>
      </w:pPr>
      <w:r>
        <w:rPr>
          <w:rFonts w:eastAsiaTheme="minorHAnsi"/>
          <w:b/>
          <w:bCs/>
        </w:rPr>
        <w:t>Implementation Measure 7.7.1:</w:t>
      </w:r>
      <w:r>
        <w:rPr>
          <w:rFonts w:eastAsiaTheme="minorHAnsi"/>
        </w:rPr>
        <w:t xml:space="preserve"> Incorporate links and references on the City website and incorporate interpretive signage at multi-use path trailheads providing education on heat related illness and personal care steps.</w:t>
      </w:r>
    </w:p>
    <w:p w14:paraId="0753C219" w14:textId="77777777" w:rsidR="00652CCF" w:rsidRPr="004639FB" w:rsidRDefault="00652CCF" w:rsidP="00652CCF">
      <w:pPr>
        <w:pStyle w:val="BodyText"/>
        <w:spacing w:before="60" w:after="60"/>
        <w:ind w:left="1440"/>
        <w:rPr>
          <w:rFonts w:eastAsiaTheme="minorHAnsi"/>
        </w:rPr>
      </w:pPr>
      <w:r w:rsidRPr="00652CCF">
        <w:rPr>
          <w:rFonts w:eastAsiaTheme="minorHAnsi"/>
          <w:b/>
          <w:bCs/>
        </w:rPr>
        <w:t>Timing:</w:t>
      </w:r>
      <w:r w:rsidRPr="004639FB">
        <w:rPr>
          <w:rFonts w:eastAsiaTheme="minorHAnsi"/>
        </w:rPr>
        <w:t xml:space="preserve"> Immediate</w:t>
      </w:r>
      <w:r>
        <w:rPr>
          <w:rFonts w:eastAsiaTheme="minorHAnsi"/>
        </w:rPr>
        <w:t xml:space="preserve"> and ongoing</w:t>
      </w:r>
      <w:r w:rsidRPr="004639FB">
        <w:rPr>
          <w:rFonts w:eastAsiaTheme="minorHAnsi"/>
        </w:rPr>
        <w:t xml:space="preserve"> </w:t>
      </w:r>
    </w:p>
    <w:p w14:paraId="3349DFE5" w14:textId="77777777" w:rsidR="00652CCF" w:rsidRDefault="00652CCF" w:rsidP="00652CCF">
      <w:pPr>
        <w:pStyle w:val="BodyText"/>
        <w:spacing w:before="60" w:after="60"/>
        <w:ind w:left="1440"/>
        <w:rPr>
          <w:rFonts w:eastAsiaTheme="minorHAnsi"/>
        </w:rPr>
      </w:pPr>
      <w:r w:rsidRPr="00652CCF">
        <w:rPr>
          <w:rFonts w:eastAsiaTheme="minorHAnsi"/>
          <w:b/>
          <w:bCs/>
        </w:rPr>
        <w:t>Agency:</w:t>
      </w:r>
      <w:r w:rsidRPr="004639FB">
        <w:rPr>
          <w:rFonts w:eastAsiaTheme="minorHAnsi"/>
        </w:rPr>
        <w:t xml:space="preserve"> Planning Department</w:t>
      </w:r>
    </w:p>
    <w:p w14:paraId="35C3F090" w14:textId="1ADA17E3" w:rsidR="00652CCF" w:rsidRDefault="00652CCF" w:rsidP="00652CCF">
      <w:pPr>
        <w:pStyle w:val="BodyText"/>
        <w:spacing w:before="60" w:after="60"/>
        <w:ind w:left="1440"/>
        <w:rPr>
          <w:rFonts w:eastAsiaTheme="minorHAnsi"/>
        </w:rPr>
      </w:pPr>
      <w:r w:rsidRPr="00652CCF">
        <w:rPr>
          <w:rFonts w:eastAsiaTheme="minorHAnsi"/>
          <w:b/>
          <w:bCs/>
        </w:rPr>
        <w:t>Funding:</w:t>
      </w:r>
      <w:r w:rsidRPr="004639FB">
        <w:rPr>
          <w:rFonts w:eastAsiaTheme="minorHAnsi"/>
        </w:rPr>
        <w:t xml:space="preserve"> </w:t>
      </w:r>
      <w:r>
        <w:rPr>
          <w:rFonts w:eastAsiaTheme="minorHAnsi"/>
        </w:rPr>
        <w:t>General Fund</w:t>
      </w:r>
    </w:p>
    <w:p w14:paraId="7AE67E05" w14:textId="1DED3D5C" w:rsidR="00DE5BAB" w:rsidRDefault="00DE5BAB" w:rsidP="00652CCF">
      <w:pPr>
        <w:pStyle w:val="BodyText"/>
        <w:spacing w:after="60"/>
        <w:rPr>
          <w:rFonts w:eastAsiaTheme="minorHAnsi"/>
        </w:rPr>
      </w:pPr>
      <w:r>
        <w:rPr>
          <w:rFonts w:eastAsiaTheme="minorHAnsi"/>
          <w:b/>
          <w:bCs/>
        </w:rPr>
        <w:t>Policy 7.8</w:t>
      </w:r>
      <w:r>
        <w:rPr>
          <w:rFonts w:eastAsiaTheme="minorHAnsi"/>
          <w:b/>
          <w:bCs/>
        </w:rPr>
        <w:tab/>
      </w:r>
      <w:r>
        <w:rPr>
          <w:rFonts w:eastAsiaTheme="minorHAnsi"/>
        </w:rPr>
        <w:t xml:space="preserve">Require air conditioning alternatives. </w:t>
      </w:r>
    </w:p>
    <w:p w14:paraId="128FDAD3" w14:textId="540F28FF" w:rsidR="00DE5BAB" w:rsidRDefault="00DE5BAB" w:rsidP="003369E3">
      <w:pPr>
        <w:pStyle w:val="BodyText"/>
        <w:spacing w:before="60" w:after="60"/>
        <w:ind w:left="1440"/>
        <w:rPr>
          <w:rFonts w:eastAsiaTheme="minorHAnsi"/>
        </w:rPr>
      </w:pPr>
      <w:r>
        <w:rPr>
          <w:rFonts w:eastAsiaTheme="minorHAnsi"/>
          <w:b/>
          <w:bCs/>
        </w:rPr>
        <w:t>Implementation Measure 7.8.1:</w:t>
      </w:r>
      <w:r>
        <w:rPr>
          <w:rFonts w:eastAsiaTheme="minorHAnsi"/>
        </w:rPr>
        <w:t xml:space="preserve"> Require alternatives to air conditioning such as ceiling fans, air exchangers, increased insulation and low-solar-gain exterior materials to reduce peak electrical demands during high heat events to ensure reliability of the electrical grid.</w:t>
      </w:r>
    </w:p>
    <w:p w14:paraId="613CEE8E" w14:textId="77777777" w:rsidR="00652CCF" w:rsidRPr="004639FB" w:rsidRDefault="00652CCF" w:rsidP="00652CCF">
      <w:pPr>
        <w:pStyle w:val="BodyText"/>
        <w:spacing w:before="60" w:after="60"/>
        <w:ind w:left="1440"/>
        <w:rPr>
          <w:rFonts w:eastAsiaTheme="minorHAnsi"/>
        </w:rPr>
      </w:pPr>
      <w:r w:rsidRPr="00652CCF">
        <w:rPr>
          <w:rFonts w:eastAsiaTheme="minorHAnsi"/>
          <w:b/>
          <w:bCs/>
        </w:rPr>
        <w:t>Timing:</w:t>
      </w:r>
      <w:r w:rsidRPr="004639FB">
        <w:rPr>
          <w:rFonts w:eastAsiaTheme="minorHAnsi"/>
        </w:rPr>
        <w:t xml:space="preserve"> Immediate</w:t>
      </w:r>
      <w:r>
        <w:rPr>
          <w:rFonts w:eastAsiaTheme="minorHAnsi"/>
        </w:rPr>
        <w:t xml:space="preserve"> and ongoing</w:t>
      </w:r>
      <w:r w:rsidRPr="004639FB">
        <w:rPr>
          <w:rFonts w:eastAsiaTheme="minorHAnsi"/>
        </w:rPr>
        <w:t xml:space="preserve"> </w:t>
      </w:r>
    </w:p>
    <w:p w14:paraId="7998983F" w14:textId="77777777" w:rsidR="00652CCF" w:rsidRDefault="00652CCF" w:rsidP="00652CCF">
      <w:pPr>
        <w:pStyle w:val="BodyText"/>
        <w:spacing w:before="60" w:after="60"/>
        <w:ind w:left="1440"/>
        <w:rPr>
          <w:rFonts w:eastAsiaTheme="minorHAnsi"/>
        </w:rPr>
      </w:pPr>
      <w:r w:rsidRPr="00652CCF">
        <w:rPr>
          <w:rFonts w:eastAsiaTheme="minorHAnsi"/>
          <w:b/>
          <w:bCs/>
        </w:rPr>
        <w:t>Agency:</w:t>
      </w:r>
      <w:r w:rsidRPr="004639FB">
        <w:rPr>
          <w:rFonts w:eastAsiaTheme="minorHAnsi"/>
        </w:rPr>
        <w:t xml:space="preserve"> Planning Department</w:t>
      </w:r>
    </w:p>
    <w:p w14:paraId="64A4AD61" w14:textId="0D9F8208" w:rsidR="00652CCF" w:rsidRPr="00DE5BAB" w:rsidRDefault="00652CCF" w:rsidP="00652CCF">
      <w:pPr>
        <w:pStyle w:val="BodyText"/>
        <w:spacing w:before="60" w:after="60"/>
        <w:ind w:left="1440"/>
        <w:rPr>
          <w:rFonts w:eastAsiaTheme="minorHAnsi"/>
        </w:rPr>
      </w:pPr>
      <w:r w:rsidRPr="00652CCF">
        <w:rPr>
          <w:rFonts w:eastAsiaTheme="minorHAnsi"/>
          <w:b/>
          <w:bCs/>
        </w:rPr>
        <w:t>Funding:</w:t>
      </w:r>
      <w:r w:rsidRPr="004639FB">
        <w:rPr>
          <w:rFonts w:eastAsiaTheme="minorHAnsi"/>
        </w:rPr>
        <w:t xml:space="preserve"> </w:t>
      </w:r>
      <w:r>
        <w:rPr>
          <w:rFonts w:eastAsiaTheme="minorHAnsi"/>
        </w:rPr>
        <w:t>General Fund</w:t>
      </w:r>
    </w:p>
    <w:p w14:paraId="564F0042" w14:textId="77777777" w:rsidR="00B50D74" w:rsidRDefault="00B50D74" w:rsidP="00B50D74">
      <w:pPr>
        <w:pStyle w:val="BodyText"/>
        <w:ind w:left="1440"/>
      </w:pPr>
    </w:p>
    <w:p w14:paraId="28698A1A" w14:textId="77777777" w:rsidR="00CC4FC4" w:rsidRDefault="00CC4FC4" w:rsidP="00C22F95">
      <w:pPr>
        <w:pStyle w:val="Heading1"/>
        <w:sectPr w:rsidR="00CC4FC4" w:rsidSect="007C6554">
          <w:footerReference w:type="default" r:id="rId43"/>
          <w:type w:val="continuous"/>
          <w:pgSz w:w="12240" w:h="15840"/>
          <w:pgMar w:top="1440" w:right="1627" w:bottom="1440" w:left="1627" w:header="720" w:footer="720" w:gutter="0"/>
          <w:cols w:space="720"/>
          <w:docGrid w:linePitch="360"/>
        </w:sectPr>
      </w:pPr>
    </w:p>
    <w:p w14:paraId="48F00418" w14:textId="4094D2D8" w:rsidR="002E424F" w:rsidRPr="002E424F" w:rsidRDefault="002E424F" w:rsidP="00C22F95">
      <w:pPr>
        <w:pStyle w:val="Heading1"/>
      </w:pPr>
      <w:bookmarkStart w:id="53" w:name="_Toc68201330"/>
      <w:r>
        <w:lastRenderedPageBreak/>
        <w:t>References</w:t>
      </w:r>
      <w:bookmarkEnd w:id="53"/>
    </w:p>
    <w:p w14:paraId="545ABC3E" w14:textId="1DC6C195" w:rsidR="00402DF5" w:rsidRPr="00402DF5" w:rsidRDefault="00402DF5" w:rsidP="00402DF5">
      <w:pPr>
        <w:pStyle w:val="referencestyle"/>
        <w:rPr>
          <w:color w:val="auto"/>
        </w:rPr>
      </w:pPr>
      <w:r w:rsidRPr="00402DF5">
        <w:rPr>
          <w:color w:val="auto"/>
        </w:rPr>
        <w:t xml:space="preserve">California Department of Toxic Substances and Control (DTSC). 2020. Envirostor. </w:t>
      </w:r>
      <w:hyperlink r:id="rId44" w:history="1">
        <w:r w:rsidRPr="00402DF5">
          <w:rPr>
            <w:rStyle w:val="Hyperlink"/>
            <w:color w:val="auto"/>
            <w:u w:val="none"/>
          </w:rPr>
          <w:t>https://www.envirostor.dtsc.ca.gov/public/map/?myaddress=rolling+hills%2C+ca</w:t>
        </w:r>
      </w:hyperlink>
      <w:r w:rsidRPr="00402DF5">
        <w:rPr>
          <w:color w:val="auto"/>
        </w:rPr>
        <w:t>. Accessed August 2020.</w:t>
      </w:r>
    </w:p>
    <w:p w14:paraId="2E9FD170" w14:textId="6CFD4199" w:rsidR="00402DF5" w:rsidRPr="00402DF5" w:rsidRDefault="00402DF5" w:rsidP="00402DF5">
      <w:pPr>
        <w:pStyle w:val="referencestyle"/>
        <w:rPr>
          <w:color w:val="auto"/>
        </w:rPr>
      </w:pPr>
      <w:r w:rsidRPr="00402DF5">
        <w:rPr>
          <w:color w:val="auto"/>
        </w:rPr>
        <w:t xml:space="preserve">Center for Disease Control (CDC). 2017a. Heat and Older Adults. </w:t>
      </w:r>
      <w:hyperlink r:id="rId45" w:history="1">
        <w:r w:rsidRPr="00402DF5">
          <w:rPr>
            <w:rStyle w:val="Hyperlink"/>
            <w:color w:val="auto"/>
            <w:u w:val="none"/>
          </w:rPr>
          <w:t>https://www.cdc.gov/disasters/extremeheat/older-adults-heat.html</w:t>
        </w:r>
      </w:hyperlink>
      <w:r w:rsidRPr="00402DF5">
        <w:rPr>
          <w:color w:val="auto"/>
        </w:rPr>
        <w:t>. Accessed September 2020.</w:t>
      </w:r>
    </w:p>
    <w:p w14:paraId="44327AD9" w14:textId="4ACA8DEE" w:rsidR="00402DF5" w:rsidRPr="00402DF5" w:rsidRDefault="00402DF5" w:rsidP="00402DF5">
      <w:pPr>
        <w:pStyle w:val="referencestyle"/>
        <w:rPr>
          <w:color w:val="auto"/>
        </w:rPr>
      </w:pPr>
      <w:r w:rsidRPr="00402DF5">
        <w:rPr>
          <w:color w:val="auto"/>
        </w:rPr>
        <w:t xml:space="preserve">____. 2017b. Heat and People with Chronic Medical Conditions. </w:t>
      </w:r>
      <w:hyperlink r:id="rId46" w:history="1">
        <w:r w:rsidRPr="00402DF5">
          <w:rPr>
            <w:rStyle w:val="Hyperlink"/>
            <w:color w:val="auto"/>
            <w:u w:val="none"/>
          </w:rPr>
          <w:t>https://www.cdc.gov/disasters/extremeheat/medical.html</w:t>
        </w:r>
      </w:hyperlink>
      <w:r w:rsidRPr="00402DF5">
        <w:rPr>
          <w:color w:val="auto"/>
        </w:rPr>
        <w:t>. Accessed September 2020.</w:t>
      </w:r>
    </w:p>
    <w:p w14:paraId="0A4CBF0D" w14:textId="77777777" w:rsidR="00402DF5" w:rsidRPr="00402DF5" w:rsidRDefault="00402DF5" w:rsidP="00402DF5">
      <w:pPr>
        <w:pStyle w:val="referencestyle"/>
        <w:rPr>
          <w:color w:val="auto"/>
        </w:rPr>
      </w:pPr>
      <w:r w:rsidRPr="00402DF5">
        <w:rPr>
          <w:color w:val="auto"/>
        </w:rPr>
        <w:t>Federal Emergency Management Agency (FEMA). 2008. Flood Insurance Rate Map 06037C1940F.</w:t>
      </w:r>
    </w:p>
    <w:p w14:paraId="6813D6CE" w14:textId="57B3CD55" w:rsidR="00402DF5" w:rsidRPr="00402DF5" w:rsidRDefault="00402DF5" w:rsidP="00402DF5">
      <w:pPr>
        <w:pStyle w:val="referencestyle"/>
        <w:rPr>
          <w:color w:val="auto"/>
        </w:rPr>
      </w:pPr>
      <w:r w:rsidRPr="00402DF5">
        <w:rPr>
          <w:color w:val="auto"/>
        </w:rPr>
        <w:t xml:space="preserve">Los Angeles County Sheriff’s Department (LACSD). 2020. Lomita Station Part I Crimes. </w:t>
      </w:r>
      <w:hyperlink r:id="rId47" w:history="1">
        <w:r w:rsidRPr="00402DF5">
          <w:rPr>
            <w:rStyle w:val="Hyperlink"/>
            <w:color w:val="auto"/>
            <w:u w:val="none"/>
          </w:rPr>
          <w:t>http://shq.lasdnews.net/CrimeStats/CAASS/Patrol-CurrentMonth-YTD.PDF</w:t>
        </w:r>
      </w:hyperlink>
      <w:r w:rsidRPr="00402DF5">
        <w:rPr>
          <w:color w:val="auto"/>
        </w:rPr>
        <w:t xml:space="preserve">. Accessed August 2020. </w:t>
      </w:r>
    </w:p>
    <w:p w14:paraId="361B1E62" w14:textId="77777777" w:rsidR="00402DF5" w:rsidRPr="00402DF5" w:rsidRDefault="00402DF5" w:rsidP="00402DF5">
      <w:pPr>
        <w:pStyle w:val="referencestyle"/>
        <w:rPr>
          <w:color w:val="auto"/>
        </w:rPr>
      </w:pPr>
      <w:r w:rsidRPr="00402DF5">
        <w:rPr>
          <w:color w:val="auto"/>
        </w:rPr>
        <w:t>____. 2019. Hazard Mitigation Plan. January 16, 2019.</w:t>
      </w:r>
    </w:p>
    <w:p w14:paraId="49696F97" w14:textId="77777777" w:rsidR="00402DF5" w:rsidRPr="00402DF5" w:rsidRDefault="00402DF5" w:rsidP="00402DF5">
      <w:pPr>
        <w:pStyle w:val="referencestyle"/>
        <w:rPr>
          <w:color w:val="auto"/>
        </w:rPr>
      </w:pPr>
      <w:r w:rsidRPr="00402DF5">
        <w:rPr>
          <w:color w:val="auto"/>
        </w:rPr>
        <w:t>____. 2020. Community Wildfire Protection Plan. July 2020.</w:t>
      </w:r>
    </w:p>
    <w:p w14:paraId="185DA9F0" w14:textId="7CD32C25" w:rsidR="004C2019" w:rsidRDefault="004C2019" w:rsidP="004C2019">
      <w:pPr>
        <w:pStyle w:val="attachmentlist"/>
        <w:ind w:left="720" w:hanging="720"/>
      </w:pPr>
      <w:r>
        <w:t>Southern California Earthquake Center (SCEC). 2013. Hazards and Threats Earthquakes List of Major Active Surface Faults in Southern California. March.</w:t>
      </w:r>
    </w:p>
    <w:p w14:paraId="07BF4D62" w14:textId="27D928F8" w:rsidR="00402DF5" w:rsidRPr="00402DF5" w:rsidRDefault="00402DF5" w:rsidP="00402DF5">
      <w:pPr>
        <w:pStyle w:val="referencestyle"/>
        <w:rPr>
          <w:color w:val="auto"/>
        </w:rPr>
      </w:pPr>
      <w:r w:rsidRPr="00402DF5">
        <w:rPr>
          <w:color w:val="auto"/>
        </w:rPr>
        <w:t xml:space="preserve">U.S. Census Bureau. 2018. Rolling Hills, City 2018 ACS 5-Year Estimates. </w:t>
      </w:r>
      <w:hyperlink r:id="rId48" w:history="1">
        <w:r w:rsidRPr="00402DF5">
          <w:rPr>
            <w:rStyle w:val="Hyperlink"/>
            <w:color w:val="auto"/>
            <w:u w:val="none"/>
          </w:rPr>
          <w:t>https://data.census.gov/cedsci/table?q=Rolling%20Hills%20city,%20California&amp;g=1600000US0662602&amp;tid=ACSDP5Y2018.DP05&amp;hidePreview=false</w:t>
        </w:r>
      </w:hyperlink>
      <w:r w:rsidRPr="00402DF5">
        <w:rPr>
          <w:color w:val="auto"/>
        </w:rPr>
        <w:t>.</w:t>
      </w:r>
    </w:p>
    <w:p w14:paraId="21C49EE2" w14:textId="51058BEF" w:rsidR="001A2990" w:rsidRDefault="00402DF5" w:rsidP="00184D16">
      <w:pPr>
        <w:pStyle w:val="referencestyle"/>
      </w:pPr>
      <w:r w:rsidRPr="00402DF5">
        <w:t xml:space="preserve">Western Region Climate Center (WRCC). 2016. Period of Record Monthly Climate Summary. </w:t>
      </w:r>
      <w:hyperlink r:id="rId49" w:history="1">
        <w:r w:rsidRPr="00402DF5">
          <w:rPr>
            <w:rStyle w:val="Hyperlink"/>
            <w:color w:val="auto"/>
            <w:u w:val="none"/>
          </w:rPr>
          <w:t>https://wrcc.dri.edu/cgi-bin/cliMAIN.pl?ca8973</w:t>
        </w:r>
      </w:hyperlink>
      <w:r w:rsidRPr="00402DF5">
        <w:t xml:space="preserve">. </w:t>
      </w:r>
      <w:r w:rsidRPr="00184D16">
        <w:rPr>
          <w:rStyle w:val="Hyperlink"/>
          <w:color w:val="auto"/>
          <w:u w:val="none"/>
        </w:rPr>
        <w:t>Accessed</w:t>
      </w:r>
      <w:r w:rsidRPr="00402DF5">
        <w:t xml:space="preserve"> August </w:t>
      </w:r>
      <w:r>
        <w:t>2020.</w:t>
      </w:r>
    </w:p>
    <w:p w14:paraId="43E1973C" w14:textId="5DC8BC81" w:rsidR="00EB5343" w:rsidRDefault="00EB5343" w:rsidP="00184D16">
      <w:pPr>
        <w:pStyle w:val="referencestyle"/>
      </w:pPr>
    </w:p>
    <w:p w14:paraId="003A9B9A" w14:textId="31338D68" w:rsidR="00EB5343" w:rsidRPr="001A2990" w:rsidRDefault="00EB5343" w:rsidP="00184D16">
      <w:pPr>
        <w:pStyle w:val="referencestyle"/>
        <w:sectPr w:rsidR="00EB5343" w:rsidRPr="001A2990" w:rsidSect="00EB5343">
          <w:footerReference w:type="default" r:id="rId50"/>
          <w:type w:val="continuous"/>
          <w:pgSz w:w="12240" w:h="15840"/>
          <w:pgMar w:top="1440" w:right="1627" w:bottom="1440" w:left="1627" w:header="720" w:footer="720" w:gutter="0"/>
          <w:cols w:space="720"/>
          <w:docGrid w:linePitch="360"/>
        </w:sectPr>
      </w:pPr>
    </w:p>
    <w:p w14:paraId="3BE5527E" w14:textId="77777777" w:rsidR="00184D16" w:rsidRDefault="00456DC0" w:rsidP="00456DC0">
      <w:pPr>
        <w:pStyle w:val="AppendixFirstLine"/>
      </w:pPr>
      <w:bookmarkStart w:id="54" w:name="_Ref505072468"/>
      <w:r>
        <w:lastRenderedPageBreak/>
        <w:t>Appendix A</w:t>
      </w:r>
    </w:p>
    <w:p w14:paraId="7D47053C" w14:textId="6C1C98EE" w:rsidR="007470C4" w:rsidRDefault="00456DC0" w:rsidP="00EB5343">
      <w:pPr>
        <w:pStyle w:val="AppendixLine2"/>
      </w:pPr>
      <w:r>
        <w:t>Existing Conditions Report</w:t>
      </w:r>
      <w:bookmarkEnd w:id="54"/>
    </w:p>
    <w:p w14:paraId="2023CD16" w14:textId="77777777" w:rsidR="00EB5343" w:rsidRDefault="00EB5343" w:rsidP="00EB5343">
      <w:pPr>
        <w:pStyle w:val="AppendixLine2"/>
      </w:pPr>
    </w:p>
    <w:sectPr w:rsidR="00EB5343" w:rsidSect="00BE2BAD">
      <w:headerReference w:type="even" r:id="rId51"/>
      <w:headerReference w:type="default" r:id="rId52"/>
      <w:footerReference w:type="even" r:id="rId53"/>
      <w:footerReference w:type="default" r:id="rId54"/>
      <w:pgSz w:w="12240" w:h="15840"/>
      <w:pgMar w:top="1440" w:right="1627" w:bottom="1440" w:left="162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ED9B1A" w14:textId="77777777" w:rsidR="0022647B" w:rsidRDefault="0022647B" w:rsidP="00511495">
      <w:pPr>
        <w:spacing w:after="0"/>
      </w:pPr>
      <w:r>
        <w:separator/>
      </w:r>
    </w:p>
  </w:endnote>
  <w:endnote w:type="continuationSeparator" w:id="0">
    <w:p w14:paraId="2D10ACF2" w14:textId="77777777" w:rsidR="0022647B" w:rsidRDefault="0022647B" w:rsidP="00511495">
      <w:pPr>
        <w:spacing w:after="0"/>
      </w:pPr>
      <w:r>
        <w:continuationSeparator/>
      </w:r>
    </w:p>
  </w:endnote>
  <w:endnote w:type="continuationNotice" w:id="1">
    <w:p w14:paraId="49CFE4E4" w14:textId="77777777" w:rsidR="0022647B" w:rsidRDefault="002264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4C311" w14:textId="77777777" w:rsidR="0022647B" w:rsidRPr="00B54C7B" w:rsidRDefault="0022647B" w:rsidP="00294746">
    <w:pPr>
      <w:pStyle w:val="Footer"/>
      <w:pBdr>
        <w:top w:val="none" w:sz="0" w:space="0" w:color="auto"/>
      </w:pBd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B6FB9" w14:textId="40D7F2A2" w:rsidR="0022647B" w:rsidRPr="001F2559" w:rsidRDefault="0022647B" w:rsidP="00B54455">
    <w:pPr>
      <w:pStyle w:val="Footer"/>
      <w:shd w:val="clear" w:color="auto" w:fill="FFFFFF" w:themeFill="background1"/>
      <w:tabs>
        <w:tab w:val="right" w:pos="8982"/>
      </w:tabs>
      <w:jc w:val="left"/>
      <w:rPr>
        <w:rFonts w:ascii="Century Gothic" w:hAnsi="Century Gothic"/>
      </w:rPr>
    </w:pPr>
    <w:r>
      <w:rPr>
        <w:rFonts w:ascii="Century Gothic" w:hAnsi="Century Gothic"/>
      </w:rPr>
      <w:br/>
    </w:r>
    <w:r>
      <w:rPr>
        <w:rFonts w:ascii="Century Gothic" w:hAnsi="Century Gothic"/>
      </w:rPr>
      <w:fldChar w:fldCharType="begin"/>
    </w:r>
    <w:r>
      <w:rPr>
        <w:rFonts w:ascii="Century Gothic" w:hAnsi="Century Gothic"/>
      </w:rPr>
      <w:instrText xml:space="preserve"> STYLEREF  CoverSubhead  \* MERGEFORMAT </w:instrText>
    </w:r>
    <w:r>
      <w:rPr>
        <w:rFonts w:ascii="Century Gothic" w:hAnsi="Century Gothic"/>
      </w:rPr>
      <w:fldChar w:fldCharType="separate"/>
    </w:r>
    <w:r w:rsidR="00A04D63">
      <w:rPr>
        <w:rFonts w:ascii="Century Gothic" w:hAnsi="Century Gothic"/>
        <w:noProof/>
      </w:rPr>
      <w:t>Safety Element</w:t>
    </w:r>
    <w:r>
      <w:rPr>
        <w:rFonts w:ascii="Century Gothic" w:hAnsi="Century Gothic"/>
      </w:rPr>
      <w:fldChar w:fldCharType="end"/>
    </w:r>
    <w:r w:rsidRPr="001F2559">
      <w:rPr>
        <w:rFonts w:ascii="Century Gothic" w:hAnsi="Century Gothic"/>
      </w:rPr>
      <w:tab/>
    </w:r>
    <w:r w:rsidRPr="001F2559">
      <w:rPr>
        <w:rFonts w:ascii="Century Gothic" w:hAnsi="Century Gothic"/>
      </w:rPr>
      <w:fldChar w:fldCharType="begin"/>
    </w:r>
    <w:r w:rsidRPr="001F2559">
      <w:rPr>
        <w:rFonts w:ascii="Century Gothic" w:hAnsi="Century Gothic"/>
      </w:rPr>
      <w:instrText xml:space="preserve"> PAGE   \* MERGEFORMAT </w:instrText>
    </w:r>
    <w:r w:rsidRPr="001F2559">
      <w:rPr>
        <w:rFonts w:ascii="Century Gothic" w:hAnsi="Century Gothic"/>
      </w:rPr>
      <w:fldChar w:fldCharType="separate"/>
    </w:r>
    <w:r w:rsidR="00A04D63" w:rsidRPr="00A04D63">
      <w:rPr>
        <w:rFonts w:ascii="Century Gothic" w:hAnsi="Century Gothic"/>
        <w:bCs/>
        <w:noProof/>
      </w:rPr>
      <w:t>11</w:t>
    </w:r>
    <w:r w:rsidRPr="001F2559">
      <w:rPr>
        <w:rFonts w:ascii="Century Gothic" w:hAnsi="Century Gothic"/>
        <w:bC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B39B0" w14:textId="229B6805" w:rsidR="0022647B" w:rsidRPr="004A01EF" w:rsidRDefault="0022647B" w:rsidP="00B54455">
    <w:pPr>
      <w:pStyle w:val="Footer"/>
      <w:shd w:val="clear" w:color="auto" w:fill="FFFFFF" w:themeFill="background1"/>
      <w:tabs>
        <w:tab w:val="right" w:pos="8982"/>
      </w:tabs>
      <w:jc w:val="left"/>
      <w:rPr>
        <w:color w:val="000000" w:themeColor="text1"/>
      </w:rPr>
    </w:pPr>
    <w:r>
      <w:rPr>
        <w:rFonts w:ascii="Century Gothic" w:hAnsi="Century Gothic"/>
        <w:color w:val="000000" w:themeColor="text1"/>
      </w:rPr>
      <w:br/>
    </w:r>
    <w:r w:rsidRPr="004A01EF">
      <w:rPr>
        <w:rFonts w:ascii="Century Gothic" w:hAnsi="Century Gothic"/>
        <w:color w:val="000000" w:themeColor="text1"/>
      </w:rPr>
      <w:fldChar w:fldCharType="begin"/>
    </w:r>
    <w:r w:rsidRPr="004A01EF">
      <w:rPr>
        <w:rFonts w:ascii="Century Gothic" w:hAnsi="Century Gothic"/>
        <w:color w:val="000000" w:themeColor="text1"/>
      </w:rPr>
      <w:instrText xml:space="preserve"> PAGE   \* MERGEFORMAT </w:instrText>
    </w:r>
    <w:r w:rsidRPr="004A01EF">
      <w:rPr>
        <w:rFonts w:ascii="Century Gothic" w:hAnsi="Century Gothic"/>
        <w:color w:val="000000" w:themeColor="text1"/>
      </w:rPr>
      <w:fldChar w:fldCharType="separate"/>
    </w:r>
    <w:r w:rsidR="00A04D63" w:rsidRPr="00A04D63">
      <w:rPr>
        <w:rFonts w:ascii="Century Gothic" w:hAnsi="Century Gothic"/>
        <w:bCs/>
        <w:noProof/>
        <w:color w:val="000000" w:themeColor="text1"/>
      </w:rPr>
      <w:t>12</w:t>
    </w:r>
    <w:r w:rsidRPr="004A01EF">
      <w:rPr>
        <w:rFonts w:ascii="Century Gothic" w:hAnsi="Century Gothic"/>
        <w:bCs/>
        <w:noProof/>
        <w:color w:val="000000" w:themeColor="text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54BB6" w14:textId="02019087" w:rsidR="0022647B" w:rsidRPr="001F2559" w:rsidRDefault="0022647B" w:rsidP="00B54455">
    <w:pPr>
      <w:pStyle w:val="Footer"/>
      <w:shd w:val="clear" w:color="auto" w:fill="FFFFFF" w:themeFill="background1"/>
      <w:tabs>
        <w:tab w:val="right" w:pos="8982"/>
      </w:tabs>
      <w:jc w:val="left"/>
      <w:rPr>
        <w:rFonts w:ascii="Century Gothic" w:hAnsi="Century Gothic"/>
      </w:rPr>
    </w:pPr>
    <w:r>
      <w:rPr>
        <w:rFonts w:ascii="Century Gothic" w:hAnsi="Century Gothic"/>
      </w:rPr>
      <w:br/>
    </w:r>
    <w:r>
      <w:rPr>
        <w:rFonts w:ascii="Century Gothic" w:hAnsi="Century Gothic"/>
      </w:rPr>
      <w:fldChar w:fldCharType="begin"/>
    </w:r>
    <w:r>
      <w:rPr>
        <w:rFonts w:ascii="Century Gothic" w:hAnsi="Century Gothic"/>
      </w:rPr>
      <w:instrText xml:space="preserve"> STYLEREF  CoverSubhead  \* MERGEFORMAT </w:instrText>
    </w:r>
    <w:r>
      <w:rPr>
        <w:rFonts w:ascii="Century Gothic" w:hAnsi="Century Gothic"/>
      </w:rPr>
      <w:fldChar w:fldCharType="separate"/>
    </w:r>
    <w:r w:rsidR="00A04D63">
      <w:rPr>
        <w:rFonts w:ascii="Century Gothic" w:hAnsi="Century Gothic"/>
        <w:noProof/>
      </w:rPr>
      <w:t>Safety Element</w:t>
    </w:r>
    <w:r>
      <w:rPr>
        <w:rFonts w:ascii="Century Gothic" w:hAnsi="Century Gothic"/>
      </w:rPr>
      <w:fldChar w:fldCharType="end"/>
    </w:r>
    <w:r w:rsidRPr="001F2559">
      <w:rPr>
        <w:rFonts w:ascii="Century Gothic" w:hAnsi="Century Gothic"/>
      </w:rPr>
      <w:tab/>
    </w:r>
    <w:r w:rsidRPr="001F2559">
      <w:rPr>
        <w:rFonts w:ascii="Century Gothic" w:hAnsi="Century Gothic"/>
      </w:rPr>
      <w:fldChar w:fldCharType="begin"/>
    </w:r>
    <w:r w:rsidRPr="001F2559">
      <w:rPr>
        <w:rFonts w:ascii="Century Gothic" w:hAnsi="Century Gothic"/>
      </w:rPr>
      <w:instrText xml:space="preserve"> PAGE   \* MERGEFORMAT </w:instrText>
    </w:r>
    <w:r w:rsidRPr="001F2559">
      <w:rPr>
        <w:rFonts w:ascii="Century Gothic" w:hAnsi="Century Gothic"/>
      </w:rPr>
      <w:fldChar w:fldCharType="separate"/>
    </w:r>
    <w:r w:rsidR="00A04D63" w:rsidRPr="00A04D63">
      <w:rPr>
        <w:rFonts w:ascii="Century Gothic" w:hAnsi="Century Gothic"/>
        <w:bCs/>
        <w:noProof/>
      </w:rPr>
      <w:t>13</w:t>
    </w:r>
    <w:r w:rsidRPr="001F2559">
      <w:rPr>
        <w:rFonts w:ascii="Century Gothic" w:hAnsi="Century Gothic"/>
        <w:bC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8A13D" w14:textId="6B235991" w:rsidR="0022647B" w:rsidRPr="004A01EF" w:rsidRDefault="0022647B" w:rsidP="00B54455">
    <w:pPr>
      <w:pStyle w:val="Footer"/>
      <w:shd w:val="clear" w:color="auto" w:fill="FFFFFF" w:themeFill="background1"/>
      <w:tabs>
        <w:tab w:val="right" w:pos="8982"/>
      </w:tabs>
      <w:jc w:val="left"/>
      <w:rPr>
        <w:color w:val="000000" w:themeColor="text1"/>
      </w:rPr>
    </w:pPr>
    <w:r>
      <w:rPr>
        <w:rFonts w:ascii="Century Gothic" w:hAnsi="Century Gothic"/>
        <w:color w:val="000000" w:themeColor="text1"/>
      </w:rPr>
      <w:br/>
    </w:r>
    <w:r w:rsidRPr="004A01EF">
      <w:rPr>
        <w:rFonts w:ascii="Century Gothic" w:hAnsi="Century Gothic"/>
        <w:color w:val="000000" w:themeColor="text1"/>
      </w:rPr>
      <w:fldChar w:fldCharType="begin"/>
    </w:r>
    <w:r w:rsidRPr="004A01EF">
      <w:rPr>
        <w:rFonts w:ascii="Century Gothic" w:hAnsi="Century Gothic"/>
        <w:color w:val="000000" w:themeColor="text1"/>
      </w:rPr>
      <w:instrText xml:space="preserve"> PAGE   \* MERGEFORMAT </w:instrText>
    </w:r>
    <w:r w:rsidRPr="004A01EF">
      <w:rPr>
        <w:rFonts w:ascii="Century Gothic" w:hAnsi="Century Gothic"/>
        <w:color w:val="000000" w:themeColor="text1"/>
      </w:rPr>
      <w:fldChar w:fldCharType="separate"/>
    </w:r>
    <w:r w:rsidR="00A04D63" w:rsidRPr="00A04D63">
      <w:rPr>
        <w:rFonts w:ascii="Century Gothic" w:hAnsi="Century Gothic"/>
        <w:bCs/>
        <w:noProof/>
        <w:color w:val="000000" w:themeColor="text1"/>
      </w:rPr>
      <w:t>16</w:t>
    </w:r>
    <w:r w:rsidRPr="004A01EF">
      <w:rPr>
        <w:rFonts w:ascii="Century Gothic" w:hAnsi="Century Gothic"/>
        <w:bCs/>
        <w:noProof/>
        <w:color w:val="000000" w:themeColor="text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BBD4C" w14:textId="08973FE3" w:rsidR="0022647B" w:rsidRPr="001F2559" w:rsidRDefault="0022647B" w:rsidP="00B54455">
    <w:pPr>
      <w:pStyle w:val="Footer"/>
      <w:shd w:val="clear" w:color="auto" w:fill="FFFFFF" w:themeFill="background1"/>
      <w:tabs>
        <w:tab w:val="right" w:pos="8982"/>
      </w:tabs>
      <w:jc w:val="left"/>
      <w:rPr>
        <w:rFonts w:ascii="Century Gothic" w:hAnsi="Century Gothic"/>
      </w:rPr>
    </w:pPr>
    <w:r>
      <w:rPr>
        <w:rFonts w:ascii="Century Gothic" w:hAnsi="Century Gothic"/>
      </w:rPr>
      <w:br/>
    </w:r>
    <w:r>
      <w:rPr>
        <w:rFonts w:ascii="Century Gothic" w:hAnsi="Century Gothic"/>
      </w:rPr>
      <w:fldChar w:fldCharType="begin"/>
    </w:r>
    <w:r>
      <w:rPr>
        <w:rFonts w:ascii="Century Gothic" w:hAnsi="Century Gothic"/>
      </w:rPr>
      <w:instrText xml:space="preserve"> STYLEREF  CoverSubhead  \* MERGEFORMAT </w:instrText>
    </w:r>
    <w:r>
      <w:rPr>
        <w:rFonts w:ascii="Century Gothic" w:hAnsi="Century Gothic"/>
      </w:rPr>
      <w:fldChar w:fldCharType="separate"/>
    </w:r>
    <w:r>
      <w:rPr>
        <w:rFonts w:ascii="Century Gothic" w:hAnsi="Century Gothic"/>
        <w:noProof/>
      </w:rPr>
      <w:t>Safety Element</w:t>
    </w:r>
    <w:r>
      <w:rPr>
        <w:rFonts w:ascii="Century Gothic" w:hAnsi="Century Gothic"/>
      </w:rPr>
      <w:fldChar w:fldCharType="end"/>
    </w:r>
    <w:r w:rsidRPr="001F2559">
      <w:rPr>
        <w:rFonts w:ascii="Century Gothic" w:hAnsi="Century Gothic"/>
      </w:rPr>
      <w:tab/>
    </w:r>
    <w:r w:rsidRPr="001F2559">
      <w:rPr>
        <w:rFonts w:ascii="Century Gothic" w:hAnsi="Century Gothic"/>
      </w:rPr>
      <w:fldChar w:fldCharType="begin"/>
    </w:r>
    <w:r w:rsidRPr="001F2559">
      <w:rPr>
        <w:rFonts w:ascii="Century Gothic" w:hAnsi="Century Gothic"/>
      </w:rPr>
      <w:instrText xml:space="preserve"> PAGE   \* MERGEFORMAT </w:instrText>
    </w:r>
    <w:r w:rsidRPr="001F2559">
      <w:rPr>
        <w:rFonts w:ascii="Century Gothic" w:hAnsi="Century Gothic"/>
      </w:rPr>
      <w:fldChar w:fldCharType="separate"/>
    </w:r>
    <w:r w:rsidRPr="00D238AD">
      <w:rPr>
        <w:rFonts w:ascii="Century Gothic" w:hAnsi="Century Gothic"/>
        <w:bCs/>
        <w:noProof/>
      </w:rPr>
      <w:t>21</w:t>
    </w:r>
    <w:r w:rsidRPr="001F2559">
      <w:rPr>
        <w:rFonts w:ascii="Century Gothic" w:hAnsi="Century Gothic"/>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2183F" w14:textId="2F885E16" w:rsidR="0022647B" w:rsidRPr="001F2559" w:rsidRDefault="0022647B" w:rsidP="00B54455">
    <w:pPr>
      <w:pStyle w:val="Footer"/>
      <w:shd w:val="clear" w:color="auto" w:fill="FFFFFF" w:themeFill="background1"/>
      <w:tabs>
        <w:tab w:val="right" w:pos="8982"/>
      </w:tabs>
      <w:jc w:val="left"/>
      <w:rPr>
        <w:rFonts w:ascii="Century Gothic" w:hAnsi="Century Gothic"/>
      </w:rPr>
    </w:pPr>
    <w:r>
      <w:rPr>
        <w:rFonts w:ascii="Century Gothic" w:hAnsi="Century Gothic"/>
      </w:rPr>
      <w:br/>
    </w:r>
    <w:r>
      <w:rPr>
        <w:rFonts w:ascii="Century Gothic" w:hAnsi="Century Gothic"/>
      </w:rPr>
      <w:fldChar w:fldCharType="begin"/>
    </w:r>
    <w:r>
      <w:rPr>
        <w:rFonts w:ascii="Century Gothic" w:hAnsi="Century Gothic"/>
      </w:rPr>
      <w:instrText xml:space="preserve"> STYLEREF  CoverSubhead  \* MERGEFORMAT </w:instrText>
    </w:r>
    <w:r>
      <w:rPr>
        <w:rFonts w:ascii="Century Gothic" w:hAnsi="Century Gothic"/>
      </w:rPr>
      <w:fldChar w:fldCharType="separate"/>
    </w:r>
    <w:r w:rsidR="00A04D63">
      <w:rPr>
        <w:rFonts w:ascii="Century Gothic" w:hAnsi="Century Gothic"/>
        <w:noProof/>
      </w:rPr>
      <w:t>Safety Element</w:t>
    </w:r>
    <w:r>
      <w:rPr>
        <w:rFonts w:ascii="Century Gothic" w:hAnsi="Century Gothic"/>
      </w:rPr>
      <w:fldChar w:fldCharType="end"/>
    </w:r>
    <w:r w:rsidRPr="001F2559">
      <w:rPr>
        <w:rFonts w:ascii="Century Gothic" w:hAnsi="Century Gothic"/>
      </w:rPr>
      <w:tab/>
    </w:r>
    <w:r w:rsidRPr="001F2559">
      <w:rPr>
        <w:rFonts w:ascii="Century Gothic" w:hAnsi="Century Gothic"/>
      </w:rPr>
      <w:fldChar w:fldCharType="begin"/>
    </w:r>
    <w:r w:rsidRPr="001F2559">
      <w:rPr>
        <w:rFonts w:ascii="Century Gothic" w:hAnsi="Century Gothic"/>
      </w:rPr>
      <w:instrText xml:space="preserve"> PAGE   \* MERGEFORMAT </w:instrText>
    </w:r>
    <w:r w:rsidRPr="001F2559">
      <w:rPr>
        <w:rFonts w:ascii="Century Gothic" w:hAnsi="Century Gothic"/>
      </w:rPr>
      <w:fldChar w:fldCharType="separate"/>
    </w:r>
    <w:r w:rsidR="00A04D63" w:rsidRPr="00A04D63">
      <w:rPr>
        <w:rFonts w:ascii="Century Gothic" w:hAnsi="Century Gothic"/>
        <w:bCs/>
        <w:noProof/>
      </w:rPr>
      <w:t>15</w:t>
    </w:r>
    <w:r w:rsidRPr="001F2559">
      <w:rPr>
        <w:rFonts w:ascii="Century Gothic" w:hAnsi="Century Gothic"/>
        <w:bC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99EFC" w14:textId="0AAE9EAD" w:rsidR="0022647B" w:rsidRPr="001F2559" w:rsidRDefault="0022647B" w:rsidP="00B54455">
    <w:pPr>
      <w:pStyle w:val="Footer"/>
      <w:shd w:val="clear" w:color="auto" w:fill="FFFFFF" w:themeFill="background1"/>
      <w:tabs>
        <w:tab w:val="right" w:pos="8982"/>
      </w:tabs>
      <w:jc w:val="left"/>
      <w:rPr>
        <w:rFonts w:ascii="Century Gothic" w:hAnsi="Century Gothic"/>
      </w:rPr>
    </w:pPr>
    <w:r>
      <w:rPr>
        <w:rFonts w:ascii="Century Gothic" w:hAnsi="Century Gothic"/>
      </w:rPr>
      <w:br/>
    </w:r>
    <w:r>
      <w:rPr>
        <w:rFonts w:ascii="Century Gothic" w:hAnsi="Century Gothic"/>
      </w:rPr>
      <w:fldChar w:fldCharType="begin"/>
    </w:r>
    <w:r>
      <w:rPr>
        <w:rFonts w:ascii="Century Gothic" w:hAnsi="Century Gothic"/>
      </w:rPr>
      <w:instrText xml:space="preserve"> STYLEREF  CoverSubhead  \* MERGEFORMAT </w:instrText>
    </w:r>
    <w:r>
      <w:rPr>
        <w:rFonts w:ascii="Century Gothic" w:hAnsi="Century Gothic"/>
      </w:rPr>
      <w:fldChar w:fldCharType="separate"/>
    </w:r>
    <w:r w:rsidR="00A04D63">
      <w:rPr>
        <w:rFonts w:ascii="Century Gothic" w:hAnsi="Century Gothic"/>
        <w:noProof/>
      </w:rPr>
      <w:t>Safety Element</w:t>
    </w:r>
    <w:r>
      <w:rPr>
        <w:rFonts w:ascii="Century Gothic" w:hAnsi="Century Gothic"/>
      </w:rPr>
      <w:fldChar w:fldCharType="end"/>
    </w:r>
    <w:r w:rsidRPr="001F2559">
      <w:rPr>
        <w:rFonts w:ascii="Century Gothic" w:hAnsi="Century Gothic"/>
      </w:rPr>
      <w:tab/>
    </w:r>
    <w:r w:rsidRPr="001F2559">
      <w:rPr>
        <w:rFonts w:ascii="Century Gothic" w:hAnsi="Century Gothic"/>
      </w:rPr>
      <w:fldChar w:fldCharType="begin"/>
    </w:r>
    <w:r w:rsidRPr="001F2559">
      <w:rPr>
        <w:rFonts w:ascii="Century Gothic" w:hAnsi="Century Gothic"/>
      </w:rPr>
      <w:instrText xml:space="preserve"> PAGE   \* MERGEFORMAT </w:instrText>
    </w:r>
    <w:r w:rsidRPr="001F2559">
      <w:rPr>
        <w:rFonts w:ascii="Century Gothic" w:hAnsi="Century Gothic"/>
      </w:rPr>
      <w:fldChar w:fldCharType="separate"/>
    </w:r>
    <w:r w:rsidR="00A04D63" w:rsidRPr="00A04D63">
      <w:rPr>
        <w:rFonts w:ascii="Century Gothic" w:hAnsi="Century Gothic"/>
        <w:bCs/>
        <w:noProof/>
      </w:rPr>
      <w:t>17</w:t>
    </w:r>
    <w:r w:rsidRPr="001F2559">
      <w:rPr>
        <w:rFonts w:ascii="Century Gothic" w:hAnsi="Century Gothic"/>
        <w:bC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1E462" w14:textId="4DB352FA" w:rsidR="0022647B" w:rsidRPr="004A01EF" w:rsidRDefault="0022647B" w:rsidP="00B54455">
    <w:pPr>
      <w:pStyle w:val="Footer"/>
      <w:shd w:val="clear" w:color="auto" w:fill="FFFFFF" w:themeFill="background1"/>
      <w:tabs>
        <w:tab w:val="right" w:pos="8982"/>
      </w:tabs>
      <w:jc w:val="left"/>
      <w:rPr>
        <w:color w:val="000000" w:themeColor="text1"/>
      </w:rPr>
    </w:pPr>
    <w:r>
      <w:rPr>
        <w:rFonts w:ascii="Century Gothic" w:hAnsi="Century Gothic"/>
        <w:color w:val="000000" w:themeColor="text1"/>
      </w:rPr>
      <w:br/>
    </w:r>
    <w:r w:rsidRPr="004A01EF">
      <w:rPr>
        <w:rFonts w:ascii="Century Gothic" w:hAnsi="Century Gothic"/>
        <w:color w:val="000000" w:themeColor="text1"/>
      </w:rPr>
      <w:fldChar w:fldCharType="begin"/>
    </w:r>
    <w:r w:rsidRPr="004A01EF">
      <w:rPr>
        <w:rFonts w:ascii="Century Gothic" w:hAnsi="Century Gothic"/>
        <w:color w:val="000000" w:themeColor="text1"/>
      </w:rPr>
      <w:instrText xml:space="preserve"> PAGE   \* MERGEFORMAT </w:instrText>
    </w:r>
    <w:r w:rsidRPr="004A01EF">
      <w:rPr>
        <w:rFonts w:ascii="Century Gothic" w:hAnsi="Century Gothic"/>
        <w:color w:val="000000" w:themeColor="text1"/>
      </w:rPr>
      <w:fldChar w:fldCharType="separate"/>
    </w:r>
    <w:r w:rsidR="00A04D63" w:rsidRPr="00A04D63">
      <w:rPr>
        <w:rFonts w:ascii="Century Gothic" w:hAnsi="Century Gothic"/>
        <w:bCs/>
        <w:noProof/>
        <w:color w:val="000000" w:themeColor="text1"/>
      </w:rPr>
      <w:t>40</w:t>
    </w:r>
    <w:r w:rsidRPr="004A01EF">
      <w:rPr>
        <w:rFonts w:ascii="Century Gothic" w:hAnsi="Century Gothic"/>
        <w:bCs/>
        <w:noProof/>
        <w:color w:val="000000" w:themeColor="text1"/>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E9B06" w14:textId="2677BBD3" w:rsidR="0022647B" w:rsidRPr="001F2559" w:rsidRDefault="0022647B" w:rsidP="00B54455">
    <w:pPr>
      <w:pStyle w:val="Footer"/>
      <w:shd w:val="clear" w:color="auto" w:fill="FFFFFF" w:themeFill="background1"/>
      <w:tabs>
        <w:tab w:val="right" w:pos="8982"/>
      </w:tabs>
      <w:jc w:val="left"/>
      <w:rPr>
        <w:rFonts w:ascii="Century Gothic" w:hAnsi="Century Gothic"/>
      </w:rPr>
    </w:pPr>
    <w:r>
      <w:rPr>
        <w:rFonts w:ascii="Century Gothic" w:hAnsi="Century Gothic"/>
      </w:rPr>
      <w:br/>
    </w:r>
    <w:r>
      <w:rPr>
        <w:rFonts w:ascii="Century Gothic" w:hAnsi="Century Gothic"/>
      </w:rPr>
      <w:fldChar w:fldCharType="begin"/>
    </w:r>
    <w:r>
      <w:rPr>
        <w:rFonts w:ascii="Century Gothic" w:hAnsi="Century Gothic"/>
      </w:rPr>
      <w:instrText xml:space="preserve"> STYLEREF  CoverSubhead  \* MERGEFORMAT </w:instrText>
    </w:r>
    <w:r>
      <w:rPr>
        <w:rFonts w:ascii="Century Gothic" w:hAnsi="Century Gothic"/>
      </w:rPr>
      <w:fldChar w:fldCharType="separate"/>
    </w:r>
    <w:r w:rsidR="00A04D63">
      <w:rPr>
        <w:rFonts w:ascii="Century Gothic" w:hAnsi="Century Gothic"/>
        <w:noProof/>
      </w:rPr>
      <w:t>Safety Element</w:t>
    </w:r>
    <w:r>
      <w:rPr>
        <w:rFonts w:ascii="Century Gothic" w:hAnsi="Century Gothic"/>
      </w:rPr>
      <w:fldChar w:fldCharType="end"/>
    </w:r>
    <w:r w:rsidRPr="001F2559">
      <w:rPr>
        <w:rFonts w:ascii="Century Gothic" w:hAnsi="Century Gothic"/>
      </w:rPr>
      <w:tab/>
    </w:r>
    <w:r w:rsidRPr="001F2559">
      <w:rPr>
        <w:rFonts w:ascii="Century Gothic" w:hAnsi="Century Gothic"/>
      </w:rPr>
      <w:fldChar w:fldCharType="begin"/>
    </w:r>
    <w:r w:rsidRPr="001F2559">
      <w:rPr>
        <w:rFonts w:ascii="Century Gothic" w:hAnsi="Century Gothic"/>
      </w:rPr>
      <w:instrText xml:space="preserve"> PAGE   \* MERGEFORMAT </w:instrText>
    </w:r>
    <w:r w:rsidRPr="001F2559">
      <w:rPr>
        <w:rFonts w:ascii="Century Gothic" w:hAnsi="Century Gothic"/>
      </w:rPr>
      <w:fldChar w:fldCharType="separate"/>
    </w:r>
    <w:r w:rsidR="00A04D63" w:rsidRPr="00A04D63">
      <w:rPr>
        <w:rFonts w:ascii="Century Gothic" w:hAnsi="Century Gothic"/>
        <w:bCs/>
        <w:noProof/>
      </w:rPr>
      <w:t>39</w:t>
    </w:r>
    <w:r w:rsidRPr="001F2559">
      <w:rPr>
        <w:rFonts w:ascii="Century Gothic" w:hAnsi="Century Gothic"/>
        <w:bC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EAAAA" w14:textId="722270C1" w:rsidR="0022647B" w:rsidRPr="001F2559" w:rsidRDefault="0022647B" w:rsidP="00B54455">
    <w:pPr>
      <w:pStyle w:val="Footer"/>
      <w:shd w:val="clear" w:color="auto" w:fill="FFFFFF" w:themeFill="background1"/>
      <w:tabs>
        <w:tab w:val="right" w:pos="8982"/>
      </w:tabs>
      <w:jc w:val="left"/>
      <w:rPr>
        <w:rFonts w:ascii="Century Gothic" w:hAnsi="Century Gothic"/>
      </w:rPr>
    </w:pPr>
    <w:r>
      <w:rPr>
        <w:rFonts w:ascii="Century Gothic" w:hAnsi="Century Gothic"/>
      </w:rPr>
      <w:br/>
    </w:r>
    <w:r>
      <w:rPr>
        <w:rFonts w:ascii="Century Gothic" w:hAnsi="Century Gothic"/>
      </w:rPr>
      <w:fldChar w:fldCharType="begin"/>
    </w:r>
    <w:r>
      <w:rPr>
        <w:rFonts w:ascii="Century Gothic" w:hAnsi="Century Gothic"/>
      </w:rPr>
      <w:instrText xml:space="preserve"> STYLEREF  CoverSubhead  \* MERGEFORMAT </w:instrText>
    </w:r>
    <w:r>
      <w:rPr>
        <w:rFonts w:ascii="Century Gothic" w:hAnsi="Century Gothic"/>
      </w:rPr>
      <w:fldChar w:fldCharType="separate"/>
    </w:r>
    <w:r w:rsidR="00A04D63">
      <w:rPr>
        <w:rFonts w:ascii="Century Gothic" w:hAnsi="Century Gothic"/>
        <w:noProof/>
      </w:rPr>
      <w:t>Safety Element</w:t>
    </w:r>
    <w:r>
      <w:rPr>
        <w:rFonts w:ascii="Century Gothic" w:hAnsi="Century Gothic"/>
      </w:rPr>
      <w:fldChar w:fldCharType="end"/>
    </w:r>
    <w:r w:rsidRPr="001F2559">
      <w:rPr>
        <w:rFonts w:ascii="Century Gothic" w:hAnsi="Century Gothic"/>
      </w:rPr>
      <w:tab/>
    </w:r>
    <w:r w:rsidRPr="001F2559">
      <w:rPr>
        <w:rFonts w:ascii="Century Gothic" w:hAnsi="Century Gothic"/>
      </w:rPr>
      <w:fldChar w:fldCharType="begin"/>
    </w:r>
    <w:r w:rsidRPr="001F2559">
      <w:rPr>
        <w:rFonts w:ascii="Century Gothic" w:hAnsi="Century Gothic"/>
      </w:rPr>
      <w:instrText xml:space="preserve"> PAGE   \* MERGEFORMAT </w:instrText>
    </w:r>
    <w:r w:rsidRPr="001F2559">
      <w:rPr>
        <w:rFonts w:ascii="Century Gothic" w:hAnsi="Century Gothic"/>
      </w:rPr>
      <w:fldChar w:fldCharType="separate"/>
    </w:r>
    <w:r w:rsidR="00A04D63" w:rsidRPr="00A04D63">
      <w:rPr>
        <w:rFonts w:ascii="Century Gothic" w:hAnsi="Century Gothic"/>
        <w:bCs/>
        <w:noProof/>
      </w:rPr>
      <w:t>41</w:t>
    </w:r>
    <w:r w:rsidRPr="001F2559">
      <w:rPr>
        <w:rFonts w:ascii="Century Gothic" w:hAnsi="Century Gothic"/>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F34E" w14:textId="6E1E9603" w:rsidR="0022647B" w:rsidRPr="00FF5496" w:rsidRDefault="0022647B" w:rsidP="00D238AD">
    <w:pPr>
      <w:pStyle w:val="Footer"/>
      <w:pBdr>
        <w:top w:val="none" w:sz="0" w:space="0" w:color="auto"/>
      </w:pBdr>
      <w:jc w:val="left"/>
    </w:pPr>
    <w:r>
      <w:rPr>
        <w:noProof/>
      </w:rPr>
      <w:drawing>
        <wp:inline distT="0" distB="0" distL="0" distR="0" wp14:anchorId="2F017D6D" wp14:editId="1FB4555E">
          <wp:extent cx="656737" cy="698303"/>
          <wp:effectExtent l="0" t="0" r="0" b="6985"/>
          <wp:docPr id="25" name="Picture 25" title="City of Rolling hIlls,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656737" cy="698303"/>
                  </a:xfrm>
                  <a:prstGeom prst="rect">
                    <a:avLst/>
                  </a:prstGeom>
                </pic:spPr>
              </pic:pic>
            </a:graphicData>
          </a:graphic>
        </wp:inline>
      </w:drawing>
    </w:r>
    <w:r>
      <w:tab/>
    </w:r>
    <w:r>
      <w:tab/>
    </w:r>
    <w:r>
      <w:tab/>
    </w:r>
    <w:r>
      <w:tab/>
    </w:r>
    <w:r>
      <w:tab/>
    </w:r>
    <w:r>
      <w:tab/>
    </w:r>
    <w:r>
      <w:tab/>
    </w:r>
    <w:r>
      <w:tab/>
    </w:r>
    <w:r>
      <w:tab/>
    </w:r>
    <w:r>
      <w:tab/>
    </w:r>
    <w:r>
      <w:rPr>
        <w:rFonts w:ascii="Century Gothic" w:hAnsi="Century Gothic"/>
        <w:bCs/>
        <w:noProof/>
      </w:rPr>
      <w:t>RPC 3(g)(ii)</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BACF7" w14:textId="19FD7CE7" w:rsidR="0022647B" w:rsidRPr="00EB5343" w:rsidRDefault="0022647B" w:rsidP="00EB5343">
    <w:pPr>
      <w:pStyle w:val="Footer"/>
      <w:pBdr>
        <w:top w:val="none" w:sz="0" w:space="0" w:color="auto"/>
      </w:pBd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E9CCB" w14:textId="77777777" w:rsidR="0022647B" w:rsidRPr="00EB5343" w:rsidRDefault="0022647B" w:rsidP="00EB5343">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2E5E2" w14:textId="634D8071" w:rsidR="0022647B" w:rsidRPr="004A01EF" w:rsidRDefault="0022647B" w:rsidP="00B54455">
    <w:pPr>
      <w:pStyle w:val="Footer"/>
      <w:shd w:val="clear" w:color="auto" w:fill="FFFFFF" w:themeFill="background1"/>
      <w:tabs>
        <w:tab w:val="right" w:pos="8982"/>
      </w:tabs>
      <w:jc w:val="left"/>
      <w:rPr>
        <w:color w:val="000000" w:themeColor="text1"/>
      </w:rPr>
    </w:pPr>
    <w:r>
      <w:rPr>
        <w:rFonts w:ascii="Century Gothic" w:hAnsi="Century Gothic"/>
        <w:color w:val="000000" w:themeColor="text1"/>
      </w:rPr>
      <w:br/>
    </w:r>
    <w:r w:rsidRPr="004A01EF">
      <w:rPr>
        <w:rFonts w:ascii="Century Gothic" w:hAnsi="Century Gothic"/>
        <w:color w:val="000000" w:themeColor="text1"/>
      </w:rPr>
      <w:fldChar w:fldCharType="begin"/>
    </w:r>
    <w:r w:rsidRPr="004A01EF">
      <w:rPr>
        <w:rFonts w:ascii="Century Gothic" w:hAnsi="Century Gothic"/>
        <w:color w:val="000000" w:themeColor="text1"/>
      </w:rPr>
      <w:instrText xml:space="preserve"> PAGE   \* MERGEFORMAT </w:instrText>
    </w:r>
    <w:r w:rsidRPr="004A01EF">
      <w:rPr>
        <w:rFonts w:ascii="Century Gothic" w:hAnsi="Century Gothic"/>
        <w:color w:val="000000" w:themeColor="text1"/>
      </w:rPr>
      <w:fldChar w:fldCharType="separate"/>
    </w:r>
    <w:r w:rsidR="00A04D63" w:rsidRPr="00A04D63">
      <w:rPr>
        <w:rFonts w:ascii="Century Gothic" w:hAnsi="Century Gothic"/>
        <w:bCs/>
        <w:noProof/>
        <w:color w:val="000000" w:themeColor="text1"/>
      </w:rPr>
      <w:t>2</w:t>
    </w:r>
    <w:r w:rsidRPr="004A01EF">
      <w:rPr>
        <w:rFonts w:ascii="Century Gothic" w:hAnsi="Century Gothic"/>
        <w:bCs/>
        <w:noProof/>
        <w:color w:val="000000" w:themeColor="text1"/>
      </w:rPr>
      <w:fldChar w:fldCharType="end"/>
    </w:r>
    <w:r>
      <w:rPr>
        <w:rFonts w:ascii="Century Gothic" w:hAnsi="Century Gothic"/>
        <w:bCs/>
        <w:noProof/>
        <w:color w:val="000000" w:themeColor="text1"/>
      </w:rPr>
      <w:tab/>
    </w:r>
    <w:r>
      <w:rPr>
        <w:rFonts w:ascii="Century Gothic" w:hAnsi="Century Gothic"/>
        <w:bCs/>
        <w:noProof/>
      </w:rPr>
      <w:t>RPC 3(g)(ii)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2A713" w14:textId="5E61FCE6" w:rsidR="0022647B" w:rsidRDefault="0022647B" w:rsidP="00B54455">
    <w:pPr>
      <w:pStyle w:val="Footer"/>
      <w:shd w:val="clear" w:color="auto" w:fill="FFFFFF" w:themeFill="background1"/>
      <w:tabs>
        <w:tab w:val="right" w:pos="8982"/>
      </w:tabs>
      <w:jc w:val="left"/>
      <w:rPr>
        <w:rFonts w:ascii="Century Gothic" w:hAnsi="Century Gothic"/>
        <w:bCs/>
        <w:noProof/>
      </w:rPr>
    </w:pPr>
    <w:r>
      <w:rPr>
        <w:rFonts w:ascii="Century Gothic" w:hAnsi="Century Gothic"/>
      </w:rPr>
      <w:br/>
    </w:r>
    <w:r>
      <w:rPr>
        <w:rFonts w:ascii="Century Gothic" w:hAnsi="Century Gothic"/>
      </w:rPr>
      <w:fldChar w:fldCharType="begin"/>
    </w:r>
    <w:r>
      <w:rPr>
        <w:rFonts w:ascii="Century Gothic" w:hAnsi="Century Gothic"/>
      </w:rPr>
      <w:instrText xml:space="preserve"> STYLEREF  CoverSubhead  \* MERGEFORMAT </w:instrText>
    </w:r>
    <w:r>
      <w:rPr>
        <w:rFonts w:ascii="Century Gothic" w:hAnsi="Century Gothic"/>
      </w:rPr>
      <w:fldChar w:fldCharType="separate"/>
    </w:r>
    <w:r w:rsidR="00A04D63">
      <w:rPr>
        <w:rFonts w:ascii="Century Gothic" w:hAnsi="Century Gothic"/>
        <w:noProof/>
      </w:rPr>
      <w:t>Safety Element</w:t>
    </w:r>
    <w:r>
      <w:rPr>
        <w:rFonts w:ascii="Century Gothic" w:hAnsi="Century Gothic"/>
      </w:rPr>
      <w:fldChar w:fldCharType="end"/>
    </w:r>
    <w:r w:rsidRPr="001F2559">
      <w:rPr>
        <w:rFonts w:ascii="Century Gothic" w:hAnsi="Century Gothic"/>
      </w:rPr>
      <w:tab/>
    </w:r>
    <w:r w:rsidRPr="001F2559">
      <w:rPr>
        <w:rFonts w:ascii="Century Gothic" w:hAnsi="Century Gothic"/>
      </w:rPr>
      <w:fldChar w:fldCharType="begin"/>
    </w:r>
    <w:r w:rsidRPr="001F2559">
      <w:rPr>
        <w:rFonts w:ascii="Century Gothic" w:hAnsi="Century Gothic"/>
      </w:rPr>
      <w:instrText xml:space="preserve"> PAGE   \* MERGEFORMAT </w:instrText>
    </w:r>
    <w:r w:rsidRPr="001F2559">
      <w:rPr>
        <w:rFonts w:ascii="Century Gothic" w:hAnsi="Century Gothic"/>
      </w:rPr>
      <w:fldChar w:fldCharType="separate"/>
    </w:r>
    <w:r w:rsidR="00A04D63" w:rsidRPr="00A04D63">
      <w:rPr>
        <w:rFonts w:ascii="Century Gothic" w:hAnsi="Century Gothic"/>
        <w:bCs/>
        <w:noProof/>
      </w:rPr>
      <w:t>i</w:t>
    </w:r>
    <w:r w:rsidRPr="001F2559">
      <w:rPr>
        <w:rFonts w:ascii="Century Gothic" w:hAnsi="Century Gothic"/>
        <w:bCs/>
        <w:noProof/>
      </w:rPr>
      <w:fldChar w:fldCharType="end"/>
    </w:r>
  </w:p>
  <w:p w14:paraId="55E79AE0" w14:textId="7357FECF" w:rsidR="0022647B" w:rsidRPr="001F2559" w:rsidRDefault="0022647B" w:rsidP="00B54455">
    <w:pPr>
      <w:pStyle w:val="Footer"/>
      <w:shd w:val="clear" w:color="auto" w:fill="FFFFFF" w:themeFill="background1"/>
      <w:tabs>
        <w:tab w:val="right" w:pos="8982"/>
      </w:tabs>
      <w:jc w:val="left"/>
      <w:rPr>
        <w:rFonts w:ascii="Century Gothic" w:hAnsi="Century Gothic"/>
      </w:rPr>
    </w:pPr>
    <w:r>
      <w:rPr>
        <w:rFonts w:ascii="Century Gothic" w:hAnsi="Century Gothic"/>
        <w:bCs/>
        <w:noProof/>
      </w:rPr>
      <w:tab/>
      <w:t>RPC 3(g)(ii)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8E293" w14:textId="6EE79CB5" w:rsidR="0022647B" w:rsidRDefault="0022647B" w:rsidP="00B54455">
    <w:pPr>
      <w:pStyle w:val="Footer"/>
      <w:shd w:val="clear" w:color="auto" w:fill="FFFFFF" w:themeFill="background1"/>
      <w:tabs>
        <w:tab w:val="right" w:pos="8982"/>
      </w:tabs>
      <w:jc w:val="left"/>
      <w:rPr>
        <w:rFonts w:ascii="Century Gothic" w:hAnsi="Century Gothic"/>
        <w:bCs/>
        <w:noProof/>
      </w:rPr>
    </w:pPr>
    <w:r>
      <w:rPr>
        <w:rFonts w:ascii="Century Gothic" w:hAnsi="Century Gothic"/>
      </w:rPr>
      <w:br/>
    </w:r>
    <w:r>
      <w:rPr>
        <w:rFonts w:ascii="Century Gothic" w:hAnsi="Century Gothic"/>
      </w:rPr>
      <w:fldChar w:fldCharType="begin"/>
    </w:r>
    <w:r>
      <w:rPr>
        <w:rFonts w:ascii="Century Gothic" w:hAnsi="Century Gothic"/>
      </w:rPr>
      <w:instrText xml:space="preserve"> STYLEREF  CoverSubhead  \* MERGEFORMAT </w:instrText>
    </w:r>
    <w:r>
      <w:rPr>
        <w:rFonts w:ascii="Century Gothic" w:hAnsi="Century Gothic"/>
      </w:rPr>
      <w:fldChar w:fldCharType="separate"/>
    </w:r>
    <w:r w:rsidR="00A04D63">
      <w:rPr>
        <w:rFonts w:ascii="Century Gothic" w:hAnsi="Century Gothic"/>
        <w:noProof/>
      </w:rPr>
      <w:t>Safety Element</w:t>
    </w:r>
    <w:r>
      <w:rPr>
        <w:rFonts w:ascii="Century Gothic" w:hAnsi="Century Gothic"/>
      </w:rPr>
      <w:fldChar w:fldCharType="end"/>
    </w:r>
    <w:r w:rsidRPr="001F2559">
      <w:rPr>
        <w:rFonts w:ascii="Century Gothic" w:hAnsi="Century Gothic"/>
      </w:rPr>
      <w:tab/>
    </w:r>
    <w:r w:rsidRPr="001F2559">
      <w:rPr>
        <w:rFonts w:ascii="Century Gothic" w:hAnsi="Century Gothic"/>
      </w:rPr>
      <w:fldChar w:fldCharType="begin"/>
    </w:r>
    <w:r w:rsidRPr="001F2559">
      <w:rPr>
        <w:rFonts w:ascii="Century Gothic" w:hAnsi="Century Gothic"/>
      </w:rPr>
      <w:instrText xml:space="preserve"> PAGE   \* MERGEFORMAT </w:instrText>
    </w:r>
    <w:r w:rsidRPr="001F2559">
      <w:rPr>
        <w:rFonts w:ascii="Century Gothic" w:hAnsi="Century Gothic"/>
      </w:rPr>
      <w:fldChar w:fldCharType="separate"/>
    </w:r>
    <w:r w:rsidR="00A04D63" w:rsidRPr="00A04D63">
      <w:rPr>
        <w:rFonts w:ascii="Century Gothic" w:hAnsi="Century Gothic"/>
        <w:bCs/>
        <w:noProof/>
      </w:rPr>
      <w:t>3</w:t>
    </w:r>
    <w:r w:rsidRPr="001F2559">
      <w:rPr>
        <w:rFonts w:ascii="Century Gothic" w:hAnsi="Century Gothic"/>
        <w:bCs/>
        <w:noProof/>
      </w:rPr>
      <w:fldChar w:fldCharType="end"/>
    </w:r>
  </w:p>
  <w:p w14:paraId="609BD43D" w14:textId="5C6EE5E2" w:rsidR="0022647B" w:rsidRPr="001F2559" w:rsidRDefault="0022647B" w:rsidP="00B54455">
    <w:pPr>
      <w:pStyle w:val="Footer"/>
      <w:shd w:val="clear" w:color="auto" w:fill="FFFFFF" w:themeFill="background1"/>
      <w:tabs>
        <w:tab w:val="right" w:pos="8982"/>
      </w:tabs>
      <w:jc w:val="left"/>
      <w:rPr>
        <w:rFonts w:ascii="Century Gothic" w:hAnsi="Century Gothic"/>
      </w:rPr>
    </w:pPr>
    <w:r>
      <w:rPr>
        <w:rFonts w:ascii="Century Gothic" w:hAnsi="Century Gothic"/>
        <w:bCs/>
        <w:noProof/>
      </w:rPr>
      <w:tab/>
      <w:t>RPC 3(g)(ii)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A3746" w14:textId="636BD936" w:rsidR="0022647B" w:rsidRPr="004A01EF" w:rsidRDefault="0022647B" w:rsidP="00B54455">
    <w:pPr>
      <w:pStyle w:val="Footer"/>
      <w:shd w:val="clear" w:color="auto" w:fill="FFFFFF" w:themeFill="background1"/>
      <w:tabs>
        <w:tab w:val="right" w:pos="8982"/>
      </w:tabs>
      <w:jc w:val="left"/>
      <w:rPr>
        <w:color w:val="000000" w:themeColor="text1"/>
      </w:rPr>
    </w:pPr>
    <w:r>
      <w:rPr>
        <w:rFonts w:ascii="Century Gothic" w:hAnsi="Century Gothic"/>
        <w:color w:val="000000" w:themeColor="text1"/>
      </w:rPr>
      <w:br/>
    </w:r>
    <w:r w:rsidRPr="004A01EF">
      <w:rPr>
        <w:rFonts w:ascii="Century Gothic" w:hAnsi="Century Gothic"/>
        <w:color w:val="000000" w:themeColor="text1"/>
      </w:rPr>
      <w:fldChar w:fldCharType="begin"/>
    </w:r>
    <w:r w:rsidRPr="004A01EF">
      <w:rPr>
        <w:rFonts w:ascii="Century Gothic" w:hAnsi="Century Gothic"/>
        <w:color w:val="000000" w:themeColor="text1"/>
      </w:rPr>
      <w:instrText xml:space="preserve"> PAGE   \* MERGEFORMAT </w:instrText>
    </w:r>
    <w:r w:rsidRPr="004A01EF">
      <w:rPr>
        <w:rFonts w:ascii="Century Gothic" w:hAnsi="Century Gothic"/>
        <w:color w:val="000000" w:themeColor="text1"/>
      </w:rPr>
      <w:fldChar w:fldCharType="separate"/>
    </w:r>
    <w:r w:rsidR="00A04D63" w:rsidRPr="00A04D63">
      <w:rPr>
        <w:rFonts w:ascii="Century Gothic" w:hAnsi="Century Gothic"/>
        <w:bCs/>
        <w:noProof/>
        <w:color w:val="000000" w:themeColor="text1"/>
      </w:rPr>
      <w:t>10</w:t>
    </w:r>
    <w:r w:rsidRPr="004A01EF">
      <w:rPr>
        <w:rFonts w:ascii="Century Gothic" w:hAnsi="Century Gothic"/>
        <w:bCs/>
        <w:noProof/>
        <w:color w:val="000000" w:themeColor="text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A69C6" w14:textId="25E84864" w:rsidR="0022647B" w:rsidRPr="001F2559" w:rsidRDefault="0022647B" w:rsidP="00B54455">
    <w:pPr>
      <w:pStyle w:val="Footer"/>
      <w:shd w:val="clear" w:color="auto" w:fill="FFFFFF" w:themeFill="background1"/>
      <w:tabs>
        <w:tab w:val="right" w:pos="8982"/>
      </w:tabs>
      <w:jc w:val="left"/>
      <w:rPr>
        <w:rFonts w:ascii="Century Gothic" w:hAnsi="Century Gothic"/>
      </w:rPr>
    </w:pPr>
    <w:r>
      <w:rPr>
        <w:rFonts w:ascii="Century Gothic" w:hAnsi="Century Gothic"/>
      </w:rPr>
      <w:br/>
    </w:r>
    <w:r>
      <w:rPr>
        <w:rFonts w:ascii="Century Gothic" w:hAnsi="Century Gothic"/>
      </w:rPr>
      <w:fldChar w:fldCharType="begin"/>
    </w:r>
    <w:r>
      <w:rPr>
        <w:rFonts w:ascii="Century Gothic" w:hAnsi="Century Gothic"/>
      </w:rPr>
      <w:instrText xml:space="preserve"> STYLEREF  CoverSubhead  \* MERGEFORMAT </w:instrText>
    </w:r>
    <w:r>
      <w:rPr>
        <w:rFonts w:ascii="Century Gothic" w:hAnsi="Century Gothic"/>
      </w:rPr>
      <w:fldChar w:fldCharType="separate"/>
    </w:r>
    <w:r w:rsidR="00A04D63">
      <w:rPr>
        <w:rFonts w:ascii="Century Gothic" w:hAnsi="Century Gothic"/>
        <w:noProof/>
      </w:rPr>
      <w:t>Safety Element</w:t>
    </w:r>
    <w:r>
      <w:rPr>
        <w:rFonts w:ascii="Century Gothic" w:hAnsi="Century Gothic"/>
      </w:rPr>
      <w:fldChar w:fldCharType="end"/>
    </w:r>
    <w:r w:rsidRPr="001F2559">
      <w:rPr>
        <w:rFonts w:ascii="Century Gothic" w:hAnsi="Century Gothic"/>
      </w:rPr>
      <w:tab/>
    </w:r>
    <w:r w:rsidRPr="001F2559">
      <w:rPr>
        <w:rFonts w:ascii="Century Gothic" w:hAnsi="Century Gothic"/>
      </w:rPr>
      <w:fldChar w:fldCharType="begin"/>
    </w:r>
    <w:r w:rsidRPr="001F2559">
      <w:rPr>
        <w:rFonts w:ascii="Century Gothic" w:hAnsi="Century Gothic"/>
      </w:rPr>
      <w:instrText xml:space="preserve"> PAGE   \* MERGEFORMAT </w:instrText>
    </w:r>
    <w:r w:rsidRPr="001F2559">
      <w:rPr>
        <w:rFonts w:ascii="Century Gothic" w:hAnsi="Century Gothic"/>
      </w:rPr>
      <w:fldChar w:fldCharType="separate"/>
    </w:r>
    <w:r w:rsidR="00A04D63" w:rsidRPr="00A04D63">
      <w:rPr>
        <w:rFonts w:ascii="Century Gothic" w:hAnsi="Century Gothic"/>
        <w:bCs/>
        <w:noProof/>
      </w:rPr>
      <w:t>5</w:t>
    </w:r>
    <w:r w:rsidRPr="001F2559">
      <w:rPr>
        <w:rFonts w:ascii="Century Gothic" w:hAnsi="Century Gothic"/>
        <w:bC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C0D21" w14:textId="31936997" w:rsidR="0022647B" w:rsidRPr="001F2559" w:rsidRDefault="0022647B" w:rsidP="00B54455">
    <w:pPr>
      <w:pStyle w:val="Footer"/>
      <w:shd w:val="clear" w:color="auto" w:fill="FFFFFF" w:themeFill="background1"/>
      <w:tabs>
        <w:tab w:val="right" w:pos="8982"/>
      </w:tabs>
      <w:jc w:val="left"/>
      <w:rPr>
        <w:rFonts w:ascii="Century Gothic" w:hAnsi="Century Gothic"/>
      </w:rPr>
    </w:pPr>
    <w:r>
      <w:rPr>
        <w:rFonts w:ascii="Century Gothic" w:hAnsi="Century Gothic"/>
      </w:rPr>
      <w:br/>
    </w:r>
    <w:r>
      <w:rPr>
        <w:rFonts w:ascii="Century Gothic" w:hAnsi="Century Gothic"/>
      </w:rPr>
      <w:fldChar w:fldCharType="begin"/>
    </w:r>
    <w:r>
      <w:rPr>
        <w:rFonts w:ascii="Century Gothic" w:hAnsi="Century Gothic"/>
      </w:rPr>
      <w:instrText xml:space="preserve"> STYLEREF  CoverSubhead  \* MERGEFORMAT </w:instrText>
    </w:r>
    <w:r>
      <w:rPr>
        <w:rFonts w:ascii="Century Gothic" w:hAnsi="Century Gothic"/>
      </w:rPr>
      <w:fldChar w:fldCharType="separate"/>
    </w:r>
    <w:r>
      <w:rPr>
        <w:rFonts w:ascii="Century Gothic" w:hAnsi="Century Gothic"/>
        <w:noProof/>
      </w:rPr>
      <w:t>Safety Element</w:t>
    </w:r>
    <w:r>
      <w:rPr>
        <w:rFonts w:ascii="Century Gothic" w:hAnsi="Century Gothic"/>
      </w:rPr>
      <w:fldChar w:fldCharType="end"/>
    </w:r>
    <w:r w:rsidRPr="001F2559">
      <w:rPr>
        <w:rFonts w:ascii="Century Gothic" w:hAnsi="Century Gothic"/>
      </w:rPr>
      <w:tab/>
    </w:r>
    <w:r w:rsidRPr="001F2559">
      <w:rPr>
        <w:rFonts w:ascii="Century Gothic" w:hAnsi="Century Gothic"/>
      </w:rPr>
      <w:fldChar w:fldCharType="begin"/>
    </w:r>
    <w:r w:rsidRPr="001F2559">
      <w:rPr>
        <w:rFonts w:ascii="Century Gothic" w:hAnsi="Century Gothic"/>
      </w:rPr>
      <w:instrText xml:space="preserve"> PAGE   \* MERGEFORMAT </w:instrText>
    </w:r>
    <w:r w:rsidRPr="001F2559">
      <w:rPr>
        <w:rFonts w:ascii="Century Gothic" w:hAnsi="Century Gothic"/>
      </w:rPr>
      <w:fldChar w:fldCharType="separate"/>
    </w:r>
    <w:r w:rsidRPr="00D238AD">
      <w:rPr>
        <w:rFonts w:ascii="Century Gothic" w:hAnsi="Century Gothic"/>
        <w:bCs/>
        <w:noProof/>
      </w:rPr>
      <w:t>21</w:t>
    </w:r>
    <w:r w:rsidRPr="001F2559">
      <w:rPr>
        <w:rFonts w:ascii="Century Gothic" w:hAnsi="Century Gothic"/>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BE983" w14:textId="6F88619A" w:rsidR="0022647B" w:rsidRPr="001F2559" w:rsidRDefault="0022647B" w:rsidP="00B54455">
    <w:pPr>
      <w:pStyle w:val="Footer"/>
      <w:shd w:val="clear" w:color="auto" w:fill="FFFFFF" w:themeFill="background1"/>
      <w:tabs>
        <w:tab w:val="right" w:pos="8982"/>
      </w:tabs>
      <w:jc w:val="left"/>
      <w:rPr>
        <w:rFonts w:ascii="Century Gothic" w:hAnsi="Century Gothic"/>
      </w:rPr>
    </w:pPr>
    <w:r>
      <w:rPr>
        <w:rFonts w:ascii="Century Gothic" w:hAnsi="Century Gothic"/>
      </w:rPr>
      <w:br/>
    </w:r>
    <w:r>
      <w:rPr>
        <w:rFonts w:ascii="Century Gothic" w:hAnsi="Century Gothic"/>
      </w:rPr>
      <w:fldChar w:fldCharType="begin"/>
    </w:r>
    <w:r>
      <w:rPr>
        <w:rFonts w:ascii="Century Gothic" w:hAnsi="Century Gothic"/>
      </w:rPr>
      <w:instrText xml:space="preserve"> STYLEREF  CoverSubhead  \* MERGEFORMAT </w:instrText>
    </w:r>
    <w:r>
      <w:rPr>
        <w:rFonts w:ascii="Century Gothic" w:hAnsi="Century Gothic"/>
      </w:rPr>
      <w:fldChar w:fldCharType="separate"/>
    </w:r>
    <w:r w:rsidR="00A04D63">
      <w:rPr>
        <w:rFonts w:ascii="Century Gothic" w:hAnsi="Century Gothic"/>
        <w:noProof/>
      </w:rPr>
      <w:t>Safety Element</w:t>
    </w:r>
    <w:r>
      <w:rPr>
        <w:rFonts w:ascii="Century Gothic" w:hAnsi="Century Gothic"/>
      </w:rPr>
      <w:fldChar w:fldCharType="end"/>
    </w:r>
    <w:r w:rsidRPr="001F2559">
      <w:rPr>
        <w:rFonts w:ascii="Century Gothic" w:hAnsi="Century Gothic"/>
      </w:rPr>
      <w:tab/>
    </w:r>
    <w:r w:rsidRPr="001F2559">
      <w:rPr>
        <w:rFonts w:ascii="Century Gothic" w:hAnsi="Century Gothic"/>
      </w:rPr>
      <w:fldChar w:fldCharType="begin"/>
    </w:r>
    <w:r w:rsidRPr="001F2559">
      <w:rPr>
        <w:rFonts w:ascii="Century Gothic" w:hAnsi="Century Gothic"/>
      </w:rPr>
      <w:instrText xml:space="preserve"> PAGE   \* MERGEFORMAT </w:instrText>
    </w:r>
    <w:r w:rsidRPr="001F2559">
      <w:rPr>
        <w:rFonts w:ascii="Century Gothic" w:hAnsi="Century Gothic"/>
      </w:rPr>
      <w:fldChar w:fldCharType="separate"/>
    </w:r>
    <w:r w:rsidR="00A04D63" w:rsidRPr="00A04D63">
      <w:rPr>
        <w:rFonts w:ascii="Century Gothic" w:hAnsi="Century Gothic"/>
        <w:bCs/>
        <w:noProof/>
      </w:rPr>
      <w:t>7</w:t>
    </w:r>
    <w:r w:rsidRPr="001F2559">
      <w:rPr>
        <w:rFonts w:ascii="Century Gothic" w:hAnsi="Century Gothic"/>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89739" w14:textId="77777777" w:rsidR="0022647B" w:rsidRDefault="0022647B" w:rsidP="00511495">
      <w:pPr>
        <w:spacing w:after="0"/>
      </w:pPr>
      <w:r>
        <w:separator/>
      </w:r>
    </w:p>
  </w:footnote>
  <w:footnote w:type="continuationSeparator" w:id="0">
    <w:p w14:paraId="70143F91" w14:textId="77777777" w:rsidR="0022647B" w:rsidRDefault="0022647B" w:rsidP="00511495">
      <w:pPr>
        <w:spacing w:after="0"/>
      </w:pPr>
      <w:r>
        <w:continuationSeparator/>
      </w:r>
    </w:p>
  </w:footnote>
  <w:footnote w:type="continuationNotice" w:id="1">
    <w:p w14:paraId="0DD70045" w14:textId="77777777" w:rsidR="0022647B" w:rsidRDefault="0022647B">
      <w:pPr>
        <w:spacing w:after="0"/>
      </w:pPr>
    </w:p>
  </w:footnote>
  <w:footnote w:id="2">
    <w:p w14:paraId="4FDCC25E" w14:textId="77777777" w:rsidR="0022647B" w:rsidRPr="00CC0213" w:rsidRDefault="0022647B" w:rsidP="008F3E0B">
      <w:pPr>
        <w:pStyle w:val="FootnoteText"/>
        <w:spacing w:before="0"/>
        <w:rPr>
          <w:rStyle w:val="FootnoteReference"/>
        </w:rPr>
      </w:pPr>
      <w:r w:rsidRPr="00CC0213">
        <w:rPr>
          <w:rStyle w:val="FootnoteReference"/>
          <w:vertAlign w:val="superscript"/>
        </w:rPr>
        <w:footnoteRef/>
      </w:r>
      <w:r w:rsidRPr="00CC0213">
        <w:rPr>
          <w:rStyle w:val="FootnoteReference"/>
        </w:rPr>
        <w:t xml:space="preserve"> An older adult is any adult over the age of 65 years old.</w:t>
      </w:r>
    </w:p>
  </w:footnote>
  <w:footnote w:id="3">
    <w:p w14:paraId="303A6D27" w14:textId="77777777" w:rsidR="0022647B" w:rsidRDefault="0022647B" w:rsidP="00C22F95">
      <w:pPr>
        <w:pStyle w:val="FootnoteText"/>
        <w:spacing w:before="0"/>
      </w:pPr>
      <w:r w:rsidRPr="00C22F95">
        <w:rPr>
          <w:rStyle w:val="FootnoteReference"/>
          <w:vertAlign w:val="superscript"/>
        </w:rPr>
        <w:footnoteRef/>
      </w:r>
      <w:r>
        <w:t xml:space="preserve"> “Beginning in” is defined as the first noted event of major rock movement </w:t>
      </w:r>
    </w:p>
  </w:footnote>
  <w:footnote w:id="4">
    <w:p w14:paraId="7A55F1B0" w14:textId="77777777" w:rsidR="0022647B" w:rsidRDefault="0022647B" w:rsidP="00A942D4">
      <w:pPr>
        <w:pStyle w:val="FootnoteText"/>
        <w:spacing w:before="0"/>
      </w:pPr>
      <w:r w:rsidRPr="00AF5296">
        <w:rPr>
          <w:rStyle w:val="FootnoteReference"/>
          <w:vertAlign w:val="superscript"/>
        </w:rPr>
        <w:footnoteRef/>
      </w:r>
      <w:r>
        <w:t xml:space="preserve"> The Rolling Hills Block Captain Program is a city-sponsored, resident-based community program of volunteers. Their role is to get to know neighbors, help them to prepare for an emergency, and be a liaison between first responders and City of Rolling Hills during an emergency.</w:t>
      </w:r>
    </w:p>
  </w:footnote>
  <w:footnote w:id="5">
    <w:p w14:paraId="1AAD6FF2" w14:textId="4D35E265" w:rsidR="0022647B" w:rsidRDefault="0022647B" w:rsidP="007C6554">
      <w:pPr>
        <w:pStyle w:val="FootnoteText"/>
        <w:spacing w:before="0"/>
      </w:pPr>
      <w:r w:rsidRPr="007C6554">
        <w:rPr>
          <w:rStyle w:val="FootnoteReference"/>
          <w:rFonts w:cstheme="minorHAnsi"/>
          <w:vertAlign w:val="superscript"/>
        </w:rPr>
        <w:footnoteRef/>
      </w:r>
      <w:r w:rsidRPr="006A1597">
        <w:rPr>
          <w:rFonts w:cstheme="minorHAnsi"/>
        </w:rPr>
        <w:t xml:space="preserve"> </w:t>
      </w:r>
      <w:r>
        <w:t>The Vulnerability Assessment uses two GHG emissions scenarios: Representative Concentration Pathway (RCP) 4.5 and RCP 8.5. RCP 4.5 describes a scenario in which GHG emissions peak around 2050 and then decline. RCP 8.5 is the scenario in which GHG emissions continue to rise through 2050 before leveling off around 2100.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53B91" w14:textId="77777777" w:rsidR="0022647B" w:rsidRPr="000F0F91" w:rsidRDefault="0022647B" w:rsidP="000F0F91">
    <w:pPr>
      <w:pStyle w:val="Header"/>
      <w:pBdr>
        <w:bottom w:val="none" w:sz="0" w:space="0" w:color="auto"/>
      </w:pBdr>
      <w:rPr>
        <w:rFonts w:ascii="Century Gothic" w:hAnsi="Century Gothic"/>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1A0E5" w14:textId="77777777" w:rsidR="0022647B" w:rsidRPr="000F0F91" w:rsidRDefault="0022647B" w:rsidP="00517F1B">
    <w:pPr>
      <w:pStyle w:val="Header"/>
      <w:pBdr>
        <w:bottom w:val="none" w:sz="0" w:space="0" w:color="auto"/>
      </w:pBdr>
      <w:rPr>
        <w:rFonts w:ascii="Century Gothic" w:hAnsi="Century Gothi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D7075" w14:textId="7F658118" w:rsidR="0022647B" w:rsidRDefault="0022647B" w:rsidP="00517F1B">
    <w:pPr>
      <w:pStyle w:val="Header"/>
      <w:pBdr>
        <w:bottom w:val="none" w:sz="0" w:space="0" w:color="auto"/>
      </w:pBdr>
      <w:rPr>
        <w:rFonts w:ascii="Century Gothic" w:hAnsi="Century Gothic"/>
      </w:rPr>
    </w:pPr>
    <w:r>
      <w:rPr>
        <w:rFonts w:ascii="Century Gothic" w:hAnsi="Century Gothic"/>
      </w:rPr>
      <w:t>City of Rolling Hills</w:t>
    </w:r>
  </w:p>
  <w:p w14:paraId="19201C29" w14:textId="293120B7" w:rsidR="0022647B" w:rsidRPr="000B082F" w:rsidRDefault="0022647B" w:rsidP="00517F1B">
    <w:pPr>
      <w:pStyle w:val="Header"/>
      <w:pBdr>
        <w:bottom w:val="none" w:sz="0" w:space="0" w:color="auto"/>
      </w:pBdr>
      <w:rPr>
        <w:rFonts w:ascii="Century Gothic" w:hAnsi="Century Gothic"/>
        <w:b/>
      </w:rPr>
    </w:pPr>
    <w:r w:rsidRPr="000B082F">
      <w:rPr>
        <w:rFonts w:ascii="Century Gothic" w:hAnsi="Century Gothic"/>
        <w:b/>
      </w:rPr>
      <w:fldChar w:fldCharType="begin"/>
    </w:r>
    <w:r w:rsidRPr="000B082F">
      <w:rPr>
        <w:rFonts w:ascii="Century Gothic" w:hAnsi="Century Gothic"/>
        <w:b/>
      </w:rPr>
      <w:instrText xml:space="preserve"> STYLEREF  "Cover Title"  \* MERGEFORMAT </w:instrText>
    </w:r>
    <w:r w:rsidRPr="000B082F">
      <w:rPr>
        <w:rFonts w:ascii="Century Gothic" w:hAnsi="Century Gothic"/>
        <w:b/>
      </w:rPr>
      <w:fldChar w:fldCharType="separate"/>
    </w:r>
    <w:r w:rsidR="00A04D63">
      <w:rPr>
        <w:rFonts w:ascii="Century Gothic" w:hAnsi="Century Gothic"/>
        <w:b/>
        <w:noProof/>
      </w:rPr>
      <w:t>Rolling Hills General Plan</w:t>
    </w:r>
    <w:r w:rsidRPr="000B082F">
      <w:rPr>
        <w:rFonts w:ascii="Century Gothic" w:hAnsi="Century Gothic"/>
        <w:b/>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1BA6" w14:textId="7040A8D9" w:rsidR="0022647B" w:rsidRPr="00B40D71" w:rsidRDefault="0022647B" w:rsidP="00B40D71">
    <w:pPr>
      <w:pStyle w:val="Header"/>
      <w:pBdr>
        <w:bottom w:val="none" w:sz="0" w:space="0" w:color="auto"/>
      </w:pBdr>
      <w:jc w:val="right"/>
      <w:rPr>
        <w:rFonts w:ascii="Century Gothic" w:hAnsi="Century Gothic"/>
        <w:color w:val="000000" w:themeColor="text1"/>
      </w:rPr>
    </w:pPr>
    <w:r>
      <w:rPr>
        <w:rFonts w:ascii="Century Gothic" w:hAnsi="Century Gothic"/>
        <w:color w:val="000000" w:themeColor="text1"/>
      </w:rPr>
      <w:t>Table of 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22549" w14:textId="3C933FD9" w:rsidR="0022647B" w:rsidRPr="00757531" w:rsidRDefault="0022647B" w:rsidP="001F2559">
    <w:pPr>
      <w:pStyle w:val="Header"/>
      <w:pBdr>
        <w:bottom w:val="none" w:sz="0" w:space="0" w:color="auto"/>
      </w:pBdr>
      <w:ind w:right="14"/>
      <w:jc w:val="right"/>
      <w:rPr>
        <w:rFonts w:ascii="Century Gothic" w:hAnsi="Century Gothic"/>
      </w:rPr>
    </w:pPr>
    <w:r w:rsidRPr="00757531">
      <w:rPr>
        <w:rFonts w:ascii="Century Gothic" w:hAnsi="Century Gothic"/>
      </w:rPr>
      <w:fldChar w:fldCharType="begin"/>
    </w:r>
    <w:r w:rsidRPr="00757531">
      <w:rPr>
        <w:rFonts w:ascii="Century Gothic" w:hAnsi="Century Gothic"/>
      </w:rPr>
      <w:instrText xml:space="preserve"> STYLEREF  "Heading 1"  \* MERGEFORMAT </w:instrText>
    </w:r>
    <w:r w:rsidR="00A04D63">
      <w:rPr>
        <w:rFonts w:ascii="Century Gothic" w:hAnsi="Century Gothic"/>
      </w:rPr>
      <w:fldChar w:fldCharType="separate"/>
    </w:r>
    <w:r w:rsidR="00A04D63">
      <w:rPr>
        <w:rFonts w:ascii="Century Gothic" w:hAnsi="Century Gothic"/>
        <w:noProof/>
      </w:rPr>
      <w:t>Community Communication</w:t>
    </w:r>
    <w:r w:rsidRPr="00757531">
      <w:rPr>
        <w:rFonts w:ascii="Century Gothic" w:hAnsi="Century Gothic"/>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3BCDC" w14:textId="0EFD1634" w:rsidR="0022647B" w:rsidRPr="00EB5343" w:rsidRDefault="0022647B" w:rsidP="00EB5343">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24FFC" w14:textId="77777777" w:rsidR="0022647B" w:rsidRPr="00EB5343" w:rsidRDefault="0022647B" w:rsidP="00EB534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B6E947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D015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E0A4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57AA7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41A48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1041F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18D24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84870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19A7B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5A801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153FD"/>
    <w:multiLevelType w:val="hybridMultilevel"/>
    <w:tmpl w:val="9BCECEB6"/>
    <w:lvl w:ilvl="0" w:tplc="AD78618C">
      <w:start w:val="1"/>
      <w:numFmt w:val="lowerLetter"/>
      <w:pStyle w:val="LList"/>
      <w:lvlText w:val="%1."/>
      <w:lvlJc w:val="left"/>
      <w:pPr>
        <w:ind w:left="720" w:hanging="360"/>
      </w:pPr>
      <w:rPr>
        <w:rFonts w:ascii="Century Gothic" w:eastAsia="Times New Roman" w:hAnsi="Century Gothic"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4374CA"/>
    <w:multiLevelType w:val="hybridMultilevel"/>
    <w:tmpl w:val="3304822C"/>
    <w:lvl w:ilvl="0" w:tplc="57D29CCC">
      <w:start w:val="1"/>
      <w:numFmt w:val="decimal"/>
      <w:pStyle w:val="BulletListNumbered"/>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1963246"/>
    <w:multiLevelType w:val="multilevel"/>
    <w:tmpl w:val="7A6AD438"/>
    <w:lvl w:ilvl="0">
      <w:start w:val="1"/>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08" w:hanging="1008"/>
      </w:pPr>
      <w:rPr>
        <w:rFonts w:hint="default"/>
      </w:rPr>
    </w:lvl>
    <w:lvl w:ilvl="3">
      <w:start w:val="1"/>
      <w:numFmt w:val="decimal"/>
      <w:lvlText w:val="%1.%2.%3.%4"/>
      <w:lvlJc w:val="left"/>
      <w:pPr>
        <w:ind w:left="2142" w:hanging="1152"/>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9352146"/>
    <w:multiLevelType w:val="hybridMultilevel"/>
    <w:tmpl w:val="1B3E591C"/>
    <w:lvl w:ilvl="0" w:tplc="138076EE">
      <w:start w:val="1"/>
      <w:numFmt w:val="lowerLetter"/>
      <w:pStyle w:val="BulletListLettered"/>
      <w:lvlText w:val="%1."/>
      <w:lvlJc w:val="left"/>
      <w:pPr>
        <w:ind w:left="3600" w:hanging="360"/>
      </w:pPr>
      <w:rPr>
        <w:rFonts w:asciiTheme="minorHAnsi" w:eastAsia="Times New Roman" w:hAnsiTheme="minorHAnsi" w:cs="Times New Roman"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15:restartNumberingAfterBreak="0">
    <w:nsid w:val="2CC06C26"/>
    <w:multiLevelType w:val="hybridMultilevel"/>
    <w:tmpl w:val="7ED8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820196"/>
    <w:multiLevelType w:val="multilevel"/>
    <w:tmpl w:val="27880C2C"/>
    <w:lvl w:ilvl="0">
      <w:start w:val="1"/>
      <w:numFmt w:val="decimal"/>
      <w:pStyle w:val="Heading9MM"/>
      <w:lvlText w:val="Impact T-%1"/>
      <w:lvlJc w:val="left"/>
      <w:pPr>
        <w:ind w:left="0" w:firstLine="0"/>
      </w:pPr>
      <w:rPr>
        <w:rFonts w:hint="default"/>
        <w:i w:val="0"/>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15:restartNumberingAfterBreak="0">
    <w:nsid w:val="3E4C18E0"/>
    <w:multiLevelType w:val="hybridMultilevel"/>
    <w:tmpl w:val="BFFE2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AA0386"/>
    <w:multiLevelType w:val="hybridMultilevel"/>
    <w:tmpl w:val="4F7CDE54"/>
    <w:lvl w:ilvl="0" w:tplc="DCD8FCD4">
      <w:start w:val="1"/>
      <w:numFmt w:val="bullet"/>
      <w:pStyle w:val="BulletListLevel1"/>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893BE6"/>
    <w:multiLevelType w:val="hybridMultilevel"/>
    <w:tmpl w:val="3A88E39C"/>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19" w15:restartNumberingAfterBreak="0">
    <w:nsid w:val="61042765"/>
    <w:multiLevelType w:val="hybridMultilevel"/>
    <w:tmpl w:val="189A5400"/>
    <w:lvl w:ilvl="0" w:tplc="EE8C3632">
      <w:start w:val="1"/>
      <w:numFmt w:val="bullet"/>
      <w:pStyle w:val="Table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4603A5"/>
    <w:multiLevelType w:val="hybridMultilevel"/>
    <w:tmpl w:val="1E666F14"/>
    <w:lvl w:ilvl="0" w:tplc="BF56E4D6">
      <w:start w:val="1"/>
      <w:numFmt w:val="bullet"/>
      <w:pStyle w:val="BulletListLevel2"/>
      <w:lvlText w:val=""/>
      <w:lvlJc w:val="left"/>
      <w:pPr>
        <w:ind w:left="360"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9052527"/>
    <w:multiLevelType w:val="hybridMultilevel"/>
    <w:tmpl w:val="C75A4020"/>
    <w:lvl w:ilvl="0" w:tplc="8A402B46">
      <w:start w:val="1"/>
      <w:numFmt w:val="bullet"/>
      <w:pStyle w:val="EIRBulletListLevel1"/>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6057E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7"/>
  </w:num>
  <w:num w:numId="3">
    <w:abstractNumId w:val="12"/>
  </w:num>
  <w:num w:numId="4">
    <w:abstractNumId w:val="19"/>
  </w:num>
  <w:num w:numId="5">
    <w:abstractNumId w:val="10"/>
  </w:num>
  <w:num w:numId="6">
    <w:abstractNumId w:val="13"/>
  </w:num>
  <w:num w:numId="7">
    <w:abstractNumId w:val="15"/>
  </w:num>
  <w:num w:numId="8">
    <w:abstractNumId w:val="18"/>
  </w:num>
  <w:num w:numId="9">
    <w:abstractNumId w:val="20"/>
  </w:num>
  <w:num w:numId="10">
    <w:abstractNumId w:val="21"/>
  </w:num>
  <w:num w:numId="11">
    <w:abstractNumId w:val="7"/>
  </w:num>
  <w:num w:numId="12">
    <w:abstractNumId w:val="6"/>
  </w:num>
  <w:num w:numId="13">
    <w:abstractNumId w:val="9"/>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lvlOverride w:ilvl="0">
      <w:startOverride w:val="1"/>
    </w:lvlOverride>
  </w:num>
  <w:num w:numId="22">
    <w:abstractNumId w:val="22"/>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4"/>
  </w:num>
  <w:num w:numId="2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2U73sYwrQvy1zrrUZbf01uFmjKcegD7WTT8tQmgob2GNuuIhqdODrjMFw5aiDKF9c0m5C6UXRimvjJnX+x5y3Q==" w:salt="f6DQVtW7L59+99a3JGyZQw=="/>
  <w:defaultTabStop w:val="720"/>
  <w:evenAndOddHeaders/>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E68"/>
    <w:rsid w:val="00000603"/>
    <w:rsid w:val="0000090C"/>
    <w:rsid w:val="00000FD2"/>
    <w:rsid w:val="00001AFE"/>
    <w:rsid w:val="00001CAA"/>
    <w:rsid w:val="00003F08"/>
    <w:rsid w:val="0000494F"/>
    <w:rsid w:val="0000637F"/>
    <w:rsid w:val="00006DF9"/>
    <w:rsid w:val="0000712C"/>
    <w:rsid w:val="00007488"/>
    <w:rsid w:val="0001087C"/>
    <w:rsid w:val="000124DE"/>
    <w:rsid w:val="00014DA2"/>
    <w:rsid w:val="0001533D"/>
    <w:rsid w:val="00015642"/>
    <w:rsid w:val="00015F1E"/>
    <w:rsid w:val="000165A8"/>
    <w:rsid w:val="0001667C"/>
    <w:rsid w:val="00016790"/>
    <w:rsid w:val="00017CE6"/>
    <w:rsid w:val="00022632"/>
    <w:rsid w:val="000227ED"/>
    <w:rsid w:val="00025B11"/>
    <w:rsid w:val="0002649E"/>
    <w:rsid w:val="000267C1"/>
    <w:rsid w:val="000267C2"/>
    <w:rsid w:val="000268D4"/>
    <w:rsid w:val="00033AF7"/>
    <w:rsid w:val="00035590"/>
    <w:rsid w:val="00040632"/>
    <w:rsid w:val="00041502"/>
    <w:rsid w:val="00042CD2"/>
    <w:rsid w:val="0004347C"/>
    <w:rsid w:val="000449C1"/>
    <w:rsid w:val="000461C3"/>
    <w:rsid w:val="000466A2"/>
    <w:rsid w:val="00046737"/>
    <w:rsid w:val="0004674C"/>
    <w:rsid w:val="00047982"/>
    <w:rsid w:val="00047B3B"/>
    <w:rsid w:val="00051F86"/>
    <w:rsid w:val="00053435"/>
    <w:rsid w:val="000546A5"/>
    <w:rsid w:val="000573CA"/>
    <w:rsid w:val="00062566"/>
    <w:rsid w:val="00062C91"/>
    <w:rsid w:val="00065E3B"/>
    <w:rsid w:val="00065F41"/>
    <w:rsid w:val="000674A1"/>
    <w:rsid w:val="00067CB6"/>
    <w:rsid w:val="00067F18"/>
    <w:rsid w:val="000717FC"/>
    <w:rsid w:val="0007188F"/>
    <w:rsid w:val="00073341"/>
    <w:rsid w:val="0007353E"/>
    <w:rsid w:val="00073F8A"/>
    <w:rsid w:val="0007458C"/>
    <w:rsid w:val="00075AE9"/>
    <w:rsid w:val="00076338"/>
    <w:rsid w:val="00077D47"/>
    <w:rsid w:val="00080C79"/>
    <w:rsid w:val="00080D69"/>
    <w:rsid w:val="00081F32"/>
    <w:rsid w:val="0008214F"/>
    <w:rsid w:val="000821B9"/>
    <w:rsid w:val="000836C9"/>
    <w:rsid w:val="00083DF0"/>
    <w:rsid w:val="00083F2D"/>
    <w:rsid w:val="000840B4"/>
    <w:rsid w:val="00085DBD"/>
    <w:rsid w:val="000868F8"/>
    <w:rsid w:val="0008695A"/>
    <w:rsid w:val="00090532"/>
    <w:rsid w:val="000907CE"/>
    <w:rsid w:val="00091218"/>
    <w:rsid w:val="00091C31"/>
    <w:rsid w:val="00093835"/>
    <w:rsid w:val="00093A17"/>
    <w:rsid w:val="00093AB6"/>
    <w:rsid w:val="00093BBD"/>
    <w:rsid w:val="0009514C"/>
    <w:rsid w:val="000956A7"/>
    <w:rsid w:val="00095A36"/>
    <w:rsid w:val="000960FE"/>
    <w:rsid w:val="00096DC5"/>
    <w:rsid w:val="000971DC"/>
    <w:rsid w:val="00097366"/>
    <w:rsid w:val="000A0A73"/>
    <w:rsid w:val="000A215B"/>
    <w:rsid w:val="000A2E4C"/>
    <w:rsid w:val="000A4F90"/>
    <w:rsid w:val="000A523C"/>
    <w:rsid w:val="000A5AAA"/>
    <w:rsid w:val="000A5B28"/>
    <w:rsid w:val="000A66B4"/>
    <w:rsid w:val="000A7673"/>
    <w:rsid w:val="000A772F"/>
    <w:rsid w:val="000B082F"/>
    <w:rsid w:val="000B116F"/>
    <w:rsid w:val="000B1DFF"/>
    <w:rsid w:val="000B23DA"/>
    <w:rsid w:val="000B26F5"/>
    <w:rsid w:val="000B453F"/>
    <w:rsid w:val="000B4773"/>
    <w:rsid w:val="000B4E16"/>
    <w:rsid w:val="000B6A3B"/>
    <w:rsid w:val="000B7528"/>
    <w:rsid w:val="000B762C"/>
    <w:rsid w:val="000C0CCC"/>
    <w:rsid w:val="000C266B"/>
    <w:rsid w:val="000C4333"/>
    <w:rsid w:val="000C53AE"/>
    <w:rsid w:val="000C5D2F"/>
    <w:rsid w:val="000C786D"/>
    <w:rsid w:val="000D19A6"/>
    <w:rsid w:val="000D2022"/>
    <w:rsid w:val="000D2724"/>
    <w:rsid w:val="000D3BFC"/>
    <w:rsid w:val="000D3D20"/>
    <w:rsid w:val="000D4E4B"/>
    <w:rsid w:val="000D63AD"/>
    <w:rsid w:val="000D7E95"/>
    <w:rsid w:val="000E0C67"/>
    <w:rsid w:val="000E1580"/>
    <w:rsid w:val="000E34E7"/>
    <w:rsid w:val="000E3BFD"/>
    <w:rsid w:val="000E5EF6"/>
    <w:rsid w:val="000E79B2"/>
    <w:rsid w:val="000E79DC"/>
    <w:rsid w:val="000E7D1D"/>
    <w:rsid w:val="000F0F91"/>
    <w:rsid w:val="000F12D5"/>
    <w:rsid w:val="000F1E2E"/>
    <w:rsid w:val="000F1F33"/>
    <w:rsid w:val="000F3115"/>
    <w:rsid w:val="000F3582"/>
    <w:rsid w:val="000F43FD"/>
    <w:rsid w:val="000F48AF"/>
    <w:rsid w:val="000F552D"/>
    <w:rsid w:val="000F58DF"/>
    <w:rsid w:val="000F62C1"/>
    <w:rsid w:val="000F6CB0"/>
    <w:rsid w:val="00100B6B"/>
    <w:rsid w:val="00101966"/>
    <w:rsid w:val="00102014"/>
    <w:rsid w:val="00102021"/>
    <w:rsid w:val="00102F42"/>
    <w:rsid w:val="00103309"/>
    <w:rsid w:val="00103373"/>
    <w:rsid w:val="00104678"/>
    <w:rsid w:val="001053DB"/>
    <w:rsid w:val="001062EB"/>
    <w:rsid w:val="00106851"/>
    <w:rsid w:val="00107022"/>
    <w:rsid w:val="00110260"/>
    <w:rsid w:val="00110A01"/>
    <w:rsid w:val="00110D2D"/>
    <w:rsid w:val="00110D59"/>
    <w:rsid w:val="00111375"/>
    <w:rsid w:val="00111F14"/>
    <w:rsid w:val="00112AFF"/>
    <w:rsid w:val="00113AD6"/>
    <w:rsid w:val="00113B9A"/>
    <w:rsid w:val="00117223"/>
    <w:rsid w:val="00117BDC"/>
    <w:rsid w:val="001240AB"/>
    <w:rsid w:val="00126EA6"/>
    <w:rsid w:val="001303D0"/>
    <w:rsid w:val="00130F39"/>
    <w:rsid w:val="00131FD6"/>
    <w:rsid w:val="001331D6"/>
    <w:rsid w:val="00133865"/>
    <w:rsid w:val="0013423F"/>
    <w:rsid w:val="0013791F"/>
    <w:rsid w:val="00140198"/>
    <w:rsid w:val="00140C9D"/>
    <w:rsid w:val="00142050"/>
    <w:rsid w:val="001420E6"/>
    <w:rsid w:val="001421BE"/>
    <w:rsid w:val="00142407"/>
    <w:rsid w:val="00145747"/>
    <w:rsid w:val="001478AA"/>
    <w:rsid w:val="00147D0B"/>
    <w:rsid w:val="00150076"/>
    <w:rsid w:val="001505B6"/>
    <w:rsid w:val="0015182B"/>
    <w:rsid w:val="0015370B"/>
    <w:rsid w:val="001541E6"/>
    <w:rsid w:val="00154A3B"/>
    <w:rsid w:val="00154D22"/>
    <w:rsid w:val="00155A7D"/>
    <w:rsid w:val="00156375"/>
    <w:rsid w:val="001571B3"/>
    <w:rsid w:val="00157310"/>
    <w:rsid w:val="00160CB6"/>
    <w:rsid w:val="00160CDA"/>
    <w:rsid w:val="00165B0F"/>
    <w:rsid w:val="00165ED7"/>
    <w:rsid w:val="001666C5"/>
    <w:rsid w:val="00170537"/>
    <w:rsid w:val="00170547"/>
    <w:rsid w:val="00172E3F"/>
    <w:rsid w:val="00173C05"/>
    <w:rsid w:val="00175088"/>
    <w:rsid w:val="00175433"/>
    <w:rsid w:val="00175F70"/>
    <w:rsid w:val="00176661"/>
    <w:rsid w:val="00181DB7"/>
    <w:rsid w:val="001821A8"/>
    <w:rsid w:val="00182632"/>
    <w:rsid w:val="00183374"/>
    <w:rsid w:val="00184D16"/>
    <w:rsid w:val="0018534B"/>
    <w:rsid w:val="00185A84"/>
    <w:rsid w:val="001867B7"/>
    <w:rsid w:val="00186C4B"/>
    <w:rsid w:val="00187C32"/>
    <w:rsid w:val="00191458"/>
    <w:rsid w:val="00191C8A"/>
    <w:rsid w:val="001920C5"/>
    <w:rsid w:val="00192E45"/>
    <w:rsid w:val="001933C1"/>
    <w:rsid w:val="001938F5"/>
    <w:rsid w:val="00193928"/>
    <w:rsid w:val="0019406E"/>
    <w:rsid w:val="00194E15"/>
    <w:rsid w:val="00194E81"/>
    <w:rsid w:val="00195EFF"/>
    <w:rsid w:val="001965D3"/>
    <w:rsid w:val="001A16D1"/>
    <w:rsid w:val="001A18BC"/>
    <w:rsid w:val="001A25BE"/>
    <w:rsid w:val="001A26F0"/>
    <w:rsid w:val="001A2990"/>
    <w:rsid w:val="001A3615"/>
    <w:rsid w:val="001A5BDD"/>
    <w:rsid w:val="001A5CAC"/>
    <w:rsid w:val="001A6548"/>
    <w:rsid w:val="001A6942"/>
    <w:rsid w:val="001A6CE8"/>
    <w:rsid w:val="001A6F70"/>
    <w:rsid w:val="001A737F"/>
    <w:rsid w:val="001A7AFE"/>
    <w:rsid w:val="001A7D68"/>
    <w:rsid w:val="001B010D"/>
    <w:rsid w:val="001B3794"/>
    <w:rsid w:val="001B3B27"/>
    <w:rsid w:val="001B7E20"/>
    <w:rsid w:val="001C1B04"/>
    <w:rsid w:val="001C201A"/>
    <w:rsid w:val="001C40BD"/>
    <w:rsid w:val="001C4280"/>
    <w:rsid w:val="001C431B"/>
    <w:rsid w:val="001C52CB"/>
    <w:rsid w:val="001C5AB8"/>
    <w:rsid w:val="001C62A3"/>
    <w:rsid w:val="001C6BEF"/>
    <w:rsid w:val="001C716B"/>
    <w:rsid w:val="001C788B"/>
    <w:rsid w:val="001D0999"/>
    <w:rsid w:val="001D1000"/>
    <w:rsid w:val="001D1191"/>
    <w:rsid w:val="001D31DE"/>
    <w:rsid w:val="001D36BB"/>
    <w:rsid w:val="001D47C6"/>
    <w:rsid w:val="001D4CDC"/>
    <w:rsid w:val="001D5183"/>
    <w:rsid w:val="001D54F8"/>
    <w:rsid w:val="001D58DA"/>
    <w:rsid w:val="001E11FD"/>
    <w:rsid w:val="001E1921"/>
    <w:rsid w:val="001E50D1"/>
    <w:rsid w:val="001E5193"/>
    <w:rsid w:val="001E61C0"/>
    <w:rsid w:val="001E63EC"/>
    <w:rsid w:val="001F02AE"/>
    <w:rsid w:val="001F0FC8"/>
    <w:rsid w:val="001F102E"/>
    <w:rsid w:val="001F2392"/>
    <w:rsid w:val="001F2559"/>
    <w:rsid w:val="001F3CF8"/>
    <w:rsid w:val="001F5819"/>
    <w:rsid w:val="001F6661"/>
    <w:rsid w:val="00201562"/>
    <w:rsid w:val="0020492F"/>
    <w:rsid w:val="00205093"/>
    <w:rsid w:val="002075D1"/>
    <w:rsid w:val="002116EC"/>
    <w:rsid w:val="0021225D"/>
    <w:rsid w:val="00212311"/>
    <w:rsid w:val="002127A0"/>
    <w:rsid w:val="00213346"/>
    <w:rsid w:val="00213FC5"/>
    <w:rsid w:val="00214385"/>
    <w:rsid w:val="00214C35"/>
    <w:rsid w:val="00216FB1"/>
    <w:rsid w:val="002171A9"/>
    <w:rsid w:val="00217E11"/>
    <w:rsid w:val="00220099"/>
    <w:rsid w:val="00221032"/>
    <w:rsid w:val="00222282"/>
    <w:rsid w:val="00222344"/>
    <w:rsid w:val="002231D2"/>
    <w:rsid w:val="00224EE9"/>
    <w:rsid w:val="002250CC"/>
    <w:rsid w:val="00225603"/>
    <w:rsid w:val="0022647B"/>
    <w:rsid w:val="00227429"/>
    <w:rsid w:val="00227D1C"/>
    <w:rsid w:val="0023030B"/>
    <w:rsid w:val="00231463"/>
    <w:rsid w:val="002318F2"/>
    <w:rsid w:val="00232A84"/>
    <w:rsid w:val="002357A8"/>
    <w:rsid w:val="0023584A"/>
    <w:rsid w:val="00235C2E"/>
    <w:rsid w:val="0023663A"/>
    <w:rsid w:val="00240527"/>
    <w:rsid w:val="002429A3"/>
    <w:rsid w:val="002460D4"/>
    <w:rsid w:val="002463B8"/>
    <w:rsid w:val="00250F90"/>
    <w:rsid w:val="00251549"/>
    <w:rsid w:val="00251B5D"/>
    <w:rsid w:val="002560A1"/>
    <w:rsid w:val="002563C3"/>
    <w:rsid w:val="00257453"/>
    <w:rsid w:val="00257657"/>
    <w:rsid w:val="0026084A"/>
    <w:rsid w:val="002613B7"/>
    <w:rsid w:val="002627DC"/>
    <w:rsid w:val="00264DAF"/>
    <w:rsid w:val="00264E49"/>
    <w:rsid w:val="002655CC"/>
    <w:rsid w:val="0026721F"/>
    <w:rsid w:val="002677E9"/>
    <w:rsid w:val="00270A22"/>
    <w:rsid w:val="00270D1A"/>
    <w:rsid w:val="00272D61"/>
    <w:rsid w:val="002732FE"/>
    <w:rsid w:val="00273628"/>
    <w:rsid w:val="00273C4F"/>
    <w:rsid w:val="00274DFE"/>
    <w:rsid w:val="00275299"/>
    <w:rsid w:val="00275EC0"/>
    <w:rsid w:val="00277423"/>
    <w:rsid w:val="00282A59"/>
    <w:rsid w:val="00283B5D"/>
    <w:rsid w:val="00284007"/>
    <w:rsid w:val="002853F0"/>
    <w:rsid w:val="00285A1C"/>
    <w:rsid w:val="002860EA"/>
    <w:rsid w:val="0028676E"/>
    <w:rsid w:val="002870D5"/>
    <w:rsid w:val="0029077F"/>
    <w:rsid w:val="00290A02"/>
    <w:rsid w:val="00291485"/>
    <w:rsid w:val="00294746"/>
    <w:rsid w:val="00294AC5"/>
    <w:rsid w:val="00295526"/>
    <w:rsid w:val="00295594"/>
    <w:rsid w:val="002A0074"/>
    <w:rsid w:val="002A015B"/>
    <w:rsid w:val="002A075E"/>
    <w:rsid w:val="002A0F27"/>
    <w:rsid w:val="002A147A"/>
    <w:rsid w:val="002A2F2B"/>
    <w:rsid w:val="002A3548"/>
    <w:rsid w:val="002A619E"/>
    <w:rsid w:val="002A6A6B"/>
    <w:rsid w:val="002A7089"/>
    <w:rsid w:val="002A7333"/>
    <w:rsid w:val="002B1778"/>
    <w:rsid w:val="002B2619"/>
    <w:rsid w:val="002B566E"/>
    <w:rsid w:val="002B6719"/>
    <w:rsid w:val="002B6CFE"/>
    <w:rsid w:val="002B6F62"/>
    <w:rsid w:val="002B7EE5"/>
    <w:rsid w:val="002C0D7E"/>
    <w:rsid w:val="002C16FC"/>
    <w:rsid w:val="002C207D"/>
    <w:rsid w:val="002C293C"/>
    <w:rsid w:val="002C33BF"/>
    <w:rsid w:val="002C51CA"/>
    <w:rsid w:val="002C6A1B"/>
    <w:rsid w:val="002C71E2"/>
    <w:rsid w:val="002C76A1"/>
    <w:rsid w:val="002C77F6"/>
    <w:rsid w:val="002D196F"/>
    <w:rsid w:val="002D5309"/>
    <w:rsid w:val="002E3B1C"/>
    <w:rsid w:val="002E424F"/>
    <w:rsid w:val="002E479B"/>
    <w:rsid w:val="002E4E2A"/>
    <w:rsid w:val="002E6942"/>
    <w:rsid w:val="002E76DA"/>
    <w:rsid w:val="002F0138"/>
    <w:rsid w:val="002F0859"/>
    <w:rsid w:val="002F25D1"/>
    <w:rsid w:val="002F3018"/>
    <w:rsid w:val="002F515D"/>
    <w:rsid w:val="002F63A8"/>
    <w:rsid w:val="002F6DC7"/>
    <w:rsid w:val="002F799C"/>
    <w:rsid w:val="003002B5"/>
    <w:rsid w:val="00301B16"/>
    <w:rsid w:val="0030206A"/>
    <w:rsid w:val="00302F2D"/>
    <w:rsid w:val="00303233"/>
    <w:rsid w:val="00304341"/>
    <w:rsid w:val="00304473"/>
    <w:rsid w:val="00305775"/>
    <w:rsid w:val="003102A0"/>
    <w:rsid w:val="0031032A"/>
    <w:rsid w:val="00312754"/>
    <w:rsid w:val="003131EC"/>
    <w:rsid w:val="00313C21"/>
    <w:rsid w:val="00315A55"/>
    <w:rsid w:val="0031617A"/>
    <w:rsid w:val="00317B94"/>
    <w:rsid w:val="00321EDF"/>
    <w:rsid w:val="003232F1"/>
    <w:rsid w:val="00323D6E"/>
    <w:rsid w:val="00324B27"/>
    <w:rsid w:val="00325033"/>
    <w:rsid w:val="0032504C"/>
    <w:rsid w:val="00325072"/>
    <w:rsid w:val="00325A5F"/>
    <w:rsid w:val="00325F15"/>
    <w:rsid w:val="00325F71"/>
    <w:rsid w:val="003266D3"/>
    <w:rsid w:val="00326F0F"/>
    <w:rsid w:val="00327553"/>
    <w:rsid w:val="00330225"/>
    <w:rsid w:val="00331BF3"/>
    <w:rsid w:val="00333788"/>
    <w:rsid w:val="0033438D"/>
    <w:rsid w:val="00334F65"/>
    <w:rsid w:val="0033516D"/>
    <w:rsid w:val="003369E3"/>
    <w:rsid w:val="0033706D"/>
    <w:rsid w:val="00340327"/>
    <w:rsid w:val="0034032E"/>
    <w:rsid w:val="00340B99"/>
    <w:rsid w:val="00342BD1"/>
    <w:rsid w:val="00342C38"/>
    <w:rsid w:val="00344754"/>
    <w:rsid w:val="003450B2"/>
    <w:rsid w:val="003475E5"/>
    <w:rsid w:val="00350D4F"/>
    <w:rsid w:val="00351173"/>
    <w:rsid w:val="00351352"/>
    <w:rsid w:val="003525A2"/>
    <w:rsid w:val="00352911"/>
    <w:rsid w:val="0035385A"/>
    <w:rsid w:val="00354F78"/>
    <w:rsid w:val="00355C9C"/>
    <w:rsid w:val="00357195"/>
    <w:rsid w:val="003607B9"/>
    <w:rsid w:val="00360D5F"/>
    <w:rsid w:val="00362447"/>
    <w:rsid w:val="003625A7"/>
    <w:rsid w:val="00364987"/>
    <w:rsid w:val="00364B50"/>
    <w:rsid w:val="003660B3"/>
    <w:rsid w:val="00367D77"/>
    <w:rsid w:val="003716A1"/>
    <w:rsid w:val="003728F6"/>
    <w:rsid w:val="00372C4F"/>
    <w:rsid w:val="00374727"/>
    <w:rsid w:val="003748C0"/>
    <w:rsid w:val="00374DFF"/>
    <w:rsid w:val="00374E5D"/>
    <w:rsid w:val="0037618A"/>
    <w:rsid w:val="003769EE"/>
    <w:rsid w:val="00381306"/>
    <w:rsid w:val="003821BC"/>
    <w:rsid w:val="003832FC"/>
    <w:rsid w:val="003838C5"/>
    <w:rsid w:val="003846E3"/>
    <w:rsid w:val="003854EF"/>
    <w:rsid w:val="00385E7C"/>
    <w:rsid w:val="00387867"/>
    <w:rsid w:val="00387DE2"/>
    <w:rsid w:val="00390202"/>
    <w:rsid w:val="00391A42"/>
    <w:rsid w:val="00395DE0"/>
    <w:rsid w:val="00396EF0"/>
    <w:rsid w:val="00397877"/>
    <w:rsid w:val="00397F5D"/>
    <w:rsid w:val="003A05B7"/>
    <w:rsid w:val="003A1278"/>
    <w:rsid w:val="003A3398"/>
    <w:rsid w:val="003A344A"/>
    <w:rsid w:val="003A400D"/>
    <w:rsid w:val="003A41DF"/>
    <w:rsid w:val="003A452D"/>
    <w:rsid w:val="003A5111"/>
    <w:rsid w:val="003A56C7"/>
    <w:rsid w:val="003A64DB"/>
    <w:rsid w:val="003A6774"/>
    <w:rsid w:val="003A6E0F"/>
    <w:rsid w:val="003A7F12"/>
    <w:rsid w:val="003B0FD0"/>
    <w:rsid w:val="003B1726"/>
    <w:rsid w:val="003B1C6F"/>
    <w:rsid w:val="003B2238"/>
    <w:rsid w:val="003B244C"/>
    <w:rsid w:val="003B2538"/>
    <w:rsid w:val="003B29E1"/>
    <w:rsid w:val="003B2DD4"/>
    <w:rsid w:val="003B31DF"/>
    <w:rsid w:val="003B6046"/>
    <w:rsid w:val="003B7F7F"/>
    <w:rsid w:val="003C0722"/>
    <w:rsid w:val="003C3068"/>
    <w:rsid w:val="003C553D"/>
    <w:rsid w:val="003C6A24"/>
    <w:rsid w:val="003C7221"/>
    <w:rsid w:val="003C7A06"/>
    <w:rsid w:val="003D0043"/>
    <w:rsid w:val="003D3238"/>
    <w:rsid w:val="003D36D2"/>
    <w:rsid w:val="003D49CA"/>
    <w:rsid w:val="003D4E55"/>
    <w:rsid w:val="003D633C"/>
    <w:rsid w:val="003E090E"/>
    <w:rsid w:val="003E2C5A"/>
    <w:rsid w:val="003E36B9"/>
    <w:rsid w:val="003E36D9"/>
    <w:rsid w:val="003E42EC"/>
    <w:rsid w:val="003E61D7"/>
    <w:rsid w:val="003E6283"/>
    <w:rsid w:val="003E7A1F"/>
    <w:rsid w:val="003F065C"/>
    <w:rsid w:val="003F71A5"/>
    <w:rsid w:val="003F7994"/>
    <w:rsid w:val="003F7B42"/>
    <w:rsid w:val="003F7D30"/>
    <w:rsid w:val="0040143A"/>
    <w:rsid w:val="00401567"/>
    <w:rsid w:val="00401941"/>
    <w:rsid w:val="00402DF5"/>
    <w:rsid w:val="00403571"/>
    <w:rsid w:val="00405394"/>
    <w:rsid w:val="00405D9F"/>
    <w:rsid w:val="00407701"/>
    <w:rsid w:val="00411E32"/>
    <w:rsid w:val="004126BD"/>
    <w:rsid w:val="00412EC7"/>
    <w:rsid w:val="0041368D"/>
    <w:rsid w:val="004144CA"/>
    <w:rsid w:val="00414AEE"/>
    <w:rsid w:val="00415D63"/>
    <w:rsid w:val="00416BCA"/>
    <w:rsid w:val="00416E4B"/>
    <w:rsid w:val="00417478"/>
    <w:rsid w:val="0042069D"/>
    <w:rsid w:val="004222BF"/>
    <w:rsid w:val="00422606"/>
    <w:rsid w:val="004237A7"/>
    <w:rsid w:val="00426A55"/>
    <w:rsid w:val="004278A5"/>
    <w:rsid w:val="00430AC2"/>
    <w:rsid w:val="004312D2"/>
    <w:rsid w:val="00431F70"/>
    <w:rsid w:val="0043217D"/>
    <w:rsid w:val="00432CD9"/>
    <w:rsid w:val="004336D7"/>
    <w:rsid w:val="00435AF0"/>
    <w:rsid w:val="00437482"/>
    <w:rsid w:val="00437B2F"/>
    <w:rsid w:val="00437DC8"/>
    <w:rsid w:val="004400B3"/>
    <w:rsid w:val="00440772"/>
    <w:rsid w:val="00440BCF"/>
    <w:rsid w:val="00441A14"/>
    <w:rsid w:val="00441B2D"/>
    <w:rsid w:val="00442E5D"/>
    <w:rsid w:val="004444B3"/>
    <w:rsid w:val="00444A75"/>
    <w:rsid w:val="004450DD"/>
    <w:rsid w:val="00445231"/>
    <w:rsid w:val="00445A76"/>
    <w:rsid w:val="00446008"/>
    <w:rsid w:val="00446B49"/>
    <w:rsid w:val="004505A0"/>
    <w:rsid w:val="00452ECF"/>
    <w:rsid w:val="00453577"/>
    <w:rsid w:val="00454F45"/>
    <w:rsid w:val="004555D9"/>
    <w:rsid w:val="00456DC0"/>
    <w:rsid w:val="004572A4"/>
    <w:rsid w:val="004605E1"/>
    <w:rsid w:val="00463196"/>
    <w:rsid w:val="00464B3F"/>
    <w:rsid w:val="004659C3"/>
    <w:rsid w:val="004712D2"/>
    <w:rsid w:val="004726A3"/>
    <w:rsid w:val="00474110"/>
    <w:rsid w:val="00474AD8"/>
    <w:rsid w:val="004764C1"/>
    <w:rsid w:val="00476690"/>
    <w:rsid w:val="004769A4"/>
    <w:rsid w:val="00476C9F"/>
    <w:rsid w:val="00477084"/>
    <w:rsid w:val="004802D2"/>
    <w:rsid w:val="00480783"/>
    <w:rsid w:val="00480D41"/>
    <w:rsid w:val="00483693"/>
    <w:rsid w:val="00483BFA"/>
    <w:rsid w:val="004840A1"/>
    <w:rsid w:val="00485343"/>
    <w:rsid w:val="00490E5E"/>
    <w:rsid w:val="0049296F"/>
    <w:rsid w:val="00492F51"/>
    <w:rsid w:val="004938E4"/>
    <w:rsid w:val="00493A4F"/>
    <w:rsid w:val="0049573F"/>
    <w:rsid w:val="004958A5"/>
    <w:rsid w:val="00495A31"/>
    <w:rsid w:val="00495F64"/>
    <w:rsid w:val="00496411"/>
    <w:rsid w:val="00496457"/>
    <w:rsid w:val="00496EAB"/>
    <w:rsid w:val="004975A6"/>
    <w:rsid w:val="00497C83"/>
    <w:rsid w:val="004A01EF"/>
    <w:rsid w:val="004A0AEF"/>
    <w:rsid w:val="004A1306"/>
    <w:rsid w:val="004A2EE3"/>
    <w:rsid w:val="004A63ED"/>
    <w:rsid w:val="004A6A5A"/>
    <w:rsid w:val="004A738B"/>
    <w:rsid w:val="004A73B8"/>
    <w:rsid w:val="004A79CB"/>
    <w:rsid w:val="004B02CF"/>
    <w:rsid w:val="004B14EB"/>
    <w:rsid w:val="004B3D93"/>
    <w:rsid w:val="004B4D6E"/>
    <w:rsid w:val="004B59FA"/>
    <w:rsid w:val="004B5D3C"/>
    <w:rsid w:val="004B5E10"/>
    <w:rsid w:val="004B688F"/>
    <w:rsid w:val="004B6CF5"/>
    <w:rsid w:val="004B7115"/>
    <w:rsid w:val="004B71E5"/>
    <w:rsid w:val="004C0E36"/>
    <w:rsid w:val="004C1B44"/>
    <w:rsid w:val="004C2019"/>
    <w:rsid w:val="004C2AA6"/>
    <w:rsid w:val="004C32D2"/>
    <w:rsid w:val="004C36E8"/>
    <w:rsid w:val="004C39A9"/>
    <w:rsid w:val="004C47B5"/>
    <w:rsid w:val="004C53A3"/>
    <w:rsid w:val="004C6331"/>
    <w:rsid w:val="004D11CC"/>
    <w:rsid w:val="004D267C"/>
    <w:rsid w:val="004D3FAD"/>
    <w:rsid w:val="004D48F4"/>
    <w:rsid w:val="004D49BA"/>
    <w:rsid w:val="004D60FD"/>
    <w:rsid w:val="004D7F3D"/>
    <w:rsid w:val="004E000E"/>
    <w:rsid w:val="004E005E"/>
    <w:rsid w:val="004E079F"/>
    <w:rsid w:val="004E11A2"/>
    <w:rsid w:val="004E1FD7"/>
    <w:rsid w:val="004E2040"/>
    <w:rsid w:val="004E2E81"/>
    <w:rsid w:val="004E2FB0"/>
    <w:rsid w:val="004E2FD2"/>
    <w:rsid w:val="004E474D"/>
    <w:rsid w:val="004E795C"/>
    <w:rsid w:val="004F248C"/>
    <w:rsid w:val="004F28E5"/>
    <w:rsid w:val="004F444C"/>
    <w:rsid w:val="004F5F31"/>
    <w:rsid w:val="004F66D8"/>
    <w:rsid w:val="004F68DB"/>
    <w:rsid w:val="004F6E28"/>
    <w:rsid w:val="00500BE8"/>
    <w:rsid w:val="00500DF4"/>
    <w:rsid w:val="00501C2E"/>
    <w:rsid w:val="00501E68"/>
    <w:rsid w:val="00502C5A"/>
    <w:rsid w:val="0050435D"/>
    <w:rsid w:val="00505192"/>
    <w:rsid w:val="00507D2C"/>
    <w:rsid w:val="00510335"/>
    <w:rsid w:val="00510F9A"/>
    <w:rsid w:val="00511495"/>
    <w:rsid w:val="00512255"/>
    <w:rsid w:val="005130F2"/>
    <w:rsid w:val="0051578C"/>
    <w:rsid w:val="00516BB9"/>
    <w:rsid w:val="0051736D"/>
    <w:rsid w:val="00517F1B"/>
    <w:rsid w:val="00517F37"/>
    <w:rsid w:val="00520B02"/>
    <w:rsid w:val="00520B44"/>
    <w:rsid w:val="00521993"/>
    <w:rsid w:val="0052266B"/>
    <w:rsid w:val="005226CE"/>
    <w:rsid w:val="005228E8"/>
    <w:rsid w:val="00523206"/>
    <w:rsid w:val="00523CC9"/>
    <w:rsid w:val="00526510"/>
    <w:rsid w:val="00527344"/>
    <w:rsid w:val="005273D1"/>
    <w:rsid w:val="00530CC9"/>
    <w:rsid w:val="0053280E"/>
    <w:rsid w:val="00532DA8"/>
    <w:rsid w:val="0053494E"/>
    <w:rsid w:val="00535772"/>
    <w:rsid w:val="00536957"/>
    <w:rsid w:val="00536AE4"/>
    <w:rsid w:val="0054045B"/>
    <w:rsid w:val="005404B8"/>
    <w:rsid w:val="005420D8"/>
    <w:rsid w:val="00543C8A"/>
    <w:rsid w:val="00543EE3"/>
    <w:rsid w:val="00546188"/>
    <w:rsid w:val="00546C79"/>
    <w:rsid w:val="00547CFD"/>
    <w:rsid w:val="00551257"/>
    <w:rsid w:val="00551C5B"/>
    <w:rsid w:val="00551E09"/>
    <w:rsid w:val="00561D91"/>
    <w:rsid w:val="00561FDD"/>
    <w:rsid w:val="005626F1"/>
    <w:rsid w:val="00563183"/>
    <w:rsid w:val="00565CCB"/>
    <w:rsid w:val="00566FBB"/>
    <w:rsid w:val="0056736B"/>
    <w:rsid w:val="00573E77"/>
    <w:rsid w:val="005763F2"/>
    <w:rsid w:val="00577CD8"/>
    <w:rsid w:val="00580F6F"/>
    <w:rsid w:val="00583015"/>
    <w:rsid w:val="00587C35"/>
    <w:rsid w:val="00587DED"/>
    <w:rsid w:val="00590484"/>
    <w:rsid w:val="005912A2"/>
    <w:rsid w:val="00593EB7"/>
    <w:rsid w:val="0059402A"/>
    <w:rsid w:val="00594C79"/>
    <w:rsid w:val="00595F95"/>
    <w:rsid w:val="0059638A"/>
    <w:rsid w:val="00596D74"/>
    <w:rsid w:val="00596DAE"/>
    <w:rsid w:val="005970CA"/>
    <w:rsid w:val="0059765C"/>
    <w:rsid w:val="005A13E4"/>
    <w:rsid w:val="005A13ED"/>
    <w:rsid w:val="005A1456"/>
    <w:rsid w:val="005A1812"/>
    <w:rsid w:val="005A2A20"/>
    <w:rsid w:val="005A3134"/>
    <w:rsid w:val="005A3CB4"/>
    <w:rsid w:val="005A4775"/>
    <w:rsid w:val="005A4CDF"/>
    <w:rsid w:val="005A6A31"/>
    <w:rsid w:val="005A76EF"/>
    <w:rsid w:val="005A79BE"/>
    <w:rsid w:val="005B0ED6"/>
    <w:rsid w:val="005B11F7"/>
    <w:rsid w:val="005B3C6F"/>
    <w:rsid w:val="005B4160"/>
    <w:rsid w:val="005B4886"/>
    <w:rsid w:val="005B51E0"/>
    <w:rsid w:val="005B5F8C"/>
    <w:rsid w:val="005B6EE3"/>
    <w:rsid w:val="005B7E90"/>
    <w:rsid w:val="005B7EF5"/>
    <w:rsid w:val="005B7F8F"/>
    <w:rsid w:val="005C0D66"/>
    <w:rsid w:val="005C1A36"/>
    <w:rsid w:val="005C226B"/>
    <w:rsid w:val="005C28A9"/>
    <w:rsid w:val="005C42CF"/>
    <w:rsid w:val="005C4C5C"/>
    <w:rsid w:val="005C7A14"/>
    <w:rsid w:val="005D138C"/>
    <w:rsid w:val="005D19F3"/>
    <w:rsid w:val="005D1F1D"/>
    <w:rsid w:val="005D2602"/>
    <w:rsid w:val="005D4AE7"/>
    <w:rsid w:val="005D6220"/>
    <w:rsid w:val="005D66BB"/>
    <w:rsid w:val="005D6E45"/>
    <w:rsid w:val="005D6F29"/>
    <w:rsid w:val="005E0B7C"/>
    <w:rsid w:val="005E25B3"/>
    <w:rsid w:val="005E5E33"/>
    <w:rsid w:val="005E7F4F"/>
    <w:rsid w:val="005F0D6A"/>
    <w:rsid w:val="005F17BC"/>
    <w:rsid w:val="005F1835"/>
    <w:rsid w:val="005F1F04"/>
    <w:rsid w:val="005F2A82"/>
    <w:rsid w:val="005F2C94"/>
    <w:rsid w:val="005F44E9"/>
    <w:rsid w:val="005F75CA"/>
    <w:rsid w:val="005F7A94"/>
    <w:rsid w:val="00602B67"/>
    <w:rsid w:val="00603E4D"/>
    <w:rsid w:val="00604604"/>
    <w:rsid w:val="0060655B"/>
    <w:rsid w:val="006068A2"/>
    <w:rsid w:val="006101F1"/>
    <w:rsid w:val="00611A57"/>
    <w:rsid w:val="00612298"/>
    <w:rsid w:val="00612667"/>
    <w:rsid w:val="006136CE"/>
    <w:rsid w:val="00615CBB"/>
    <w:rsid w:val="00615FA0"/>
    <w:rsid w:val="00616C1C"/>
    <w:rsid w:val="006210CA"/>
    <w:rsid w:val="00621FD1"/>
    <w:rsid w:val="00622AB9"/>
    <w:rsid w:val="00622E6F"/>
    <w:rsid w:val="0062300F"/>
    <w:rsid w:val="00623DB4"/>
    <w:rsid w:val="00624B0D"/>
    <w:rsid w:val="00624E55"/>
    <w:rsid w:val="0062538B"/>
    <w:rsid w:val="00631095"/>
    <w:rsid w:val="00631991"/>
    <w:rsid w:val="006332F0"/>
    <w:rsid w:val="00634C72"/>
    <w:rsid w:val="00635627"/>
    <w:rsid w:val="00636EEF"/>
    <w:rsid w:val="00640406"/>
    <w:rsid w:val="006410A5"/>
    <w:rsid w:val="00644A17"/>
    <w:rsid w:val="00644C64"/>
    <w:rsid w:val="00646730"/>
    <w:rsid w:val="0064683C"/>
    <w:rsid w:val="006477FC"/>
    <w:rsid w:val="006500EC"/>
    <w:rsid w:val="00651067"/>
    <w:rsid w:val="006515D2"/>
    <w:rsid w:val="00652057"/>
    <w:rsid w:val="0065254D"/>
    <w:rsid w:val="00652CCF"/>
    <w:rsid w:val="006543D4"/>
    <w:rsid w:val="006552FE"/>
    <w:rsid w:val="006555EE"/>
    <w:rsid w:val="00656626"/>
    <w:rsid w:val="00656635"/>
    <w:rsid w:val="00657969"/>
    <w:rsid w:val="006611CC"/>
    <w:rsid w:val="00663204"/>
    <w:rsid w:val="00663DAF"/>
    <w:rsid w:val="006678E0"/>
    <w:rsid w:val="0067025F"/>
    <w:rsid w:val="006711CD"/>
    <w:rsid w:val="00671513"/>
    <w:rsid w:val="006726F4"/>
    <w:rsid w:val="006729CD"/>
    <w:rsid w:val="00672EB5"/>
    <w:rsid w:val="00674A2C"/>
    <w:rsid w:val="00674C9D"/>
    <w:rsid w:val="00675A57"/>
    <w:rsid w:val="00677B70"/>
    <w:rsid w:val="00681318"/>
    <w:rsid w:val="00683C84"/>
    <w:rsid w:val="00684C99"/>
    <w:rsid w:val="00684E1A"/>
    <w:rsid w:val="0068665E"/>
    <w:rsid w:val="00692123"/>
    <w:rsid w:val="00693C68"/>
    <w:rsid w:val="00694BD1"/>
    <w:rsid w:val="00695056"/>
    <w:rsid w:val="00695864"/>
    <w:rsid w:val="00696AF3"/>
    <w:rsid w:val="00697447"/>
    <w:rsid w:val="006A0483"/>
    <w:rsid w:val="006A0547"/>
    <w:rsid w:val="006A05D0"/>
    <w:rsid w:val="006A1597"/>
    <w:rsid w:val="006A1DE7"/>
    <w:rsid w:val="006A1EF3"/>
    <w:rsid w:val="006A2DAD"/>
    <w:rsid w:val="006A356E"/>
    <w:rsid w:val="006A5A3C"/>
    <w:rsid w:val="006A6E77"/>
    <w:rsid w:val="006B0147"/>
    <w:rsid w:val="006B2A27"/>
    <w:rsid w:val="006B6190"/>
    <w:rsid w:val="006C032C"/>
    <w:rsid w:val="006C0C64"/>
    <w:rsid w:val="006C1107"/>
    <w:rsid w:val="006C312B"/>
    <w:rsid w:val="006C3594"/>
    <w:rsid w:val="006C43C2"/>
    <w:rsid w:val="006C4AE3"/>
    <w:rsid w:val="006C7EDC"/>
    <w:rsid w:val="006D05E5"/>
    <w:rsid w:val="006D15F6"/>
    <w:rsid w:val="006D4443"/>
    <w:rsid w:val="006D4AB3"/>
    <w:rsid w:val="006D52C7"/>
    <w:rsid w:val="006D763B"/>
    <w:rsid w:val="006E0246"/>
    <w:rsid w:val="006E3AF9"/>
    <w:rsid w:val="006E3C81"/>
    <w:rsid w:val="006E3F44"/>
    <w:rsid w:val="006E6530"/>
    <w:rsid w:val="006E6573"/>
    <w:rsid w:val="006E6D90"/>
    <w:rsid w:val="006E72E0"/>
    <w:rsid w:val="006E78F5"/>
    <w:rsid w:val="006F0402"/>
    <w:rsid w:val="006F153D"/>
    <w:rsid w:val="006F1C3D"/>
    <w:rsid w:val="006F2B53"/>
    <w:rsid w:val="006F41E6"/>
    <w:rsid w:val="006F520A"/>
    <w:rsid w:val="006F5295"/>
    <w:rsid w:val="006F5605"/>
    <w:rsid w:val="006F61A1"/>
    <w:rsid w:val="006F71F0"/>
    <w:rsid w:val="00700458"/>
    <w:rsid w:val="00700A97"/>
    <w:rsid w:val="00704552"/>
    <w:rsid w:val="007063C4"/>
    <w:rsid w:val="00706EB4"/>
    <w:rsid w:val="00710C40"/>
    <w:rsid w:val="00712AC8"/>
    <w:rsid w:val="00712CCE"/>
    <w:rsid w:val="007137CF"/>
    <w:rsid w:val="007137D7"/>
    <w:rsid w:val="00714E5B"/>
    <w:rsid w:val="00715243"/>
    <w:rsid w:val="007177DE"/>
    <w:rsid w:val="00717A59"/>
    <w:rsid w:val="007204E6"/>
    <w:rsid w:val="00722F87"/>
    <w:rsid w:val="00723A6B"/>
    <w:rsid w:val="007250A5"/>
    <w:rsid w:val="007258BF"/>
    <w:rsid w:val="00725E42"/>
    <w:rsid w:val="00726E7B"/>
    <w:rsid w:val="00727725"/>
    <w:rsid w:val="00730063"/>
    <w:rsid w:val="00730DAD"/>
    <w:rsid w:val="00730FEB"/>
    <w:rsid w:val="007322CE"/>
    <w:rsid w:val="007342C7"/>
    <w:rsid w:val="007357B1"/>
    <w:rsid w:val="00736401"/>
    <w:rsid w:val="00737FD3"/>
    <w:rsid w:val="00740155"/>
    <w:rsid w:val="0074536E"/>
    <w:rsid w:val="007456E3"/>
    <w:rsid w:val="007470C4"/>
    <w:rsid w:val="007470D5"/>
    <w:rsid w:val="0074752A"/>
    <w:rsid w:val="00750C8B"/>
    <w:rsid w:val="00751824"/>
    <w:rsid w:val="0075219C"/>
    <w:rsid w:val="007523B2"/>
    <w:rsid w:val="00752B12"/>
    <w:rsid w:val="00753A30"/>
    <w:rsid w:val="00753B15"/>
    <w:rsid w:val="00755026"/>
    <w:rsid w:val="007556D7"/>
    <w:rsid w:val="00755EF6"/>
    <w:rsid w:val="007566CB"/>
    <w:rsid w:val="00757531"/>
    <w:rsid w:val="00757CAE"/>
    <w:rsid w:val="00762C1B"/>
    <w:rsid w:val="0076340F"/>
    <w:rsid w:val="00763B04"/>
    <w:rsid w:val="00765E2F"/>
    <w:rsid w:val="007679D6"/>
    <w:rsid w:val="007702EF"/>
    <w:rsid w:val="007706A9"/>
    <w:rsid w:val="007706F2"/>
    <w:rsid w:val="00772565"/>
    <w:rsid w:val="00773ECD"/>
    <w:rsid w:val="00781C17"/>
    <w:rsid w:val="00784D58"/>
    <w:rsid w:val="00785275"/>
    <w:rsid w:val="007871ED"/>
    <w:rsid w:val="00790D23"/>
    <w:rsid w:val="007917D5"/>
    <w:rsid w:val="00791D0D"/>
    <w:rsid w:val="00792AC9"/>
    <w:rsid w:val="00793117"/>
    <w:rsid w:val="007938B8"/>
    <w:rsid w:val="00794508"/>
    <w:rsid w:val="00795AA0"/>
    <w:rsid w:val="007A1680"/>
    <w:rsid w:val="007A339E"/>
    <w:rsid w:val="007A352A"/>
    <w:rsid w:val="007A3758"/>
    <w:rsid w:val="007A4232"/>
    <w:rsid w:val="007A4718"/>
    <w:rsid w:val="007A522F"/>
    <w:rsid w:val="007A6DB4"/>
    <w:rsid w:val="007A6F2E"/>
    <w:rsid w:val="007A7008"/>
    <w:rsid w:val="007A70FC"/>
    <w:rsid w:val="007B04AA"/>
    <w:rsid w:val="007B07FB"/>
    <w:rsid w:val="007B0B25"/>
    <w:rsid w:val="007B0C01"/>
    <w:rsid w:val="007B1617"/>
    <w:rsid w:val="007B2EFF"/>
    <w:rsid w:val="007B36D0"/>
    <w:rsid w:val="007B4016"/>
    <w:rsid w:val="007B5E99"/>
    <w:rsid w:val="007B7538"/>
    <w:rsid w:val="007C0720"/>
    <w:rsid w:val="007C0CD8"/>
    <w:rsid w:val="007C0E12"/>
    <w:rsid w:val="007C10D8"/>
    <w:rsid w:val="007C113B"/>
    <w:rsid w:val="007C2F67"/>
    <w:rsid w:val="007C30F5"/>
    <w:rsid w:val="007C3540"/>
    <w:rsid w:val="007C374C"/>
    <w:rsid w:val="007C3834"/>
    <w:rsid w:val="007C3958"/>
    <w:rsid w:val="007C5384"/>
    <w:rsid w:val="007C6554"/>
    <w:rsid w:val="007C7C31"/>
    <w:rsid w:val="007C7E51"/>
    <w:rsid w:val="007D0DE6"/>
    <w:rsid w:val="007D1F05"/>
    <w:rsid w:val="007D3E8D"/>
    <w:rsid w:val="007D44D7"/>
    <w:rsid w:val="007D4D7B"/>
    <w:rsid w:val="007D4FFC"/>
    <w:rsid w:val="007D7151"/>
    <w:rsid w:val="007D7E68"/>
    <w:rsid w:val="007E18AB"/>
    <w:rsid w:val="007E33AF"/>
    <w:rsid w:val="007E3AED"/>
    <w:rsid w:val="007E56E3"/>
    <w:rsid w:val="007F0167"/>
    <w:rsid w:val="007F0F62"/>
    <w:rsid w:val="007F230E"/>
    <w:rsid w:val="007F2A29"/>
    <w:rsid w:val="007F3A1C"/>
    <w:rsid w:val="007F607C"/>
    <w:rsid w:val="007F6B79"/>
    <w:rsid w:val="007F74D3"/>
    <w:rsid w:val="007F7669"/>
    <w:rsid w:val="007F7BCE"/>
    <w:rsid w:val="007F7FE5"/>
    <w:rsid w:val="0080040C"/>
    <w:rsid w:val="00800882"/>
    <w:rsid w:val="0080177D"/>
    <w:rsid w:val="00804148"/>
    <w:rsid w:val="00804198"/>
    <w:rsid w:val="00804B36"/>
    <w:rsid w:val="00804CD2"/>
    <w:rsid w:val="00804E32"/>
    <w:rsid w:val="00805098"/>
    <w:rsid w:val="00805B1E"/>
    <w:rsid w:val="00807302"/>
    <w:rsid w:val="00807AFA"/>
    <w:rsid w:val="00807C2F"/>
    <w:rsid w:val="00811E6F"/>
    <w:rsid w:val="00813068"/>
    <w:rsid w:val="00813BE1"/>
    <w:rsid w:val="00813D43"/>
    <w:rsid w:val="00814E18"/>
    <w:rsid w:val="00816622"/>
    <w:rsid w:val="00817AE3"/>
    <w:rsid w:val="00820E26"/>
    <w:rsid w:val="00821401"/>
    <w:rsid w:val="00822613"/>
    <w:rsid w:val="00823905"/>
    <w:rsid w:val="00823EC2"/>
    <w:rsid w:val="008240BC"/>
    <w:rsid w:val="00824EDE"/>
    <w:rsid w:val="0082503B"/>
    <w:rsid w:val="00830733"/>
    <w:rsid w:val="008317CC"/>
    <w:rsid w:val="00832219"/>
    <w:rsid w:val="00832E80"/>
    <w:rsid w:val="00834F81"/>
    <w:rsid w:val="008358B2"/>
    <w:rsid w:val="00840882"/>
    <w:rsid w:val="00841C62"/>
    <w:rsid w:val="008429D1"/>
    <w:rsid w:val="0084493B"/>
    <w:rsid w:val="0084501E"/>
    <w:rsid w:val="008464EE"/>
    <w:rsid w:val="008472C5"/>
    <w:rsid w:val="00850AF1"/>
    <w:rsid w:val="008526A8"/>
    <w:rsid w:val="008530AF"/>
    <w:rsid w:val="00854DB6"/>
    <w:rsid w:val="00855122"/>
    <w:rsid w:val="00855ACB"/>
    <w:rsid w:val="00856015"/>
    <w:rsid w:val="0085754F"/>
    <w:rsid w:val="008578A7"/>
    <w:rsid w:val="00862610"/>
    <w:rsid w:val="0086340B"/>
    <w:rsid w:val="0086343D"/>
    <w:rsid w:val="00864A82"/>
    <w:rsid w:val="00864B75"/>
    <w:rsid w:val="00866C2A"/>
    <w:rsid w:val="008704BE"/>
    <w:rsid w:val="008721E9"/>
    <w:rsid w:val="0087225A"/>
    <w:rsid w:val="00873B04"/>
    <w:rsid w:val="00874735"/>
    <w:rsid w:val="00875305"/>
    <w:rsid w:val="008759C1"/>
    <w:rsid w:val="00877A5C"/>
    <w:rsid w:val="00877D22"/>
    <w:rsid w:val="00883DEE"/>
    <w:rsid w:val="00884324"/>
    <w:rsid w:val="008845AE"/>
    <w:rsid w:val="008855C8"/>
    <w:rsid w:val="0088602A"/>
    <w:rsid w:val="008868D1"/>
    <w:rsid w:val="00886D4B"/>
    <w:rsid w:val="00887C74"/>
    <w:rsid w:val="00890470"/>
    <w:rsid w:val="00890FCD"/>
    <w:rsid w:val="00891913"/>
    <w:rsid w:val="00893F78"/>
    <w:rsid w:val="0089407D"/>
    <w:rsid w:val="00895CF5"/>
    <w:rsid w:val="0089681D"/>
    <w:rsid w:val="00897572"/>
    <w:rsid w:val="00897C10"/>
    <w:rsid w:val="008A08EC"/>
    <w:rsid w:val="008A1E42"/>
    <w:rsid w:val="008A30AE"/>
    <w:rsid w:val="008A37B9"/>
    <w:rsid w:val="008A4232"/>
    <w:rsid w:val="008A474E"/>
    <w:rsid w:val="008A7058"/>
    <w:rsid w:val="008B3385"/>
    <w:rsid w:val="008B426D"/>
    <w:rsid w:val="008B5FAF"/>
    <w:rsid w:val="008B6F47"/>
    <w:rsid w:val="008B7352"/>
    <w:rsid w:val="008C02C8"/>
    <w:rsid w:val="008C08AC"/>
    <w:rsid w:val="008C1B73"/>
    <w:rsid w:val="008C6C1B"/>
    <w:rsid w:val="008C7814"/>
    <w:rsid w:val="008D0B9A"/>
    <w:rsid w:val="008D1D01"/>
    <w:rsid w:val="008D2C6A"/>
    <w:rsid w:val="008D4F72"/>
    <w:rsid w:val="008D6BCC"/>
    <w:rsid w:val="008E09CA"/>
    <w:rsid w:val="008E26DF"/>
    <w:rsid w:val="008E30D8"/>
    <w:rsid w:val="008E3B1E"/>
    <w:rsid w:val="008E41B5"/>
    <w:rsid w:val="008E6B3D"/>
    <w:rsid w:val="008E742C"/>
    <w:rsid w:val="008E7474"/>
    <w:rsid w:val="008E79C3"/>
    <w:rsid w:val="008F1262"/>
    <w:rsid w:val="008F32F1"/>
    <w:rsid w:val="008F3AA5"/>
    <w:rsid w:val="008F3AB7"/>
    <w:rsid w:val="008F3B63"/>
    <w:rsid w:val="008F3D27"/>
    <w:rsid w:val="008F3E0B"/>
    <w:rsid w:val="008F540B"/>
    <w:rsid w:val="008F7027"/>
    <w:rsid w:val="008F7740"/>
    <w:rsid w:val="00901C04"/>
    <w:rsid w:val="009020C1"/>
    <w:rsid w:val="00906132"/>
    <w:rsid w:val="00906967"/>
    <w:rsid w:val="00911744"/>
    <w:rsid w:val="00912388"/>
    <w:rsid w:val="009123EA"/>
    <w:rsid w:val="00912564"/>
    <w:rsid w:val="00914868"/>
    <w:rsid w:val="009161F1"/>
    <w:rsid w:val="009175A9"/>
    <w:rsid w:val="009177B1"/>
    <w:rsid w:val="00917E1B"/>
    <w:rsid w:val="00920FD6"/>
    <w:rsid w:val="00921990"/>
    <w:rsid w:val="0092244E"/>
    <w:rsid w:val="00922C4D"/>
    <w:rsid w:val="00923C9D"/>
    <w:rsid w:val="009240D9"/>
    <w:rsid w:val="009248AA"/>
    <w:rsid w:val="009248F3"/>
    <w:rsid w:val="009270F2"/>
    <w:rsid w:val="00927BD1"/>
    <w:rsid w:val="00927D7E"/>
    <w:rsid w:val="00931655"/>
    <w:rsid w:val="00931DE7"/>
    <w:rsid w:val="00932203"/>
    <w:rsid w:val="00934002"/>
    <w:rsid w:val="00935483"/>
    <w:rsid w:val="00935E9E"/>
    <w:rsid w:val="009374AE"/>
    <w:rsid w:val="0093792A"/>
    <w:rsid w:val="00937B4B"/>
    <w:rsid w:val="009401EB"/>
    <w:rsid w:val="00940E8F"/>
    <w:rsid w:val="00940F3B"/>
    <w:rsid w:val="00942472"/>
    <w:rsid w:val="00942C04"/>
    <w:rsid w:val="009443A0"/>
    <w:rsid w:val="009444F4"/>
    <w:rsid w:val="009455BD"/>
    <w:rsid w:val="009455F2"/>
    <w:rsid w:val="00945C8E"/>
    <w:rsid w:val="009465FA"/>
    <w:rsid w:val="00946640"/>
    <w:rsid w:val="00946641"/>
    <w:rsid w:val="009504FB"/>
    <w:rsid w:val="0095319B"/>
    <w:rsid w:val="00954EA1"/>
    <w:rsid w:val="009552C2"/>
    <w:rsid w:val="00956442"/>
    <w:rsid w:val="009565A4"/>
    <w:rsid w:val="00957DB6"/>
    <w:rsid w:val="009608FF"/>
    <w:rsid w:val="00960EE8"/>
    <w:rsid w:val="00962555"/>
    <w:rsid w:val="00963623"/>
    <w:rsid w:val="009644B0"/>
    <w:rsid w:val="00965096"/>
    <w:rsid w:val="009708AF"/>
    <w:rsid w:val="00971F06"/>
    <w:rsid w:val="00972174"/>
    <w:rsid w:val="009728A5"/>
    <w:rsid w:val="0097381F"/>
    <w:rsid w:val="009744F0"/>
    <w:rsid w:val="009747FD"/>
    <w:rsid w:val="00975035"/>
    <w:rsid w:val="00975D19"/>
    <w:rsid w:val="009771AE"/>
    <w:rsid w:val="0098010E"/>
    <w:rsid w:val="009819E9"/>
    <w:rsid w:val="00984D9B"/>
    <w:rsid w:val="009863FE"/>
    <w:rsid w:val="00986659"/>
    <w:rsid w:val="00993C68"/>
    <w:rsid w:val="00995768"/>
    <w:rsid w:val="009977F2"/>
    <w:rsid w:val="009A1329"/>
    <w:rsid w:val="009A1C16"/>
    <w:rsid w:val="009A33C1"/>
    <w:rsid w:val="009A408B"/>
    <w:rsid w:val="009A4454"/>
    <w:rsid w:val="009A47AF"/>
    <w:rsid w:val="009A4D0B"/>
    <w:rsid w:val="009A5892"/>
    <w:rsid w:val="009A6ACC"/>
    <w:rsid w:val="009A7D9B"/>
    <w:rsid w:val="009A7DF9"/>
    <w:rsid w:val="009B0206"/>
    <w:rsid w:val="009B158F"/>
    <w:rsid w:val="009B3221"/>
    <w:rsid w:val="009B34E2"/>
    <w:rsid w:val="009B4325"/>
    <w:rsid w:val="009B4539"/>
    <w:rsid w:val="009B5160"/>
    <w:rsid w:val="009B5D53"/>
    <w:rsid w:val="009B63E6"/>
    <w:rsid w:val="009B65D9"/>
    <w:rsid w:val="009B7875"/>
    <w:rsid w:val="009C17B2"/>
    <w:rsid w:val="009C3699"/>
    <w:rsid w:val="009C3783"/>
    <w:rsid w:val="009C5A57"/>
    <w:rsid w:val="009C6001"/>
    <w:rsid w:val="009C681E"/>
    <w:rsid w:val="009C6D03"/>
    <w:rsid w:val="009C6D94"/>
    <w:rsid w:val="009C6FB2"/>
    <w:rsid w:val="009C7F8C"/>
    <w:rsid w:val="009D02DD"/>
    <w:rsid w:val="009D0552"/>
    <w:rsid w:val="009D37AD"/>
    <w:rsid w:val="009D3F18"/>
    <w:rsid w:val="009D7DBB"/>
    <w:rsid w:val="009E182B"/>
    <w:rsid w:val="009E2BB9"/>
    <w:rsid w:val="009E2E6F"/>
    <w:rsid w:val="009E359A"/>
    <w:rsid w:val="009E474D"/>
    <w:rsid w:val="009E64C7"/>
    <w:rsid w:val="009F1534"/>
    <w:rsid w:val="009F33DB"/>
    <w:rsid w:val="009F6D98"/>
    <w:rsid w:val="009F7457"/>
    <w:rsid w:val="009F751C"/>
    <w:rsid w:val="009F7D1F"/>
    <w:rsid w:val="00A0083F"/>
    <w:rsid w:val="00A0174C"/>
    <w:rsid w:val="00A01E39"/>
    <w:rsid w:val="00A030E1"/>
    <w:rsid w:val="00A0328A"/>
    <w:rsid w:val="00A036E7"/>
    <w:rsid w:val="00A04D63"/>
    <w:rsid w:val="00A04F12"/>
    <w:rsid w:val="00A057CC"/>
    <w:rsid w:val="00A065C4"/>
    <w:rsid w:val="00A06B11"/>
    <w:rsid w:val="00A07106"/>
    <w:rsid w:val="00A10E63"/>
    <w:rsid w:val="00A11032"/>
    <w:rsid w:val="00A1436B"/>
    <w:rsid w:val="00A14A3E"/>
    <w:rsid w:val="00A14E6F"/>
    <w:rsid w:val="00A170DB"/>
    <w:rsid w:val="00A21A80"/>
    <w:rsid w:val="00A2243F"/>
    <w:rsid w:val="00A224FC"/>
    <w:rsid w:val="00A23734"/>
    <w:rsid w:val="00A23DD2"/>
    <w:rsid w:val="00A2459C"/>
    <w:rsid w:val="00A24C0A"/>
    <w:rsid w:val="00A253F6"/>
    <w:rsid w:val="00A25C6A"/>
    <w:rsid w:val="00A274C1"/>
    <w:rsid w:val="00A30BB8"/>
    <w:rsid w:val="00A31A2B"/>
    <w:rsid w:val="00A31C2A"/>
    <w:rsid w:val="00A33239"/>
    <w:rsid w:val="00A339E9"/>
    <w:rsid w:val="00A34016"/>
    <w:rsid w:val="00A34089"/>
    <w:rsid w:val="00A3463D"/>
    <w:rsid w:val="00A3571B"/>
    <w:rsid w:val="00A35B80"/>
    <w:rsid w:val="00A35F91"/>
    <w:rsid w:val="00A36305"/>
    <w:rsid w:val="00A37943"/>
    <w:rsid w:val="00A37DA3"/>
    <w:rsid w:val="00A40F9D"/>
    <w:rsid w:val="00A41070"/>
    <w:rsid w:val="00A42750"/>
    <w:rsid w:val="00A4368C"/>
    <w:rsid w:val="00A4416F"/>
    <w:rsid w:val="00A44241"/>
    <w:rsid w:val="00A46795"/>
    <w:rsid w:val="00A4793F"/>
    <w:rsid w:val="00A47A81"/>
    <w:rsid w:val="00A47AEF"/>
    <w:rsid w:val="00A52350"/>
    <w:rsid w:val="00A560F3"/>
    <w:rsid w:val="00A56AC7"/>
    <w:rsid w:val="00A57EA4"/>
    <w:rsid w:val="00A6026C"/>
    <w:rsid w:val="00A617BC"/>
    <w:rsid w:val="00A61E85"/>
    <w:rsid w:val="00A62DE3"/>
    <w:rsid w:val="00A62DEB"/>
    <w:rsid w:val="00A63F6D"/>
    <w:rsid w:val="00A64FCE"/>
    <w:rsid w:val="00A6543E"/>
    <w:rsid w:val="00A665EE"/>
    <w:rsid w:val="00A672A0"/>
    <w:rsid w:val="00A67B29"/>
    <w:rsid w:val="00A700B2"/>
    <w:rsid w:val="00A7114B"/>
    <w:rsid w:val="00A71AC4"/>
    <w:rsid w:val="00A7255E"/>
    <w:rsid w:val="00A74493"/>
    <w:rsid w:val="00A761B3"/>
    <w:rsid w:val="00A76DA6"/>
    <w:rsid w:val="00A775D9"/>
    <w:rsid w:val="00A80BB3"/>
    <w:rsid w:val="00A8402A"/>
    <w:rsid w:val="00A8479C"/>
    <w:rsid w:val="00A84A56"/>
    <w:rsid w:val="00A84D4E"/>
    <w:rsid w:val="00A8714A"/>
    <w:rsid w:val="00A87AD6"/>
    <w:rsid w:val="00A90432"/>
    <w:rsid w:val="00A90672"/>
    <w:rsid w:val="00A90777"/>
    <w:rsid w:val="00A91A5D"/>
    <w:rsid w:val="00A92995"/>
    <w:rsid w:val="00A9335E"/>
    <w:rsid w:val="00A942D4"/>
    <w:rsid w:val="00A963F1"/>
    <w:rsid w:val="00A9662F"/>
    <w:rsid w:val="00A96CDD"/>
    <w:rsid w:val="00A97A49"/>
    <w:rsid w:val="00A97F7D"/>
    <w:rsid w:val="00AA030D"/>
    <w:rsid w:val="00AA1D06"/>
    <w:rsid w:val="00AA350A"/>
    <w:rsid w:val="00AA3C79"/>
    <w:rsid w:val="00AA521E"/>
    <w:rsid w:val="00AA569A"/>
    <w:rsid w:val="00AA5FE9"/>
    <w:rsid w:val="00AA619C"/>
    <w:rsid w:val="00AA6365"/>
    <w:rsid w:val="00AA67C3"/>
    <w:rsid w:val="00AA7A6A"/>
    <w:rsid w:val="00AA7B89"/>
    <w:rsid w:val="00AA7E80"/>
    <w:rsid w:val="00AB1A52"/>
    <w:rsid w:val="00AB2726"/>
    <w:rsid w:val="00AB2D0A"/>
    <w:rsid w:val="00AB440C"/>
    <w:rsid w:val="00AB7C26"/>
    <w:rsid w:val="00AC04B5"/>
    <w:rsid w:val="00AC0821"/>
    <w:rsid w:val="00AC13E6"/>
    <w:rsid w:val="00AC2298"/>
    <w:rsid w:val="00AC25C5"/>
    <w:rsid w:val="00AC3061"/>
    <w:rsid w:val="00AC352B"/>
    <w:rsid w:val="00AC3538"/>
    <w:rsid w:val="00AC4B1E"/>
    <w:rsid w:val="00AC54B4"/>
    <w:rsid w:val="00AC58F5"/>
    <w:rsid w:val="00AC6AC8"/>
    <w:rsid w:val="00AC7A8C"/>
    <w:rsid w:val="00AD109C"/>
    <w:rsid w:val="00AD3BE0"/>
    <w:rsid w:val="00AD4927"/>
    <w:rsid w:val="00AD6FD2"/>
    <w:rsid w:val="00AD7885"/>
    <w:rsid w:val="00AE0075"/>
    <w:rsid w:val="00AE013A"/>
    <w:rsid w:val="00AE0FD1"/>
    <w:rsid w:val="00AE106C"/>
    <w:rsid w:val="00AE3177"/>
    <w:rsid w:val="00AE3A88"/>
    <w:rsid w:val="00AE4247"/>
    <w:rsid w:val="00AE4712"/>
    <w:rsid w:val="00AE669D"/>
    <w:rsid w:val="00AF0B75"/>
    <w:rsid w:val="00AF1C0B"/>
    <w:rsid w:val="00AF3472"/>
    <w:rsid w:val="00AF4AE0"/>
    <w:rsid w:val="00AF5296"/>
    <w:rsid w:val="00AF5482"/>
    <w:rsid w:val="00AF6BD9"/>
    <w:rsid w:val="00AF6C5E"/>
    <w:rsid w:val="00AF6D77"/>
    <w:rsid w:val="00AF6E3A"/>
    <w:rsid w:val="00B01F95"/>
    <w:rsid w:val="00B03328"/>
    <w:rsid w:val="00B03361"/>
    <w:rsid w:val="00B03703"/>
    <w:rsid w:val="00B03D31"/>
    <w:rsid w:val="00B050B1"/>
    <w:rsid w:val="00B061FA"/>
    <w:rsid w:val="00B101D8"/>
    <w:rsid w:val="00B109D4"/>
    <w:rsid w:val="00B118BC"/>
    <w:rsid w:val="00B124F4"/>
    <w:rsid w:val="00B132A8"/>
    <w:rsid w:val="00B135C1"/>
    <w:rsid w:val="00B13C76"/>
    <w:rsid w:val="00B152E3"/>
    <w:rsid w:val="00B179CD"/>
    <w:rsid w:val="00B224AE"/>
    <w:rsid w:val="00B23021"/>
    <w:rsid w:val="00B246AE"/>
    <w:rsid w:val="00B2537D"/>
    <w:rsid w:val="00B25E5B"/>
    <w:rsid w:val="00B2647A"/>
    <w:rsid w:val="00B27F42"/>
    <w:rsid w:val="00B32E41"/>
    <w:rsid w:val="00B353FD"/>
    <w:rsid w:val="00B35A18"/>
    <w:rsid w:val="00B35DAA"/>
    <w:rsid w:val="00B35ECC"/>
    <w:rsid w:val="00B36994"/>
    <w:rsid w:val="00B37627"/>
    <w:rsid w:val="00B40497"/>
    <w:rsid w:val="00B40893"/>
    <w:rsid w:val="00B40D71"/>
    <w:rsid w:val="00B411F3"/>
    <w:rsid w:val="00B41575"/>
    <w:rsid w:val="00B421E0"/>
    <w:rsid w:val="00B42B2C"/>
    <w:rsid w:val="00B430EB"/>
    <w:rsid w:val="00B45585"/>
    <w:rsid w:val="00B45DC0"/>
    <w:rsid w:val="00B47AD4"/>
    <w:rsid w:val="00B47B15"/>
    <w:rsid w:val="00B47B44"/>
    <w:rsid w:val="00B5072D"/>
    <w:rsid w:val="00B50D74"/>
    <w:rsid w:val="00B538AF"/>
    <w:rsid w:val="00B541B5"/>
    <w:rsid w:val="00B54455"/>
    <w:rsid w:val="00B544C6"/>
    <w:rsid w:val="00B54C7B"/>
    <w:rsid w:val="00B54D46"/>
    <w:rsid w:val="00B55D1C"/>
    <w:rsid w:val="00B57EEE"/>
    <w:rsid w:val="00B57F04"/>
    <w:rsid w:val="00B61989"/>
    <w:rsid w:val="00B62DFC"/>
    <w:rsid w:val="00B644FF"/>
    <w:rsid w:val="00B6501B"/>
    <w:rsid w:val="00B664F9"/>
    <w:rsid w:val="00B66553"/>
    <w:rsid w:val="00B676CE"/>
    <w:rsid w:val="00B726EF"/>
    <w:rsid w:val="00B730C4"/>
    <w:rsid w:val="00B738F1"/>
    <w:rsid w:val="00B746E9"/>
    <w:rsid w:val="00B76B8B"/>
    <w:rsid w:val="00B76D50"/>
    <w:rsid w:val="00B80729"/>
    <w:rsid w:val="00B85104"/>
    <w:rsid w:val="00B86424"/>
    <w:rsid w:val="00B874E0"/>
    <w:rsid w:val="00B87A29"/>
    <w:rsid w:val="00B90CD3"/>
    <w:rsid w:val="00B90E01"/>
    <w:rsid w:val="00B9475C"/>
    <w:rsid w:val="00B95D05"/>
    <w:rsid w:val="00B96BFC"/>
    <w:rsid w:val="00BA2583"/>
    <w:rsid w:val="00BA301D"/>
    <w:rsid w:val="00BA69FC"/>
    <w:rsid w:val="00BA70B0"/>
    <w:rsid w:val="00BB1BB8"/>
    <w:rsid w:val="00BB646C"/>
    <w:rsid w:val="00BB6B6C"/>
    <w:rsid w:val="00BC1694"/>
    <w:rsid w:val="00BC2203"/>
    <w:rsid w:val="00BC2D82"/>
    <w:rsid w:val="00BC53C7"/>
    <w:rsid w:val="00BC55B0"/>
    <w:rsid w:val="00BC5A84"/>
    <w:rsid w:val="00BC6062"/>
    <w:rsid w:val="00BC66A5"/>
    <w:rsid w:val="00BC7E8C"/>
    <w:rsid w:val="00BD0A94"/>
    <w:rsid w:val="00BD157D"/>
    <w:rsid w:val="00BD187D"/>
    <w:rsid w:val="00BD19EE"/>
    <w:rsid w:val="00BD238F"/>
    <w:rsid w:val="00BD2604"/>
    <w:rsid w:val="00BD3241"/>
    <w:rsid w:val="00BD3BC8"/>
    <w:rsid w:val="00BD4B4C"/>
    <w:rsid w:val="00BD532F"/>
    <w:rsid w:val="00BD5DCE"/>
    <w:rsid w:val="00BD633B"/>
    <w:rsid w:val="00BE0994"/>
    <w:rsid w:val="00BE1DC9"/>
    <w:rsid w:val="00BE2BAD"/>
    <w:rsid w:val="00BE30C5"/>
    <w:rsid w:val="00BE4CF9"/>
    <w:rsid w:val="00BE5295"/>
    <w:rsid w:val="00BE5BD5"/>
    <w:rsid w:val="00BE72E4"/>
    <w:rsid w:val="00BE7FAC"/>
    <w:rsid w:val="00BF0F31"/>
    <w:rsid w:val="00BF236B"/>
    <w:rsid w:val="00BF3439"/>
    <w:rsid w:val="00BF4B3D"/>
    <w:rsid w:val="00BF5D26"/>
    <w:rsid w:val="00BF5F1B"/>
    <w:rsid w:val="00BF61C2"/>
    <w:rsid w:val="00BF7B65"/>
    <w:rsid w:val="00C003F1"/>
    <w:rsid w:val="00C007DB"/>
    <w:rsid w:val="00C02A58"/>
    <w:rsid w:val="00C030F1"/>
    <w:rsid w:val="00C03D85"/>
    <w:rsid w:val="00C044BD"/>
    <w:rsid w:val="00C104FE"/>
    <w:rsid w:val="00C113B8"/>
    <w:rsid w:val="00C11480"/>
    <w:rsid w:val="00C11DDF"/>
    <w:rsid w:val="00C13CE0"/>
    <w:rsid w:val="00C14142"/>
    <w:rsid w:val="00C149D7"/>
    <w:rsid w:val="00C14E66"/>
    <w:rsid w:val="00C14FDF"/>
    <w:rsid w:val="00C20A18"/>
    <w:rsid w:val="00C224CD"/>
    <w:rsid w:val="00C22F95"/>
    <w:rsid w:val="00C23375"/>
    <w:rsid w:val="00C23C56"/>
    <w:rsid w:val="00C2551F"/>
    <w:rsid w:val="00C270EE"/>
    <w:rsid w:val="00C2763B"/>
    <w:rsid w:val="00C31BE2"/>
    <w:rsid w:val="00C32E36"/>
    <w:rsid w:val="00C339A6"/>
    <w:rsid w:val="00C347DF"/>
    <w:rsid w:val="00C3590D"/>
    <w:rsid w:val="00C35F58"/>
    <w:rsid w:val="00C361E0"/>
    <w:rsid w:val="00C368B5"/>
    <w:rsid w:val="00C37679"/>
    <w:rsid w:val="00C407D7"/>
    <w:rsid w:val="00C41B97"/>
    <w:rsid w:val="00C42096"/>
    <w:rsid w:val="00C42403"/>
    <w:rsid w:val="00C42E8D"/>
    <w:rsid w:val="00C42F65"/>
    <w:rsid w:val="00C44EB7"/>
    <w:rsid w:val="00C44ECD"/>
    <w:rsid w:val="00C44F4A"/>
    <w:rsid w:val="00C46B3D"/>
    <w:rsid w:val="00C47B20"/>
    <w:rsid w:val="00C47EBA"/>
    <w:rsid w:val="00C514D2"/>
    <w:rsid w:val="00C51F56"/>
    <w:rsid w:val="00C52245"/>
    <w:rsid w:val="00C52DDC"/>
    <w:rsid w:val="00C53B10"/>
    <w:rsid w:val="00C53B1D"/>
    <w:rsid w:val="00C53E29"/>
    <w:rsid w:val="00C548E1"/>
    <w:rsid w:val="00C564DD"/>
    <w:rsid w:val="00C569D8"/>
    <w:rsid w:val="00C571EA"/>
    <w:rsid w:val="00C57403"/>
    <w:rsid w:val="00C57DD3"/>
    <w:rsid w:val="00C60999"/>
    <w:rsid w:val="00C62ECD"/>
    <w:rsid w:val="00C656B8"/>
    <w:rsid w:val="00C661F0"/>
    <w:rsid w:val="00C66952"/>
    <w:rsid w:val="00C67D11"/>
    <w:rsid w:val="00C715A5"/>
    <w:rsid w:val="00C72037"/>
    <w:rsid w:val="00C73579"/>
    <w:rsid w:val="00C73A2E"/>
    <w:rsid w:val="00C73B16"/>
    <w:rsid w:val="00C75C8A"/>
    <w:rsid w:val="00C776A2"/>
    <w:rsid w:val="00C809FE"/>
    <w:rsid w:val="00C8122B"/>
    <w:rsid w:val="00C83FD7"/>
    <w:rsid w:val="00C84E76"/>
    <w:rsid w:val="00C8592D"/>
    <w:rsid w:val="00C85C4C"/>
    <w:rsid w:val="00C865CA"/>
    <w:rsid w:val="00C86BF9"/>
    <w:rsid w:val="00C87708"/>
    <w:rsid w:val="00C93F4F"/>
    <w:rsid w:val="00C941B6"/>
    <w:rsid w:val="00C95A11"/>
    <w:rsid w:val="00C95C25"/>
    <w:rsid w:val="00CA05BB"/>
    <w:rsid w:val="00CA08ED"/>
    <w:rsid w:val="00CA2B9B"/>
    <w:rsid w:val="00CA2F52"/>
    <w:rsid w:val="00CA3221"/>
    <w:rsid w:val="00CA3F49"/>
    <w:rsid w:val="00CA51F0"/>
    <w:rsid w:val="00CA5F3B"/>
    <w:rsid w:val="00CA606F"/>
    <w:rsid w:val="00CA7B48"/>
    <w:rsid w:val="00CB0177"/>
    <w:rsid w:val="00CB0CC1"/>
    <w:rsid w:val="00CB180F"/>
    <w:rsid w:val="00CB18A6"/>
    <w:rsid w:val="00CB1953"/>
    <w:rsid w:val="00CB19CC"/>
    <w:rsid w:val="00CB1A1A"/>
    <w:rsid w:val="00CB65C2"/>
    <w:rsid w:val="00CB7712"/>
    <w:rsid w:val="00CC01CC"/>
    <w:rsid w:val="00CC0213"/>
    <w:rsid w:val="00CC10FA"/>
    <w:rsid w:val="00CC150D"/>
    <w:rsid w:val="00CC42C8"/>
    <w:rsid w:val="00CC4A30"/>
    <w:rsid w:val="00CC4FC4"/>
    <w:rsid w:val="00CC5E0E"/>
    <w:rsid w:val="00CC71F2"/>
    <w:rsid w:val="00CC7BF4"/>
    <w:rsid w:val="00CD000E"/>
    <w:rsid w:val="00CD4342"/>
    <w:rsid w:val="00CD545D"/>
    <w:rsid w:val="00CD5C8D"/>
    <w:rsid w:val="00CD69E3"/>
    <w:rsid w:val="00CD725E"/>
    <w:rsid w:val="00CD7EF1"/>
    <w:rsid w:val="00CE122D"/>
    <w:rsid w:val="00CE1283"/>
    <w:rsid w:val="00CE1D9B"/>
    <w:rsid w:val="00CE2750"/>
    <w:rsid w:val="00CE2AFD"/>
    <w:rsid w:val="00CE388F"/>
    <w:rsid w:val="00CE3A6E"/>
    <w:rsid w:val="00CE4B42"/>
    <w:rsid w:val="00CE5DA9"/>
    <w:rsid w:val="00CE64E7"/>
    <w:rsid w:val="00CF06AF"/>
    <w:rsid w:val="00CF08D0"/>
    <w:rsid w:val="00CF2603"/>
    <w:rsid w:val="00CF2DD6"/>
    <w:rsid w:val="00CF4660"/>
    <w:rsid w:val="00CF4D58"/>
    <w:rsid w:val="00CF53FF"/>
    <w:rsid w:val="00CF574D"/>
    <w:rsid w:val="00CF5F24"/>
    <w:rsid w:val="00CF7156"/>
    <w:rsid w:val="00D0274A"/>
    <w:rsid w:val="00D03000"/>
    <w:rsid w:val="00D04AE5"/>
    <w:rsid w:val="00D0568D"/>
    <w:rsid w:val="00D07AA4"/>
    <w:rsid w:val="00D113A9"/>
    <w:rsid w:val="00D113F5"/>
    <w:rsid w:val="00D15C10"/>
    <w:rsid w:val="00D16B9F"/>
    <w:rsid w:val="00D20A4A"/>
    <w:rsid w:val="00D2267A"/>
    <w:rsid w:val="00D2349A"/>
    <w:rsid w:val="00D238AD"/>
    <w:rsid w:val="00D30F59"/>
    <w:rsid w:val="00D32B83"/>
    <w:rsid w:val="00D335E6"/>
    <w:rsid w:val="00D34844"/>
    <w:rsid w:val="00D35216"/>
    <w:rsid w:val="00D35558"/>
    <w:rsid w:val="00D35A76"/>
    <w:rsid w:val="00D368C9"/>
    <w:rsid w:val="00D37041"/>
    <w:rsid w:val="00D4077A"/>
    <w:rsid w:val="00D42BCD"/>
    <w:rsid w:val="00D433D4"/>
    <w:rsid w:val="00D43B92"/>
    <w:rsid w:val="00D448D3"/>
    <w:rsid w:val="00D466CF"/>
    <w:rsid w:val="00D470D5"/>
    <w:rsid w:val="00D47517"/>
    <w:rsid w:val="00D51738"/>
    <w:rsid w:val="00D5374B"/>
    <w:rsid w:val="00D53BE5"/>
    <w:rsid w:val="00D549AB"/>
    <w:rsid w:val="00D565FB"/>
    <w:rsid w:val="00D56CEC"/>
    <w:rsid w:val="00D57A79"/>
    <w:rsid w:val="00D57FBC"/>
    <w:rsid w:val="00D60759"/>
    <w:rsid w:val="00D60C12"/>
    <w:rsid w:val="00D60F67"/>
    <w:rsid w:val="00D6103B"/>
    <w:rsid w:val="00D61400"/>
    <w:rsid w:val="00D62D65"/>
    <w:rsid w:val="00D63283"/>
    <w:rsid w:val="00D6451E"/>
    <w:rsid w:val="00D66395"/>
    <w:rsid w:val="00D66984"/>
    <w:rsid w:val="00D67DDE"/>
    <w:rsid w:val="00D712CB"/>
    <w:rsid w:val="00D7139E"/>
    <w:rsid w:val="00D7148B"/>
    <w:rsid w:val="00D73590"/>
    <w:rsid w:val="00D73897"/>
    <w:rsid w:val="00D738F6"/>
    <w:rsid w:val="00D74419"/>
    <w:rsid w:val="00D758A6"/>
    <w:rsid w:val="00D75C03"/>
    <w:rsid w:val="00D77294"/>
    <w:rsid w:val="00D80950"/>
    <w:rsid w:val="00D82C97"/>
    <w:rsid w:val="00D82E19"/>
    <w:rsid w:val="00D84E86"/>
    <w:rsid w:val="00D91B84"/>
    <w:rsid w:val="00D92DF7"/>
    <w:rsid w:val="00D93AFA"/>
    <w:rsid w:val="00D94B74"/>
    <w:rsid w:val="00D96E73"/>
    <w:rsid w:val="00DA1120"/>
    <w:rsid w:val="00DA11B6"/>
    <w:rsid w:val="00DA2488"/>
    <w:rsid w:val="00DA3C8D"/>
    <w:rsid w:val="00DA40C1"/>
    <w:rsid w:val="00DB0B5C"/>
    <w:rsid w:val="00DB2482"/>
    <w:rsid w:val="00DB298D"/>
    <w:rsid w:val="00DB2CC0"/>
    <w:rsid w:val="00DB3A71"/>
    <w:rsid w:val="00DB40CA"/>
    <w:rsid w:val="00DB4827"/>
    <w:rsid w:val="00DB4D2D"/>
    <w:rsid w:val="00DB5C71"/>
    <w:rsid w:val="00DB742F"/>
    <w:rsid w:val="00DB74A3"/>
    <w:rsid w:val="00DB7774"/>
    <w:rsid w:val="00DC01B0"/>
    <w:rsid w:val="00DC03A8"/>
    <w:rsid w:val="00DC05E5"/>
    <w:rsid w:val="00DC0964"/>
    <w:rsid w:val="00DC0DC8"/>
    <w:rsid w:val="00DC26E8"/>
    <w:rsid w:val="00DC2868"/>
    <w:rsid w:val="00DC28CC"/>
    <w:rsid w:val="00DC317A"/>
    <w:rsid w:val="00DC4191"/>
    <w:rsid w:val="00DC5030"/>
    <w:rsid w:val="00DC5358"/>
    <w:rsid w:val="00DC6DAE"/>
    <w:rsid w:val="00DC7966"/>
    <w:rsid w:val="00DD0852"/>
    <w:rsid w:val="00DD0EBF"/>
    <w:rsid w:val="00DD1250"/>
    <w:rsid w:val="00DD1383"/>
    <w:rsid w:val="00DD1D40"/>
    <w:rsid w:val="00DD20B5"/>
    <w:rsid w:val="00DD29CC"/>
    <w:rsid w:val="00DD350F"/>
    <w:rsid w:val="00DD6F60"/>
    <w:rsid w:val="00DD7820"/>
    <w:rsid w:val="00DD7BF8"/>
    <w:rsid w:val="00DD7C8C"/>
    <w:rsid w:val="00DD7FB7"/>
    <w:rsid w:val="00DE2149"/>
    <w:rsid w:val="00DE3B90"/>
    <w:rsid w:val="00DE50DB"/>
    <w:rsid w:val="00DE5BAB"/>
    <w:rsid w:val="00DE5CAC"/>
    <w:rsid w:val="00DE60D1"/>
    <w:rsid w:val="00DE6EE7"/>
    <w:rsid w:val="00DF47A5"/>
    <w:rsid w:val="00DF56E7"/>
    <w:rsid w:val="00DF5A9E"/>
    <w:rsid w:val="00DF5C15"/>
    <w:rsid w:val="00DF771F"/>
    <w:rsid w:val="00E0185D"/>
    <w:rsid w:val="00E0361B"/>
    <w:rsid w:val="00E03926"/>
    <w:rsid w:val="00E0468B"/>
    <w:rsid w:val="00E0585B"/>
    <w:rsid w:val="00E10C67"/>
    <w:rsid w:val="00E12C25"/>
    <w:rsid w:val="00E13F8D"/>
    <w:rsid w:val="00E15071"/>
    <w:rsid w:val="00E17B1C"/>
    <w:rsid w:val="00E17BC1"/>
    <w:rsid w:val="00E2158E"/>
    <w:rsid w:val="00E21895"/>
    <w:rsid w:val="00E21D3A"/>
    <w:rsid w:val="00E22CB6"/>
    <w:rsid w:val="00E2465B"/>
    <w:rsid w:val="00E2574F"/>
    <w:rsid w:val="00E2766A"/>
    <w:rsid w:val="00E30519"/>
    <w:rsid w:val="00E32F92"/>
    <w:rsid w:val="00E335A1"/>
    <w:rsid w:val="00E3427F"/>
    <w:rsid w:val="00E361A5"/>
    <w:rsid w:val="00E362F4"/>
    <w:rsid w:val="00E40EBE"/>
    <w:rsid w:val="00E41482"/>
    <w:rsid w:val="00E4166C"/>
    <w:rsid w:val="00E41E23"/>
    <w:rsid w:val="00E42935"/>
    <w:rsid w:val="00E439E6"/>
    <w:rsid w:val="00E45047"/>
    <w:rsid w:val="00E45381"/>
    <w:rsid w:val="00E45F4F"/>
    <w:rsid w:val="00E46715"/>
    <w:rsid w:val="00E47806"/>
    <w:rsid w:val="00E51C15"/>
    <w:rsid w:val="00E520F4"/>
    <w:rsid w:val="00E5248A"/>
    <w:rsid w:val="00E530E4"/>
    <w:rsid w:val="00E53380"/>
    <w:rsid w:val="00E534E4"/>
    <w:rsid w:val="00E6192F"/>
    <w:rsid w:val="00E63D19"/>
    <w:rsid w:val="00E64747"/>
    <w:rsid w:val="00E64E91"/>
    <w:rsid w:val="00E66B5C"/>
    <w:rsid w:val="00E70E43"/>
    <w:rsid w:val="00E70FAC"/>
    <w:rsid w:val="00E71FA1"/>
    <w:rsid w:val="00E730A7"/>
    <w:rsid w:val="00E73F01"/>
    <w:rsid w:val="00E7416D"/>
    <w:rsid w:val="00E753C9"/>
    <w:rsid w:val="00E76415"/>
    <w:rsid w:val="00E76AD9"/>
    <w:rsid w:val="00E80B8D"/>
    <w:rsid w:val="00E82531"/>
    <w:rsid w:val="00E833ED"/>
    <w:rsid w:val="00E8671B"/>
    <w:rsid w:val="00E92474"/>
    <w:rsid w:val="00E93130"/>
    <w:rsid w:val="00E931D1"/>
    <w:rsid w:val="00E93522"/>
    <w:rsid w:val="00E94751"/>
    <w:rsid w:val="00E95396"/>
    <w:rsid w:val="00E9709D"/>
    <w:rsid w:val="00E97B40"/>
    <w:rsid w:val="00EA1B93"/>
    <w:rsid w:val="00EA1E7A"/>
    <w:rsid w:val="00EA25AF"/>
    <w:rsid w:val="00EA3A03"/>
    <w:rsid w:val="00EA5BE1"/>
    <w:rsid w:val="00EA71C0"/>
    <w:rsid w:val="00EA7591"/>
    <w:rsid w:val="00EB043B"/>
    <w:rsid w:val="00EB1310"/>
    <w:rsid w:val="00EB2A70"/>
    <w:rsid w:val="00EB3462"/>
    <w:rsid w:val="00EB3702"/>
    <w:rsid w:val="00EB3CF3"/>
    <w:rsid w:val="00EB4947"/>
    <w:rsid w:val="00EB5343"/>
    <w:rsid w:val="00EC0537"/>
    <w:rsid w:val="00EC154A"/>
    <w:rsid w:val="00EC2085"/>
    <w:rsid w:val="00EC2212"/>
    <w:rsid w:val="00EC2A17"/>
    <w:rsid w:val="00EC5118"/>
    <w:rsid w:val="00EC60D5"/>
    <w:rsid w:val="00EC767D"/>
    <w:rsid w:val="00ED0144"/>
    <w:rsid w:val="00ED0222"/>
    <w:rsid w:val="00ED147E"/>
    <w:rsid w:val="00ED1A08"/>
    <w:rsid w:val="00ED1FF8"/>
    <w:rsid w:val="00ED2D98"/>
    <w:rsid w:val="00ED33E3"/>
    <w:rsid w:val="00ED509D"/>
    <w:rsid w:val="00ED60C3"/>
    <w:rsid w:val="00ED65D0"/>
    <w:rsid w:val="00EE0013"/>
    <w:rsid w:val="00EE0BEE"/>
    <w:rsid w:val="00EE2759"/>
    <w:rsid w:val="00EE27F6"/>
    <w:rsid w:val="00EE32CE"/>
    <w:rsid w:val="00EE379E"/>
    <w:rsid w:val="00EE3F90"/>
    <w:rsid w:val="00EE51E0"/>
    <w:rsid w:val="00EE5D99"/>
    <w:rsid w:val="00EE5DC4"/>
    <w:rsid w:val="00EE6A90"/>
    <w:rsid w:val="00EF1CDA"/>
    <w:rsid w:val="00EF5C22"/>
    <w:rsid w:val="00EF6FBC"/>
    <w:rsid w:val="00F0053C"/>
    <w:rsid w:val="00F0237C"/>
    <w:rsid w:val="00F0253E"/>
    <w:rsid w:val="00F029BB"/>
    <w:rsid w:val="00F02F58"/>
    <w:rsid w:val="00F0327F"/>
    <w:rsid w:val="00F05DD4"/>
    <w:rsid w:val="00F05FC2"/>
    <w:rsid w:val="00F065DC"/>
    <w:rsid w:val="00F10229"/>
    <w:rsid w:val="00F11D53"/>
    <w:rsid w:val="00F141E2"/>
    <w:rsid w:val="00F15BC7"/>
    <w:rsid w:val="00F23066"/>
    <w:rsid w:val="00F24A74"/>
    <w:rsid w:val="00F24AED"/>
    <w:rsid w:val="00F24D7D"/>
    <w:rsid w:val="00F25D2C"/>
    <w:rsid w:val="00F27936"/>
    <w:rsid w:val="00F27E52"/>
    <w:rsid w:val="00F31562"/>
    <w:rsid w:val="00F3275E"/>
    <w:rsid w:val="00F3399F"/>
    <w:rsid w:val="00F359B2"/>
    <w:rsid w:val="00F37725"/>
    <w:rsid w:val="00F37BC4"/>
    <w:rsid w:val="00F4164A"/>
    <w:rsid w:val="00F42883"/>
    <w:rsid w:val="00F513C2"/>
    <w:rsid w:val="00F52580"/>
    <w:rsid w:val="00F5280C"/>
    <w:rsid w:val="00F53D8A"/>
    <w:rsid w:val="00F5450F"/>
    <w:rsid w:val="00F54531"/>
    <w:rsid w:val="00F54E18"/>
    <w:rsid w:val="00F60520"/>
    <w:rsid w:val="00F60D8C"/>
    <w:rsid w:val="00F630D4"/>
    <w:rsid w:val="00F6346A"/>
    <w:rsid w:val="00F64408"/>
    <w:rsid w:val="00F64721"/>
    <w:rsid w:val="00F6486A"/>
    <w:rsid w:val="00F65724"/>
    <w:rsid w:val="00F66C7A"/>
    <w:rsid w:val="00F67016"/>
    <w:rsid w:val="00F704DE"/>
    <w:rsid w:val="00F72C66"/>
    <w:rsid w:val="00F7611B"/>
    <w:rsid w:val="00F767D2"/>
    <w:rsid w:val="00F775BC"/>
    <w:rsid w:val="00F77B9C"/>
    <w:rsid w:val="00F806E7"/>
    <w:rsid w:val="00F81497"/>
    <w:rsid w:val="00F81B07"/>
    <w:rsid w:val="00F83FF5"/>
    <w:rsid w:val="00F85F7B"/>
    <w:rsid w:val="00F87272"/>
    <w:rsid w:val="00F87487"/>
    <w:rsid w:val="00F87B34"/>
    <w:rsid w:val="00F87FB1"/>
    <w:rsid w:val="00F90094"/>
    <w:rsid w:val="00F9080E"/>
    <w:rsid w:val="00F90FB7"/>
    <w:rsid w:val="00F90FE7"/>
    <w:rsid w:val="00F91115"/>
    <w:rsid w:val="00F940AE"/>
    <w:rsid w:val="00F944AF"/>
    <w:rsid w:val="00F94E2F"/>
    <w:rsid w:val="00F9504D"/>
    <w:rsid w:val="00F95BDB"/>
    <w:rsid w:val="00F95E55"/>
    <w:rsid w:val="00F966F1"/>
    <w:rsid w:val="00F972C1"/>
    <w:rsid w:val="00F978B5"/>
    <w:rsid w:val="00F97D78"/>
    <w:rsid w:val="00F97EF1"/>
    <w:rsid w:val="00FA09C7"/>
    <w:rsid w:val="00FA1DC7"/>
    <w:rsid w:val="00FA20D6"/>
    <w:rsid w:val="00FA5893"/>
    <w:rsid w:val="00FA5CEA"/>
    <w:rsid w:val="00FA6AEF"/>
    <w:rsid w:val="00FB0CAE"/>
    <w:rsid w:val="00FB0FA7"/>
    <w:rsid w:val="00FB1166"/>
    <w:rsid w:val="00FB229C"/>
    <w:rsid w:val="00FB39B7"/>
    <w:rsid w:val="00FB4CDE"/>
    <w:rsid w:val="00FB5E7A"/>
    <w:rsid w:val="00FB5F68"/>
    <w:rsid w:val="00FC436C"/>
    <w:rsid w:val="00FC52F7"/>
    <w:rsid w:val="00FC5367"/>
    <w:rsid w:val="00FC6964"/>
    <w:rsid w:val="00FC69C4"/>
    <w:rsid w:val="00FD045F"/>
    <w:rsid w:val="00FD1418"/>
    <w:rsid w:val="00FD51F1"/>
    <w:rsid w:val="00FD527E"/>
    <w:rsid w:val="00FD5B40"/>
    <w:rsid w:val="00FE026C"/>
    <w:rsid w:val="00FE0E92"/>
    <w:rsid w:val="00FE0FEA"/>
    <w:rsid w:val="00FE1E7B"/>
    <w:rsid w:val="00FE2EE9"/>
    <w:rsid w:val="00FE2FA3"/>
    <w:rsid w:val="00FE3112"/>
    <w:rsid w:val="00FE509D"/>
    <w:rsid w:val="00FE5A00"/>
    <w:rsid w:val="00FE6FE4"/>
    <w:rsid w:val="00FE726B"/>
    <w:rsid w:val="00FF034D"/>
    <w:rsid w:val="00FF419F"/>
    <w:rsid w:val="00FF5496"/>
    <w:rsid w:val="00FF5B9F"/>
    <w:rsid w:val="00FF6468"/>
    <w:rsid w:val="00FF7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B34199E"/>
  <w15:docId w15:val="{4FB83C03-E4EC-46B2-9416-F2C1F386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4">
    <w:lsdException w:name="Normal" w:uiPriority="5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iPriority="0" w:unhideWhenUsed="1"/>
    <w:lsdException w:name="List" w:semiHidden="1"/>
    <w:lsdException w:name="List Bullet" w:semiHidden="1" w:uiPriority="3"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4"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59"/>
    <w:semiHidden/>
    <w:qFormat/>
    <w:rsid w:val="00CC0213"/>
    <w:pPr>
      <w:spacing w:after="120"/>
    </w:pPr>
    <w:rPr>
      <w:rFonts w:ascii="Arial" w:hAnsi="Arial"/>
    </w:rPr>
  </w:style>
  <w:style w:type="paragraph" w:styleId="Heading1">
    <w:name w:val="heading 1"/>
    <w:basedOn w:val="Normal"/>
    <w:next w:val="BodyText"/>
    <w:link w:val="Heading1Char"/>
    <w:uiPriority w:val="9"/>
    <w:qFormat/>
    <w:rsid w:val="00C22F95"/>
    <w:pPr>
      <w:pageBreakBefore/>
      <w:pBdr>
        <w:bottom w:val="single" w:sz="4" w:space="1" w:color="auto"/>
      </w:pBdr>
      <w:spacing w:after="480"/>
      <w:outlineLvl w:val="0"/>
    </w:pPr>
    <w:rPr>
      <w:rFonts w:ascii="Century Gothic" w:hAnsi="Century Gothic"/>
      <w:b/>
      <w:bCs/>
      <w:color w:val="E63C2C"/>
      <w:sz w:val="40"/>
      <w:szCs w:val="40"/>
    </w:rPr>
  </w:style>
  <w:style w:type="paragraph" w:styleId="Heading2">
    <w:name w:val="heading 2"/>
    <w:basedOn w:val="Heading1"/>
    <w:next w:val="BodyText"/>
    <w:link w:val="Heading2Char"/>
    <w:uiPriority w:val="9"/>
    <w:qFormat/>
    <w:rsid w:val="00C22F95"/>
    <w:pPr>
      <w:keepNext/>
      <w:pageBreakBefore w:val="0"/>
      <w:numPr>
        <w:ilvl w:val="1"/>
      </w:numPr>
      <w:pBdr>
        <w:bottom w:val="none" w:sz="0" w:space="0" w:color="auto"/>
      </w:pBdr>
      <w:spacing w:before="240" w:after="240"/>
      <w:outlineLvl w:val="1"/>
    </w:pPr>
    <w:rPr>
      <w:b w:val="0"/>
      <w:sz w:val="32"/>
      <w:szCs w:val="32"/>
    </w:rPr>
  </w:style>
  <w:style w:type="paragraph" w:styleId="Heading3">
    <w:name w:val="heading 3"/>
    <w:basedOn w:val="Heading2"/>
    <w:next w:val="BodyText"/>
    <w:link w:val="Heading3Char"/>
    <w:uiPriority w:val="9"/>
    <w:semiHidden/>
    <w:qFormat/>
    <w:rsid w:val="00083F2D"/>
    <w:pPr>
      <w:numPr>
        <w:ilvl w:val="2"/>
      </w:numPr>
      <w:spacing w:before="200" w:after="120"/>
      <w:ind w:left="864" w:hanging="864"/>
      <w:outlineLvl w:val="2"/>
    </w:pPr>
    <w:rPr>
      <w:bCs w:val="0"/>
      <w:sz w:val="28"/>
      <w:szCs w:val="28"/>
    </w:rPr>
  </w:style>
  <w:style w:type="paragraph" w:styleId="Heading4">
    <w:name w:val="heading 4"/>
    <w:basedOn w:val="Heading3"/>
    <w:next w:val="BodyText"/>
    <w:link w:val="Heading4Char"/>
    <w:uiPriority w:val="9"/>
    <w:semiHidden/>
    <w:qFormat/>
    <w:rsid w:val="00D0568D"/>
    <w:pPr>
      <w:numPr>
        <w:ilvl w:val="3"/>
      </w:numPr>
      <w:ind w:left="1152" w:hanging="864"/>
      <w:outlineLvl w:val="3"/>
    </w:pPr>
    <w:rPr>
      <w:bCs/>
      <w:i/>
    </w:rPr>
  </w:style>
  <w:style w:type="paragraph" w:styleId="Heading5">
    <w:name w:val="heading 5"/>
    <w:basedOn w:val="Normal"/>
    <w:next w:val="BodyText"/>
    <w:link w:val="Heading5Char"/>
    <w:uiPriority w:val="9"/>
    <w:qFormat/>
    <w:rsid w:val="00251B5D"/>
    <w:pPr>
      <w:keepNext/>
      <w:tabs>
        <w:tab w:val="left" w:pos="468"/>
      </w:tabs>
      <w:spacing w:before="240"/>
      <w:outlineLvl w:val="4"/>
    </w:pPr>
    <w:rPr>
      <w:rFonts w:ascii="Century Gothic" w:hAnsi="Century Gothic"/>
      <w:b/>
      <w:sz w:val="24"/>
      <w:szCs w:val="18"/>
    </w:rPr>
  </w:style>
  <w:style w:type="paragraph" w:styleId="Heading6">
    <w:name w:val="heading 6"/>
    <w:basedOn w:val="Normal"/>
    <w:next w:val="BodyText"/>
    <w:link w:val="Heading6Char"/>
    <w:uiPriority w:val="9"/>
    <w:qFormat/>
    <w:rsid w:val="00251B5D"/>
    <w:pPr>
      <w:keepNext/>
      <w:tabs>
        <w:tab w:val="left" w:pos="720"/>
      </w:tabs>
      <w:spacing w:before="240"/>
      <w:outlineLvl w:val="5"/>
    </w:pPr>
    <w:rPr>
      <w:rFonts w:ascii="Century Gothic" w:hAnsi="Century Gothic"/>
      <w:i/>
      <w:sz w:val="22"/>
      <w:szCs w:val="22"/>
    </w:rPr>
  </w:style>
  <w:style w:type="paragraph" w:styleId="Heading7">
    <w:name w:val="heading 7"/>
    <w:basedOn w:val="Heading6"/>
    <w:next w:val="BodyText"/>
    <w:link w:val="Heading7Char"/>
    <w:uiPriority w:val="9"/>
    <w:qFormat/>
    <w:rsid w:val="007B1617"/>
    <w:pPr>
      <w:outlineLvl w:val="6"/>
    </w:pPr>
    <w:rPr>
      <w:b/>
      <w:i w:val="0"/>
      <w:smallCaps/>
    </w:rPr>
  </w:style>
  <w:style w:type="paragraph" w:styleId="Heading8">
    <w:name w:val="heading 8"/>
    <w:basedOn w:val="Normal"/>
    <w:next w:val="Normal"/>
    <w:link w:val="Heading8Char"/>
    <w:uiPriority w:val="9"/>
    <w:semiHidden/>
    <w:qFormat/>
    <w:rsid w:val="00D74419"/>
    <w:pPr>
      <w:keepNext/>
      <w:spacing w:before="240"/>
      <w:outlineLvl w:val="7"/>
    </w:pPr>
    <w:rPr>
      <w:rFonts w:asciiTheme="minorHAnsi" w:hAnsiTheme="minorHAnsi"/>
      <w:b/>
      <w:i/>
      <w:sz w:val="22"/>
      <w:szCs w:val="22"/>
    </w:rPr>
  </w:style>
  <w:style w:type="paragraph" w:styleId="Heading9">
    <w:name w:val="heading 9"/>
    <w:basedOn w:val="Normal"/>
    <w:next w:val="Normal"/>
    <w:link w:val="Heading9Char"/>
    <w:uiPriority w:val="9"/>
    <w:semiHidden/>
    <w:qFormat/>
    <w:rsid w:val="002F515D"/>
    <w:pPr>
      <w:keepNext/>
      <w:outlineLvl w:val="8"/>
    </w:pPr>
    <w:rPr>
      <w:rFonts w:ascii="Tahoma" w:hAnsi="Tahoma"/>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80D41"/>
    <w:pPr>
      <w:spacing w:before="120"/>
    </w:pPr>
    <w:rPr>
      <w:rFonts w:asciiTheme="minorHAnsi" w:hAnsiTheme="minorHAnsi"/>
      <w:sz w:val="22"/>
      <w:szCs w:val="21"/>
    </w:rPr>
  </w:style>
  <w:style w:type="character" w:customStyle="1" w:styleId="BodyTextChar">
    <w:name w:val="Body Text Char"/>
    <w:link w:val="BodyText"/>
    <w:rsid w:val="00277423"/>
    <w:rPr>
      <w:rFonts w:asciiTheme="minorHAnsi" w:hAnsiTheme="minorHAnsi"/>
      <w:sz w:val="22"/>
      <w:szCs w:val="21"/>
    </w:rPr>
  </w:style>
  <w:style w:type="character" w:customStyle="1" w:styleId="Heading1Char">
    <w:name w:val="Heading 1 Char"/>
    <w:link w:val="Heading1"/>
    <w:uiPriority w:val="9"/>
    <w:rsid w:val="00C22F95"/>
    <w:rPr>
      <w:rFonts w:ascii="Century Gothic" w:hAnsi="Century Gothic"/>
      <w:b/>
      <w:bCs/>
      <w:color w:val="E63C2C"/>
      <w:sz w:val="40"/>
      <w:szCs w:val="40"/>
    </w:rPr>
  </w:style>
  <w:style w:type="character" w:customStyle="1" w:styleId="Heading2Char">
    <w:name w:val="Heading 2 Char"/>
    <w:link w:val="Heading2"/>
    <w:uiPriority w:val="9"/>
    <w:rsid w:val="00C22F95"/>
    <w:rPr>
      <w:rFonts w:ascii="Century Gothic" w:hAnsi="Century Gothic"/>
      <w:bCs/>
      <w:color w:val="E63C2C"/>
      <w:sz w:val="32"/>
      <w:szCs w:val="32"/>
    </w:rPr>
  </w:style>
  <w:style w:type="character" w:customStyle="1" w:styleId="Heading3Char">
    <w:name w:val="Heading 3 Char"/>
    <w:link w:val="Heading3"/>
    <w:uiPriority w:val="9"/>
    <w:semiHidden/>
    <w:rsid w:val="00B246AE"/>
    <w:rPr>
      <w:rFonts w:ascii="Century Gothic" w:hAnsi="Century Gothic"/>
      <w:sz w:val="28"/>
      <w:szCs w:val="28"/>
    </w:rPr>
  </w:style>
  <w:style w:type="character" w:customStyle="1" w:styleId="Heading4Char">
    <w:name w:val="Heading 4 Char"/>
    <w:link w:val="Heading4"/>
    <w:uiPriority w:val="9"/>
    <w:semiHidden/>
    <w:rsid w:val="00B246AE"/>
    <w:rPr>
      <w:rFonts w:ascii="Century Gothic" w:hAnsi="Century Gothic"/>
      <w:bCs/>
      <w:i/>
      <w:sz w:val="28"/>
      <w:szCs w:val="28"/>
    </w:rPr>
  </w:style>
  <w:style w:type="character" w:customStyle="1" w:styleId="Heading5Char">
    <w:name w:val="Heading 5 Char"/>
    <w:link w:val="Heading5"/>
    <w:uiPriority w:val="9"/>
    <w:rsid w:val="00277423"/>
    <w:rPr>
      <w:rFonts w:ascii="Century Gothic" w:hAnsi="Century Gothic"/>
      <w:b/>
      <w:sz w:val="24"/>
      <w:szCs w:val="18"/>
    </w:rPr>
  </w:style>
  <w:style w:type="character" w:customStyle="1" w:styleId="Heading6Char">
    <w:name w:val="Heading 6 Char"/>
    <w:link w:val="Heading6"/>
    <w:uiPriority w:val="9"/>
    <w:rsid w:val="00277423"/>
    <w:rPr>
      <w:rFonts w:ascii="Century Gothic" w:hAnsi="Century Gothic"/>
      <w:i/>
      <w:sz w:val="22"/>
      <w:szCs w:val="22"/>
    </w:rPr>
  </w:style>
  <w:style w:type="character" w:customStyle="1" w:styleId="Heading7Char">
    <w:name w:val="Heading 7 Char"/>
    <w:link w:val="Heading7"/>
    <w:uiPriority w:val="9"/>
    <w:rsid w:val="00277423"/>
    <w:rPr>
      <w:rFonts w:ascii="Century Gothic" w:hAnsi="Century Gothic"/>
      <w:b/>
      <w:smallCaps/>
      <w:sz w:val="22"/>
      <w:szCs w:val="22"/>
    </w:rPr>
  </w:style>
  <w:style w:type="character" w:customStyle="1" w:styleId="Heading8Char">
    <w:name w:val="Heading 8 Char"/>
    <w:link w:val="Heading8"/>
    <w:uiPriority w:val="9"/>
    <w:semiHidden/>
    <w:rsid w:val="00277423"/>
    <w:rPr>
      <w:rFonts w:asciiTheme="minorHAnsi" w:hAnsiTheme="minorHAnsi"/>
      <w:b/>
      <w:i/>
      <w:sz w:val="22"/>
      <w:szCs w:val="22"/>
    </w:rPr>
  </w:style>
  <w:style w:type="character" w:customStyle="1" w:styleId="Heading9Char">
    <w:name w:val="Heading 9 Char"/>
    <w:link w:val="Heading9"/>
    <w:uiPriority w:val="9"/>
    <w:semiHidden/>
    <w:rsid w:val="00277423"/>
    <w:rPr>
      <w:rFonts w:ascii="Tahoma" w:hAnsi="Tahoma"/>
      <w:szCs w:val="18"/>
    </w:rPr>
  </w:style>
  <w:style w:type="paragraph" w:styleId="BalloonText">
    <w:name w:val="Balloon Text"/>
    <w:basedOn w:val="Normal"/>
    <w:link w:val="BalloonTextChar"/>
    <w:uiPriority w:val="99"/>
    <w:semiHidden/>
    <w:rsid w:val="001F255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423"/>
    <w:rPr>
      <w:rFonts w:ascii="Tahoma" w:hAnsi="Tahoma" w:cs="Tahoma"/>
      <w:sz w:val="16"/>
      <w:szCs w:val="16"/>
    </w:rPr>
  </w:style>
  <w:style w:type="paragraph" w:styleId="Header">
    <w:name w:val="header"/>
    <w:link w:val="HeaderChar"/>
    <w:semiHidden/>
    <w:rsid w:val="002F515D"/>
    <w:pPr>
      <w:pBdr>
        <w:bottom w:val="single" w:sz="4" w:space="1" w:color="auto"/>
      </w:pBdr>
      <w:ind w:right="10"/>
    </w:pPr>
    <w:rPr>
      <w:rFonts w:ascii="Arial" w:hAnsi="Arial"/>
      <w:sz w:val="18"/>
      <w:szCs w:val="18"/>
    </w:rPr>
  </w:style>
  <w:style w:type="character" w:customStyle="1" w:styleId="HeaderChar">
    <w:name w:val="Header Char"/>
    <w:link w:val="Header"/>
    <w:semiHidden/>
    <w:rsid w:val="00277423"/>
    <w:rPr>
      <w:rFonts w:ascii="Arial" w:hAnsi="Arial"/>
      <w:sz w:val="18"/>
      <w:szCs w:val="18"/>
    </w:rPr>
  </w:style>
  <w:style w:type="paragraph" w:styleId="Footer">
    <w:name w:val="footer"/>
    <w:link w:val="FooterChar"/>
    <w:rsid w:val="002F515D"/>
    <w:pPr>
      <w:pBdr>
        <w:top w:val="single" w:sz="4" w:space="1" w:color="auto"/>
      </w:pBdr>
      <w:jc w:val="right"/>
    </w:pPr>
    <w:rPr>
      <w:rFonts w:ascii="Arial" w:hAnsi="Arial" w:cs="Tahoma"/>
      <w:sz w:val="18"/>
      <w:szCs w:val="18"/>
    </w:rPr>
  </w:style>
  <w:style w:type="character" w:customStyle="1" w:styleId="FooterChar">
    <w:name w:val="Footer Char"/>
    <w:link w:val="Footer"/>
    <w:rsid w:val="00277423"/>
    <w:rPr>
      <w:rFonts w:ascii="Arial" w:hAnsi="Arial" w:cs="Tahoma"/>
      <w:sz w:val="18"/>
      <w:szCs w:val="18"/>
    </w:rPr>
  </w:style>
  <w:style w:type="paragraph" w:customStyle="1" w:styleId="TableNotes">
    <w:name w:val="Table Notes"/>
    <w:basedOn w:val="Normal"/>
    <w:link w:val="TableNotesChar"/>
    <w:uiPriority w:val="33"/>
    <w:semiHidden/>
    <w:rsid w:val="00251B5D"/>
    <w:pPr>
      <w:spacing w:before="60" w:after="60"/>
    </w:pPr>
    <w:rPr>
      <w:rFonts w:asciiTheme="minorHAnsi" w:hAnsiTheme="minorHAnsi"/>
      <w:bCs/>
      <w:sz w:val="16"/>
      <w:szCs w:val="16"/>
    </w:rPr>
  </w:style>
  <w:style w:type="character" w:customStyle="1" w:styleId="TableNotesChar">
    <w:name w:val="Table Notes Char"/>
    <w:link w:val="TableNotes"/>
    <w:uiPriority w:val="33"/>
    <w:semiHidden/>
    <w:locked/>
    <w:rsid w:val="00277423"/>
    <w:rPr>
      <w:rFonts w:asciiTheme="minorHAnsi" w:hAnsiTheme="minorHAnsi"/>
      <w:bCs/>
      <w:sz w:val="16"/>
      <w:szCs w:val="16"/>
    </w:rPr>
  </w:style>
  <w:style w:type="paragraph" w:customStyle="1" w:styleId="CoverSubhead">
    <w:name w:val="CoverSubhead"/>
    <w:basedOn w:val="Normal"/>
    <w:uiPriority w:val="59"/>
    <w:semiHidden/>
    <w:qFormat/>
    <w:rsid w:val="00251B5D"/>
    <w:pPr>
      <w:overflowPunct w:val="0"/>
      <w:autoSpaceDE w:val="0"/>
      <w:autoSpaceDN w:val="0"/>
      <w:adjustRightInd w:val="0"/>
      <w:spacing w:before="120" w:after="0"/>
      <w:jc w:val="right"/>
      <w:textAlignment w:val="baseline"/>
    </w:pPr>
    <w:rPr>
      <w:rFonts w:ascii="Century Gothic" w:hAnsi="Century Gothic"/>
      <w:sz w:val="32"/>
      <w:szCs w:val="32"/>
    </w:rPr>
  </w:style>
  <w:style w:type="paragraph" w:customStyle="1" w:styleId="Sectionpagebreak">
    <w:name w:val="Section / page break"/>
    <w:semiHidden/>
    <w:qFormat/>
    <w:rsid w:val="002F515D"/>
    <w:rPr>
      <w:rFonts w:ascii="Arial" w:hAnsi="Arial" w:cs="Tahoma"/>
      <w:iCs/>
      <w:sz w:val="16"/>
    </w:rPr>
  </w:style>
  <w:style w:type="paragraph" w:customStyle="1" w:styleId="Blank">
    <w:name w:val="Blank"/>
    <w:basedOn w:val="Normal"/>
    <w:uiPriority w:val="59"/>
    <w:qFormat/>
    <w:rsid w:val="00251B5D"/>
    <w:pPr>
      <w:spacing w:before="6000"/>
      <w:jc w:val="center"/>
    </w:pPr>
    <w:rPr>
      <w:rFonts w:asciiTheme="minorHAnsi" w:hAnsiTheme="minorHAnsi"/>
      <w:i/>
      <w:sz w:val="24"/>
      <w:szCs w:val="24"/>
    </w:rPr>
  </w:style>
  <w:style w:type="paragraph" w:customStyle="1" w:styleId="TableBullet">
    <w:name w:val="Table Bullet"/>
    <w:basedOn w:val="Normal"/>
    <w:link w:val="TableBulletChar"/>
    <w:uiPriority w:val="32"/>
    <w:semiHidden/>
    <w:rsid w:val="003625A7"/>
    <w:pPr>
      <w:numPr>
        <w:numId w:val="4"/>
      </w:numPr>
      <w:overflowPunct w:val="0"/>
      <w:autoSpaceDE w:val="0"/>
      <w:autoSpaceDN w:val="0"/>
      <w:adjustRightInd w:val="0"/>
      <w:spacing w:before="40" w:after="40"/>
      <w:ind w:left="288" w:hanging="288"/>
      <w:contextualSpacing/>
      <w:textAlignment w:val="baseline"/>
    </w:pPr>
    <w:rPr>
      <w:rFonts w:asciiTheme="minorHAnsi" w:hAnsiTheme="minorHAnsi"/>
      <w:sz w:val="18"/>
      <w:szCs w:val="18"/>
    </w:rPr>
  </w:style>
  <w:style w:type="character" w:customStyle="1" w:styleId="TableBulletChar">
    <w:name w:val="Table Bullet Char"/>
    <w:link w:val="TableBullet"/>
    <w:uiPriority w:val="32"/>
    <w:semiHidden/>
    <w:rsid w:val="00277423"/>
    <w:rPr>
      <w:rFonts w:asciiTheme="minorHAnsi" w:hAnsiTheme="minorHAnsi"/>
      <w:sz w:val="18"/>
      <w:szCs w:val="18"/>
    </w:rPr>
  </w:style>
  <w:style w:type="paragraph" w:customStyle="1" w:styleId="TOCTableList">
    <w:name w:val="TOC Table List"/>
    <w:basedOn w:val="TOC1"/>
    <w:uiPriority w:val="59"/>
    <w:semiHidden/>
    <w:qFormat/>
    <w:rsid w:val="001D47C6"/>
    <w:pPr>
      <w:tabs>
        <w:tab w:val="left" w:pos="891"/>
      </w:tabs>
    </w:pPr>
  </w:style>
  <w:style w:type="paragraph" w:styleId="TOC1">
    <w:name w:val="toc 1"/>
    <w:basedOn w:val="BodyText"/>
    <w:next w:val="TOC2"/>
    <w:uiPriority w:val="39"/>
    <w:qFormat/>
    <w:rsid w:val="00EB5343"/>
    <w:pPr>
      <w:tabs>
        <w:tab w:val="right" w:leader="dot" w:pos="8973"/>
      </w:tabs>
      <w:spacing w:before="80" w:after="80"/>
      <w:ind w:left="432" w:right="31" w:hanging="432"/>
    </w:pPr>
    <w:rPr>
      <w:rFonts w:ascii="Calibri" w:hAnsi="Calibri" w:cs="Arial"/>
      <w:bCs/>
      <w:noProof/>
    </w:rPr>
  </w:style>
  <w:style w:type="paragraph" w:styleId="TOC2">
    <w:name w:val="toc 2"/>
    <w:basedOn w:val="TOC1"/>
    <w:uiPriority w:val="39"/>
    <w:qFormat/>
    <w:rsid w:val="00CC0213"/>
    <w:pPr>
      <w:ind w:left="1080" w:hanging="648"/>
    </w:pPr>
    <w:rPr>
      <w:rFonts w:eastAsiaTheme="minorEastAsia"/>
    </w:rPr>
  </w:style>
  <w:style w:type="paragraph" w:styleId="TOCHeading">
    <w:name w:val="TOC Heading"/>
    <w:basedOn w:val="Normal"/>
    <w:next w:val="Normal"/>
    <w:uiPriority w:val="39"/>
    <w:qFormat/>
    <w:rsid w:val="00277423"/>
    <w:pPr>
      <w:spacing w:before="320"/>
    </w:pPr>
    <w:rPr>
      <w:rFonts w:ascii="Century Gothic" w:eastAsiaTheme="minorHAnsi" w:hAnsi="Century Gothic" w:cs="Tahoma"/>
      <w:b/>
      <w:sz w:val="28"/>
      <w:szCs w:val="18"/>
    </w:rPr>
  </w:style>
  <w:style w:type="paragraph" w:customStyle="1" w:styleId="Footnoteseparator">
    <w:name w:val="Footnote separator"/>
    <w:uiPriority w:val="99"/>
    <w:semiHidden/>
    <w:rsid w:val="002F515D"/>
    <w:pPr>
      <w:suppressAutoHyphens/>
      <w:spacing w:before="120" w:after="60"/>
    </w:pPr>
    <w:rPr>
      <w:rFonts w:ascii="Times New Roman" w:eastAsia="Arial" w:hAnsi="Times New Roman"/>
      <w:sz w:val="24"/>
      <w:lang w:eastAsia="ar-SA"/>
    </w:rPr>
  </w:style>
  <w:style w:type="paragraph" w:customStyle="1" w:styleId="TableCaption">
    <w:name w:val="Table Caption"/>
    <w:basedOn w:val="Normal"/>
    <w:uiPriority w:val="99"/>
    <w:rsid w:val="00110D2D"/>
    <w:pPr>
      <w:keepNext/>
      <w:keepLines/>
      <w:tabs>
        <w:tab w:val="left" w:pos="963"/>
      </w:tabs>
      <w:spacing w:before="240" w:after="60"/>
      <w:outlineLvl w:val="0"/>
    </w:pPr>
    <w:rPr>
      <w:rFonts w:ascii="Century Gothic" w:hAnsi="Century Gothic"/>
      <w:b/>
      <w:sz w:val="21"/>
    </w:rPr>
  </w:style>
  <w:style w:type="paragraph" w:customStyle="1" w:styleId="Heading5Letter">
    <w:name w:val="Heading 5 Letter"/>
    <w:basedOn w:val="LetterList"/>
    <w:uiPriority w:val="59"/>
    <w:semiHidden/>
    <w:qFormat/>
    <w:rsid w:val="00F9080E"/>
    <w:pPr>
      <w:spacing w:before="240"/>
      <w:ind w:left="1080"/>
    </w:pPr>
  </w:style>
  <w:style w:type="paragraph" w:customStyle="1" w:styleId="LetterList">
    <w:name w:val="Letter List"/>
    <w:basedOn w:val="Normal"/>
    <w:autoRedefine/>
    <w:uiPriority w:val="99"/>
    <w:semiHidden/>
    <w:qFormat/>
    <w:rsid w:val="003625A7"/>
    <w:pPr>
      <w:spacing w:before="120"/>
      <w:ind w:left="396" w:hanging="360"/>
      <w:contextualSpacing/>
    </w:pPr>
    <w:rPr>
      <w:rFonts w:ascii="Century Gothic" w:eastAsia="Calibri" w:hAnsi="Century Gothic"/>
      <w:b/>
      <w:color w:val="000000"/>
      <w:sz w:val="24"/>
      <w:szCs w:val="24"/>
    </w:rPr>
  </w:style>
  <w:style w:type="paragraph" w:styleId="TOC3">
    <w:name w:val="toc 3"/>
    <w:basedOn w:val="TOC2"/>
    <w:uiPriority w:val="39"/>
    <w:qFormat/>
    <w:rsid w:val="001D47C6"/>
    <w:pPr>
      <w:ind w:left="1980" w:hanging="900"/>
    </w:pPr>
    <w:rPr>
      <w:bCs w:val="0"/>
    </w:rPr>
  </w:style>
  <w:style w:type="paragraph" w:customStyle="1" w:styleId="TOCFigureList">
    <w:name w:val="TOC Figure List"/>
    <w:basedOn w:val="TOC1"/>
    <w:uiPriority w:val="59"/>
    <w:semiHidden/>
    <w:qFormat/>
    <w:rsid w:val="001D47C6"/>
    <w:pPr>
      <w:tabs>
        <w:tab w:val="left" w:pos="1071"/>
      </w:tabs>
    </w:pPr>
  </w:style>
  <w:style w:type="paragraph" w:customStyle="1" w:styleId="TOCAppendixList">
    <w:name w:val="TOC Appendix List"/>
    <w:basedOn w:val="TableofFigures"/>
    <w:uiPriority w:val="59"/>
    <w:semiHidden/>
    <w:qFormat/>
    <w:rsid w:val="00480D41"/>
    <w:pPr>
      <w:tabs>
        <w:tab w:val="clear" w:pos="8640"/>
        <w:tab w:val="left" w:pos="1341"/>
        <w:tab w:val="left" w:pos="1530"/>
        <w:tab w:val="right" w:leader="dot" w:pos="9009"/>
      </w:tabs>
      <w:spacing w:before="120"/>
    </w:pPr>
    <w:rPr>
      <w:szCs w:val="21"/>
    </w:rPr>
  </w:style>
  <w:style w:type="paragraph" w:styleId="TableofFigures">
    <w:name w:val="table of figures"/>
    <w:basedOn w:val="Normal"/>
    <w:next w:val="Normal"/>
    <w:uiPriority w:val="99"/>
    <w:semiHidden/>
    <w:rsid w:val="00B54C7B"/>
    <w:pPr>
      <w:tabs>
        <w:tab w:val="right" w:leader="dot" w:pos="8640"/>
      </w:tabs>
      <w:spacing w:before="60" w:after="0"/>
      <w:ind w:left="360" w:right="720" w:hanging="360"/>
    </w:pPr>
    <w:rPr>
      <w:rFonts w:asciiTheme="minorHAnsi" w:eastAsiaTheme="minorHAnsi" w:hAnsiTheme="minorHAnsi" w:cs="Tahoma"/>
      <w:sz w:val="22"/>
      <w:szCs w:val="18"/>
    </w:rPr>
  </w:style>
  <w:style w:type="paragraph" w:customStyle="1" w:styleId="TOCpagetitle">
    <w:name w:val="TOC page title"/>
    <w:basedOn w:val="Heading1"/>
    <w:uiPriority w:val="59"/>
    <w:semiHidden/>
    <w:qFormat/>
    <w:rsid w:val="001D47C6"/>
  </w:style>
  <w:style w:type="paragraph" w:styleId="FootnoteText">
    <w:name w:val="footnote text"/>
    <w:basedOn w:val="BodyText"/>
    <w:link w:val="FootnoteTextChar"/>
    <w:uiPriority w:val="99"/>
    <w:semiHidden/>
    <w:rsid w:val="002F515D"/>
    <w:pPr>
      <w:spacing w:after="0"/>
    </w:pPr>
    <w:rPr>
      <w:sz w:val="16"/>
    </w:rPr>
  </w:style>
  <w:style w:type="character" w:customStyle="1" w:styleId="FootnoteTextChar">
    <w:name w:val="Footnote Text Char"/>
    <w:link w:val="FootnoteText"/>
    <w:uiPriority w:val="99"/>
    <w:semiHidden/>
    <w:rsid w:val="00277423"/>
    <w:rPr>
      <w:rFonts w:asciiTheme="minorHAnsi" w:hAnsiTheme="minorHAnsi"/>
      <w:sz w:val="16"/>
      <w:szCs w:val="21"/>
    </w:rPr>
  </w:style>
  <w:style w:type="character" w:styleId="FootnoteReference">
    <w:name w:val="footnote reference"/>
    <w:uiPriority w:val="99"/>
    <w:rsid w:val="00CC0213"/>
  </w:style>
  <w:style w:type="character" w:styleId="Hyperlink">
    <w:name w:val="Hyperlink"/>
    <w:uiPriority w:val="99"/>
    <w:rsid w:val="002F515D"/>
    <w:rPr>
      <w:color w:val="0000FF"/>
      <w:u w:val="single"/>
    </w:rPr>
  </w:style>
  <w:style w:type="paragraph" w:customStyle="1" w:styleId="Heading1WithoutGraphic">
    <w:name w:val="Heading 1 Without Graphic"/>
    <w:basedOn w:val="Heading1"/>
    <w:next w:val="Heading2"/>
    <w:uiPriority w:val="99"/>
    <w:semiHidden/>
    <w:rsid w:val="00A35F91"/>
    <w:pPr>
      <w:keepLines/>
      <w:spacing w:before="240" w:after="2080"/>
    </w:pPr>
    <w:rPr>
      <w:bCs w:val="0"/>
      <w:caps/>
    </w:rPr>
  </w:style>
  <w:style w:type="paragraph" w:customStyle="1" w:styleId="Heading2-nonumber">
    <w:name w:val="Heading 2 - no number"/>
    <w:basedOn w:val="Heading2"/>
    <w:uiPriority w:val="99"/>
    <w:semiHidden/>
    <w:qFormat/>
    <w:rsid w:val="005E0B7C"/>
    <w:pPr>
      <w:numPr>
        <w:ilvl w:val="0"/>
      </w:numPr>
      <w:spacing w:after="120"/>
      <w:ind w:left="864" w:hanging="864"/>
    </w:pPr>
  </w:style>
  <w:style w:type="paragraph" w:customStyle="1" w:styleId="TableText">
    <w:name w:val="Table Text"/>
    <w:basedOn w:val="Normal"/>
    <w:semiHidden/>
    <w:qFormat/>
    <w:rsid w:val="00251B5D"/>
    <w:pPr>
      <w:spacing w:before="40" w:after="40"/>
    </w:pPr>
    <w:rPr>
      <w:rFonts w:asciiTheme="minorHAnsi" w:hAnsiTheme="minorHAnsi"/>
      <w:bCs/>
      <w:sz w:val="18"/>
      <w:szCs w:val="21"/>
    </w:rPr>
  </w:style>
  <w:style w:type="character" w:styleId="FollowedHyperlink">
    <w:name w:val="FollowedHyperlink"/>
    <w:basedOn w:val="DefaultParagraphFont"/>
    <w:semiHidden/>
    <w:rsid w:val="002F515D"/>
    <w:rPr>
      <w:color w:val="800080" w:themeColor="followedHyperlink"/>
      <w:u w:val="single"/>
    </w:rPr>
  </w:style>
  <w:style w:type="paragraph" w:customStyle="1" w:styleId="BulletListLevel1">
    <w:name w:val="Bullet List Level 1"/>
    <w:basedOn w:val="Normal"/>
    <w:link w:val="BulletListLevel1Char"/>
    <w:uiPriority w:val="59"/>
    <w:qFormat/>
    <w:rsid w:val="00110D2D"/>
    <w:pPr>
      <w:numPr>
        <w:numId w:val="2"/>
      </w:numPr>
      <w:spacing w:before="60" w:after="60"/>
    </w:pPr>
    <w:rPr>
      <w:rFonts w:asciiTheme="minorHAnsi" w:hAnsiTheme="minorHAnsi"/>
      <w:sz w:val="22"/>
      <w:szCs w:val="21"/>
    </w:rPr>
  </w:style>
  <w:style w:type="paragraph" w:customStyle="1" w:styleId="TableHeadings">
    <w:name w:val="Table Headings"/>
    <w:basedOn w:val="Normal"/>
    <w:link w:val="TableHeadingsChar"/>
    <w:qFormat/>
    <w:rsid w:val="005E0B7C"/>
    <w:pPr>
      <w:overflowPunct w:val="0"/>
      <w:autoSpaceDE w:val="0"/>
      <w:autoSpaceDN w:val="0"/>
      <w:adjustRightInd w:val="0"/>
      <w:spacing w:before="40" w:after="40"/>
      <w:textAlignment w:val="baseline"/>
    </w:pPr>
    <w:rPr>
      <w:rFonts w:asciiTheme="minorHAnsi" w:eastAsiaTheme="minorHAnsi" w:hAnsiTheme="minorHAnsi" w:cstheme="minorBidi"/>
      <w:b/>
      <w:sz w:val="18"/>
      <w:szCs w:val="18"/>
    </w:rPr>
  </w:style>
  <w:style w:type="character" w:customStyle="1" w:styleId="TableHeadingsChar">
    <w:name w:val="Table Headings Char"/>
    <w:basedOn w:val="DefaultParagraphFont"/>
    <w:link w:val="TableHeadings"/>
    <w:rsid w:val="00277423"/>
    <w:rPr>
      <w:rFonts w:asciiTheme="minorHAnsi" w:eastAsiaTheme="minorHAnsi" w:hAnsiTheme="minorHAnsi" w:cstheme="minorBidi"/>
      <w:b/>
      <w:sz w:val="18"/>
      <w:szCs w:val="18"/>
    </w:rPr>
  </w:style>
  <w:style w:type="paragraph" w:customStyle="1" w:styleId="FigureCaption">
    <w:name w:val="Figure Caption"/>
    <w:basedOn w:val="TableHeadings"/>
    <w:next w:val="Normal"/>
    <w:link w:val="FigureCaptionChar"/>
    <w:uiPriority w:val="10"/>
    <w:qFormat/>
    <w:rsid w:val="00D0568D"/>
    <w:pPr>
      <w:keepNext/>
      <w:pageBreakBefore/>
      <w:tabs>
        <w:tab w:val="left" w:pos="981"/>
      </w:tabs>
      <w:spacing w:before="0"/>
    </w:pPr>
    <w:rPr>
      <w:rFonts w:ascii="Century Gothic" w:hAnsi="Century Gothic"/>
      <w:noProof/>
      <w:sz w:val="21"/>
      <w:szCs w:val="21"/>
    </w:rPr>
  </w:style>
  <w:style w:type="character" w:customStyle="1" w:styleId="FigureCaptionChar">
    <w:name w:val="Figure Caption Char"/>
    <w:basedOn w:val="TableHeadingsChar"/>
    <w:link w:val="FigureCaption"/>
    <w:uiPriority w:val="10"/>
    <w:rsid w:val="00277423"/>
    <w:rPr>
      <w:rFonts w:ascii="Century Gothic" w:eastAsiaTheme="minorHAnsi" w:hAnsi="Century Gothic" w:cstheme="minorBidi"/>
      <w:b/>
      <w:noProof/>
      <w:sz w:val="21"/>
      <w:szCs w:val="21"/>
    </w:rPr>
  </w:style>
  <w:style w:type="paragraph" w:customStyle="1" w:styleId="CoverTitle">
    <w:name w:val="Cover Title"/>
    <w:basedOn w:val="Normal"/>
    <w:link w:val="CoverTitleChar"/>
    <w:uiPriority w:val="59"/>
    <w:semiHidden/>
    <w:qFormat/>
    <w:rsid w:val="007D0DE6"/>
    <w:pPr>
      <w:overflowPunct w:val="0"/>
      <w:autoSpaceDE w:val="0"/>
      <w:autoSpaceDN w:val="0"/>
      <w:adjustRightInd w:val="0"/>
      <w:spacing w:before="360" w:after="360"/>
      <w:jc w:val="right"/>
      <w:textAlignment w:val="baseline"/>
    </w:pPr>
    <w:rPr>
      <w:rFonts w:ascii="Century Gothic" w:eastAsiaTheme="minorHAnsi" w:hAnsi="Century Gothic" w:cstheme="minorBidi"/>
      <w:bCs/>
      <w:color w:val="FFFFFF" w:themeColor="background1"/>
      <w:sz w:val="40"/>
      <w:szCs w:val="36"/>
    </w:rPr>
  </w:style>
  <w:style w:type="character" w:customStyle="1" w:styleId="CoverTitleChar">
    <w:name w:val="Cover Title Char"/>
    <w:basedOn w:val="DefaultParagraphFont"/>
    <w:link w:val="CoverTitle"/>
    <w:uiPriority w:val="59"/>
    <w:semiHidden/>
    <w:rsid w:val="00277423"/>
    <w:rPr>
      <w:rFonts w:ascii="Century Gothic" w:eastAsiaTheme="minorHAnsi" w:hAnsi="Century Gothic" w:cstheme="minorBidi"/>
      <w:bCs/>
      <w:color w:val="FFFFFF" w:themeColor="background1"/>
      <w:sz w:val="40"/>
      <w:szCs w:val="36"/>
    </w:rPr>
  </w:style>
  <w:style w:type="paragraph" w:customStyle="1" w:styleId="BulletListNumbered">
    <w:name w:val="Bullet List Numbered"/>
    <w:basedOn w:val="BulletListLevel1"/>
    <w:uiPriority w:val="59"/>
    <w:semiHidden/>
    <w:qFormat/>
    <w:rsid w:val="00D63283"/>
    <w:pPr>
      <w:numPr>
        <w:numId w:val="1"/>
      </w:numPr>
      <w:ind w:left="360"/>
    </w:pPr>
  </w:style>
  <w:style w:type="paragraph" w:customStyle="1" w:styleId="Heading9MM">
    <w:name w:val="Heading 9 MM"/>
    <w:basedOn w:val="Normal"/>
    <w:next w:val="Normal"/>
    <w:link w:val="Heading9MMChar"/>
    <w:uiPriority w:val="59"/>
    <w:semiHidden/>
    <w:qFormat/>
    <w:rsid w:val="00251B5D"/>
    <w:pPr>
      <w:keepNext/>
      <w:numPr>
        <w:numId w:val="7"/>
      </w:numPr>
      <w:pBdr>
        <w:bottom w:val="single" w:sz="2" w:space="1" w:color="auto"/>
      </w:pBdr>
      <w:spacing w:before="240"/>
      <w:contextualSpacing/>
      <w:outlineLvl w:val="6"/>
    </w:pPr>
    <w:rPr>
      <w:rFonts w:ascii="Century Gothic" w:hAnsi="Century Gothic"/>
      <w:b/>
      <w:smallCaps/>
      <w:sz w:val="21"/>
      <w:szCs w:val="21"/>
    </w:rPr>
  </w:style>
  <w:style w:type="character" w:customStyle="1" w:styleId="Heading9MMChar">
    <w:name w:val="Heading 9 MM Char"/>
    <w:basedOn w:val="DefaultParagraphFont"/>
    <w:link w:val="Heading9MM"/>
    <w:uiPriority w:val="59"/>
    <w:semiHidden/>
    <w:rsid w:val="00277423"/>
    <w:rPr>
      <w:rFonts w:ascii="Century Gothic" w:hAnsi="Century Gothic"/>
      <w:b/>
      <w:smallCaps/>
      <w:sz w:val="21"/>
      <w:szCs w:val="21"/>
    </w:rPr>
  </w:style>
  <w:style w:type="paragraph" w:customStyle="1" w:styleId="AppendixFirstLine">
    <w:name w:val="Appendix First Line"/>
    <w:basedOn w:val="Normal"/>
    <w:next w:val="AppendixLine2"/>
    <w:uiPriority w:val="59"/>
    <w:qFormat/>
    <w:rsid w:val="003625A7"/>
    <w:pPr>
      <w:pageBreakBefore/>
      <w:widowControl w:val="0"/>
      <w:pBdr>
        <w:bottom w:val="single" w:sz="6" w:space="1" w:color="auto"/>
      </w:pBdr>
      <w:autoSpaceDE w:val="0"/>
      <w:autoSpaceDN w:val="0"/>
      <w:adjustRightInd w:val="0"/>
      <w:spacing w:before="5400"/>
    </w:pPr>
    <w:rPr>
      <w:rFonts w:ascii="Century Gothic" w:hAnsi="Century Gothic" w:cs="Calibri"/>
      <w:sz w:val="44"/>
      <w:szCs w:val="24"/>
    </w:rPr>
  </w:style>
  <w:style w:type="paragraph" w:customStyle="1" w:styleId="AppendixLine2">
    <w:name w:val="Appendix Line 2"/>
    <w:basedOn w:val="Normal"/>
    <w:uiPriority w:val="59"/>
    <w:qFormat/>
    <w:rsid w:val="003625A7"/>
    <w:rPr>
      <w:rFonts w:asciiTheme="minorHAnsi" w:hAnsiTheme="minorHAnsi" w:cs="Calibri"/>
      <w:sz w:val="24"/>
      <w:szCs w:val="28"/>
    </w:rPr>
  </w:style>
  <w:style w:type="paragraph" w:styleId="TOAHeading">
    <w:name w:val="toa heading"/>
    <w:basedOn w:val="Normal"/>
    <w:next w:val="Normal"/>
    <w:semiHidden/>
    <w:rsid w:val="00EC154A"/>
    <w:pPr>
      <w:tabs>
        <w:tab w:val="left" w:pos="9000"/>
        <w:tab w:val="right" w:pos="9360"/>
      </w:tabs>
      <w:suppressAutoHyphens/>
      <w:spacing w:after="0"/>
    </w:pPr>
    <w:rPr>
      <w:rFonts w:ascii="Book Antiqua" w:eastAsiaTheme="minorHAnsi" w:hAnsi="Book Antiqua" w:cstheme="minorBidi"/>
      <w:szCs w:val="22"/>
    </w:rPr>
  </w:style>
  <w:style w:type="paragraph" w:styleId="Revision">
    <w:name w:val="Revision"/>
    <w:hidden/>
    <w:rsid w:val="00EC154A"/>
    <w:pPr>
      <w:spacing w:after="200" w:line="276" w:lineRule="auto"/>
    </w:pPr>
    <w:rPr>
      <w:rFonts w:asciiTheme="minorHAnsi" w:eastAsiaTheme="minorHAnsi" w:hAnsiTheme="minorHAnsi" w:cstheme="minorBidi"/>
      <w:sz w:val="22"/>
      <w:szCs w:val="22"/>
    </w:rPr>
  </w:style>
  <w:style w:type="paragraph" w:customStyle="1" w:styleId="ReferenceEntry">
    <w:name w:val="Reference Entry"/>
    <w:basedOn w:val="Normal"/>
    <w:uiPriority w:val="59"/>
    <w:semiHidden/>
    <w:qFormat/>
    <w:rsid w:val="00480D41"/>
    <w:pPr>
      <w:keepLines/>
      <w:widowControl w:val="0"/>
      <w:tabs>
        <w:tab w:val="left" w:pos="-720"/>
      </w:tabs>
      <w:suppressAutoHyphens/>
      <w:spacing w:before="120"/>
      <w:ind w:left="720" w:hanging="720"/>
    </w:pPr>
    <w:rPr>
      <w:rFonts w:asciiTheme="minorHAnsi" w:eastAsia="Calibri" w:hAnsiTheme="minorHAnsi" w:cs="Arial"/>
      <w:bCs/>
      <w:color w:val="000000"/>
      <w:sz w:val="22"/>
      <w:szCs w:val="22"/>
      <w:lang w:val="x-none" w:eastAsia="x-none"/>
    </w:rPr>
  </w:style>
  <w:style w:type="paragraph" w:customStyle="1" w:styleId="Figureparagraph">
    <w:name w:val="Figure paragraph"/>
    <w:basedOn w:val="Normal"/>
    <w:link w:val="FigureparagraphChar"/>
    <w:uiPriority w:val="59"/>
    <w:qFormat/>
    <w:rsid w:val="00251B5D"/>
    <w:pPr>
      <w:spacing w:after="0"/>
      <w:jc w:val="center"/>
    </w:pPr>
    <w:rPr>
      <w:rFonts w:asciiTheme="minorHAnsi" w:eastAsia="Calibri" w:hAnsiTheme="minorHAnsi"/>
      <w:noProof/>
      <w:sz w:val="21"/>
      <w:szCs w:val="21"/>
    </w:rPr>
  </w:style>
  <w:style w:type="character" w:customStyle="1" w:styleId="FigureparagraphChar">
    <w:name w:val="Figure paragraph Char"/>
    <w:basedOn w:val="DefaultParagraphFont"/>
    <w:link w:val="Figureparagraph"/>
    <w:uiPriority w:val="59"/>
    <w:rsid w:val="00277423"/>
    <w:rPr>
      <w:rFonts w:asciiTheme="minorHAnsi" w:eastAsia="Calibri" w:hAnsiTheme="minorHAnsi"/>
      <w:noProof/>
      <w:sz w:val="21"/>
      <w:szCs w:val="21"/>
    </w:rPr>
  </w:style>
  <w:style w:type="paragraph" w:customStyle="1" w:styleId="BodyTextAfterTable">
    <w:name w:val="Body Text After Table"/>
    <w:basedOn w:val="TOCFigureList"/>
    <w:next w:val="BodyText"/>
    <w:uiPriority w:val="59"/>
    <w:qFormat/>
    <w:rsid w:val="00480D41"/>
    <w:pPr>
      <w:spacing w:before="240" w:after="120"/>
      <w:ind w:left="0" w:right="0" w:firstLine="0"/>
    </w:pPr>
    <w:rPr>
      <w:szCs w:val="22"/>
    </w:rPr>
  </w:style>
  <w:style w:type="paragraph" w:styleId="BodyTextFirstIndent">
    <w:name w:val="Body Text First Indent"/>
    <w:basedOn w:val="BodyText"/>
    <w:link w:val="BodyTextFirstIndentChar"/>
    <w:uiPriority w:val="99"/>
    <w:semiHidden/>
    <w:rsid w:val="00083F2D"/>
    <w:pPr>
      <w:ind w:left="360"/>
    </w:pPr>
  </w:style>
  <w:style w:type="character" w:customStyle="1" w:styleId="BodyTextFirstIndentChar">
    <w:name w:val="Body Text First Indent Char"/>
    <w:basedOn w:val="BodyTextChar"/>
    <w:link w:val="BodyTextFirstIndent"/>
    <w:uiPriority w:val="99"/>
    <w:semiHidden/>
    <w:rsid w:val="00277423"/>
    <w:rPr>
      <w:rFonts w:asciiTheme="minorHAnsi" w:hAnsiTheme="minorHAnsi"/>
      <w:sz w:val="22"/>
      <w:szCs w:val="21"/>
    </w:rPr>
  </w:style>
  <w:style w:type="paragraph" w:customStyle="1" w:styleId="LList">
    <w:name w:val="L List"/>
    <w:basedOn w:val="Normal"/>
    <w:uiPriority w:val="59"/>
    <w:semiHidden/>
    <w:qFormat/>
    <w:rsid w:val="003625A7"/>
    <w:pPr>
      <w:keepNext/>
      <w:numPr>
        <w:numId w:val="5"/>
      </w:numPr>
      <w:spacing w:before="240"/>
      <w:ind w:left="360"/>
    </w:pPr>
    <w:rPr>
      <w:rFonts w:ascii="Century Gothic" w:hAnsi="Century Gothic"/>
      <w:b/>
      <w:sz w:val="24"/>
      <w:szCs w:val="21"/>
    </w:rPr>
  </w:style>
  <w:style w:type="paragraph" w:styleId="BodyTextFirstIndent2">
    <w:name w:val="Body Text First Indent 2"/>
    <w:basedOn w:val="Normal"/>
    <w:link w:val="BodyTextFirstIndent2Char"/>
    <w:uiPriority w:val="99"/>
    <w:semiHidden/>
    <w:rsid w:val="00251B5D"/>
    <w:pPr>
      <w:spacing w:before="120"/>
      <w:ind w:left="720"/>
      <w:contextualSpacing/>
    </w:pPr>
    <w:rPr>
      <w:rFonts w:asciiTheme="minorHAnsi" w:hAnsiTheme="minorHAnsi"/>
      <w:sz w:val="21"/>
      <w:szCs w:val="21"/>
    </w:rPr>
  </w:style>
  <w:style w:type="character" w:customStyle="1" w:styleId="BodyTextFirstIndent2Char">
    <w:name w:val="Body Text First Indent 2 Char"/>
    <w:basedOn w:val="DefaultParagraphFont"/>
    <w:link w:val="BodyTextFirstIndent2"/>
    <w:uiPriority w:val="99"/>
    <w:semiHidden/>
    <w:rsid w:val="00277423"/>
    <w:rPr>
      <w:rFonts w:asciiTheme="minorHAnsi" w:hAnsiTheme="minorHAnsi"/>
      <w:sz w:val="21"/>
      <w:szCs w:val="21"/>
    </w:rPr>
  </w:style>
  <w:style w:type="paragraph" w:customStyle="1" w:styleId="BulletListLettered">
    <w:name w:val="Bullet List Lettered"/>
    <w:basedOn w:val="Normal"/>
    <w:uiPriority w:val="59"/>
    <w:qFormat/>
    <w:rsid w:val="00277423"/>
    <w:pPr>
      <w:numPr>
        <w:numId w:val="6"/>
      </w:numPr>
      <w:spacing w:before="120"/>
      <w:ind w:left="360"/>
      <w:contextualSpacing/>
    </w:pPr>
    <w:rPr>
      <w:rFonts w:asciiTheme="minorHAnsi" w:hAnsiTheme="minorHAnsi"/>
      <w:sz w:val="22"/>
      <w:szCs w:val="21"/>
    </w:rPr>
  </w:style>
  <w:style w:type="paragraph" w:customStyle="1" w:styleId="ThresholdBox">
    <w:name w:val="Threshold Box"/>
    <w:basedOn w:val="BodyText"/>
    <w:uiPriority w:val="59"/>
    <w:semiHidden/>
    <w:qFormat/>
    <w:rsid w:val="00175433"/>
    <w:pPr>
      <w:pBdr>
        <w:top w:val="single" w:sz="4" w:space="1" w:color="auto"/>
        <w:left w:val="single" w:sz="4" w:space="4" w:color="auto"/>
        <w:bottom w:val="single" w:sz="4" w:space="1" w:color="auto"/>
        <w:right w:val="single" w:sz="4" w:space="4" w:color="auto"/>
      </w:pBdr>
      <w:spacing w:before="240"/>
      <w:ind w:left="1354" w:hanging="1354"/>
    </w:pPr>
    <w:rPr>
      <w:rFonts w:eastAsiaTheme="minorHAnsi" w:cstheme="minorBidi"/>
      <w:sz w:val="20"/>
      <w:szCs w:val="20"/>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277423"/>
    <w:rPr>
      <w:rFonts w:ascii="Arial" w:hAnsi="Arial"/>
    </w:rPr>
  </w:style>
  <w:style w:type="character" w:styleId="CommentReference">
    <w:name w:val="annotation reference"/>
    <w:basedOn w:val="DefaultParagraphFont"/>
    <w:semiHidden/>
    <w:rPr>
      <w:sz w:val="16"/>
      <w:szCs w:val="16"/>
    </w:rPr>
  </w:style>
  <w:style w:type="paragraph" w:styleId="CommentSubject">
    <w:name w:val="annotation subject"/>
    <w:basedOn w:val="CommentText"/>
    <w:next w:val="CommentText"/>
    <w:link w:val="CommentSubjectChar"/>
    <w:uiPriority w:val="99"/>
    <w:semiHidden/>
    <w:rsid w:val="00DD0EBF"/>
    <w:rPr>
      <w:b/>
      <w:bCs/>
    </w:rPr>
  </w:style>
  <w:style w:type="character" w:customStyle="1" w:styleId="CommentSubjectChar">
    <w:name w:val="Comment Subject Char"/>
    <w:basedOn w:val="CommentTextChar"/>
    <w:link w:val="CommentSubject"/>
    <w:uiPriority w:val="99"/>
    <w:semiHidden/>
    <w:rsid w:val="00277423"/>
    <w:rPr>
      <w:rFonts w:ascii="Arial" w:hAnsi="Arial"/>
      <w:b/>
      <w:bCs/>
    </w:rPr>
  </w:style>
  <w:style w:type="paragraph" w:styleId="Caption">
    <w:name w:val="caption"/>
    <w:basedOn w:val="Normal"/>
    <w:next w:val="Normal"/>
    <w:uiPriority w:val="35"/>
    <w:semiHidden/>
    <w:qFormat/>
    <w:rsid w:val="00DD0EBF"/>
    <w:pPr>
      <w:spacing w:after="200"/>
    </w:pPr>
    <w:rPr>
      <w:b/>
      <w:bCs/>
      <w:color w:val="4F81BD" w:themeColor="accent1"/>
      <w:sz w:val="18"/>
      <w:szCs w:val="18"/>
    </w:rPr>
  </w:style>
  <w:style w:type="paragraph" w:customStyle="1" w:styleId="RTableHeader">
    <w:name w:val="R Table Header"/>
    <w:basedOn w:val="Normal"/>
    <w:semiHidden/>
    <w:qFormat/>
    <w:rsid w:val="009D3F18"/>
    <w:pPr>
      <w:spacing w:after="0"/>
      <w:jc w:val="center"/>
    </w:pPr>
    <w:rPr>
      <w:rFonts w:eastAsiaTheme="minorHAnsi" w:cstheme="minorBidi"/>
      <w:b/>
      <w:sz w:val="22"/>
      <w:szCs w:val="22"/>
    </w:rPr>
  </w:style>
  <w:style w:type="paragraph" w:customStyle="1" w:styleId="RTableFirstRow">
    <w:name w:val="R Table First Row"/>
    <w:basedOn w:val="Normal"/>
    <w:semiHidden/>
    <w:qFormat/>
    <w:rsid w:val="009D3F18"/>
    <w:pPr>
      <w:spacing w:after="0"/>
      <w:jc w:val="center"/>
    </w:pPr>
    <w:rPr>
      <w:rFonts w:eastAsiaTheme="minorHAnsi" w:cstheme="minorBidi"/>
      <w:b/>
      <w:sz w:val="18"/>
      <w:szCs w:val="22"/>
    </w:rPr>
  </w:style>
  <w:style w:type="paragraph" w:customStyle="1" w:styleId="RTableFootnote">
    <w:name w:val="R Table Footnote"/>
    <w:basedOn w:val="Normal"/>
    <w:semiHidden/>
    <w:qFormat/>
    <w:rsid w:val="009D3F18"/>
    <w:pPr>
      <w:spacing w:before="60" w:after="0"/>
    </w:pPr>
    <w:rPr>
      <w:rFonts w:eastAsiaTheme="minorHAnsi" w:cstheme="minorBidi"/>
      <w:i/>
      <w:sz w:val="16"/>
      <w:szCs w:val="22"/>
    </w:rPr>
  </w:style>
  <w:style w:type="paragraph" w:customStyle="1" w:styleId="RTableText">
    <w:name w:val="R Table Text"/>
    <w:basedOn w:val="Normal"/>
    <w:semiHidden/>
    <w:qFormat/>
    <w:rsid w:val="009D3F18"/>
    <w:pPr>
      <w:spacing w:after="0"/>
    </w:pPr>
    <w:rPr>
      <w:rFonts w:eastAsiaTheme="minorHAnsi" w:cstheme="minorBidi"/>
      <w:sz w:val="18"/>
      <w:szCs w:val="22"/>
    </w:rPr>
  </w:style>
  <w:style w:type="paragraph" w:customStyle="1" w:styleId="BulletListLevel2">
    <w:name w:val="Bullet List Level 2"/>
    <w:basedOn w:val="BulletListLevel1"/>
    <w:uiPriority w:val="59"/>
    <w:qFormat/>
    <w:rsid w:val="00277423"/>
    <w:pPr>
      <w:numPr>
        <w:numId w:val="9"/>
      </w:numPr>
      <w:ind w:left="720"/>
    </w:pPr>
  </w:style>
  <w:style w:type="paragraph" w:customStyle="1" w:styleId="BulletListLevel3">
    <w:name w:val="Bullet List Level 3"/>
    <w:basedOn w:val="EIRBulletListLevel1"/>
    <w:uiPriority w:val="59"/>
    <w:qFormat/>
    <w:rsid w:val="00DC317A"/>
    <w:pPr>
      <w:spacing w:before="120"/>
      <w:ind w:left="1080"/>
      <w:contextualSpacing/>
    </w:pPr>
    <w:rPr>
      <w:rFonts w:asciiTheme="minorHAnsi" w:hAnsiTheme="minorHAnsi"/>
      <w:sz w:val="22"/>
      <w:szCs w:val="22"/>
    </w:rPr>
  </w:style>
  <w:style w:type="paragraph" w:customStyle="1" w:styleId="EIRBulletListLevel1">
    <w:name w:val="EIR Bullet List Level 1"/>
    <w:basedOn w:val="Normal"/>
    <w:semiHidden/>
    <w:rsid w:val="00DC317A"/>
    <w:pPr>
      <w:numPr>
        <w:numId w:val="10"/>
      </w:numPr>
    </w:pPr>
  </w:style>
  <w:style w:type="paragraph" w:customStyle="1" w:styleId="numberedlist">
    <w:name w:val="numbered list"/>
    <w:basedOn w:val="BulletListNumbered"/>
    <w:uiPriority w:val="59"/>
    <w:qFormat/>
    <w:rsid w:val="00501E68"/>
    <w:rPr>
      <w:bCs/>
    </w:rPr>
  </w:style>
  <w:style w:type="paragraph" w:customStyle="1" w:styleId="referencestyle">
    <w:name w:val="reference style"/>
    <w:basedOn w:val="ReferenceEntry"/>
    <w:uiPriority w:val="59"/>
    <w:qFormat/>
    <w:rsid w:val="00501E68"/>
    <w:rPr>
      <w:lang w:val="en-US"/>
    </w:rPr>
  </w:style>
  <w:style w:type="table" w:styleId="TableGrid">
    <w:name w:val="Table Grid"/>
    <w:basedOn w:val="TableNormal"/>
    <w:rsid w:val="00940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istLevel1Char">
    <w:name w:val="Bullet List Level 1 Char"/>
    <w:link w:val="BulletListLevel1"/>
    <w:uiPriority w:val="59"/>
    <w:locked/>
    <w:rsid w:val="001A2990"/>
    <w:rPr>
      <w:rFonts w:asciiTheme="minorHAnsi" w:hAnsiTheme="minorHAnsi"/>
      <w:sz w:val="22"/>
      <w:szCs w:val="21"/>
    </w:rPr>
  </w:style>
  <w:style w:type="paragraph" w:customStyle="1" w:styleId="attachmentlist">
    <w:name w:val="attachment list"/>
    <w:basedOn w:val="Normal"/>
    <w:qFormat/>
    <w:rsid w:val="00402DF5"/>
    <w:pPr>
      <w:tabs>
        <w:tab w:val="left" w:pos="990"/>
        <w:tab w:val="left" w:pos="1800"/>
      </w:tabs>
      <w:spacing w:before="60" w:after="60"/>
    </w:pPr>
    <w:rPr>
      <w:rFonts w:asciiTheme="minorHAnsi" w:eastAsia="Calibri" w:hAnsiTheme="minorHAnsi"/>
      <w:sz w:val="22"/>
      <w:szCs w:val="22"/>
    </w:rPr>
  </w:style>
  <w:style w:type="character" w:customStyle="1" w:styleId="GPBodyTextChar">
    <w:name w:val="GP Body Text Char"/>
    <w:basedOn w:val="DefaultParagraphFont"/>
    <w:link w:val="GPBodyText"/>
    <w:locked/>
    <w:rsid w:val="00954EA1"/>
    <w:rPr>
      <w:rFonts w:ascii="Arial" w:hAnsi="Arial" w:cs="Arial"/>
      <w:szCs w:val="21"/>
    </w:rPr>
  </w:style>
  <w:style w:type="paragraph" w:customStyle="1" w:styleId="GPBodyText">
    <w:name w:val="GP Body Text"/>
    <w:link w:val="GPBodyTextChar"/>
    <w:qFormat/>
    <w:rsid w:val="00954EA1"/>
    <w:pPr>
      <w:spacing w:after="200" w:line="276" w:lineRule="auto"/>
    </w:pPr>
    <w:rPr>
      <w:rFonts w:ascii="Arial" w:hAnsi="Arial" w:cs="Arial"/>
      <w:szCs w:val="21"/>
    </w:rPr>
  </w:style>
  <w:style w:type="character" w:customStyle="1" w:styleId="BRBOLDCHARACTER">
    <w:name w:val="BR BOLD CHARACTER"/>
    <w:basedOn w:val="DefaultParagraphFont"/>
    <w:uiPriority w:val="1"/>
    <w:rsid w:val="00954EA1"/>
    <w:rPr>
      <w:rFonts w:ascii="Roboto" w:hAnsi="Roboto" w:cs="Roboto" w:hint="default"/>
      <w:b/>
      <w:bCs w:val="0"/>
    </w:rPr>
  </w:style>
  <w:style w:type="character" w:customStyle="1" w:styleId="UnresolvedMention">
    <w:name w:val="Unresolved Mention"/>
    <w:basedOn w:val="DefaultParagraphFont"/>
    <w:uiPriority w:val="99"/>
    <w:semiHidden/>
    <w:unhideWhenUsed/>
    <w:rsid w:val="003102A0"/>
    <w:rPr>
      <w:color w:val="605E5C"/>
      <w:shd w:val="clear" w:color="auto" w:fill="E1DFDD"/>
    </w:rPr>
  </w:style>
  <w:style w:type="character" w:customStyle="1" w:styleId="TableTextChar">
    <w:name w:val="TableText Char"/>
    <w:link w:val="TableText0"/>
    <w:semiHidden/>
    <w:locked/>
    <w:rsid w:val="006A2DAD"/>
    <w:rPr>
      <w:rFonts w:asciiTheme="minorHAnsi" w:hAnsiTheme="minorHAnsi" w:cs="Calibri"/>
      <w:sz w:val="18"/>
      <w:szCs w:val="18"/>
    </w:rPr>
  </w:style>
  <w:style w:type="paragraph" w:customStyle="1" w:styleId="TableText0">
    <w:name w:val="TableText"/>
    <w:basedOn w:val="Normal"/>
    <w:link w:val="TableTextChar"/>
    <w:semiHidden/>
    <w:qFormat/>
    <w:rsid w:val="006A2DAD"/>
    <w:pPr>
      <w:overflowPunct w:val="0"/>
      <w:autoSpaceDE w:val="0"/>
      <w:autoSpaceDN w:val="0"/>
      <w:adjustRightInd w:val="0"/>
      <w:spacing w:before="40" w:after="40"/>
    </w:pPr>
    <w:rPr>
      <w:rFonts w:asciiTheme="minorHAnsi" w:hAnsiTheme="minorHAnsi" w:cs="Calibri"/>
      <w:sz w:val="18"/>
      <w:szCs w:val="18"/>
    </w:rPr>
  </w:style>
  <w:style w:type="paragraph" w:customStyle="1" w:styleId="StyleColumnHeading">
    <w:name w:val="Style Column Heading"/>
    <w:basedOn w:val="Normal"/>
    <w:semiHidden/>
    <w:rsid w:val="006A2DAD"/>
    <w:pPr>
      <w:overflowPunct w:val="0"/>
      <w:autoSpaceDE w:val="0"/>
      <w:autoSpaceDN w:val="0"/>
      <w:adjustRightInd w:val="0"/>
      <w:spacing w:before="80" w:after="80"/>
    </w:pPr>
    <w:rPr>
      <w:rFonts w:asciiTheme="minorHAnsi" w:hAnsiTheme="minorHAnsi"/>
      <w:b/>
      <w:bCs/>
      <w:sz w:val="18"/>
    </w:rPr>
  </w:style>
  <w:style w:type="paragraph" w:customStyle="1" w:styleId="BulletLetteredList-small">
    <w:name w:val="Bullet Lettered List - small"/>
    <w:basedOn w:val="Normal"/>
    <w:uiPriority w:val="59"/>
    <w:qFormat/>
    <w:rsid w:val="00250F90"/>
    <w:pPr>
      <w:spacing w:before="60" w:after="60"/>
      <w:ind w:left="360" w:hanging="360"/>
    </w:pPr>
    <w:rPr>
      <w:rFonts w:asciiTheme="minorHAnsi" w:hAnsiTheme="minorHAnsi"/>
      <w:sz w:val="22"/>
      <w:szCs w:val="22"/>
    </w:rPr>
  </w:style>
  <w:style w:type="paragraph" w:styleId="NormalWeb">
    <w:name w:val="Normal (Web)"/>
    <w:basedOn w:val="Normal"/>
    <w:uiPriority w:val="99"/>
    <w:semiHidden/>
    <w:unhideWhenUsed/>
    <w:rsid w:val="00390202"/>
    <w:pPr>
      <w:spacing w:before="100" w:beforeAutospacing="1" w:after="100" w:afterAutospacing="1"/>
    </w:pPr>
    <w:rPr>
      <w:rFonts w:ascii="Times New Roman" w:hAnsi="Times New Roman"/>
      <w:sz w:val="24"/>
      <w:szCs w:val="24"/>
    </w:rPr>
  </w:style>
  <w:style w:type="paragraph" w:customStyle="1" w:styleId="blank0">
    <w:name w:val="blank"/>
    <w:basedOn w:val="Normal"/>
    <w:qFormat/>
    <w:rsid w:val="00EB5343"/>
    <w:pPr>
      <w:spacing w:before="6000" w:line="276" w:lineRule="auto"/>
      <w:jc w:val="center"/>
    </w:pPr>
    <w:rPr>
      <w:rFonts w:ascii="Calibri" w:hAnsi="Calibri"/>
      <w:i/>
      <w:sz w:val="24"/>
      <w:szCs w:val="24"/>
    </w:rPr>
  </w:style>
  <w:style w:type="paragraph" w:customStyle="1" w:styleId="tabletoclist">
    <w:name w:val="table toc list"/>
    <w:basedOn w:val="TOC1"/>
    <w:uiPriority w:val="59"/>
    <w:qFormat/>
    <w:rsid w:val="00EB5343"/>
    <w:pPr>
      <w:tabs>
        <w:tab w:val="left" w:pos="990"/>
      </w:tabs>
    </w:pPr>
  </w:style>
  <w:style w:type="paragraph" w:customStyle="1" w:styleId="Photocaption">
    <w:name w:val="Photo caption"/>
    <w:basedOn w:val="BodyText"/>
    <w:uiPriority w:val="59"/>
    <w:qFormat/>
    <w:rsid w:val="00C113B8"/>
    <w:pPr>
      <w:spacing w:before="0" w:after="0"/>
      <w:jc w:val="right"/>
    </w:pPr>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94082">
      <w:bodyDiv w:val="1"/>
      <w:marLeft w:val="0"/>
      <w:marRight w:val="0"/>
      <w:marTop w:val="0"/>
      <w:marBottom w:val="0"/>
      <w:divBdr>
        <w:top w:val="none" w:sz="0" w:space="0" w:color="auto"/>
        <w:left w:val="none" w:sz="0" w:space="0" w:color="auto"/>
        <w:bottom w:val="none" w:sz="0" w:space="0" w:color="auto"/>
        <w:right w:val="none" w:sz="0" w:space="0" w:color="auto"/>
      </w:divBdr>
    </w:div>
    <w:div w:id="93136930">
      <w:bodyDiv w:val="1"/>
      <w:marLeft w:val="0"/>
      <w:marRight w:val="0"/>
      <w:marTop w:val="0"/>
      <w:marBottom w:val="0"/>
      <w:divBdr>
        <w:top w:val="none" w:sz="0" w:space="0" w:color="auto"/>
        <w:left w:val="none" w:sz="0" w:space="0" w:color="auto"/>
        <w:bottom w:val="none" w:sz="0" w:space="0" w:color="auto"/>
        <w:right w:val="none" w:sz="0" w:space="0" w:color="auto"/>
      </w:divBdr>
    </w:div>
    <w:div w:id="93524902">
      <w:bodyDiv w:val="1"/>
      <w:marLeft w:val="0"/>
      <w:marRight w:val="0"/>
      <w:marTop w:val="0"/>
      <w:marBottom w:val="0"/>
      <w:divBdr>
        <w:top w:val="none" w:sz="0" w:space="0" w:color="auto"/>
        <w:left w:val="none" w:sz="0" w:space="0" w:color="auto"/>
        <w:bottom w:val="none" w:sz="0" w:space="0" w:color="auto"/>
        <w:right w:val="none" w:sz="0" w:space="0" w:color="auto"/>
      </w:divBdr>
    </w:div>
    <w:div w:id="101464893">
      <w:bodyDiv w:val="1"/>
      <w:marLeft w:val="0"/>
      <w:marRight w:val="0"/>
      <w:marTop w:val="0"/>
      <w:marBottom w:val="0"/>
      <w:divBdr>
        <w:top w:val="none" w:sz="0" w:space="0" w:color="auto"/>
        <w:left w:val="none" w:sz="0" w:space="0" w:color="auto"/>
        <w:bottom w:val="none" w:sz="0" w:space="0" w:color="auto"/>
        <w:right w:val="none" w:sz="0" w:space="0" w:color="auto"/>
      </w:divBdr>
    </w:div>
    <w:div w:id="141697300">
      <w:bodyDiv w:val="1"/>
      <w:marLeft w:val="0"/>
      <w:marRight w:val="0"/>
      <w:marTop w:val="0"/>
      <w:marBottom w:val="0"/>
      <w:divBdr>
        <w:top w:val="none" w:sz="0" w:space="0" w:color="auto"/>
        <w:left w:val="none" w:sz="0" w:space="0" w:color="auto"/>
        <w:bottom w:val="none" w:sz="0" w:space="0" w:color="auto"/>
        <w:right w:val="none" w:sz="0" w:space="0" w:color="auto"/>
      </w:divBdr>
    </w:div>
    <w:div w:id="156114645">
      <w:bodyDiv w:val="1"/>
      <w:marLeft w:val="0"/>
      <w:marRight w:val="0"/>
      <w:marTop w:val="0"/>
      <w:marBottom w:val="0"/>
      <w:divBdr>
        <w:top w:val="none" w:sz="0" w:space="0" w:color="auto"/>
        <w:left w:val="none" w:sz="0" w:space="0" w:color="auto"/>
        <w:bottom w:val="none" w:sz="0" w:space="0" w:color="auto"/>
        <w:right w:val="none" w:sz="0" w:space="0" w:color="auto"/>
      </w:divBdr>
    </w:div>
    <w:div w:id="287467335">
      <w:bodyDiv w:val="1"/>
      <w:marLeft w:val="0"/>
      <w:marRight w:val="0"/>
      <w:marTop w:val="0"/>
      <w:marBottom w:val="0"/>
      <w:divBdr>
        <w:top w:val="none" w:sz="0" w:space="0" w:color="auto"/>
        <w:left w:val="none" w:sz="0" w:space="0" w:color="auto"/>
        <w:bottom w:val="none" w:sz="0" w:space="0" w:color="auto"/>
        <w:right w:val="none" w:sz="0" w:space="0" w:color="auto"/>
      </w:divBdr>
    </w:div>
    <w:div w:id="291833809">
      <w:bodyDiv w:val="1"/>
      <w:marLeft w:val="0"/>
      <w:marRight w:val="0"/>
      <w:marTop w:val="0"/>
      <w:marBottom w:val="0"/>
      <w:divBdr>
        <w:top w:val="none" w:sz="0" w:space="0" w:color="auto"/>
        <w:left w:val="none" w:sz="0" w:space="0" w:color="auto"/>
        <w:bottom w:val="none" w:sz="0" w:space="0" w:color="auto"/>
        <w:right w:val="none" w:sz="0" w:space="0" w:color="auto"/>
      </w:divBdr>
    </w:div>
    <w:div w:id="292444245">
      <w:bodyDiv w:val="1"/>
      <w:marLeft w:val="0"/>
      <w:marRight w:val="0"/>
      <w:marTop w:val="0"/>
      <w:marBottom w:val="0"/>
      <w:divBdr>
        <w:top w:val="none" w:sz="0" w:space="0" w:color="auto"/>
        <w:left w:val="none" w:sz="0" w:space="0" w:color="auto"/>
        <w:bottom w:val="none" w:sz="0" w:space="0" w:color="auto"/>
        <w:right w:val="none" w:sz="0" w:space="0" w:color="auto"/>
      </w:divBdr>
    </w:div>
    <w:div w:id="324169819">
      <w:bodyDiv w:val="1"/>
      <w:marLeft w:val="0"/>
      <w:marRight w:val="0"/>
      <w:marTop w:val="0"/>
      <w:marBottom w:val="0"/>
      <w:divBdr>
        <w:top w:val="none" w:sz="0" w:space="0" w:color="auto"/>
        <w:left w:val="none" w:sz="0" w:space="0" w:color="auto"/>
        <w:bottom w:val="none" w:sz="0" w:space="0" w:color="auto"/>
        <w:right w:val="none" w:sz="0" w:space="0" w:color="auto"/>
      </w:divBdr>
    </w:div>
    <w:div w:id="329648082">
      <w:bodyDiv w:val="1"/>
      <w:marLeft w:val="0"/>
      <w:marRight w:val="0"/>
      <w:marTop w:val="0"/>
      <w:marBottom w:val="0"/>
      <w:divBdr>
        <w:top w:val="none" w:sz="0" w:space="0" w:color="auto"/>
        <w:left w:val="none" w:sz="0" w:space="0" w:color="auto"/>
        <w:bottom w:val="none" w:sz="0" w:space="0" w:color="auto"/>
        <w:right w:val="none" w:sz="0" w:space="0" w:color="auto"/>
      </w:divBdr>
    </w:div>
    <w:div w:id="442842285">
      <w:bodyDiv w:val="1"/>
      <w:marLeft w:val="0"/>
      <w:marRight w:val="0"/>
      <w:marTop w:val="0"/>
      <w:marBottom w:val="0"/>
      <w:divBdr>
        <w:top w:val="none" w:sz="0" w:space="0" w:color="auto"/>
        <w:left w:val="none" w:sz="0" w:space="0" w:color="auto"/>
        <w:bottom w:val="none" w:sz="0" w:space="0" w:color="auto"/>
        <w:right w:val="none" w:sz="0" w:space="0" w:color="auto"/>
      </w:divBdr>
    </w:div>
    <w:div w:id="487939544">
      <w:bodyDiv w:val="1"/>
      <w:marLeft w:val="0"/>
      <w:marRight w:val="0"/>
      <w:marTop w:val="0"/>
      <w:marBottom w:val="0"/>
      <w:divBdr>
        <w:top w:val="none" w:sz="0" w:space="0" w:color="auto"/>
        <w:left w:val="none" w:sz="0" w:space="0" w:color="auto"/>
        <w:bottom w:val="none" w:sz="0" w:space="0" w:color="auto"/>
        <w:right w:val="none" w:sz="0" w:space="0" w:color="auto"/>
      </w:divBdr>
    </w:div>
    <w:div w:id="545064141">
      <w:bodyDiv w:val="1"/>
      <w:marLeft w:val="0"/>
      <w:marRight w:val="0"/>
      <w:marTop w:val="0"/>
      <w:marBottom w:val="0"/>
      <w:divBdr>
        <w:top w:val="none" w:sz="0" w:space="0" w:color="auto"/>
        <w:left w:val="none" w:sz="0" w:space="0" w:color="auto"/>
        <w:bottom w:val="none" w:sz="0" w:space="0" w:color="auto"/>
        <w:right w:val="none" w:sz="0" w:space="0" w:color="auto"/>
      </w:divBdr>
    </w:div>
    <w:div w:id="610212786">
      <w:bodyDiv w:val="1"/>
      <w:marLeft w:val="0"/>
      <w:marRight w:val="0"/>
      <w:marTop w:val="0"/>
      <w:marBottom w:val="0"/>
      <w:divBdr>
        <w:top w:val="none" w:sz="0" w:space="0" w:color="auto"/>
        <w:left w:val="none" w:sz="0" w:space="0" w:color="auto"/>
        <w:bottom w:val="none" w:sz="0" w:space="0" w:color="auto"/>
        <w:right w:val="none" w:sz="0" w:space="0" w:color="auto"/>
      </w:divBdr>
    </w:div>
    <w:div w:id="617219872">
      <w:bodyDiv w:val="1"/>
      <w:marLeft w:val="0"/>
      <w:marRight w:val="0"/>
      <w:marTop w:val="0"/>
      <w:marBottom w:val="0"/>
      <w:divBdr>
        <w:top w:val="none" w:sz="0" w:space="0" w:color="auto"/>
        <w:left w:val="none" w:sz="0" w:space="0" w:color="auto"/>
        <w:bottom w:val="none" w:sz="0" w:space="0" w:color="auto"/>
        <w:right w:val="none" w:sz="0" w:space="0" w:color="auto"/>
      </w:divBdr>
    </w:div>
    <w:div w:id="620650313">
      <w:bodyDiv w:val="1"/>
      <w:marLeft w:val="0"/>
      <w:marRight w:val="0"/>
      <w:marTop w:val="0"/>
      <w:marBottom w:val="0"/>
      <w:divBdr>
        <w:top w:val="none" w:sz="0" w:space="0" w:color="auto"/>
        <w:left w:val="none" w:sz="0" w:space="0" w:color="auto"/>
        <w:bottom w:val="none" w:sz="0" w:space="0" w:color="auto"/>
        <w:right w:val="none" w:sz="0" w:space="0" w:color="auto"/>
      </w:divBdr>
    </w:div>
    <w:div w:id="622882073">
      <w:bodyDiv w:val="1"/>
      <w:marLeft w:val="0"/>
      <w:marRight w:val="0"/>
      <w:marTop w:val="0"/>
      <w:marBottom w:val="0"/>
      <w:divBdr>
        <w:top w:val="none" w:sz="0" w:space="0" w:color="auto"/>
        <w:left w:val="none" w:sz="0" w:space="0" w:color="auto"/>
        <w:bottom w:val="none" w:sz="0" w:space="0" w:color="auto"/>
        <w:right w:val="none" w:sz="0" w:space="0" w:color="auto"/>
      </w:divBdr>
    </w:div>
    <w:div w:id="625043367">
      <w:bodyDiv w:val="1"/>
      <w:marLeft w:val="0"/>
      <w:marRight w:val="0"/>
      <w:marTop w:val="0"/>
      <w:marBottom w:val="0"/>
      <w:divBdr>
        <w:top w:val="none" w:sz="0" w:space="0" w:color="auto"/>
        <w:left w:val="none" w:sz="0" w:space="0" w:color="auto"/>
        <w:bottom w:val="none" w:sz="0" w:space="0" w:color="auto"/>
        <w:right w:val="none" w:sz="0" w:space="0" w:color="auto"/>
      </w:divBdr>
    </w:div>
    <w:div w:id="641741136">
      <w:bodyDiv w:val="1"/>
      <w:marLeft w:val="0"/>
      <w:marRight w:val="0"/>
      <w:marTop w:val="0"/>
      <w:marBottom w:val="0"/>
      <w:divBdr>
        <w:top w:val="none" w:sz="0" w:space="0" w:color="auto"/>
        <w:left w:val="none" w:sz="0" w:space="0" w:color="auto"/>
        <w:bottom w:val="none" w:sz="0" w:space="0" w:color="auto"/>
        <w:right w:val="none" w:sz="0" w:space="0" w:color="auto"/>
      </w:divBdr>
    </w:div>
    <w:div w:id="652222189">
      <w:bodyDiv w:val="1"/>
      <w:marLeft w:val="0"/>
      <w:marRight w:val="0"/>
      <w:marTop w:val="0"/>
      <w:marBottom w:val="0"/>
      <w:divBdr>
        <w:top w:val="none" w:sz="0" w:space="0" w:color="auto"/>
        <w:left w:val="none" w:sz="0" w:space="0" w:color="auto"/>
        <w:bottom w:val="none" w:sz="0" w:space="0" w:color="auto"/>
        <w:right w:val="none" w:sz="0" w:space="0" w:color="auto"/>
      </w:divBdr>
    </w:div>
    <w:div w:id="660086100">
      <w:bodyDiv w:val="1"/>
      <w:marLeft w:val="0"/>
      <w:marRight w:val="0"/>
      <w:marTop w:val="0"/>
      <w:marBottom w:val="0"/>
      <w:divBdr>
        <w:top w:val="none" w:sz="0" w:space="0" w:color="auto"/>
        <w:left w:val="none" w:sz="0" w:space="0" w:color="auto"/>
        <w:bottom w:val="none" w:sz="0" w:space="0" w:color="auto"/>
        <w:right w:val="none" w:sz="0" w:space="0" w:color="auto"/>
      </w:divBdr>
    </w:div>
    <w:div w:id="836267694">
      <w:bodyDiv w:val="1"/>
      <w:marLeft w:val="0"/>
      <w:marRight w:val="0"/>
      <w:marTop w:val="0"/>
      <w:marBottom w:val="0"/>
      <w:divBdr>
        <w:top w:val="none" w:sz="0" w:space="0" w:color="auto"/>
        <w:left w:val="none" w:sz="0" w:space="0" w:color="auto"/>
        <w:bottom w:val="none" w:sz="0" w:space="0" w:color="auto"/>
        <w:right w:val="none" w:sz="0" w:space="0" w:color="auto"/>
      </w:divBdr>
    </w:div>
    <w:div w:id="859858783">
      <w:bodyDiv w:val="1"/>
      <w:marLeft w:val="0"/>
      <w:marRight w:val="0"/>
      <w:marTop w:val="0"/>
      <w:marBottom w:val="0"/>
      <w:divBdr>
        <w:top w:val="none" w:sz="0" w:space="0" w:color="auto"/>
        <w:left w:val="none" w:sz="0" w:space="0" w:color="auto"/>
        <w:bottom w:val="none" w:sz="0" w:space="0" w:color="auto"/>
        <w:right w:val="none" w:sz="0" w:space="0" w:color="auto"/>
      </w:divBdr>
    </w:div>
    <w:div w:id="882206303">
      <w:bodyDiv w:val="1"/>
      <w:marLeft w:val="0"/>
      <w:marRight w:val="0"/>
      <w:marTop w:val="0"/>
      <w:marBottom w:val="0"/>
      <w:divBdr>
        <w:top w:val="none" w:sz="0" w:space="0" w:color="auto"/>
        <w:left w:val="none" w:sz="0" w:space="0" w:color="auto"/>
        <w:bottom w:val="none" w:sz="0" w:space="0" w:color="auto"/>
        <w:right w:val="none" w:sz="0" w:space="0" w:color="auto"/>
      </w:divBdr>
    </w:div>
    <w:div w:id="887423129">
      <w:bodyDiv w:val="1"/>
      <w:marLeft w:val="0"/>
      <w:marRight w:val="0"/>
      <w:marTop w:val="0"/>
      <w:marBottom w:val="0"/>
      <w:divBdr>
        <w:top w:val="none" w:sz="0" w:space="0" w:color="auto"/>
        <w:left w:val="none" w:sz="0" w:space="0" w:color="auto"/>
        <w:bottom w:val="none" w:sz="0" w:space="0" w:color="auto"/>
        <w:right w:val="none" w:sz="0" w:space="0" w:color="auto"/>
      </w:divBdr>
    </w:div>
    <w:div w:id="889614460">
      <w:bodyDiv w:val="1"/>
      <w:marLeft w:val="0"/>
      <w:marRight w:val="0"/>
      <w:marTop w:val="0"/>
      <w:marBottom w:val="0"/>
      <w:divBdr>
        <w:top w:val="none" w:sz="0" w:space="0" w:color="auto"/>
        <w:left w:val="none" w:sz="0" w:space="0" w:color="auto"/>
        <w:bottom w:val="none" w:sz="0" w:space="0" w:color="auto"/>
        <w:right w:val="none" w:sz="0" w:space="0" w:color="auto"/>
      </w:divBdr>
    </w:div>
    <w:div w:id="897012116">
      <w:bodyDiv w:val="1"/>
      <w:marLeft w:val="0"/>
      <w:marRight w:val="0"/>
      <w:marTop w:val="0"/>
      <w:marBottom w:val="0"/>
      <w:divBdr>
        <w:top w:val="none" w:sz="0" w:space="0" w:color="auto"/>
        <w:left w:val="none" w:sz="0" w:space="0" w:color="auto"/>
        <w:bottom w:val="none" w:sz="0" w:space="0" w:color="auto"/>
        <w:right w:val="none" w:sz="0" w:space="0" w:color="auto"/>
      </w:divBdr>
    </w:div>
    <w:div w:id="968127948">
      <w:bodyDiv w:val="1"/>
      <w:marLeft w:val="0"/>
      <w:marRight w:val="0"/>
      <w:marTop w:val="0"/>
      <w:marBottom w:val="0"/>
      <w:divBdr>
        <w:top w:val="none" w:sz="0" w:space="0" w:color="auto"/>
        <w:left w:val="none" w:sz="0" w:space="0" w:color="auto"/>
        <w:bottom w:val="none" w:sz="0" w:space="0" w:color="auto"/>
        <w:right w:val="none" w:sz="0" w:space="0" w:color="auto"/>
      </w:divBdr>
    </w:div>
    <w:div w:id="995114258">
      <w:bodyDiv w:val="1"/>
      <w:marLeft w:val="0"/>
      <w:marRight w:val="0"/>
      <w:marTop w:val="0"/>
      <w:marBottom w:val="0"/>
      <w:divBdr>
        <w:top w:val="none" w:sz="0" w:space="0" w:color="auto"/>
        <w:left w:val="none" w:sz="0" w:space="0" w:color="auto"/>
        <w:bottom w:val="none" w:sz="0" w:space="0" w:color="auto"/>
        <w:right w:val="none" w:sz="0" w:space="0" w:color="auto"/>
      </w:divBdr>
    </w:div>
    <w:div w:id="1030185408">
      <w:bodyDiv w:val="1"/>
      <w:marLeft w:val="0"/>
      <w:marRight w:val="0"/>
      <w:marTop w:val="0"/>
      <w:marBottom w:val="0"/>
      <w:divBdr>
        <w:top w:val="none" w:sz="0" w:space="0" w:color="auto"/>
        <w:left w:val="none" w:sz="0" w:space="0" w:color="auto"/>
        <w:bottom w:val="none" w:sz="0" w:space="0" w:color="auto"/>
        <w:right w:val="none" w:sz="0" w:space="0" w:color="auto"/>
      </w:divBdr>
    </w:div>
    <w:div w:id="1033113867">
      <w:bodyDiv w:val="1"/>
      <w:marLeft w:val="0"/>
      <w:marRight w:val="0"/>
      <w:marTop w:val="0"/>
      <w:marBottom w:val="0"/>
      <w:divBdr>
        <w:top w:val="none" w:sz="0" w:space="0" w:color="auto"/>
        <w:left w:val="none" w:sz="0" w:space="0" w:color="auto"/>
        <w:bottom w:val="none" w:sz="0" w:space="0" w:color="auto"/>
        <w:right w:val="none" w:sz="0" w:space="0" w:color="auto"/>
      </w:divBdr>
    </w:div>
    <w:div w:id="1041200285">
      <w:bodyDiv w:val="1"/>
      <w:marLeft w:val="0"/>
      <w:marRight w:val="0"/>
      <w:marTop w:val="0"/>
      <w:marBottom w:val="0"/>
      <w:divBdr>
        <w:top w:val="none" w:sz="0" w:space="0" w:color="auto"/>
        <w:left w:val="none" w:sz="0" w:space="0" w:color="auto"/>
        <w:bottom w:val="none" w:sz="0" w:space="0" w:color="auto"/>
        <w:right w:val="none" w:sz="0" w:space="0" w:color="auto"/>
      </w:divBdr>
    </w:div>
    <w:div w:id="1063454484">
      <w:bodyDiv w:val="1"/>
      <w:marLeft w:val="0"/>
      <w:marRight w:val="0"/>
      <w:marTop w:val="0"/>
      <w:marBottom w:val="0"/>
      <w:divBdr>
        <w:top w:val="none" w:sz="0" w:space="0" w:color="auto"/>
        <w:left w:val="none" w:sz="0" w:space="0" w:color="auto"/>
        <w:bottom w:val="none" w:sz="0" w:space="0" w:color="auto"/>
        <w:right w:val="none" w:sz="0" w:space="0" w:color="auto"/>
      </w:divBdr>
    </w:div>
    <w:div w:id="1080440892">
      <w:bodyDiv w:val="1"/>
      <w:marLeft w:val="0"/>
      <w:marRight w:val="0"/>
      <w:marTop w:val="0"/>
      <w:marBottom w:val="0"/>
      <w:divBdr>
        <w:top w:val="none" w:sz="0" w:space="0" w:color="auto"/>
        <w:left w:val="none" w:sz="0" w:space="0" w:color="auto"/>
        <w:bottom w:val="none" w:sz="0" w:space="0" w:color="auto"/>
        <w:right w:val="none" w:sz="0" w:space="0" w:color="auto"/>
      </w:divBdr>
    </w:div>
    <w:div w:id="1089618928">
      <w:bodyDiv w:val="1"/>
      <w:marLeft w:val="0"/>
      <w:marRight w:val="0"/>
      <w:marTop w:val="0"/>
      <w:marBottom w:val="0"/>
      <w:divBdr>
        <w:top w:val="none" w:sz="0" w:space="0" w:color="auto"/>
        <w:left w:val="none" w:sz="0" w:space="0" w:color="auto"/>
        <w:bottom w:val="none" w:sz="0" w:space="0" w:color="auto"/>
        <w:right w:val="none" w:sz="0" w:space="0" w:color="auto"/>
      </w:divBdr>
    </w:div>
    <w:div w:id="1116869208">
      <w:bodyDiv w:val="1"/>
      <w:marLeft w:val="0"/>
      <w:marRight w:val="0"/>
      <w:marTop w:val="0"/>
      <w:marBottom w:val="0"/>
      <w:divBdr>
        <w:top w:val="none" w:sz="0" w:space="0" w:color="auto"/>
        <w:left w:val="none" w:sz="0" w:space="0" w:color="auto"/>
        <w:bottom w:val="none" w:sz="0" w:space="0" w:color="auto"/>
        <w:right w:val="none" w:sz="0" w:space="0" w:color="auto"/>
      </w:divBdr>
    </w:div>
    <w:div w:id="1124926049">
      <w:bodyDiv w:val="1"/>
      <w:marLeft w:val="0"/>
      <w:marRight w:val="0"/>
      <w:marTop w:val="0"/>
      <w:marBottom w:val="0"/>
      <w:divBdr>
        <w:top w:val="none" w:sz="0" w:space="0" w:color="auto"/>
        <w:left w:val="none" w:sz="0" w:space="0" w:color="auto"/>
        <w:bottom w:val="none" w:sz="0" w:space="0" w:color="auto"/>
        <w:right w:val="none" w:sz="0" w:space="0" w:color="auto"/>
      </w:divBdr>
    </w:div>
    <w:div w:id="1148597762">
      <w:bodyDiv w:val="1"/>
      <w:marLeft w:val="0"/>
      <w:marRight w:val="0"/>
      <w:marTop w:val="0"/>
      <w:marBottom w:val="0"/>
      <w:divBdr>
        <w:top w:val="none" w:sz="0" w:space="0" w:color="auto"/>
        <w:left w:val="none" w:sz="0" w:space="0" w:color="auto"/>
        <w:bottom w:val="none" w:sz="0" w:space="0" w:color="auto"/>
        <w:right w:val="none" w:sz="0" w:space="0" w:color="auto"/>
      </w:divBdr>
    </w:div>
    <w:div w:id="1165785475">
      <w:bodyDiv w:val="1"/>
      <w:marLeft w:val="0"/>
      <w:marRight w:val="0"/>
      <w:marTop w:val="0"/>
      <w:marBottom w:val="0"/>
      <w:divBdr>
        <w:top w:val="none" w:sz="0" w:space="0" w:color="auto"/>
        <w:left w:val="none" w:sz="0" w:space="0" w:color="auto"/>
        <w:bottom w:val="none" w:sz="0" w:space="0" w:color="auto"/>
        <w:right w:val="none" w:sz="0" w:space="0" w:color="auto"/>
      </w:divBdr>
    </w:div>
    <w:div w:id="1173378875">
      <w:bodyDiv w:val="1"/>
      <w:marLeft w:val="0"/>
      <w:marRight w:val="0"/>
      <w:marTop w:val="0"/>
      <w:marBottom w:val="0"/>
      <w:divBdr>
        <w:top w:val="none" w:sz="0" w:space="0" w:color="auto"/>
        <w:left w:val="none" w:sz="0" w:space="0" w:color="auto"/>
        <w:bottom w:val="none" w:sz="0" w:space="0" w:color="auto"/>
        <w:right w:val="none" w:sz="0" w:space="0" w:color="auto"/>
      </w:divBdr>
    </w:div>
    <w:div w:id="1368064221">
      <w:bodyDiv w:val="1"/>
      <w:marLeft w:val="0"/>
      <w:marRight w:val="0"/>
      <w:marTop w:val="0"/>
      <w:marBottom w:val="0"/>
      <w:divBdr>
        <w:top w:val="none" w:sz="0" w:space="0" w:color="auto"/>
        <w:left w:val="none" w:sz="0" w:space="0" w:color="auto"/>
        <w:bottom w:val="none" w:sz="0" w:space="0" w:color="auto"/>
        <w:right w:val="none" w:sz="0" w:space="0" w:color="auto"/>
      </w:divBdr>
    </w:div>
    <w:div w:id="1412000527">
      <w:bodyDiv w:val="1"/>
      <w:marLeft w:val="0"/>
      <w:marRight w:val="0"/>
      <w:marTop w:val="0"/>
      <w:marBottom w:val="0"/>
      <w:divBdr>
        <w:top w:val="none" w:sz="0" w:space="0" w:color="auto"/>
        <w:left w:val="none" w:sz="0" w:space="0" w:color="auto"/>
        <w:bottom w:val="none" w:sz="0" w:space="0" w:color="auto"/>
        <w:right w:val="none" w:sz="0" w:space="0" w:color="auto"/>
      </w:divBdr>
    </w:div>
    <w:div w:id="1412393327">
      <w:bodyDiv w:val="1"/>
      <w:marLeft w:val="0"/>
      <w:marRight w:val="0"/>
      <w:marTop w:val="0"/>
      <w:marBottom w:val="0"/>
      <w:divBdr>
        <w:top w:val="none" w:sz="0" w:space="0" w:color="auto"/>
        <w:left w:val="none" w:sz="0" w:space="0" w:color="auto"/>
        <w:bottom w:val="none" w:sz="0" w:space="0" w:color="auto"/>
        <w:right w:val="none" w:sz="0" w:space="0" w:color="auto"/>
      </w:divBdr>
    </w:div>
    <w:div w:id="1549875719">
      <w:bodyDiv w:val="1"/>
      <w:marLeft w:val="0"/>
      <w:marRight w:val="0"/>
      <w:marTop w:val="0"/>
      <w:marBottom w:val="0"/>
      <w:divBdr>
        <w:top w:val="none" w:sz="0" w:space="0" w:color="auto"/>
        <w:left w:val="none" w:sz="0" w:space="0" w:color="auto"/>
        <w:bottom w:val="none" w:sz="0" w:space="0" w:color="auto"/>
        <w:right w:val="none" w:sz="0" w:space="0" w:color="auto"/>
      </w:divBdr>
    </w:div>
    <w:div w:id="1600065280">
      <w:bodyDiv w:val="1"/>
      <w:marLeft w:val="0"/>
      <w:marRight w:val="0"/>
      <w:marTop w:val="0"/>
      <w:marBottom w:val="0"/>
      <w:divBdr>
        <w:top w:val="none" w:sz="0" w:space="0" w:color="auto"/>
        <w:left w:val="none" w:sz="0" w:space="0" w:color="auto"/>
        <w:bottom w:val="none" w:sz="0" w:space="0" w:color="auto"/>
        <w:right w:val="none" w:sz="0" w:space="0" w:color="auto"/>
      </w:divBdr>
    </w:div>
    <w:div w:id="1611817035">
      <w:bodyDiv w:val="1"/>
      <w:marLeft w:val="0"/>
      <w:marRight w:val="0"/>
      <w:marTop w:val="0"/>
      <w:marBottom w:val="0"/>
      <w:divBdr>
        <w:top w:val="none" w:sz="0" w:space="0" w:color="auto"/>
        <w:left w:val="none" w:sz="0" w:space="0" w:color="auto"/>
        <w:bottom w:val="none" w:sz="0" w:space="0" w:color="auto"/>
        <w:right w:val="none" w:sz="0" w:space="0" w:color="auto"/>
      </w:divBdr>
    </w:div>
    <w:div w:id="1629169231">
      <w:bodyDiv w:val="1"/>
      <w:marLeft w:val="0"/>
      <w:marRight w:val="0"/>
      <w:marTop w:val="0"/>
      <w:marBottom w:val="0"/>
      <w:divBdr>
        <w:top w:val="none" w:sz="0" w:space="0" w:color="auto"/>
        <w:left w:val="none" w:sz="0" w:space="0" w:color="auto"/>
        <w:bottom w:val="none" w:sz="0" w:space="0" w:color="auto"/>
        <w:right w:val="none" w:sz="0" w:space="0" w:color="auto"/>
      </w:divBdr>
    </w:div>
    <w:div w:id="1645504281">
      <w:bodyDiv w:val="1"/>
      <w:marLeft w:val="0"/>
      <w:marRight w:val="0"/>
      <w:marTop w:val="0"/>
      <w:marBottom w:val="0"/>
      <w:divBdr>
        <w:top w:val="none" w:sz="0" w:space="0" w:color="auto"/>
        <w:left w:val="none" w:sz="0" w:space="0" w:color="auto"/>
        <w:bottom w:val="none" w:sz="0" w:space="0" w:color="auto"/>
        <w:right w:val="none" w:sz="0" w:space="0" w:color="auto"/>
      </w:divBdr>
    </w:div>
    <w:div w:id="1656033694">
      <w:bodyDiv w:val="1"/>
      <w:marLeft w:val="0"/>
      <w:marRight w:val="0"/>
      <w:marTop w:val="0"/>
      <w:marBottom w:val="0"/>
      <w:divBdr>
        <w:top w:val="none" w:sz="0" w:space="0" w:color="auto"/>
        <w:left w:val="none" w:sz="0" w:space="0" w:color="auto"/>
        <w:bottom w:val="none" w:sz="0" w:space="0" w:color="auto"/>
        <w:right w:val="none" w:sz="0" w:space="0" w:color="auto"/>
      </w:divBdr>
    </w:div>
    <w:div w:id="1770395607">
      <w:bodyDiv w:val="1"/>
      <w:marLeft w:val="0"/>
      <w:marRight w:val="0"/>
      <w:marTop w:val="0"/>
      <w:marBottom w:val="0"/>
      <w:divBdr>
        <w:top w:val="none" w:sz="0" w:space="0" w:color="auto"/>
        <w:left w:val="none" w:sz="0" w:space="0" w:color="auto"/>
        <w:bottom w:val="none" w:sz="0" w:space="0" w:color="auto"/>
        <w:right w:val="none" w:sz="0" w:space="0" w:color="auto"/>
      </w:divBdr>
    </w:div>
    <w:div w:id="1779058699">
      <w:bodyDiv w:val="1"/>
      <w:marLeft w:val="0"/>
      <w:marRight w:val="0"/>
      <w:marTop w:val="0"/>
      <w:marBottom w:val="0"/>
      <w:divBdr>
        <w:top w:val="none" w:sz="0" w:space="0" w:color="auto"/>
        <w:left w:val="none" w:sz="0" w:space="0" w:color="auto"/>
        <w:bottom w:val="none" w:sz="0" w:space="0" w:color="auto"/>
        <w:right w:val="none" w:sz="0" w:space="0" w:color="auto"/>
      </w:divBdr>
    </w:div>
    <w:div w:id="1816409565">
      <w:bodyDiv w:val="1"/>
      <w:marLeft w:val="0"/>
      <w:marRight w:val="0"/>
      <w:marTop w:val="0"/>
      <w:marBottom w:val="0"/>
      <w:divBdr>
        <w:top w:val="none" w:sz="0" w:space="0" w:color="auto"/>
        <w:left w:val="none" w:sz="0" w:space="0" w:color="auto"/>
        <w:bottom w:val="none" w:sz="0" w:space="0" w:color="auto"/>
        <w:right w:val="none" w:sz="0" w:space="0" w:color="auto"/>
      </w:divBdr>
    </w:div>
    <w:div w:id="1822580475">
      <w:bodyDiv w:val="1"/>
      <w:marLeft w:val="0"/>
      <w:marRight w:val="0"/>
      <w:marTop w:val="0"/>
      <w:marBottom w:val="0"/>
      <w:divBdr>
        <w:top w:val="none" w:sz="0" w:space="0" w:color="auto"/>
        <w:left w:val="none" w:sz="0" w:space="0" w:color="auto"/>
        <w:bottom w:val="none" w:sz="0" w:space="0" w:color="auto"/>
        <w:right w:val="none" w:sz="0" w:space="0" w:color="auto"/>
      </w:divBdr>
    </w:div>
    <w:div w:id="1871186797">
      <w:bodyDiv w:val="1"/>
      <w:marLeft w:val="0"/>
      <w:marRight w:val="0"/>
      <w:marTop w:val="0"/>
      <w:marBottom w:val="0"/>
      <w:divBdr>
        <w:top w:val="none" w:sz="0" w:space="0" w:color="auto"/>
        <w:left w:val="none" w:sz="0" w:space="0" w:color="auto"/>
        <w:bottom w:val="none" w:sz="0" w:space="0" w:color="auto"/>
        <w:right w:val="none" w:sz="0" w:space="0" w:color="auto"/>
      </w:divBdr>
    </w:div>
    <w:div w:id="1881505341">
      <w:bodyDiv w:val="1"/>
      <w:marLeft w:val="0"/>
      <w:marRight w:val="0"/>
      <w:marTop w:val="0"/>
      <w:marBottom w:val="0"/>
      <w:divBdr>
        <w:top w:val="none" w:sz="0" w:space="0" w:color="auto"/>
        <w:left w:val="none" w:sz="0" w:space="0" w:color="auto"/>
        <w:bottom w:val="none" w:sz="0" w:space="0" w:color="auto"/>
        <w:right w:val="none" w:sz="0" w:space="0" w:color="auto"/>
      </w:divBdr>
      <w:divsChild>
        <w:div w:id="170263752">
          <w:marLeft w:val="0"/>
          <w:marRight w:val="0"/>
          <w:marTop w:val="0"/>
          <w:marBottom w:val="0"/>
          <w:divBdr>
            <w:top w:val="none" w:sz="0" w:space="0" w:color="auto"/>
            <w:left w:val="none" w:sz="0" w:space="0" w:color="auto"/>
            <w:bottom w:val="none" w:sz="0" w:space="0" w:color="auto"/>
            <w:right w:val="none" w:sz="0" w:space="0" w:color="auto"/>
          </w:divBdr>
          <w:divsChild>
            <w:div w:id="1660039512">
              <w:marLeft w:val="0"/>
              <w:marRight w:val="0"/>
              <w:marTop w:val="0"/>
              <w:marBottom w:val="0"/>
              <w:divBdr>
                <w:top w:val="none" w:sz="0" w:space="0" w:color="auto"/>
                <w:left w:val="none" w:sz="0" w:space="0" w:color="auto"/>
                <w:bottom w:val="none" w:sz="0" w:space="0" w:color="auto"/>
                <w:right w:val="none" w:sz="0" w:space="0" w:color="auto"/>
              </w:divBdr>
              <w:divsChild>
                <w:div w:id="1216546722">
                  <w:marLeft w:val="0"/>
                  <w:marRight w:val="0"/>
                  <w:marTop w:val="0"/>
                  <w:marBottom w:val="0"/>
                  <w:divBdr>
                    <w:top w:val="none" w:sz="0" w:space="0" w:color="auto"/>
                    <w:left w:val="none" w:sz="0" w:space="0" w:color="auto"/>
                    <w:bottom w:val="none" w:sz="0" w:space="0" w:color="auto"/>
                    <w:right w:val="none" w:sz="0" w:space="0" w:color="auto"/>
                  </w:divBdr>
                  <w:divsChild>
                    <w:div w:id="1946427753">
                      <w:marLeft w:val="0"/>
                      <w:marRight w:val="0"/>
                      <w:marTop w:val="0"/>
                      <w:marBottom w:val="0"/>
                      <w:divBdr>
                        <w:top w:val="none" w:sz="0" w:space="0" w:color="auto"/>
                        <w:left w:val="none" w:sz="0" w:space="0" w:color="auto"/>
                        <w:bottom w:val="none" w:sz="0" w:space="0" w:color="auto"/>
                        <w:right w:val="none" w:sz="0" w:space="0" w:color="auto"/>
                      </w:divBdr>
                      <w:divsChild>
                        <w:div w:id="49885694">
                          <w:marLeft w:val="0"/>
                          <w:marRight w:val="0"/>
                          <w:marTop w:val="0"/>
                          <w:marBottom w:val="0"/>
                          <w:divBdr>
                            <w:top w:val="none" w:sz="0" w:space="0" w:color="auto"/>
                            <w:left w:val="none" w:sz="0" w:space="0" w:color="auto"/>
                            <w:bottom w:val="none" w:sz="0" w:space="0" w:color="auto"/>
                            <w:right w:val="none" w:sz="0" w:space="0" w:color="auto"/>
                          </w:divBdr>
                          <w:divsChild>
                            <w:div w:id="17265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979861">
      <w:bodyDiv w:val="1"/>
      <w:marLeft w:val="0"/>
      <w:marRight w:val="0"/>
      <w:marTop w:val="0"/>
      <w:marBottom w:val="0"/>
      <w:divBdr>
        <w:top w:val="none" w:sz="0" w:space="0" w:color="auto"/>
        <w:left w:val="none" w:sz="0" w:space="0" w:color="auto"/>
        <w:bottom w:val="none" w:sz="0" w:space="0" w:color="auto"/>
        <w:right w:val="none" w:sz="0" w:space="0" w:color="auto"/>
      </w:divBdr>
    </w:div>
    <w:div w:id="1894342397">
      <w:bodyDiv w:val="1"/>
      <w:marLeft w:val="0"/>
      <w:marRight w:val="0"/>
      <w:marTop w:val="0"/>
      <w:marBottom w:val="0"/>
      <w:divBdr>
        <w:top w:val="none" w:sz="0" w:space="0" w:color="auto"/>
        <w:left w:val="none" w:sz="0" w:space="0" w:color="auto"/>
        <w:bottom w:val="none" w:sz="0" w:space="0" w:color="auto"/>
        <w:right w:val="none" w:sz="0" w:space="0" w:color="auto"/>
      </w:divBdr>
    </w:div>
    <w:div w:id="1922443174">
      <w:bodyDiv w:val="1"/>
      <w:marLeft w:val="0"/>
      <w:marRight w:val="0"/>
      <w:marTop w:val="0"/>
      <w:marBottom w:val="0"/>
      <w:divBdr>
        <w:top w:val="none" w:sz="0" w:space="0" w:color="auto"/>
        <w:left w:val="none" w:sz="0" w:space="0" w:color="auto"/>
        <w:bottom w:val="none" w:sz="0" w:space="0" w:color="auto"/>
        <w:right w:val="none" w:sz="0" w:space="0" w:color="auto"/>
      </w:divBdr>
    </w:div>
    <w:div w:id="1947929101">
      <w:bodyDiv w:val="1"/>
      <w:marLeft w:val="0"/>
      <w:marRight w:val="0"/>
      <w:marTop w:val="0"/>
      <w:marBottom w:val="0"/>
      <w:divBdr>
        <w:top w:val="none" w:sz="0" w:space="0" w:color="auto"/>
        <w:left w:val="none" w:sz="0" w:space="0" w:color="auto"/>
        <w:bottom w:val="none" w:sz="0" w:space="0" w:color="auto"/>
        <w:right w:val="none" w:sz="0" w:space="0" w:color="auto"/>
      </w:divBdr>
    </w:div>
    <w:div w:id="2012248104">
      <w:bodyDiv w:val="1"/>
      <w:marLeft w:val="0"/>
      <w:marRight w:val="0"/>
      <w:marTop w:val="0"/>
      <w:marBottom w:val="0"/>
      <w:divBdr>
        <w:top w:val="none" w:sz="0" w:space="0" w:color="auto"/>
        <w:left w:val="none" w:sz="0" w:space="0" w:color="auto"/>
        <w:bottom w:val="none" w:sz="0" w:space="0" w:color="auto"/>
        <w:right w:val="none" w:sz="0" w:space="0" w:color="auto"/>
      </w:divBdr>
    </w:div>
    <w:div w:id="2015524317">
      <w:bodyDiv w:val="1"/>
      <w:marLeft w:val="0"/>
      <w:marRight w:val="0"/>
      <w:marTop w:val="0"/>
      <w:marBottom w:val="0"/>
      <w:divBdr>
        <w:top w:val="none" w:sz="0" w:space="0" w:color="auto"/>
        <w:left w:val="none" w:sz="0" w:space="0" w:color="auto"/>
        <w:bottom w:val="none" w:sz="0" w:space="0" w:color="auto"/>
        <w:right w:val="none" w:sz="0" w:space="0" w:color="auto"/>
      </w:divBdr>
    </w:div>
    <w:div w:id="2107769204">
      <w:bodyDiv w:val="1"/>
      <w:marLeft w:val="0"/>
      <w:marRight w:val="0"/>
      <w:marTop w:val="0"/>
      <w:marBottom w:val="0"/>
      <w:divBdr>
        <w:top w:val="none" w:sz="0" w:space="0" w:color="auto"/>
        <w:left w:val="none" w:sz="0" w:space="0" w:color="auto"/>
        <w:bottom w:val="none" w:sz="0" w:space="0" w:color="auto"/>
        <w:right w:val="none" w:sz="0" w:space="0" w:color="auto"/>
      </w:divBdr>
    </w:div>
    <w:div w:id="2125882711">
      <w:bodyDiv w:val="1"/>
      <w:marLeft w:val="0"/>
      <w:marRight w:val="0"/>
      <w:marTop w:val="0"/>
      <w:marBottom w:val="0"/>
      <w:divBdr>
        <w:top w:val="none" w:sz="0" w:space="0" w:color="auto"/>
        <w:left w:val="none" w:sz="0" w:space="0" w:color="auto"/>
        <w:bottom w:val="none" w:sz="0" w:space="0" w:color="auto"/>
        <w:right w:val="none" w:sz="0" w:space="0" w:color="auto"/>
      </w:divBdr>
      <w:divsChild>
        <w:div w:id="1066687111">
          <w:marLeft w:val="0"/>
          <w:marRight w:val="0"/>
          <w:marTop w:val="0"/>
          <w:marBottom w:val="0"/>
          <w:divBdr>
            <w:top w:val="none" w:sz="0" w:space="0" w:color="auto"/>
            <w:left w:val="none" w:sz="0" w:space="0" w:color="auto"/>
            <w:bottom w:val="none" w:sz="0" w:space="0" w:color="auto"/>
            <w:right w:val="none" w:sz="0" w:space="0" w:color="auto"/>
          </w:divBdr>
        </w:div>
        <w:div w:id="73937246">
          <w:marLeft w:val="0"/>
          <w:marRight w:val="0"/>
          <w:marTop w:val="0"/>
          <w:marBottom w:val="0"/>
          <w:divBdr>
            <w:top w:val="none" w:sz="0" w:space="0" w:color="auto"/>
            <w:left w:val="none" w:sz="0" w:space="0" w:color="auto"/>
            <w:bottom w:val="none" w:sz="0" w:space="0" w:color="auto"/>
            <w:right w:val="none" w:sz="0" w:space="0" w:color="auto"/>
          </w:divBdr>
        </w:div>
      </w:divsChild>
    </w:div>
    <w:div w:id="214022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7.jpeg"/><Relationship Id="rId39" Type="http://schemas.openxmlformats.org/officeDocument/2006/relationships/image" Target="media/image13.jpeg"/><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image" Target="media/image14.jpeg"/><Relationship Id="rId47" Type="http://schemas.openxmlformats.org/officeDocument/2006/relationships/hyperlink" Target="http://shq.lasdnews.net/CrimeStats/CAASS/Patrol-CurrentMonth-YTD.PDF" TargetMode="External"/><Relationship Id="rId50" Type="http://schemas.openxmlformats.org/officeDocument/2006/relationships/footer" Target="footer19.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8.jpeg"/><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yperlink" Target="https://www.cdc.gov/disasters/extremeheat/older-adults-heat.html" TargetMode="External"/><Relationship Id="rId53" Type="http://schemas.openxmlformats.org/officeDocument/2006/relationships/footer" Target="footer20.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yperlink" Target="https://www.envirostor.dtsc.ca.gov/public/map/?myaddress=rolling+hills%2C+ca" TargetMode="External"/><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footer" Target="footer9.xml"/><Relationship Id="rId30" Type="http://schemas.openxmlformats.org/officeDocument/2006/relationships/image" Target="media/image9.jpeg"/><Relationship Id="rId35" Type="http://schemas.openxmlformats.org/officeDocument/2006/relationships/footer" Target="footer13.xml"/><Relationship Id="rId43" Type="http://schemas.openxmlformats.org/officeDocument/2006/relationships/footer" Target="footer18.xml"/><Relationship Id="rId48" Type="http://schemas.openxmlformats.org/officeDocument/2006/relationships/hyperlink" Target="https://data.census.gov/cedsci/table?q=Rolling%20Hills%20city,%20California&amp;g=1600000US0662602&amp;tid=ACSDP5Y2018.DP05&amp;hidePreview=false"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media/image12.jpeg"/><Relationship Id="rId46" Type="http://schemas.openxmlformats.org/officeDocument/2006/relationships/hyperlink" Target="https://www.cdc.gov/disasters/extremeheat/medical.html" TargetMode="External"/><Relationship Id="rId20" Type="http://schemas.openxmlformats.org/officeDocument/2006/relationships/footer" Target="footer6.xml"/><Relationship Id="rId41" Type="http://schemas.openxmlformats.org/officeDocument/2006/relationships/footer" Target="footer17.xml"/><Relationship Id="rId54"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yperlink" Target="https://wrcc.dri.edu/cgi-bin/cliMAIN.pl?ca8973"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A6219-EA48-42AE-9DF4-6C40C0D90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48</Pages>
  <Words>11891</Words>
  <Characters>67780</Characters>
  <Application>Microsoft Office Word</Application>
  <DocSecurity>8</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Debra Jane Seltzer</dc:creator>
  <cp:lastModifiedBy>Kemp, Mazonika@BOF</cp:lastModifiedBy>
  <cp:revision>4</cp:revision>
  <cp:lastPrinted>2021-10-21T15:00:00Z</cp:lastPrinted>
  <dcterms:created xsi:type="dcterms:W3CDTF">2021-09-29T22:46:00Z</dcterms:created>
  <dcterms:modified xsi:type="dcterms:W3CDTF">2021-10-21T15:55:00Z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WG Trailer">
    <vt:lpwstr>B0785-0009\2012121v1.doc</vt:lpwstr>
  </property>
</Properties>
</file>