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9C00" w14:textId="77777777" w:rsidR="00FA71F9" w:rsidRPr="00762DFE" w:rsidRDefault="00FA71F9" w:rsidP="00762DFE">
      <w:pPr>
        <w:ind w:left="-360"/>
        <w:rPr>
          <w:b/>
          <w:sz w:val="18"/>
          <w:szCs w:val="18"/>
        </w:rPr>
      </w:pPr>
      <w:r w:rsidRPr="00762DFE">
        <w:rPr>
          <w:b/>
          <w:sz w:val="18"/>
          <w:szCs w:val="18"/>
        </w:rPr>
        <w:t>State of Cal</w:t>
      </w:r>
      <w:r w:rsidR="00762DFE">
        <w:rPr>
          <w:b/>
          <w:sz w:val="18"/>
          <w:szCs w:val="18"/>
        </w:rPr>
        <w:t>ifornia</w:t>
      </w:r>
      <w:r w:rsidR="00762DFE">
        <w:rPr>
          <w:b/>
          <w:sz w:val="18"/>
          <w:szCs w:val="18"/>
        </w:rPr>
        <w:tab/>
      </w:r>
      <w:r w:rsidR="00762DFE">
        <w:rPr>
          <w:b/>
          <w:sz w:val="18"/>
          <w:szCs w:val="18"/>
        </w:rPr>
        <w:tab/>
      </w:r>
      <w:r w:rsidR="00762DFE">
        <w:rPr>
          <w:b/>
          <w:sz w:val="18"/>
          <w:szCs w:val="18"/>
        </w:rPr>
        <w:tab/>
      </w:r>
      <w:r w:rsidR="00762DFE">
        <w:rPr>
          <w:b/>
          <w:sz w:val="18"/>
          <w:szCs w:val="18"/>
        </w:rPr>
        <w:tab/>
      </w:r>
      <w:r w:rsidR="00762DFE">
        <w:rPr>
          <w:b/>
          <w:sz w:val="18"/>
          <w:szCs w:val="18"/>
        </w:rPr>
        <w:tab/>
      </w:r>
      <w:r w:rsidR="00762DFE">
        <w:rPr>
          <w:b/>
          <w:sz w:val="18"/>
          <w:szCs w:val="18"/>
        </w:rPr>
        <w:tab/>
      </w:r>
      <w:r w:rsidR="00762DFE">
        <w:rPr>
          <w:b/>
          <w:sz w:val="18"/>
          <w:szCs w:val="18"/>
        </w:rPr>
        <w:tab/>
      </w:r>
      <w:r w:rsidR="00762DFE">
        <w:rPr>
          <w:b/>
          <w:sz w:val="18"/>
          <w:szCs w:val="18"/>
        </w:rPr>
        <w:tab/>
        <w:t xml:space="preserve">           </w:t>
      </w:r>
      <w:r w:rsidR="001D74B9" w:rsidRPr="00762DFE">
        <w:rPr>
          <w:b/>
          <w:sz w:val="18"/>
          <w:szCs w:val="18"/>
        </w:rPr>
        <w:t>Natural</w:t>
      </w:r>
      <w:r w:rsidRPr="00762DFE">
        <w:rPr>
          <w:b/>
          <w:sz w:val="18"/>
          <w:szCs w:val="18"/>
        </w:rPr>
        <w:t xml:space="preserve"> Resources Agency</w:t>
      </w:r>
    </w:p>
    <w:p w14:paraId="603594D3" w14:textId="77777777" w:rsidR="00FA71F9" w:rsidRDefault="00FA71F9" w:rsidP="00F57E7D">
      <w:pPr>
        <w:ind w:left="-360"/>
      </w:pPr>
    </w:p>
    <w:p w14:paraId="029B40FE" w14:textId="77777777" w:rsidR="00FA71F9" w:rsidRDefault="00FA71F9" w:rsidP="00F57E7D">
      <w:pPr>
        <w:ind w:left="-360"/>
        <w:rPr>
          <w:spacing w:val="100"/>
          <w:sz w:val="36"/>
        </w:rPr>
      </w:pPr>
      <w:r>
        <w:rPr>
          <w:b/>
          <w:spacing w:val="100"/>
          <w:sz w:val="36"/>
        </w:rPr>
        <w:t>Memorandum</w:t>
      </w:r>
    </w:p>
    <w:p w14:paraId="1918F7B0" w14:textId="77777777" w:rsidR="00FA71F9" w:rsidRDefault="00FA71F9" w:rsidP="00F57E7D">
      <w:pPr>
        <w:ind w:left="-360"/>
        <w:rPr>
          <w:spacing w:val="120"/>
        </w:rPr>
      </w:pPr>
    </w:p>
    <w:p w14:paraId="6DE2E33E" w14:textId="77777777" w:rsidR="00FA71F9" w:rsidRDefault="00FA71F9" w:rsidP="00F57E7D">
      <w:pPr>
        <w:ind w:left="90"/>
        <w:rPr>
          <w:spacing w:val="120"/>
        </w:rPr>
      </w:pPr>
    </w:p>
    <w:tbl>
      <w:tblPr>
        <w:tblW w:w="9990" w:type="dxa"/>
        <w:tblInd w:w="-360" w:type="dxa"/>
        <w:tblLayout w:type="fixed"/>
        <w:tblCellMar>
          <w:left w:w="0" w:type="dxa"/>
          <w:right w:w="0" w:type="dxa"/>
        </w:tblCellMar>
        <w:tblLook w:val="0000" w:firstRow="0" w:lastRow="0" w:firstColumn="0" w:lastColumn="0" w:noHBand="0" w:noVBand="0"/>
      </w:tblPr>
      <w:tblGrid>
        <w:gridCol w:w="1080"/>
        <w:gridCol w:w="5490"/>
        <w:gridCol w:w="3420"/>
      </w:tblGrid>
      <w:tr w:rsidR="00FA71F9" w14:paraId="7274E07F" w14:textId="77777777" w:rsidTr="009044E4">
        <w:trPr>
          <w:cantSplit/>
          <w:trHeight w:hRule="exact" w:val="2043"/>
        </w:trPr>
        <w:tc>
          <w:tcPr>
            <w:tcW w:w="1080" w:type="dxa"/>
            <w:vAlign w:val="center"/>
          </w:tcPr>
          <w:p w14:paraId="3434BD3B" w14:textId="77777777" w:rsidR="00FA71F9" w:rsidRPr="00C0394B" w:rsidRDefault="00FA71F9" w:rsidP="00E866BD">
            <w:pPr>
              <w:ind w:left="90" w:right="80"/>
              <w:jc w:val="right"/>
              <w:rPr>
                <w:sz w:val="20"/>
              </w:rPr>
            </w:pPr>
            <w:r w:rsidRPr="00C0394B">
              <w:rPr>
                <w:b/>
                <w:sz w:val="20"/>
              </w:rPr>
              <w:t>To:</w:t>
            </w:r>
          </w:p>
          <w:p w14:paraId="664C5613" w14:textId="77777777" w:rsidR="00FA71F9" w:rsidRDefault="00FA71F9" w:rsidP="00E866BD">
            <w:pPr>
              <w:ind w:left="90" w:right="80"/>
              <w:jc w:val="right"/>
            </w:pPr>
            <w:r>
              <w:t xml:space="preserve">                                                                                                                            </w:t>
            </w:r>
          </w:p>
          <w:p w14:paraId="198F0859" w14:textId="77777777" w:rsidR="00FA71F9" w:rsidRDefault="00FA71F9" w:rsidP="00E866BD">
            <w:pPr>
              <w:ind w:left="90" w:right="80"/>
              <w:jc w:val="right"/>
            </w:pPr>
            <w:r>
              <w:t xml:space="preserve">                                                                                                                            </w:t>
            </w:r>
          </w:p>
          <w:p w14:paraId="1F3FF1F6" w14:textId="77777777" w:rsidR="00FA71F9" w:rsidRDefault="00FA71F9" w:rsidP="00E866BD">
            <w:pPr>
              <w:ind w:left="90" w:right="80"/>
              <w:jc w:val="right"/>
            </w:pPr>
            <w:r>
              <w:t xml:space="preserve">                                                                                                                             </w:t>
            </w:r>
          </w:p>
          <w:p w14:paraId="7332239C" w14:textId="77777777" w:rsidR="00FA71F9" w:rsidRDefault="00FA71F9" w:rsidP="00E866BD">
            <w:pPr>
              <w:ind w:left="90" w:right="80"/>
              <w:jc w:val="right"/>
            </w:pPr>
            <w:r>
              <w:t xml:space="preserve">                                                                                                                            </w:t>
            </w:r>
          </w:p>
          <w:p w14:paraId="658D0F2E" w14:textId="77777777" w:rsidR="00FA71F9" w:rsidRDefault="00FA71F9" w:rsidP="00E866BD">
            <w:pPr>
              <w:ind w:left="90" w:right="80"/>
              <w:jc w:val="right"/>
            </w:pPr>
            <w:r>
              <w:t xml:space="preserve">                                                                                                                            </w:t>
            </w:r>
          </w:p>
          <w:p w14:paraId="6F8C4D1F" w14:textId="77777777" w:rsidR="00FA71F9" w:rsidRDefault="00FA71F9" w:rsidP="00E866BD">
            <w:pPr>
              <w:ind w:left="90" w:right="80"/>
              <w:jc w:val="right"/>
            </w:pPr>
            <w:r>
              <w:t xml:space="preserve">                                                                                                                            </w:t>
            </w:r>
          </w:p>
          <w:p w14:paraId="7477904D" w14:textId="77777777" w:rsidR="00FA71F9" w:rsidRDefault="00FA71F9" w:rsidP="00E866BD">
            <w:pPr>
              <w:ind w:left="90" w:right="80"/>
              <w:jc w:val="right"/>
            </w:pPr>
            <w:r>
              <w:t xml:space="preserve">                                                                                                                                                                                                                                                     </w:t>
            </w:r>
          </w:p>
          <w:p w14:paraId="29E7C57F" w14:textId="77777777" w:rsidR="00FA71F9" w:rsidRDefault="00FA71F9" w:rsidP="00E866BD">
            <w:pPr>
              <w:ind w:left="90" w:right="80"/>
              <w:jc w:val="right"/>
            </w:pPr>
          </w:p>
          <w:p w14:paraId="3B9065CA" w14:textId="77777777" w:rsidR="00FA71F9" w:rsidRDefault="00FA71F9" w:rsidP="00E866BD">
            <w:pPr>
              <w:ind w:left="90" w:right="80"/>
              <w:jc w:val="right"/>
            </w:pPr>
          </w:p>
          <w:p w14:paraId="2D9DC941" w14:textId="77777777" w:rsidR="00FA71F9" w:rsidRDefault="00FA71F9" w:rsidP="00E866BD">
            <w:pPr>
              <w:ind w:left="90" w:right="80"/>
              <w:jc w:val="right"/>
            </w:pPr>
          </w:p>
          <w:p w14:paraId="193E9869" w14:textId="77777777" w:rsidR="00FA71F9" w:rsidRDefault="00FA71F9" w:rsidP="00E866BD">
            <w:pPr>
              <w:ind w:left="90" w:right="80"/>
              <w:jc w:val="right"/>
            </w:pPr>
          </w:p>
          <w:p w14:paraId="1169A6CD" w14:textId="77777777" w:rsidR="00FA71F9" w:rsidRDefault="00FA71F9" w:rsidP="00E866BD">
            <w:pPr>
              <w:ind w:left="90" w:right="80"/>
              <w:jc w:val="right"/>
            </w:pPr>
            <w:r>
              <w:t xml:space="preserve">                                                                                 </w:t>
            </w:r>
          </w:p>
        </w:tc>
        <w:tc>
          <w:tcPr>
            <w:tcW w:w="5490" w:type="dxa"/>
          </w:tcPr>
          <w:p w14:paraId="1D30B1DC" w14:textId="01B9352E" w:rsidR="00FA71F9" w:rsidRDefault="00397216" w:rsidP="009044E4">
            <w:pPr>
              <w:ind w:left="270"/>
            </w:pPr>
            <w:bookmarkStart w:id="0" w:name="Recipient"/>
            <w:bookmarkEnd w:id="0"/>
            <w:r>
              <w:t>Edith Hannigan</w:t>
            </w:r>
          </w:p>
        </w:tc>
        <w:tc>
          <w:tcPr>
            <w:tcW w:w="3420" w:type="dxa"/>
          </w:tcPr>
          <w:p w14:paraId="7023FEEA" w14:textId="6A34C907" w:rsidR="00FA71F9" w:rsidRPr="00397216" w:rsidRDefault="00FA71F9" w:rsidP="00E866BD">
            <w:pPr>
              <w:ind w:left="270"/>
              <w:rPr>
                <w:sz w:val="20"/>
              </w:rPr>
            </w:pPr>
            <w:r w:rsidRPr="00397216">
              <w:rPr>
                <w:b/>
                <w:sz w:val="20"/>
              </w:rPr>
              <w:t>Date</w:t>
            </w:r>
            <w:r w:rsidRPr="00397216">
              <w:rPr>
                <w:sz w:val="20"/>
              </w:rPr>
              <w:t xml:space="preserve">: </w:t>
            </w:r>
            <w:r w:rsidR="00B94E6A">
              <w:rPr>
                <w:bCs/>
                <w:sz w:val="20"/>
              </w:rPr>
              <w:t>November 6</w:t>
            </w:r>
            <w:r w:rsidR="00397216" w:rsidRPr="00397216">
              <w:rPr>
                <w:bCs/>
                <w:sz w:val="20"/>
              </w:rPr>
              <w:t>, 2023</w:t>
            </w:r>
            <w:r w:rsidRPr="00397216">
              <w:rPr>
                <w:sz w:val="20"/>
              </w:rPr>
              <w:t xml:space="preserve"> </w:t>
            </w:r>
          </w:p>
          <w:p w14:paraId="2FF7477A" w14:textId="77777777" w:rsidR="00762DFE" w:rsidRPr="00397216" w:rsidRDefault="00762DFE" w:rsidP="00E866BD">
            <w:pPr>
              <w:ind w:left="270"/>
              <w:rPr>
                <w:sz w:val="20"/>
              </w:rPr>
            </w:pPr>
          </w:p>
          <w:p w14:paraId="3C7DDF86" w14:textId="39589EF0" w:rsidR="00FA71F9" w:rsidRPr="00397216" w:rsidRDefault="00FA71F9" w:rsidP="00E866BD">
            <w:pPr>
              <w:ind w:left="270"/>
              <w:rPr>
                <w:sz w:val="20"/>
              </w:rPr>
            </w:pPr>
            <w:r w:rsidRPr="00397216">
              <w:rPr>
                <w:b/>
                <w:sz w:val="20"/>
              </w:rPr>
              <w:t>Telephone:</w:t>
            </w:r>
            <w:r w:rsidRPr="00397216">
              <w:rPr>
                <w:sz w:val="20"/>
              </w:rPr>
              <w:t xml:space="preserve"> </w:t>
            </w:r>
            <w:bookmarkStart w:id="1" w:name="Phone"/>
            <w:bookmarkEnd w:id="1"/>
            <w:r w:rsidR="00397216">
              <w:rPr>
                <w:sz w:val="20"/>
              </w:rPr>
              <w:t>(916) 203-9755</w:t>
            </w:r>
          </w:p>
          <w:p w14:paraId="43F4E71B" w14:textId="77777777" w:rsidR="009044E4" w:rsidRPr="00397216" w:rsidRDefault="009044E4" w:rsidP="00E866BD">
            <w:pPr>
              <w:ind w:left="270"/>
              <w:rPr>
                <w:sz w:val="20"/>
              </w:rPr>
            </w:pPr>
          </w:p>
          <w:p w14:paraId="2552BEF7" w14:textId="77777777" w:rsidR="00FA71F9" w:rsidRPr="00397216" w:rsidRDefault="00FA71F9" w:rsidP="00E866BD">
            <w:pPr>
              <w:ind w:left="270"/>
              <w:rPr>
                <w:sz w:val="20"/>
              </w:rPr>
            </w:pPr>
            <w:r w:rsidRPr="00397216">
              <w:rPr>
                <w:b/>
                <w:sz w:val="20"/>
              </w:rPr>
              <w:t>Website</w:t>
            </w:r>
            <w:r w:rsidRPr="00397216">
              <w:rPr>
                <w:sz w:val="20"/>
              </w:rPr>
              <w:t>:</w:t>
            </w:r>
            <w:r w:rsidRPr="00397216">
              <w:rPr>
                <w:b/>
                <w:sz w:val="20"/>
              </w:rPr>
              <w:t xml:space="preserve"> </w:t>
            </w:r>
            <w:r w:rsidR="00E86266" w:rsidRPr="00397216">
              <w:rPr>
                <w:b/>
                <w:sz w:val="20"/>
              </w:rPr>
              <w:t xml:space="preserve"> </w:t>
            </w:r>
            <w:r w:rsidRPr="00397216">
              <w:rPr>
                <w:sz w:val="20"/>
              </w:rPr>
              <w:t>www.fire.ca.gov</w:t>
            </w:r>
          </w:p>
        </w:tc>
      </w:tr>
      <w:tr w:rsidR="00C0394B" w14:paraId="354BF28A" w14:textId="77777777" w:rsidTr="009044E4">
        <w:trPr>
          <w:trHeight w:val="810"/>
        </w:trPr>
        <w:tc>
          <w:tcPr>
            <w:tcW w:w="1080" w:type="dxa"/>
          </w:tcPr>
          <w:p w14:paraId="08D54F04" w14:textId="77777777" w:rsidR="00C0394B" w:rsidRPr="00C0394B" w:rsidRDefault="00C0394B" w:rsidP="00E866BD">
            <w:pPr>
              <w:ind w:left="90" w:right="80"/>
              <w:jc w:val="right"/>
              <w:rPr>
                <w:b/>
                <w:sz w:val="20"/>
              </w:rPr>
            </w:pPr>
            <w:r w:rsidRPr="00C0394B">
              <w:rPr>
                <w:b/>
                <w:sz w:val="20"/>
              </w:rPr>
              <w:t>From:</w:t>
            </w:r>
          </w:p>
        </w:tc>
        <w:tc>
          <w:tcPr>
            <w:tcW w:w="8910" w:type="dxa"/>
            <w:gridSpan w:val="2"/>
          </w:tcPr>
          <w:p w14:paraId="7A450F10" w14:textId="36667D21" w:rsidR="005762DD" w:rsidRDefault="00397216" w:rsidP="00E866BD">
            <w:pPr>
              <w:ind w:left="270"/>
              <w:rPr>
                <w:szCs w:val="24"/>
              </w:rPr>
            </w:pPr>
            <w:r>
              <w:rPr>
                <w:szCs w:val="24"/>
              </w:rPr>
              <w:t>Stewart McMorrow, Staff Chief, Wildfire Resilience</w:t>
            </w:r>
          </w:p>
          <w:p w14:paraId="465FC502" w14:textId="647460FE" w:rsidR="00D87E84" w:rsidRPr="00397216" w:rsidRDefault="00397216" w:rsidP="00E866BD">
            <w:pPr>
              <w:ind w:left="270"/>
              <w:rPr>
                <w:bCs/>
                <w:szCs w:val="24"/>
              </w:rPr>
            </w:pPr>
            <w:r w:rsidRPr="00397216">
              <w:rPr>
                <w:bCs/>
                <w:szCs w:val="24"/>
              </w:rPr>
              <w:t>John Ramaley, Forester III, Deputy Chief Forestry Assistance</w:t>
            </w:r>
          </w:p>
          <w:p w14:paraId="36CEAE7A" w14:textId="77777777" w:rsidR="00397216" w:rsidRPr="00814BBF" w:rsidRDefault="00397216" w:rsidP="00E866BD">
            <w:pPr>
              <w:ind w:left="270"/>
              <w:rPr>
                <w:b/>
                <w:szCs w:val="24"/>
              </w:rPr>
            </w:pPr>
          </w:p>
          <w:p w14:paraId="6315C2A7" w14:textId="77777777" w:rsidR="00C0394B" w:rsidRPr="00814BBF" w:rsidRDefault="00C0394B" w:rsidP="00E866BD">
            <w:pPr>
              <w:ind w:left="270"/>
              <w:rPr>
                <w:b/>
                <w:szCs w:val="24"/>
              </w:rPr>
            </w:pPr>
            <w:r w:rsidRPr="00814BBF">
              <w:rPr>
                <w:b/>
                <w:szCs w:val="24"/>
              </w:rPr>
              <w:t>California Department of Forestry and Fire Protection (</w:t>
            </w:r>
            <w:smartTag w:uri="urn:schemas-microsoft-com:office:smarttags" w:element="State">
              <w:smartTag w:uri="urn:schemas-microsoft-com:office:smarttags" w:element="place">
                <w:r w:rsidRPr="00814BBF">
                  <w:rPr>
                    <w:b/>
                    <w:szCs w:val="24"/>
                  </w:rPr>
                  <w:t>CAL</w:t>
                </w:r>
              </w:smartTag>
            </w:smartTag>
            <w:r w:rsidRPr="00814BBF">
              <w:rPr>
                <w:b/>
                <w:szCs w:val="24"/>
              </w:rPr>
              <w:t xml:space="preserve"> FIRE)</w:t>
            </w:r>
          </w:p>
          <w:p w14:paraId="54D97435" w14:textId="77777777" w:rsidR="00C0394B" w:rsidRDefault="00C0394B" w:rsidP="00E866BD">
            <w:pPr>
              <w:ind w:left="270"/>
            </w:pPr>
          </w:p>
        </w:tc>
      </w:tr>
      <w:tr w:rsidR="00FA71F9" w:rsidRPr="00C0394B" w14:paraId="106BDC45" w14:textId="77777777" w:rsidTr="009044E4">
        <w:trPr>
          <w:trHeight w:val="378"/>
        </w:trPr>
        <w:tc>
          <w:tcPr>
            <w:tcW w:w="1080" w:type="dxa"/>
          </w:tcPr>
          <w:p w14:paraId="3DA47771" w14:textId="77777777" w:rsidR="00FA71F9" w:rsidRPr="00C0394B" w:rsidRDefault="00FA71F9" w:rsidP="00E866BD">
            <w:pPr>
              <w:ind w:left="90" w:right="80"/>
              <w:jc w:val="right"/>
              <w:rPr>
                <w:b/>
                <w:sz w:val="20"/>
              </w:rPr>
            </w:pPr>
            <w:r w:rsidRPr="00C0394B">
              <w:rPr>
                <w:b/>
                <w:sz w:val="20"/>
              </w:rPr>
              <w:t>Subject:</w:t>
            </w:r>
          </w:p>
        </w:tc>
        <w:tc>
          <w:tcPr>
            <w:tcW w:w="8910" w:type="dxa"/>
            <w:gridSpan w:val="2"/>
          </w:tcPr>
          <w:p w14:paraId="698705B0" w14:textId="0FD97A2F" w:rsidR="00FA71F9" w:rsidRPr="00814BBF" w:rsidRDefault="00397216" w:rsidP="00E866BD">
            <w:pPr>
              <w:ind w:left="270"/>
              <w:rPr>
                <w:szCs w:val="24"/>
              </w:rPr>
            </w:pPr>
            <w:bookmarkStart w:id="2" w:name="Subject"/>
            <w:bookmarkEnd w:id="2"/>
            <w:r>
              <w:rPr>
                <w:szCs w:val="24"/>
              </w:rPr>
              <w:t>Proposed changes to CFIP Practice Cap Rates for 2024, and review and approval of the revised mini- Forest Management Plan (FMP) template</w:t>
            </w:r>
          </w:p>
          <w:p w14:paraId="7BF21065" w14:textId="77777777" w:rsidR="00FA71F9" w:rsidRPr="00814BBF" w:rsidRDefault="00FA71F9" w:rsidP="00E866BD">
            <w:pPr>
              <w:ind w:left="270"/>
              <w:rPr>
                <w:b/>
                <w:szCs w:val="24"/>
              </w:rPr>
            </w:pPr>
          </w:p>
        </w:tc>
      </w:tr>
    </w:tbl>
    <w:p w14:paraId="14EDF3FF" w14:textId="77777777" w:rsidR="00FA71F9" w:rsidRPr="00C0394B" w:rsidRDefault="00FA71F9">
      <w:pPr>
        <w:rPr>
          <w:b/>
        </w:rPr>
        <w:sectPr w:rsidR="00FA71F9" w:rsidRPr="00C0394B" w:rsidSect="00762DFE">
          <w:headerReference w:type="default" r:id="rId7"/>
          <w:footerReference w:type="default" r:id="rId8"/>
          <w:type w:val="continuous"/>
          <w:pgSz w:w="12240" w:h="15840" w:code="1"/>
          <w:pgMar w:top="720" w:right="1440" w:bottom="720" w:left="1440" w:header="720" w:footer="254" w:gutter="0"/>
          <w:cols w:space="720"/>
        </w:sectPr>
      </w:pPr>
    </w:p>
    <w:p w14:paraId="7FD23ACF" w14:textId="77777777"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The California Forest Improvement Program is seeking approval of new cap rates and the new mini forest management plan (FMP) template. </w:t>
      </w:r>
    </w:p>
    <w:p w14:paraId="3F270FD6" w14:textId="77777777" w:rsidR="00397216" w:rsidRPr="00397216" w:rsidRDefault="00397216" w:rsidP="00397216">
      <w:pPr>
        <w:rPr>
          <w:rFonts w:cs="Arial"/>
          <w:sz w:val="20"/>
        </w:rPr>
      </w:pPr>
    </w:p>
    <w:p w14:paraId="5897494D" w14:textId="77777777" w:rsidR="00397216" w:rsidRPr="00397216" w:rsidRDefault="00397216" w:rsidP="00397216">
      <w:pPr>
        <w:rPr>
          <w:rFonts w:cs="Arial"/>
          <w:sz w:val="20"/>
        </w:rPr>
      </w:pPr>
      <w:r w:rsidRPr="00397216">
        <w:rPr>
          <w:rFonts w:cs="Arial"/>
          <w:sz w:val="20"/>
        </w:rPr>
        <w:t>The California Forest Improvement Act of 1978 (PRC §</w:t>
      </w:r>
      <w:r w:rsidRPr="00397216">
        <w:rPr>
          <w:rFonts w:cs="Arial"/>
          <w:color w:val="212121"/>
          <w:sz w:val="20"/>
          <w:shd w:val="clear" w:color="auto" w:fill="FFFFFF"/>
        </w:rPr>
        <w:t xml:space="preserve">4790-4799.05) was created to provide cost-share incentives for California small non-industrial forest landowners </w:t>
      </w:r>
      <w:r w:rsidRPr="00397216">
        <w:rPr>
          <w:rFonts w:cs="Arial"/>
          <w:sz w:val="20"/>
        </w:rPr>
        <w:t xml:space="preserve">to invest in their property for the restoration, improvement and maintenance of forestland. The Act also had further objectives, to promote a healthy forest products industry, and to provide additional benefits </w:t>
      </w:r>
      <w:r w:rsidRPr="00397216">
        <w:rPr>
          <w:rStyle w:val="added-material"/>
          <w:rFonts w:cs="Arial"/>
          <w:sz w:val="20"/>
          <w:shd w:val="clear" w:color="auto" w:fill="FFFFFF"/>
        </w:rPr>
        <w:t>including</w:t>
      </w:r>
      <w:r w:rsidRPr="00397216">
        <w:rPr>
          <w:rFonts w:cs="Arial"/>
          <w:sz w:val="20"/>
          <w:shd w:val="clear" w:color="auto" w:fill="FFFFFF"/>
        </w:rPr>
        <w:t> employment opportunities in both rural and urban areas, renewable energy, protection and enhancement of air, water</w:t>
      </w:r>
      <w:r w:rsidRPr="00397216">
        <w:rPr>
          <w:rStyle w:val="added-material"/>
          <w:rFonts w:cs="Arial"/>
          <w:sz w:val="20"/>
          <w:shd w:val="clear" w:color="auto" w:fill="FFFFFF"/>
        </w:rPr>
        <w:t>,</w:t>
      </w:r>
      <w:r w:rsidRPr="00397216">
        <w:rPr>
          <w:rFonts w:cs="Arial"/>
          <w:sz w:val="20"/>
          <w:shd w:val="clear" w:color="auto" w:fill="FFFFFF"/>
        </w:rPr>
        <w:t> and soil resources, fish and wildlife habitat, and opportunities for aesthetic and recreational enjoyment.</w:t>
      </w:r>
    </w:p>
    <w:p w14:paraId="3EE3F088" w14:textId="77777777" w:rsidR="00397216" w:rsidRPr="00397216" w:rsidRDefault="00397216" w:rsidP="00397216">
      <w:pPr>
        <w:rPr>
          <w:rFonts w:cs="Arial"/>
          <w:sz w:val="20"/>
        </w:rPr>
      </w:pPr>
      <w:r w:rsidRPr="00397216">
        <w:rPr>
          <w:rFonts w:cs="Arial"/>
          <w:sz w:val="20"/>
        </w:rPr>
        <w:t xml:space="preserve"> </w:t>
      </w:r>
    </w:p>
    <w:p w14:paraId="498F57EA" w14:textId="77777777" w:rsidR="00397216" w:rsidRDefault="00397216" w:rsidP="00397216">
      <w:pPr>
        <w:rPr>
          <w:rFonts w:cs="Arial"/>
          <w:sz w:val="20"/>
        </w:rPr>
      </w:pPr>
      <w:r w:rsidRPr="00397216">
        <w:rPr>
          <w:rFonts w:cs="Arial"/>
          <w:sz w:val="20"/>
        </w:rPr>
        <w:t xml:space="preserve">CAL FIRE’s California Forest Improvement Program (CFIP) has been in operation for over 40 years, providing forest landowner technical assistance, landowner education, and cost-share opportunities for forest health improvement on non-industrial forestland ownerships. </w:t>
      </w:r>
    </w:p>
    <w:p w14:paraId="599B1D05" w14:textId="77777777" w:rsidR="00397216" w:rsidRDefault="00397216" w:rsidP="00397216">
      <w:pPr>
        <w:rPr>
          <w:rFonts w:cs="Arial"/>
          <w:sz w:val="20"/>
        </w:rPr>
      </w:pPr>
    </w:p>
    <w:p w14:paraId="063C6363" w14:textId="2A9AE94D"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Beginning in </w:t>
      </w:r>
      <w:r w:rsidR="00AC178B">
        <w:rPr>
          <w:rFonts w:cs="Arial"/>
          <w:spacing w:val="-3"/>
          <w:sz w:val="20"/>
        </w:rPr>
        <w:t xml:space="preserve">January, </w:t>
      </w:r>
      <w:r w:rsidRPr="00397216">
        <w:rPr>
          <w:rFonts w:cs="Arial"/>
          <w:spacing w:val="-3"/>
          <w:sz w:val="20"/>
        </w:rPr>
        <w:t xml:space="preserve">2024, The Wildfire Resilience Program </w:t>
      </w:r>
      <w:r w:rsidR="00AC178B">
        <w:rPr>
          <w:rFonts w:cs="Arial"/>
          <w:spacing w:val="-3"/>
          <w:sz w:val="20"/>
        </w:rPr>
        <w:t>will</w:t>
      </w:r>
      <w:r w:rsidRPr="00397216">
        <w:rPr>
          <w:rFonts w:cs="Arial"/>
          <w:spacing w:val="-3"/>
          <w:sz w:val="20"/>
        </w:rPr>
        <w:t xml:space="preserve"> review and change practice rates on a Calendar year basis. The CFIP program has adopted the beginning of the calendar year as the point for posting changes to </w:t>
      </w:r>
      <w:r w:rsidR="00AC178B">
        <w:rPr>
          <w:rFonts w:cs="Arial"/>
          <w:spacing w:val="-3"/>
          <w:sz w:val="20"/>
        </w:rPr>
        <w:t xml:space="preserve">CFIP </w:t>
      </w:r>
      <w:r w:rsidRPr="00397216">
        <w:rPr>
          <w:rFonts w:cs="Arial"/>
          <w:spacing w:val="-3"/>
          <w:sz w:val="20"/>
        </w:rPr>
        <w:t>forms, the CFIP Users Guide,</w:t>
      </w:r>
      <w:r w:rsidR="00AC178B">
        <w:rPr>
          <w:rFonts w:cs="Arial"/>
          <w:spacing w:val="-3"/>
          <w:sz w:val="20"/>
        </w:rPr>
        <w:t xml:space="preserve"> templates</w:t>
      </w:r>
      <w:r w:rsidRPr="00397216">
        <w:rPr>
          <w:rFonts w:cs="Arial"/>
          <w:spacing w:val="-3"/>
          <w:sz w:val="20"/>
        </w:rPr>
        <w:t xml:space="preserve"> and for adjustments to cap rates, with the caveat that the program is intending to go before the Board in 2024 to seek approval of a new </w:t>
      </w:r>
      <w:r w:rsidRPr="00397216">
        <w:rPr>
          <w:rFonts w:cs="Arial"/>
          <w:spacing w:val="-3"/>
          <w:sz w:val="20"/>
          <w:u w:val="single"/>
        </w:rPr>
        <w:t xml:space="preserve">full </w:t>
      </w:r>
      <w:r w:rsidRPr="00397216">
        <w:rPr>
          <w:rFonts w:cs="Arial"/>
          <w:spacing w:val="-3"/>
          <w:sz w:val="20"/>
        </w:rPr>
        <w:t>Forest Management Plan</w:t>
      </w:r>
      <w:r w:rsidR="00AC178B">
        <w:rPr>
          <w:rFonts w:cs="Arial"/>
          <w:spacing w:val="-3"/>
          <w:sz w:val="20"/>
        </w:rPr>
        <w:t>, which would be adopted sometime mid-2024</w:t>
      </w:r>
      <w:r w:rsidRPr="00397216">
        <w:rPr>
          <w:rFonts w:cs="Arial"/>
          <w:spacing w:val="-3"/>
          <w:sz w:val="20"/>
        </w:rPr>
        <w:t>.</w:t>
      </w:r>
    </w:p>
    <w:p w14:paraId="1B2C82ED" w14:textId="77777777" w:rsidR="00397216" w:rsidRPr="00397216" w:rsidRDefault="00397216" w:rsidP="00397216">
      <w:pPr>
        <w:rPr>
          <w:rFonts w:cs="Arial"/>
          <w:b/>
          <w:bCs/>
          <w:sz w:val="20"/>
          <w:u w:val="single"/>
        </w:rPr>
      </w:pPr>
    </w:p>
    <w:p w14:paraId="15A78C8D" w14:textId="77777777" w:rsidR="00397216" w:rsidRPr="00397216" w:rsidRDefault="00397216" w:rsidP="00397216">
      <w:pPr>
        <w:rPr>
          <w:rFonts w:cs="Arial"/>
          <w:b/>
          <w:bCs/>
          <w:sz w:val="20"/>
          <w:u w:val="single"/>
        </w:rPr>
      </w:pPr>
      <w:r w:rsidRPr="00397216">
        <w:rPr>
          <w:rFonts w:cs="Arial"/>
          <w:b/>
          <w:bCs/>
          <w:sz w:val="20"/>
          <w:u w:val="single"/>
        </w:rPr>
        <w:t>Proposed CFIP Practice Cap Rate Adjustment:</w:t>
      </w:r>
    </w:p>
    <w:p w14:paraId="57C7B784" w14:textId="77777777" w:rsidR="00397216" w:rsidRPr="00397216" w:rsidRDefault="00397216" w:rsidP="00397216">
      <w:pPr>
        <w:rPr>
          <w:rFonts w:cs="Arial"/>
          <w:sz w:val="20"/>
        </w:rPr>
      </w:pPr>
    </w:p>
    <w:p w14:paraId="23D828EF" w14:textId="19D45560"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The Wildfire Resilience Program reviews the </w:t>
      </w:r>
      <w:r w:rsidR="00806721">
        <w:rPr>
          <w:rFonts w:cs="Arial"/>
          <w:spacing w:val="-3"/>
          <w:sz w:val="20"/>
        </w:rPr>
        <w:t>Consumer Price Index (</w:t>
      </w:r>
      <w:r w:rsidRPr="00397216">
        <w:rPr>
          <w:rFonts w:cs="Arial"/>
          <w:spacing w:val="-3"/>
          <w:sz w:val="20"/>
        </w:rPr>
        <w:t>CPI</w:t>
      </w:r>
      <w:r w:rsidR="00806721">
        <w:rPr>
          <w:rFonts w:cs="Arial"/>
          <w:spacing w:val="-3"/>
          <w:sz w:val="20"/>
        </w:rPr>
        <w:t>)</w:t>
      </w:r>
      <w:r w:rsidRPr="00397216">
        <w:rPr>
          <w:rFonts w:cs="Arial"/>
          <w:spacing w:val="-3"/>
          <w:sz w:val="20"/>
        </w:rPr>
        <w:t xml:space="preserve"> annually for each fiscal year to determine if rate adjustments are merited.  </w:t>
      </w:r>
    </w:p>
    <w:p w14:paraId="36A71478" w14:textId="77777777" w:rsidR="00397216" w:rsidRPr="00397216" w:rsidRDefault="00397216" w:rsidP="00397216">
      <w:pPr>
        <w:tabs>
          <w:tab w:val="left" w:pos="-720"/>
          <w:tab w:val="left" w:pos="1320"/>
        </w:tabs>
        <w:suppressAutoHyphens/>
        <w:spacing w:line="240" w:lineRule="exact"/>
        <w:rPr>
          <w:rFonts w:cs="Arial"/>
          <w:spacing w:val="-3"/>
          <w:sz w:val="20"/>
        </w:rPr>
      </w:pPr>
    </w:p>
    <w:p w14:paraId="3580246A" w14:textId="73A745D8"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As per 14 CCR </w:t>
      </w:r>
      <w:r w:rsidRPr="00397216">
        <w:rPr>
          <w:rFonts w:cs="Arial"/>
          <w:sz w:val="20"/>
        </w:rPr>
        <w:t>§</w:t>
      </w:r>
      <w:r w:rsidRPr="00397216">
        <w:rPr>
          <w:rFonts w:cs="Arial"/>
          <w:spacing w:val="-3"/>
          <w:sz w:val="20"/>
        </w:rPr>
        <w:t>1530.1:</w:t>
      </w:r>
    </w:p>
    <w:p w14:paraId="1001C735" w14:textId="77777777" w:rsidR="00397216" w:rsidRPr="00397216" w:rsidRDefault="00397216" w:rsidP="00397216">
      <w:pPr>
        <w:tabs>
          <w:tab w:val="left" w:pos="-720"/>
          <w:tab w:val="left" w:pos="1320"/>
        </w:tabs>
        <w:suppressAutoHyphens/>
        <w:spacing w:line="240" w:lineRule="exact"/>
        <w:rPr>
          <w:rFonts w:cs="Arial"/>
          <w:i/>
          <w:iCs/>
          <w:spacing w:val="-3"/>
          <w:sz w:val="20"/>
        </w:rPr>
      </w:pPr>
      <w:r w:rsidRPr="00397216">
        <w:rPr>
          <w:rFonts w:cs="Arial"/>
          <w:i/>
          <w:iCs/>
          <w:spacing w:val="-3"/>
          <w:sz w:val="20"/>
        </w:rPr>
        <w:t>At any time, the Director may submit amendments in the schedule to the Board for its review; such changes shall become effective upon Board approval or 75 days after submission to the Board unless the Board acts to change such amendments.</w:t>
      </w:r>
    </w:p>
    <w:p w14:paraId="2F4407C8" w14:textId="77777777" w:rsidR="00397216" w:rsidRPr="00397216" w:rsidRDefault="00397216" w:rsidP="00397216">
      <w:pPr>
        <w:tabs>
          <w:tab w:val="left" w:pos="-720"/>
          <w:tab w:val="left" w:pos="1320"/>
        </w:tabs>
        <w:suppressAutoHyphens/>
        <w:spacing w:line="240" w:lineRule="exact"/>
        <w:rPr>
          <w:rFonts w:cs="Arial"/>
          <w:spacing w:val="-3"/>
          <w:sz w:val="20"/>
        </w:rPr>
      </w:pPr>
    </w:p>
    <w:p w14:paraId="539C9357" w14:textId="77777777" w:rsid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The CPI for California in 2022 was substantial at 7.4%. This increase in inflation will affect the cost of labor, fuel, and materials involved with forest improvement projects. The 2023 annual review of CFIP invoices found a majority of practices were completed at the maximum CFIP rate approved with very few below cost. Therefore, a 7.4% increase for every practice cost is proposed, with two exceptions below.  </w:t>
      </w:r>
    </w:p>
    <w:p w14:paraId="00D8955B" w14:textId="77777777" w:rsidR="00397216" w:rsidRDefault="00397216" w:rsidP="00397216">
      <w:pPr>
        <w:tabs>
          <w:tab w:val="left" w:pos="-720"/>
          <w:tab w:val="left" w:pos="1320"/>
        </w:tabs>
        <w:suppressAutoHyphens/>
        <w:spacing w:line="240" w:lineRule="exact"/>
        <w:rPr>
          <w:rFonts w:cs="Arial"/>
          <w:spacing w:val="-3"/>
          <w:sz w:val="20"/>
        </w:rPr>
      </w:pPr>
    </w:p>
    <w:p w14:paraId="48B72274" w14:textId="17CCD37D" w:rsidR="00397216" w:rsidRDefault="00397216" w:rsidP="00397216">
      <w:pPr>
        <w:numPr>
          <w:ilvl w:val="0"/>
          <w:numId w:val="3"/>
        </w:numPr>
        <w:tabs>
          <w:tab w:val="left" w:pos="-720"/>
          <w:tab w:val="left" w:pos="720"/>
        </w:tabs>
        <w:suppressAutoHyphens/>
        <w:spacing w:line="240" w:lineRule="exact"/>
        <w:rPr>
          <w:rFonts w:cs="Arial"/>
          <w:spacing w:val="-3"/>
          <w:sz w:val="20"/>
        </w:rPr>
      </w:pPr>
      <w:r w:rsidRPr="00397216">
        <w:rPr>
          <w:rFonts w:cs="Arial"/>
          <w:spacing w:val="-3"/>
          <w:sz w:val="20"/>
        </w:rPr>
        <w:t>The full management plan template meets the requirements for a long-term forest management plan (Stewardship Plan), under the federal Stewardship Program. The 2023 annual review of CFIP invoices found that many plans exceeded the approved agreement rates. In addition, as plan acreage increases, the cost increased at a steeper rate than the current per-acre cost multiplier. Therefore, the base cost of the full management plan was increased and the cost per acre multiplier was increased to $5/acre to account for the time needed to prepare larger plans.</w:t>
      </w:r>
      <w:r w:rsidR="00AC178B">
        <w:rPr>
          <w:rFonts w:cs="Arial"/>
          <w:spacing w:val="-3"/>
          <w:sz w:val="20"/>
        </w:rPr>
        <w:t xml:space="preserve"> As stated above, a</w:t>
      </w:r>
      <w:r w:rsidRPr="00397216">
        <w:rPr>
          <w:rFonts w:cs="Arial"/>
          <w:spacing w:val="-3"/>
          <w:sz w:val="20"/>
        </w:rPr>
        <w:t xml:space="preserve"> revised full management plan is expected to be presented to the Board in 2024.</w:t>
      </w:r>
    </w:p>
    <w:p w14:paraId="5DACBE18" w14:textId="280219DF" w:rsidR="00397216" w:rsidRPr="00397216" w:rsidRDefault="00397216" w:rsidP="00397216">
      <w:pPr>
        <w:numPr>
          <w:ilvl w:val="0"/>
          <w:numId w:val="3"/>
        </w:numPr>
        <w:tabs>
          <w:tab w:val="left" w:pos="-720"/>
          <w:tab w:val="left" w:pos="720"/>
        </w:tabs>
        <w:suppressAutoHyphens/>
        <w:spacing w:line="240" w:lineRule="exact"/>
        <w:rPr>
          <w:rFonts w:cs="Arial"/>
          <w:spacing w:val="-3"/>
          <w:sz w:val="20"/>
        </w:rPr>
      </w:pPr>
      <w:r>
        <w:rPr>
          <w:rFonts w:cs="Arial"/>
          <w:spacing w:val="-3"/>
          <w:sz w:val="20"/>
        </w:rPr>
        <w:t>The mini plan rate is not proposed for a rate increase due to the revisions discussed below. These revisions are expected to reduce the RPF time involvement in preparation of a plan, therefore no increase is warranted.</w:t>
      </w:r>
    </w:p>
    <w:p w14:paraId="15D287F9" w14:textId="77777777" w:rsidR="00397216" w:rsidRPr="00397216" w:rsidRDefault="00397216" w:rsidP="00397216">
      <w:pPr>
        <w:tabs>
          <w:tab w:val="left" w:pos="-720"/>
          <w:tab w:val="left" w:pos="1320"/>
        </w:tabs>
        <w:suppressAutoHyphens/>
        <w:spacing w:line="240" w:lineRule="exact"/>
        <w:rPr>
          <w:rFonts w:cs="Arial"/>
          <w:spacing w:val="-3"/>
          <w:sz w:val="20"/>
        </w:rPr>
      </w:pPr>
    </w:p>
    <w:p w14:paraId="32FB0D8B" w14:textId="77777777"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Small landowners may use contractors or self-labor to complete their forest improvement projects.  The Wildfire Resilience Program proposes to modify the self-labor rates to be 25% less than contractor rates to account for overhead and profit. </w:t>
      </w:r>
    </w:p>
    <w:p w14:paraId="38CD50D0" w14:textId="77777777" w:rsidR="00397216" w:rsidRPr="00397216" w:rsidRDefault="00397216" w:rsidP="00397216">
      <w:pPr>
        <w:tabs>
          <w:tab w:val="left" w:pos="-720"/>
          <w:tab w:val="left" w:pos="1320"/>
        </w:tabs>
        <w:suppressAutoHyphens/>
        <w:spacing w:line="240" w:lineRule="exact"/>
        <w:rPr>
          <w:rFonts w:cs="Arial"/>
          <w:spacing w:val="-3"/>
          <w:sz w:val="20"/>
        </w:rPr>
      </w:pPr>
    </w:p>
    <w:p w14:paraId="05F48CA7" w14:textId="77777777" w:rsidR="00397216" w:rsidRPr="00397216" w:rsidRDefault="00397216" w:rsidP="00397216">
      <w:pPr>
        <w:tabs>
          <w:tab w:val="left" w:pos="-720"/>
          <w:tab w:val="left" w:pos="1320"/>
        </w:tabs>
        <w:suppressAutoHyphens/>
        <w:spacing w:line="240" w:lineRule="exact"/>
        <w:rPr>
          <w:rFonts w:cs="Arial"/>
          <w:i/>
          <w:iCs/>
          <w:spacing w:val="-3"/>
          <w:sz w:val="20"/>
        </w:rPr>
      </w:pPr>
      <w:r w:rsidRPr="00397216">
        <w:rPr>
          <w:rFonts w:cs="Arial"/>
          <w:i/>
          <w:iCs/>
          <w:spacing w:val="-3"/>
          <w:sz w:val="20"/>
        </w:rPr>
        <w:t xml:space="preserve">As with all of CFIPs rate adjustments, amendments to existing contracts will not be allowed. CFIPs rates are published on our website and are included with each participants contracts, so participants are aware of the rates when they enter into an agreement. </w:t>
      </w:r>
    </w:p>
    <w:p w14:paraId="29EB735A" w14:textId="77777777" w:rsidR="00397216" w:rsidRDefault="00397216" w:rsidP="00397216">
      <w:pPr>
        <w:tabs>
          <w:tab w:val="left" w:pos="-720"/>
          <w:tab w:val="left" w:pos="1320"/>
        </w:tabs>
        <w:suppressAutoHyphens/>
        <w:spacing w:line="240" w:lineRule="exact"/>
        <w:rPr>
          <w:rFonts w:cs="Arial"/>
          <w:spacing w:val="-3"/>
          <w:sz w:val="20"/>
        </w:rPr>
      </w:pPr>
    </w:p>
    <w:p w14:paraId="43C4BE6B" w14:textId="272F84B2" w:rsidR="00397216" w:rsidRPr="00397216" w:rsidRDefault="00397216" w:rsidP="00397216">
      <w:pPr>
        <w:rPr>
          <w:rFonts w:cs="Arial"/>
          <w:b/>
          <w:bCs/>
          <w:sz w:val="20"/>
          <w:u w:val="single"/>
        </w:rPr>
      </w:pPr>
      <w:r w:rsidRPr="00397216">
        <w:rPr>
          <w:rFonts w:cs="Arial"/>
          <w:b/>
          <w:bCs/>
          <w:sz w:val="20"/>
          <w:u w:val="single"/>
        </w:rPr>
        <w:t xml:space="preserve">Proposed </w:t>
      </w:r>
      <w:r>
        <w:rPr>
          <w:rFonts w:cs="Arial"/>
          <w:b/>
          <w:bCs/>
          <w:sz w:val="20"/>
          <w:u w:val="single"/>
        </w:rPr>
        <w:t>Mini Forest Management Plan (FMP) Template Revisions</w:t>
      </w:r>
      <w:r w:rsidRPr="00397216">
        <w:rPr>
          <w:rFonts w:cs="Arial"/>
          <w:b/>
          <w:bCs/>
          <w:sz w:val="20"/>
          <w:u w:val="single"/>
        </w:rPr>
        <w:t>:</w:t>
      </w:r>
    </w:p>
    <w:p w14:paraId="64F91C6F" w14:textId="77777777" w:rsidR="00397216" w:rsidRDefault="00397216" w:rsidP="00397216">
      <w:pPr>
        <w:tabs>
          <w:tab w:val="left" w:pos="-720"/>
          <w:tab w:val="left" w:pos="1320"/>
        </w:tabs>
        <w:suppressAutoHyphens/>
        <w:spacing w:line="240" w:lineRule="exact"/>
        <w:rPr>
          <w:rFonts w:cs="Arial"/>
          <w:spacing w:val="-3"/>
          <w:sz w:val="20"/>
        </w:rPr>
      </w:pPr>
    </w:p>
    <w:p w14:paraId="37A21E18" w14:textId="3E14641F"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 xml:space="preserve">Every landowner that participates in CFIP must have an existing long term management plan prepared by a Registered Professional Forester. The mini management plan complies with this requirement (PRC </w:t>
      </w:r>
      <w:r w:rsidRPr="00397216">
        <w:rPr>
          <w:rFonts w:cs="Arial"/>
          <w:sz w:val="20"/>
        </w:rPr>
        <w:t>§</w:t>
      </w:r>
      <w:r w:rsidRPr="00397216">
        <w:rPr>
          <w:rFonts w:cs="Arial"/>
          <w:spacing w:val="-3"/>
          <w:sz w:val="20"/>
        </w:rPr>
        <w:t xml:space="preserve">4799(a)), but is streamlined for landowners that don’t require as much guidance and/or who simply want to expedite their forest improvement ground practices. The template for the mini management plan was further streamlined to save RPF preparation time and CFIP is seeking approval of this new format. </w:t>
      </w:r>
      <w:r w:rsidR="00AC178B">
        <w:rPr>
          <w:rFonts w:cs="Arial"/>
          <w:spacing w:val="-3"/>
          <w:sz w:val="20"/>
        </w:rPr>
        <w:t>As stated above, due to these revisions</w:t>
      </w:r>
      <w:r w:rsidRPr="00397216">
        <w:rPr>
          <w:rFonts w:cs="Arial"/>
          <w:spacing w:val="-3"/>
          <w:sz w:val="20"/>
        </w:rPr>
        <w:t>, the mini management plan rate was not increased.</w:t>
      </w:r>
    </w:p>
    <w:p w14:paraId="61695316" w14:textId="77777777" w:rsidR="00397216" w:rsidRPr="00397216" w:rsidRDefault="00397216" w:rsidP="00397216">
      <w:pPr>
        <w:tabs>
          <w:tab w:val="left" w:pos="-720"/>
          <w:tab w:val="left" w:pos="1320"/>
        </w:tabs>
        <w:suppressAutoHyphens/>
        <w:spacing w:line="240" w:lineRule="exact"/>
        <w:rPr>
          <w:rFonts w:cs="Arial"/>
          <w:spacing w:val="-3"/>
          <w:sz w:val="20"/>
        </w:rPr>
      </w:pPr>
    </w:p>
    <w:p w14:paraId="43F4E139" w14:textId="77777777" w:rsidR="00397216" w:rsidRPr="00397216" w:rsidRDefault="00397216" w:rsidP="00397216">
      <w:pPr>
        <w:tabs>
          <w:tab w:val="left" w:pos="-720"/>
          <w:tab w:val="left" w:pos="1320"/>
        </w:tabs>
        <w:suppressAutoHyphens/>
        <w:spacing w:line="240" w:lineRule="exact"/>
        <w:rPr>
          <w:rFonts w:cs="Arial"/>
          <w:spacing w:val="-3"/>
          <w:sz w:val="20"/>
        </w:rPr>
      </w:pPr>
      <w:r w:rsidRPr="00397216">
        <w:rPr>
          <w:rFonts w:cs="Arial"/>
          <w:spacing w:val="-3"/>
          <w:sz w:val="20"/>
        </w:rPr>
        <w:t>The Department requests that the attached cost share rates and mini-FMP template be approved and made effective upon Board approval.</w:t>
      </w:r>
    </w:p>
    <w:p w14:paraId="247112F0" w14:textId="77777777" w:rsidR="00397216" w:rsidRPr="00397216" w:rsidRDefault="00397216" w:rsidP="00397216">
      <w:pPr>
        <w:tabs>
          <w:tab w:val="left" w:pos="-720"/>
          <w:tab w:val="left" w:pos="1320"/>
        </w:tabs>
        <w:suppressAutoHyphens/>
        <w:spacing w:line="240" w:lineRule="exact"/>
        <w:rPr>
          <w:rFonts w:cs="Arial"/>
          <w:spacing w:val="-3"/>
          <w:sz w:val="20"/>
        </w:rPr>
      </w:pPr>
    </w:p>
    <w:p w14:paraId="3C3D971E" w14:textId="77777777" w:rsidR="00397216" w:rsidRPr="00397216" w:rsidRDefault="00397216" w:rsidP="00397216">
      <w:pPr>
        <w:tabs>
          <w:tab w:val="left" w:pos="-720"/>
          <w:tab w:val="left" w:pos="1320"/>
        </w:tabs>
        <w:suppressAutoHyphens/>
        <w:spacing w:line="240" w:lineRule="exact"/>
        <w:rPr>
          <w:rFonts w:cs="Arial"/>
          <w:spacing w:val="-3"/>
          <w:sz w:val="20"/>
        </w:rPr>
      </w:pPr>
    </w:p>
    <w:p w14:paraId="630EB0DF" w14:textId="77777777" w:rsidR="00397216" w:rsidRDefault="00397216" w:rsidP="00397216">
      <w:pPr>
        <w:tabs>
          <w:tab w:val="left" w:pos="-720"/>
          <w:tab w:val="left" w:pos="1320"/>
        </w:tabs>
        <w:suppressAutoHyphens/>
        <w:spacing w:line="240" w:lineRule="exact"/>
        <w:rPr>
          <w:spacing w:val="-3"/>
          <w:szCs w:val="24"/>
        </w:rPr>
      </w:pPr>
    </w:p>
    <w:p w14:paraId="45A449C1" w14:textId="77777777" w:rsidR="00397216" w:rsidRDefault="00397216" w:rsidP="00397216">
      <w:pPr>
        <w:tabs>
          <w:tab w:val="left" w:pos="9990"/>
        </w:tabs>
        <w:rPr>
          <w:b/>
          <w:sz w:val="28"/>
          <w:szCs w:val="48"/>
          <w:u w:val="single"/>
        </w:rPr>
      </w:pPr>
    </w:p>
    <w:p w14:paraId="07B64892" w14:textId="77777777" w:rsidR="00FA71F9" w:rsidRPr="002E5E97" w:rsidRDefault="00FA71F9" w:rsidP="0098131A">
      <w:pPr>
        <w:rPr>
          <w:szCs w:val="24"/>
        </w:rPr>
      </w:pPr>
    </w:p>
    <w:sectPr w:rsidR="00FA71F9" w:rsidRPr="002E5E97">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582C" w14:textId="77777777" w:rsidR="00FA0C5B" w:rsidRDefault="00FA0C5B">
      <w:r>
        <w:separator/>
      </w:r>
    </w:p>
  </w:endnote>
  <w:endnote w:type="continuationSeparator" w:id="0">
    <w:p w14:paraId="5BB6D05A" w14:textId="77777777" w:rsidR="00FA0C5B" w:rsidRDefault="00F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B5C0" w14:textId="77777777" w:rsidR="00814BBF" w:rsidRDefault="00814BBF" w:rsidP="009044E4">
    <w:pPr>
      <w:pStyle w:val="Footer"/>
      <w:ind w:left="-450" w:right="-450"/>
      <w:jc w:val="center"/>
      <w:rPr>
        <w:b/>
        <w:sz w:val="16"/>
      </w:rPr>
    </w:pPr>
  </w:p>
  <w:p w14:paraId="5D7C33EE" w14:textId="77777777" w:rsidR="00E2534A" w:rsidRPr="009044E4" w:rsidRDefault="009044E4" w:rsidP="009044E4">
    <w:pPr>
      <w:pStyle w:val="Footer"/>
      <w:tabs>
        <w:tab w:val="clear" w:pos="4320"/>
        <w:tab w:val="clear" w:pos="8640"/>
      </w:tabs>
      <w:ind w:left="-450" w:right="-450"/>
      <w:jc w:val="center"/>
      <w:rPr>
        <w:rFonts w:ascii="Times New Roman" w:hAnsi="Times New Roman"/>
        <w:sz w:val="18"/>
        <w:szCs w:val="18"/>
      </w:rPr>
    </w:pPr>
    <w:r w:rsidRPr="00692D77">
      <w:rPr>
        <w:rFonts w:ascii="Times New Roman" w:hAnsi="Times New Roman"/>
        <w:i/>
        <w:sz w:val="18"/>
      </w:rPr>
      <w:t>“The Department of Forestry and Fire Protection serves and safeguards the people and protects the property and resources of California.”</w:t>
    </w:r>
  </w:p>
  <w:p w14:paraId="00E11F9C" w14:textId="77777777" w:rsidR="00893632" w:rsidRPr="009044E4" w:rsidRDefault="00893632" w:rsidP="00E2534A">
    <w:pPr>
      <w:pStyle w:val="Footer"/>
      <w:tabs>
        <w:tab w:val="clear" w:pos="8640"/>
      </w:tabs>
      <w:rPr>
        <w:rFonts w:ascii="Times New Roman" w:hAnsi="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F15B" w14:textId="77777777" w:rsidR="00FA0C5B" w:rsidRDefault="00FA0C5B">
      <w:r>
        <w:separator/>
      </w:r>
    </w:p>
  </w:footnote>
  <w:footnote w:type="continuationSeparator" w:id="0">
    <w:p w14:paraId="7AA54FFA" w14:textId="77777777" w:rsidR="00FA0C5B" w:rsidRDefault="00FA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1DA4" w14:textId="6C6BB9C5" w:rsidR="008C2B52" w:rsidRDefault="008C2B52">
    <w:pPr>
      <w:pStyle w:val="Header"/>
    </w:pPr>
    <w:r>
      <w:tab/>
    </w:r>
    <w:r>
      <w:tab/>
      <w:t xml:space="preserve">MGMT </w:t>
    </w:r>
    <w:r w:rsidR="00251095">
      <w:t>2</w:t>
    </w:r>
    <w: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40A0"/>
    <w:multiLevelType w:val="hybridMultilevel"/>
    <w:tmpl w:val="911C4338"/>
    <w:lvl w:ilvl="0" w:tplc="68A051E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8119C"/>
    <w:multiLevelType w:val="hybridMultilevel"/>
    <w:tmpl w:val="F6FE16D6"/>
    <w:lvl w:ilvl="0" w:tplc="5AD04A0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647ED"/>
    <w:multiLevelType w:val="hybridMultilevel"/>
    <w:tmpl w:val="CFF0A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822874">
    <w:abstractNumId w:val="1"/>
  </w:num>
  <w:num w:numId="2" w16cid:durableId="1476026723">
    <w:abstractNumId w:val="2"/>
  </w:num>
  <w:num w:numId="3" w16cid:durableId="46053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ASn8gqFFFmfNbPG1SjGOqpMnXEeihqhzeKu78UyhNzPzEIlBuEelZyITnKoeD7ZnMopMc7kLykgq0QHo++0dg==" w:salt="lzt7e0g1xz0/sb7HrNW66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16"/>
    <w:rsid w:val="00006E9F"/>
    <w:rsid w:val="00047B05"/>
    <w:rsid w:val="00070FE0"/>
    <w:rsid w:val="000D143C"/>
    <w:rsid w:val="001B20EF"/>
    <w:rsid w:val="001C1EEC"/>
    <w:rsid w:val="001D692B"/>
    <w:rsid w:val="001D74B9"/>
    <w:rsid w:val="00251095"/>
    <w:rsid w:val="00264843"/>
    <w:rsid w:val="002E5E97"/>
    <w:rsid w:val="002F4047"/>
    <w:rsid w:val="00307969"/>
    <w:rsid w:val="00397216"/>
    <w:rsid w:val="00453F41"/>
    <w:rsid w:val="00512EDC"/>
    <w:rsid w:val="005301D9"/>
    <w:rsid w:val="005762DD"/>
    <w:rsid w:val="005925E9"/>
    <w:rsid w:val="00625DB3"/>
    <w:rsid w:val="00631F75"/>
    <w:rsid w:val="006A1C31"/>
    <w:rsid w:val="006C0E1C"/>
    <w:rsid w:val="007600FB"/>
    <w:rsid w:val="00762DFE"/>
    <w:rsid w:val="00766FEC"/>
    <w:rsid w:val="00791060"/>
    <w:rsid w:val="007C7771"/>
    <w:rsid w:val="00806721"/>
    <w:rsid w:val="00814BBF"/>
    <w:rsid w:val="0082145C"/>
    <w:rsid w:val="00893632"/>
    <w:rsid w:val="008C0C2B"/>
    <w:rsid w:val="008C2B52"/>
    <w:rsid w:val="008D741B"/>
    <w:rsid w:val="009044E4"/>
    <w:rsid w:val="00907247"/>
    <w:rsid w:val="0098131A"/>
    <w:rsid w:val="009A27CC"/>
    <w:rsid w:val="009D1317"/>
    <w:rsid w:val="00A43DD0"/>
    <w:rsid w:val="00AC178B"/>
    <w:rsid w:val="00AC5B79"/>
    <w:rsid w:val="00AE47D7"/>
    <w:rsid w:val="00AF41A4"/>
    <w:rsid w:val="00B279C6"/>
    <w:rsid w:val="00B94E6A"/>
    <w:rsid w:val="00C0394B"/>
    <w:rsid w:val="00C32CC0"/>
    <w:rsid w:val="00C44666"/>
    <w:rsid w:val="00C53A57"/>
    <w:rsid w:val="00C54BE3"/>
    <w:rsid w:val="00D87E84"/>
    <w:rsid w:val="00D94C90"/>
    <w:rsid w:val="00E03F56"/>
    <w:rsid w:val="00E10949"/>
    <w:rsid w:val="00E11514"/>
    <w:rsid w:val="00E12AE0"/>
    <w:rsid w:val="00E2534A"/>
    <w:rsid w:val="00E467F0"/>
    <w:rsid w:val="00E86266"/>
    <w:rsid w:val="00E866BD"/>
    <w:rsid w:val="00EA77F3"/>
    <w:rsid w:val="00ED48B5"/>
    <w:rsid w:val="00F36B50"/>
    <w:rsid w:val="00F57E7D"/>
    <w:rsid w:val="00FA0C5B"/>
    <w:rsid w:val="00FA71F9"/>
    <w:rsid w:val="00FE3C0F"/>
    <w:rsid w:val="00FE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1B64CC6"/>
  <w15:docId w15:val="{5124E170-84FC-43C7-AD86-DAE68F1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0" w:lineRule="atLeas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1C31"/>
    <w:rPr>
      <w:rFonts w:ascii="Tahoma" w:hAnsi="Tahoma" w:cs="Tahoma"/>
      <w:sz w:val="16"/>
      <w:szCs w:val="16"/>
    </w:rPr>
  </w:style>
  <w:style w:type="character" w:styleId="Hyperlink">
    <w:name w:val="Hyperlink"/>
    <w:rsid w:val="00D87E84"/>
    <w:rPr>
      <w:color w:val="0000FF"/>
      <w:u w:val="single"/>
    </w:rPr>
  </w:style>
  <w:style w:type="character" w:customStyle="1" w:styleId="added-material">
    <w:name w:val="added-material"/>
    <w:basedOn w:val="DefaultParagraphFont"/>
    <w:rsid w:val="0039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aley\AppData\Local\Temp\MicrosoftEdgeDownloads\17df1ae7-5051-41aa-98f7-842b9696f65e\template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template_memo.dotx</Template>
  <TotalTime>27</TotalTime>
  <Pages>2</Pages>
  <Words>764</Words>
  <Characters>5374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State of California                                                                                                                The resources Agency</vt:lpstr>
    </vt:vector>
  </TitlesOfParts>
  <Company/>
  <LinksUpToDate>false</LinksUpToDate>
  <CharactersWithSpaces>6126</CharactersWithSpaces>
  <SharedDoc>false</SharedDoc>
  <HLinks>
    <vt:vector size="6" baseType="variant">
      <vt:variant>
        <vt:i4>6422563</vt:i4>
      </vt:variant>
      <vt:variant>
        <vt:i4>0</vt:i4>
      </vt:variant>
      <vt:variant>
        <vt:i4>0</vt:i4>
      </vt:variant>
      <vt:variant>
        <vt:i4>5</vt:i4>
      </vt:variant>
      <vt:variant>
        <vt:lpwstr>http://webfp1/fpfsweb/catalog.aspx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The resources Agency</dc:title>
  <dc:creator>Ramaley, John@CALFIRE</dc:creator>
  <cp:lastModifiedBy>Kemp, Mazonika@BOF</cp:lastModifiedBy>
  <cp:revision>5</cp:revision>
  <cp:lastPrinted>2023-11-29T15:13:00Z</cp:lastPrinted>
  <dcterms:created xsi:type="dcterms:W3CDTF">2023-10-26T19:00:00Z</dcterms:created>
  <dcterms:modified xsi:type="dcterms:W3CDTF">2023-11-29T15:14:00Z</dcterms:modified>
</cp:coreProperties>
</file>