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97B9" w14:textId="77777777" w:rsidR="00BB7022" w:rsidRPr="008A44C5" w:rsidRDefault="00BB7022" w:rsidP="00BB7022">
      <w:pPr>
        <w:jc w:val="center"/>
        <w:rPr>
          <w:rFonts w:ascii="Arial" w:hAnsi="Arial" w:cs="Arial"/>
          <w:b/>
          <w:sz w:val="24"/>
          <w:szCs w:val="24"/>
        </w:rPr>
      </w:pPr>
      <w:r w:rsidRPr="008A44C5">
        <w:rPr>
          <w:rFonts w:ascii="Arial" w:hAnsi="Arial" w:cs="Arial"/>
          <w:b/>
          <w:sz w:val="24"/>
          <w:szCs w:val="24"/>
        </w:rPr>
        <w:t>Board of Forestry and Fire Protection</w:t>
      </w:r>
    </w:p>
    <w:p w14:paraId="74FD547E" w14:textId="51E810F6" w:rsidR="00BB7022" w:rsidRPr="008A44C5" w:rsidRDefault="007F5A7E" w:rsidP="00BB7022">
      <w:pPr>
        <w:jc w:val="center"/>
        <w:rPr>
          <w:rFonts w:ascii="Arial" w:hAnsi="Arial" w:cs="Arial"/>
          <w:b/>
          <w:sz w:val="24"/>
          <w:szCs w:val="24"/>
        </w:rPr>
      </w:pPr>
      <w:bookmarkStart w:id="0" w:name="_Hlk41917645"/>
      <w:r>
        <w:rPr>
          <w:rFonts w:ascii="Arial" w:hAnsi="Arial" w:cs="Arial"/>
          <w:b/>
          <w:sz w:val="24"/>
          <w:szCs w:val="24"/>
          <w:u w:val="single"/>
        </w:rPr>
        <w:t>Forest Fire Prevention Exemption Amendments</w:t>
      </w:r>
      <w:r w:rsidR="00BB7022">
        <w:rPr>
          <w:rFonts w:ascii="Arial" w:hAnsi="Arial" w:cs="Arial"/>
          <w:b/>
          <w:sz w:val="24"/>
          <w:szCs w:val="24"/>
          <w:u w:val="single"/>
        </w:rPr>
        <w:br w:type="textWrapping" w:clear="all"/>
      </w:r>
      <w:r w:rsidR="00BB7022" w:rsidRPr="008A44C5">
        <w:rPr>
          <w:rFonts w:ascii="Arial" w:hAnsi="Arial" w:cs="Arial"/>
          <w:b/>
          <w:sz w:val="24"/>
          <w:szCs w:val="24"/>
        </w:rPr>
        <w:t>Title 14 of the California Code of Regulations</w:t>
      </w:r>
    </w:p>
    <w:p w14:paraId="359F6022" w14:textId="77777777" w:rsidR="00BB7022" w:rsidRPr="003F546E" w:rsidRDefault="00BB7022" w:rsidP="00BB7022">
      <w:pPr>
        <w:jc w:val="center"/>
        <w:rPr>
          <w:rFonts w:ascii="Arial" w:hAnsi="Arial" w:cs="Arial"/>
          <w:b/>
          <w:sz w:val="24"/>
          <w:szCs w:val="24"/>
        </w:rPr>
      </w:pPr>
      <w:r w:rsidRPr="003F546E">
        <w:rPr>
          <w:rFonts w:ascii="Arial" w:hAnsi="Arial" w:cs="Arial"/>
          <w:b/>
          <w:sz w:val="24"/>
          <w:szCs w:val="24"/>
        </w:rPr>
        <w:t>Division 1.5, Chapter 4,</w:t>
      </w:r>
    </w:p>
    <w:p w14:paraId="3E37C3A8" w14:textId="69044D6A" w:rsidR="00BB7022" w:rsidRDefault="00BB7022" w:rsidP="00BB7022">
      <w:pPr>
        <w:jc w:val="center"/>
        <w:rPr>
          <w:rFonts w:ascii="Arial" w:hAnsi="Arial" w:cs="Arial"/>
          <w:b/>
          <w:sz w:val="24"/>
          <w:szCs w:val="24"/>
        </w:rPr>
      </w:pPr>
      <w:r w:rsidRPr="003F546E">
        <w:rPr>
          <w:rFonts w:ascii="Arial" w:hAnsi="Arial" w:cs="Arial"/>
          <w:b/>
          <w:sz w:val="24"/>
          <w:szCs w:val="24"/>
        </w:rPr>
        <w:t xml:space="preserve">Subchapter </w:t>
      </w:r>
      <w:bookmarkEnd w:id="0"/>
      <w:r w:rsidR="007F5A7E">
        <w:rPr>
          <w:rFonts w:ascii="Arial" w:hAnsi="Arial" w:cs="Arial"/>
          <w:b/>
          <w:sz w:val="24"/>
          <w:szCs w:val="24"/>
        </w:rPr>
        <w:t>7</w:t>
      </w:r>
    </w:p>
    <w:p w14:paraId="1F1CF847" w14:textId="77777777" w:rsidR="007F5A7E" w:rsidRPr="007F5A7E" w:rsidRDefault="00BB7022" w:rsidP="007F5A7E">
      <w:pPr>
        <w:rPr>
          <w:rFonts w:ascii="Arial" w:hAnsi="Arial" w:cs="Arial"/>
          <w:b/>
          <w:bCs/>
          <w:sz w:val="24"/>
          <w:szCs w:val="24"/>
        </w:rPr>
      </w:pPr>
      <w:r>
        <w:rPr>
          <w:rFonts w:ascii="Arial" w:hAnsi="Arial" w:cs="Arial"/>
          <w:b/>
          <w:bCs/>
          <w:sz w:val="24"/>
          <w:szCs w:val="24"/>
        </w:rPr>
        <w:br w:type="textWrapping" w:clear="all"/>
      </w:r>
      <w:r w:rsidR="007F5A7E" w:rsidRPr="007F5A7E">
        <w:rPr>
          <w:rFonts w:ascii="Arial" w:hAnsi="Arial" w:cs="Arial"/>
          <w:b/>
          <w:bCs/>
          <w:sz w:val="24"/>
          <w:szCs w:val="24"/>
        </w:rPr>
        <w:t>§ 1038.3. Forest Fire Prevention Exemption.</w:t>
      </w:r>
    </w:p>
    <w:p w14:paraId="4709C56C" w14:textId="77777777" w:rsidR="007F5A7E" w:rsidRPr="007F5A7E" w:rsidRDefault="007F5A7E" w:rsidP="007F5A7E">
      <w:pPr>
        <w:rPr>
          <w:rFonts w:ascii="Arial" w:hAnsi="Arial" w:cs="Arial"/>
          <w:sz w:val="24"/>
          <w:szCs w:val="24"/>
        </w:rPr>
      </w:pPr>
      <w:r w:rsidRPr="007F5A7E">
        <w:rPr>
          <w:rFonts w:ascii="Arial" w:hAnsi="Arial" w:cs="Arial"/>
          <w:sz w:val="24"/>
          <w:szCs w:val="24"/>
        </w:rPr>
        <w:t>Persons who are engaged in the cutting or removal of trees, limited to those trees that eliminate the vertical continuity of vegetative fuels and the horizontal continuity of tree crowns for the purpose of reducing flammable materials to reduce fire spread, duration and intensity, fuel ignitability, or ignition of tree crowns are exempt from the plan preparation and submission requirements (PRC § 4581) and from the completion report and Stocking report requirements (PRC §§ 4585 and 4587) of the FPA. Timber Operations conducted under any notice of exemption described herein shall be limited to one (1) year from the date of receipt by the Director, and shall comply with all operational provisions of the FPA and District Forest Practices Rules applicable to “Timber Harvest Plan”, “THP”, and “Plan” definitions per 14 CCR § 895.1. This exemption shall be known as the Forest Fire Prevention Exemption. Preparation and submittal of notices of exemption under this section, or Timber Operations conducted thereunder, shall comply with the following conditions, exceptions, or requirements as described.</w:t>
      </w:r>
    </w:p>
    <w:p w14:paraId="5CE79520" w14:textId="77777777" w:rsidR="007F5A7E" w:rsidRPr="007F5A7E" w:rsidRDefault="007F5A7E" w:rsidP="007F5A7E">
      <w:pPr>
        <w:rPr>
          <w:rFonts w:ascii="Arial" w:hAnsi="Arial" w:cs="Arial"/>
          <w:sz w:val="24"/>
          <w:szCs w:val="24"/>
        </w:rPr>
      </w:pPr>
      <w:r w:rsidRPr="007F5A7E">
        <w:rPr>
          <w:rFonts w:ascii="Arial" w:hAnsi="Arial" w:cs="Arial"/>
          <w:sz w:val="24"/>
          <w:szCs w:val="24"/>
        </w:rPr>
        <w:t>(a) Comply with the requirements of Title 14 CCR §§ 1038.1(c)(5), (6), (7), and (9) through (12) inclusive.</w:t>
      </w:r>
    </w:p>
    <w:p w14:paraId="3B50E51C" w14:textId="77777777" w:rsidR="007F5A7E" w:rsidRPr="007F5A7E" w:rsidRDefault="007F5A7E" w:rsidP="007F5A7E">
      <w:pPr>
        <w:rPr>
          <w:rFonts w:ascii="Arial" w:hAnsi="Arial" w:cs="Arial"/>
          <w:sz w:val="24"/>
          <w:szCs w:val="24"/>
        </w:rPr>
      </w:pPr>
      <w:r w:rsidRPr="007F5A7E">
        <w:rPr>
          <w:rFonts w:ascii="Arial" w:hAnsi="Arial" w:cs="Arial"/>
          <w:sz w:val="24"/>
          <w:szCs w:val="24"/>
        </w:rPr>
        <w:t xml:space="preserve">(b) This exemption shall only be used on Timberlands that are within the most recent version of the Department's Fire Hazard Severity Zone Map, which can be found on the </w:t>
      </w:r>
      <w:r w:rsidRPr="007F5A7E">
        <w:rPr>
          <w:rFonts w:ascii="Arial" w:hAnsi="Arial" w:cs="Arial"/>
          <w:sz w:val="24"/>
          <w:szCs w:val="24"/>
        </w:rPr>
        <w:lastRenderedPageBreak/>
        <w:t>Department's website: https://osfm.fire.ca.gov/divisions/community-wildfire-preparedness-and-mitigation/wildland-hazards-building-codes/fire-hazard-severity-zones-maps/, that shows the exemption will occur in areas determined to be moderate, high, or very high fire threat areas.</w:t>
      </w:r>
    </w:p>
    <w:p w14:paraId="29724002" w14:textId="77777777" w:rsidR="007F5A7E" w:rsidRPr="007F5A7E" w:rsidRDefault="007F5A7E" w:rsidP="007F5A7E">
      <w:pPr>
        <w:rPr>
          <w:rFonts w:ascii="Arial" w:hAnsi="Arial" w:cs="Arial"/>
          <w:sz w:val="24"/>
          <w:szCs w:val="24"/>
        </w:rPr>
      </w:pPr>
      <w:r w:rsidRPr="007F5A7E">
        <w:rPr>
          <w:rFonts w:ascii="Arial" w:hAnsi="Arial" w:cs="Arial"/>
          <w:sz w:val="24"/>
          <w:szCs w:val="24"/>
        </w:rPr>
        <w:t>(c) The Harvest Area shall not exceed three hundred (300) acres.</w:t>
      </w:r>
    </w:p>
    <w:p w14:paraId="1F0E6897" w14:textId="63E0C4F6" w:rsidR="007F5A7E" w:rsidRPr="007F5A7E" w:rsidRDefault="007F5A7E" w:rsidP="007F5A7E">
      <w:pPr>
        <w:rPr>
          <w:rFonts w:ascii="Arial" w:hAnsi="Arial" w:cs="Arial"/>
          <w:sz w:val="24"/>
          <w:szCs w:val="24"/>
        </w:rPr>
      </w:pPr>
      <w:r w:rsidRPr="007F5A7E">
        <w:rPr>
          <w:rFonts w:ascii="Arial" w:hAnsi="Arial" w:cs="Arial"/>
          <w:sz w:val="24"/>
          <w:szCs w:val="24"/>
        </w:rPr>
        <w:t xml:space="preserve">(d) </w:t>
      </w:r>
      <w:r w:rsidR="00CD7481">
        <w:rPr>
          <w:rFonts w:ascii="Arial" w:hAnsi="Arial" w:cs="Arial"/>
          <w:sz w:val="24"/>
          <w:szCs w:val="24"/>
        </w:rPr>
        <w:tab/>
      </w:r>
      <w:r w:rsidRPr="007F5A7E">
        <w:rPr>
          <w:rFonts w:ascii="Arial" w:hAnsi="Arial" w:cs="Arial"/>
          <w:sz w:val="24"/>
          <w:szCs w:val="24"/>
        </w:rPr>
        <w:t>(1) Slash and Woody Debris shall be treated to achieve a maximum post-harvest depth of eighteen (18) inches above the ground except within one hundred fifty (150) feet from any point of an approved and legally permitted structure that complies with the California Standards Building Code.</w:t>
      </w:r>
    </w:p>
    <w:p w14:paraId="06CF36DC"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(2) All surface fuels within one-hundred-fifty (150) feet of an Approved and Legally Permitted Structure, which could promote the spread of wildfire, shall be chipped, burned, or removed within forty-five (45) days from the start of Timber Operations.</w:t>
      </w:r>
    </w:p>
    <w:p w14:paraId="56784CC5"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(3) All fuel treatments shall be completed within one (1) year from the date the Director receives the notice. This requirement does not apply to burning, which instead shall be completed within two (2) years from the date the Director receives the notice.</w:t>
      </w:r>
    </w:p>
    <w:p w14:paraId="6025F9E8"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(4) The requirements of this subsection shall not supersede the requirements of PRC § 4291.</w:t>
      </w:r>
    </w:p>
    <w:p w14:paraId="2BF1190B" w14:textId="77777777" w:rsidR="007F5A7E" w:rsidRPr="007F5A7E" w:rsidRDefault="007F5A7E" w:rsidP="007F5A7E">
      <w:pPr>
        <w:rPr>
          <w:rFonts w:ascii="Arial" w:hAnsi="Arial" w:cs="Arial"/>
          <w:sz w:val="24"/>
          <w:szCs w:val="24"/>
        </w:rPr>
      </w:pPr>
      <w:r w:rsidRPr="007F5A7E">
        <w:rPr>
          <w:rFonts w:ascii="Arial" w:hAnsi="Arial" w:cs="Arial"/>
          <w:sz w:val="24"/>
          <w:szCs w:val="24"/>
        </w:rPr>
        <w:t>(e) The construction or reconstruction of roads, other than Temporary Roads, is prohibited. The construction or reconstruction of Temporary Roads on slopes greater than thirty (30) percent is prohibited. The construction or reconstruction of Temporary Roads on slopes of thirty (30) percent or less shall be allowed if all of the following conditions are met:</w:t>
      </w:r>
    </w:p>
    <w:p w14:paraId="5B5A73B7"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(1) Temporary Roads or Landings shall not be located on Unstable Areas.</w:t>
      </w:r>
    </w:p>
    <w:p w14:paraId="38162094"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(2) Temporary Roads shall be single lane in width.</w:t>
      </w:r>
    </w:p>
    <w:p w14:paraId="43EC9339"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lastRenderedPageBreak/>
        <w:t>(3) Temporary Roads shall not be located across a Connected Headwall Swale.</w:t>
      </w:r>
    </w:p>
    <w:p w14:paraId="65D8DA28"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(4) Construction or re-construction of Temporary Roads, Landings or Watercourse crossings shall not occur during the Winter Period.</w:t>
      </w:r>
    </w:p>
    <w:p w14:paraId="4B361250" w14:textId="77777777" w:rsidR="007F5A7E" w:rsidRPr="007F5A7E" w:rsidRDefault="007F5A7E" w:rsidP="00CD7481">
      <w:pPr>
        <w:ind w:left="720"/>
        <w:rPr>
          <w:rFonts w:ascii="Arial" w:hAnsi="Arial" w:cs="Arial"/>
          <w:sz w:val="24"/>
          <w:szCs w:val="24"/>
        </w:rPr>
      </w:pPr>
      <w:r w:rsidRPr="007F5A7E">
        <w:rPr>
          <w:rFonts w:ascii="Arial" w:hAnsi="Arial" w:cs="Arial"/>
          <w:sz w:val="24"/>
          <w:szCs w:val="24"/>
        </w:rPr>
        <w:t>(A) Roads and Landings used for log hauling or other heavy equipment uses during the Winter Period shall occur on a Stable Operating Surface and, if necessary, be surfaced with rock to a depth and quantity sufficient to maintain a Stable Operating Surface. No operation shall be permitted on roads that are not subject to Hydrological Disconnection, or which exhibit Saturated Soil Conditions.</w:t>
      </w:r>
    </w:p>
    <w:p w14:paraId="74696279" w14:textId="77777777" w:rsidR="007F5A7E" w:rsidRPr="007F5A7E" w:rsidRDefault="007F5A7E" w:rsidP="00CD7481">
      <w:pPr>
        <w:ind w:left="720"/>
        <w:rPr>
          <w:rFonts w:ascii="Arial" w:hAnsi="Arial" w:cs="Arial"/>
          <w:sz w:val="24"/>
          <w:szCs w:val="24"/>
        </w:rPr>
      </w:pPr>
      <w:r w:rsidRPr="007F5A7E">
        <w:rPr>
          <w:rFonts w:ascii="Arial" w:hAnsi="Arial" w:cs="Arial"/>
          <w:sz w:val="24"/>
          <w:szCs w:val="24"/>
        </w:rPr>
        <w:t>(B) Timber Operations during the Winter Period shall comply with the applicable Rule sections under 14 CCR § 914.7 [934.7, 954.7](c)(1)&amp;(2).</w:t>
      </w:r>
    </w:p>
    <w:p w14:paraId="09F3ACE1" w14:textId="77777777" w:rsidR="007F5A7E" w:rsidRPr="007F5A7E" w:rsidRDefault="007F5A7E" w:rsidP="00CD7481">
      <w:pPr>
        <w:ind w:left="720"/>
        <w:rPr>
          <w:rFonts w:ascii="Arial" w:hAnsi="Arial" w:cs="Arial"/>
          <w:sz w:val="24"/>
          <w:szCs w:val="24"/>
        </w:rPr>
      </w:pPr>
      <w:r w:rsidRPr="007F5A7E">
        <w:rPr>
          <w:rFonts w:ascii="Arial" w:hAnsi="Arial" w:cs="Arial"/>
          <w:sz w:val="24"/>
          <w:szCs w:val="24"/>
        </w:rPr>
        <w:t>(C) Use of Temporary Roads shall comply with the operational provisions of 14 CCR § 923 [943, 963] et seq.,</w:t>
      </w:r>
    </w:p>
    <w:p w14:paraId="643BDD06" w14:textId="77777777" w:rsidR="007F5A7E" w:rsidRPr="007F5A7E" w:rsidRDefault="007F5A7E" w:rsidP="00CD7481">
      <w:pPr>
        <w:ind w:left="720"/>
        <w:rPr>
          <w:rFonts w:ascii="Arial" w:hAnsi="Arial" w:cs="Arial"/>
          <w:sz w:val="24"/>
          <w:szCs w:val="24"/>
        </w:rPr>
      </w:pPr>
      <w:r w:rsidRPr="007F5A7E">
        <w:rPr>
          <w:rFonts w:ascii="Arial" w:hAnsi="Arial" w:cs="Arial"/>
          <w:sz w:val="24"/>
          <w:szCs w:val="24"/>
        </w:rPr>
        <w:t>(D) No Logging Road or Landings construction, or reconstruction, activities shall occur within two-hundred (200) feet of Class I and Class II Watercourses, or within fifty (50) feet of a Class III Watercourse.</w:t>
      </w:r>
    </w:p>
    <w:p w14:paraId="679B0C3D"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(5) Temporary Road construction or reconstruction, shall be limited to no more than two (2) miles of road per ownership within a single Planning Watershed (CALWATER 2.2) per any five (5) year period.</w:t>
      </w:r>
    </w:p>
    <w:p w14:paraId="423170ED" w14:textId="77777777" w:rsidR="007F5A7E" w:rsidRPr="007F5A7E" w:rsidRDefault="007F5A7E" w:rsidP="00CD7481">
      <w:pPr>
        <w:ind w:left="720"/>
        <w:rPr>
          <w:rFonts w:ascii="Arial" w:hAnsi="Arial" w:cs="Arial"/>
          <w:sz w:val="24"/>
          <w:szCs w:val="24"/>
        </w:rPr>
      </w:pPr>
      <w:r w:rsidRPr="007F5A7E">
        <w:rPr>
          <w:rFonts w:ascii="Arial" w:hAnsi="Arial" w:cs="Arial"/>
          <w:sz w:val="24"/>
          <w:szCs w:val="24"/>
        </w:rPr>
        <w:t>(A) For exemptions that are less than forty (40) acres, all Temporary Roads constructed and/or reconstructed shall not exceed a cumulative length of three-hundred (300) feet.</w:t>
      </w:r>
    </w:p>
    <w:p w14:paraId="7DC61C18" w14:textId="77777777" w:rsidR="007F5A7E" w:rsidRPr="007F5A7E" w:rsidRDefault="007F5A7E" w:rsidP="00CD7481">
      <w:pPr>
        <w:ind w:left="720"/>
        <w:rPr>
          <w:rFonts w:ascii="Arial" w:hAnsi="Arial" w:cs="Arial"/>
          <w:sz w:val="24"/>
          <w:szCs w:val="24"/>
        </w:rPr>
      </w:pPr>
      <w:r w:rsidRPr="007F5A7E">
        <w:rPr>
          <w:rFonts w:ascii="Arial" w:hAnsi="Arial" w:cs="Arial"/>
          <w:sz w:val="24"/>
          <w:szCs w:val="24"/>
        </w:rPr>
        <w:t>(B) For exemptions between forty (40) and eighty (80) acres, this standard shall not exceed three-hundred (300) to six-hundred (600) feet, as determined on a pro rata basis by total acreage affected by the exemption.</w:t>
      </w:r>
    </w:p>
    <w:p w14:paraId="3430C96B" w14:textId="77777777" w:rsidR="007F5A7E" w:rsidRPr="007F5A7E" w:rsidRDefault="007F5A7E" w:rsidP="00CD7481">
      <w:pPr>
        <w:ind w:left="720"/>
        <w:rPr>
          <w:rFonts w:ascii="Arial" w:hAnsi="Arial" w:cs="Arial"/>
          <w:sz w:val="24"/>
          <w:szCs w:val="24"/>
        </w:rPr>
      </w:pPr>
      <w:r w:rsidRPr="007F5A7E">
        <w:rPr>
          <w:rFonts w:ascii="Arial" w:hAnsi="Arial" w:cs="Arial"/>
          <w:sz w:val="24"/>
          <w:szCs w:val="24"/>
        </w:rPr>
        <w:lastRenderedPageBreak/>
        <w:t>(C) For exemptions over eighty (80) acres, this standard shall not exceed six-hundred (600) feet.</w:t>
      </w:r>
    </w:p>
    <w:p w14:paraId="4EABDBB9" w14:textId="77777777" w:rsidR="007F5A7E" w:rsidRPr="007F5A7E" w:rsidRDefault="007F5A7E" w:rsidP="00CD7481">
      <w:pPr>
        <w:ind w:left="720"/>
        <w:rPr>
          <w:rFonts w:ascii="Arial" w:hAnsi="Arial" w:cs="Arial"/>
          <w:sz w:val="24"/>
          <w:szCs w:val="24"/>
        </w:rPr>
      </w:pPr>
      <w:r w:rsidRPr="007F5A7E">
        <w:rPr>
          <w:rFonts w:ascii="Arial" w:hAnsi="Arial" w:cs="Arial"/>
          <w:sz w:val="24"/>
          <w:szCs w:val="24"/>
        </w:rPr>
        <w:t>(D) Temporary Roads constructed or reconstructed under this section shall not be connected to other Temporary Roads constructed under previous or subsequent exemptions filed pursuant to this section.</w:t>
      </w:r>
    </w:p>
    <w:p w14:paraId="3219177B" w14:textId="77777777" w:rsidR="007F5A7E" w:rsidRPr="007F5A7E" w:rsidRDefault="007F5A7E" w:rsidP="00CD7481">
      <w:pPr>
        <w:ind w:left="720"/>
        <w:rPr>
          <w:rFonts w:ascii="Arial" w:hAnsi="Arial" w:cs="Arial"/>
          <w:sz w:val="24"/>
          <w:szCs w:val="24"/>
        </w:rPr>
      </w:pPr>
      <w:r w:rsidRPr="007F5A7E">
        <w:rPr>
          <w:rFonts w:ascii="Arial" w:hAnsi="Arial" w:cs="Arial"/>
          <w:sz w:val="24"/>
          <w:szCs w:val="24"/>
        </w:rPr>
        <w:t>(E) Prior to completion of Timber Operations, all Temporary Roads constructed or reconstructed under this section shall undergo Abandonment in a manner which uses protective measures that will effectively remove them from the Permanent Road Network, as defined in 14 CCR § 895.1.</w:t>
      </w:r>
    </w:p>
    <w:p w14:paraId="07A6AA45" w14:textId="77777777" w:rsidR="007F5A7E" w:rsidRPr="007F5A7E" w:rsidRDefault="007F5A7E" w:rsidP="00CD7481">
      <w:pPr>
        <w:ind w:left="720"/>
        <w:rPr>
          <w:rFonts w:ascii="Arial" w:hAnsi="Arial" w:cs="Arial"/>
          <w:sz w:val="24"/>
          <w:szCs w:val="24"/>
        </w:rPr>
      </w:pPr>
      <w:r w:rsidRPr="007F5A7E">
        <w:rPr>
          <w:rFonts w:ascii="Arial" w:hAnsi="Arial" w:cs="Arial"/>
          <w:sz w:val="24"/>
          <w:szCs w:val="24"/>
        </w:rPr>
        <w:t>(F) No tree larger than thirty-six (36) inches in diameter at stump height, measured eight (8) inches above ground level, shall be removed for the purposes of Temporary Road construction or reconstruction as it applies to this exemption. Trees between thirty (30) and thirty-six (36) inches in diameter at stump height, measured eight (8) inches above ground level, may be removed for the purposes of Temporary Road construction or reconstruction when no other feasible option exists for Temporary Road construction activities.</w:t>
      </w:r>
    </w:p>
    <w:p w14:paraId="1FDED1B7" w14:textId="77777777" w:rsidR="007F5A7E" w:rsidRPr="007F5A7E" w:rsidRDefault="007F5A7E" w:rsidP="007F5A7E">
      <w:pPr>
        <w:rPr>
          <w:rFonts w:ascii="Arial" w:hAnsi="Arial" w:cs="Arial"/>
          <w:sz w:val="24"/>
          <w:szCs w:val="24"/>
        </w:rPr>
      </w:pPr>
      <w:r w:rsidRPr="007F5A7E">
        <w:rPr>
          <w:rFonts w:ascii="Arial" w:hAnsi="Arial" w:cs="Arial"/>
          <w:sz w:val="24"/>
          <w:szCs w:val="24"/>
        </w:rPr>
        <w:t>(f) The RPF responsible for submission of the notice of exemption shall designate Temporary Road locations, Landing locations, Tractor Road crossings of Class III Watercourses, Unstable Areas, or Connected Headwall Swales on the ground prior to submission of the notice of exemption.</w:t>
      </w:r>
    </w:p>
    <w:p w14:paraId="4220193F" w14:textId="77777777" w:rsidR="007F5A7E" w:rsidRPr="007F5A7E" w:rsidRDefault="007F5A7E" w:rsidP="007F5A7E">
      <w:pPr>
        <w:rPr>
          <w:rFonts w:ascii="Arial" w:hAnsi="Arial" w:cs="Arial"/>
          <w:sz w:val="24"/>
          <w:szCs w:val="24"/>
        </w:rPr>
      </w:pPr>
      <w:r w:rsidRPr="007F5A7E">
        <w:rPr>
          <w:rFonts w:ascii="Arial" w:hAnsi="Arial" w:cs="Arial"/>
          <w:sz w:val="24"/>
          <w:szCs w:val="24"/>
        </w:rPr>
        <w:t>(g) The QMD of trees greater than eight (8) inches dbh in the Harvest Area shall be increased in the post-harvest stand. The submitted notice of exemption shall report the expected post-harvest increase in QMD.</w:t>
      </w:r>
    </w:p>
    <w:p w14:paraId="64754F77" w14:textId="77777777" w:rsidR="007F5A7E" w:rsidRPr="007F5A7E" w:rsidRDefault="007F5A7E" w:rsidP="007F5A7E">
      <w:pPr>
        <w:rPr>
          <w:rFonts w:ascii="Arial" w:hAnsi="Arial" w:cs="Arial"/>
          <w:sz w:val="24"/>
          <w:szCs w:val="24"/>
        </w:rPr>
      </w:pPr>
      <w:r w:rsidRPr="007F5A7E">
        <w:rPr>
          <w:rFonts w:ascii="Arial" w:hAnsi="Arial" w:cs="Arial"/>
          <w:sz w:val="24"/>
          <w:szCs w:val="24"/>
        </w:rPr>
        <w:lastRenderedPageBreak/>
        <w:t>(h) Except within constructed or reconstructed Temporary Road prisms, only trees less than thirty (30) inches in stump diameter, measured eight (8) inches above ground level, may be removed.</w:t>
      </w:r>
    </w:p>
    <w:p w14:paraId="0376704F" w14:textId="77777777" w:rsidR="007F5A7E" w:rsidRPr="007F5A7E" w:rsidRDefault="007F5A7E" w:rsidP="007F5A7E">
      <w:pPr>
        <w:rPr>
          <w:rFonts w:ascii="Arial" w:hAnsi="Arial" w:cs="Arial"/>
          <w:sz w:val="24"/>
          <w:szCs w:val="24"/>
        </w:rPr>
      </w:pPr>
      <w:r w:rsidRPr="007F5A7E">
        <w:rPr>
          <w:rFonts w:ascii="Arial" w:hAnsi="Arial" w:cs="Arial"/>
          <w:sz w:val="24"/>
          <w:szCs w:val="24"/>
        </w:rPr>
        <w:t>(i) All trees that are harvested or all trees that are retained shall be marked or sample marked by, or under the supervision of, an RPF before felling operations begin. Sample marking shall be limited to homogeneous forest stand conditions typical of plantations. When trees are sample marked, the prescription for unmarked areas shall be in writing and the sample mark area shall include at least ten (10) percent of the harvest area to a maximum of twenty (20) acres per stand type which is representative of the range of conditions present in the area.</w:t>
      </w:r>
    </w:p>
    <w:p w14:paraId="71BF45A3" w14:textId="77777777" w:rsidR="007F5A7E" w:rsidRPr="007F5A7E" w:rsidRDefault="007F5A7E" w:rsidP="007F5A7E">
      <w:pPr>
        <w:rPr>
          <w:rFonts w:ascii="Arial" w:hAnsi="Arial" w:cs="Arial"/>
          <w:sz w:val="24"/>
          <w:szCs w:val="24"/>
        </w:rPr>
      </w:pPr>
      <w:r w:rsidRPr="007F5A7E">
        <w:rPr>
          <w:rFonts w:ascii="Arial" w:hAnsi="Arial" w:cs="Arial"/>
          <w:sz w:val="24"/>
          <w:szCs w:val="24"/>
        </w:rPr>
        <w:t>(j) If the preharvest crown canopy of Dominants and Codominants is occupied by trees less than fourteen (14) inches in dbh, a minimum of one hundred (100) trees over four inches in dbh shall be retained per acre for Site I, II, and III lands, and a minimum of seventy-five (75) trees over four inches in dbh shall be retained per acre for Site IV and V lands.</w:t>
      </w:r>
    </w:p>
    <w:p w14:paraId="51DF6E3B" w14:textId="77777777" w:rsidR="007F5A7E" w:rsidRPr="007F5A7E" w:rsidRDefault="007F5A7E" w:rsidP="007F5A7E">
      <w:pPr>
        <w:rPr>
          <w:rFonts w:ascii="Arial" w:hAnsi="Arial" w:cs="Arial"/>
          <w:sz w:val="24"/>
          <w:szCs w:val="24"/>
        </w:rPr>
      </w:pPr>
      <w:r w:rsidRPr="007F5A7E">
        <w:rPr>
          <w:rFonts w:ascii="Arial" w:hAnsi="Arial" w:cs="Arial"/>
          <w:sz w:val="24"/>
          <w:szCs w:val="24"/>
        </w:rPr>
        <w:t>(k) The following canopy, retention, and spacing standards shall be achieved on at least eighty (80) percent of the Harvest Area:</w:t>
      </w:r>
    </w:p>
    <w:p w14:paraId="46328701" w14:textId="4484627F" w:rsidR="000F2AAF" w:rsidRPr="000F2AAF" w:rsidRDefault="007F5A7E" w:rsidP="00206E10">
      <w:pPr>
        <w:ind w:firstLine="720"/>
        <w:rPr>
          <w:rFonts w:ascii="Arial" w:hAnsi="Arial" w:cs="Arial"/>
          <w:color w:val="FF0000"/>
          <w:sz w:val="24"/>
          <w:szCs w:val="24"/>
        </w:rPr>
      </w:pPr>
      <w:r w:rsidRPr="007F5A7E">
        <w:rPr>
          <w:rFonts w:ascii="Arial" w:hAnsi="Arial" w:cs="Arial"/>
          <w:sz w:val="24"/>
          <w:szCs w:val="24"/>
        </w:rPr>
        <w:t xml:space="preserve">(1) Minimum post treatment </w:t>
      </w:r>
      <w:r w:rsidR="000F2AAF" w:rsidRPr="00F42794">
        <w:rPr>
          <w:rFonts w:ascii="Arial" w:hAnsi="Arial" w:cs="Arial"/>
          <w:sz w:val="24"/>
          <w:szCs w:val="24"/>
          <w:u w:val="single"/>
        </w:rPr>
        <w:t>C</w:t>
      </w:r>
      <w:r w:rsidRPr="00F42794">
        <w:rPr>
          <w:rFonts w:ascii="Arial" w:hAnsi="Arial" w:cs="Arial"/>
          <w:sz w:val="24"/>
          <w:szCs w:val="24"/>
        </w:rPr>
        <w:t>anopy closure shall comply with the standards of 14 CCR § 1052.4(d)(3)(A)</w:t>
      </w:r>
      <w:r w:rsidR="000F2AAF" w:rsidRPr="00F42794">
        <w:rPr>
          <w:rFonts w:ascii="Arial" w:hAnsi="Arial" w:cs="Arial"/>
          <w:sz w:val="24"/>
          <w:szCs w:val="24"/>
        </w:rPr>
        <w:t>.</w:t>
      </w:r>
    </w:p>
    <w:p w14:paraId="7C12555F"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(2) Post treatment stand shall contain no more than two-hundred (200) trees per acre over three (3) inches in dbh.</w:t>
      </w:r>
    </w:p>
    <w:p w14:paraId="666209C8"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(3) Vertical spacing shall be achieved by treating dead fuels, excluding dead branches on the trees retained for Stocking, to a minimum clearance distance of eight (8) feet measured from the base of the live crown of the post-harvest Dominants and Codominants to the top of the dead surface or ladder fuels, whichever is taller.</w:t>
      </w:r>
    </w:p>
    <w:p w14:paraId="5A1E29A0" w14:textId="77777777" w:rsidR="007F5A7E" w:rsidRPr="007F5A7E" w:rsidRDefault="007F5A7E" w:rsidP="007F5A7E">
      <w:pPr>
        <w:rPr>
          <w:rFonts w:ascii="Arial" w:hAnsi="Arial" w:cs="Arial"/>
          <w:sz w:val="24"/>
          <w:szCs w:val="24"/>
        </w:rPr>
      </w:pPr>
      <w:r w:rsidRPr="007F5A7E">
        <w:rPr>
          <w:rFonts w:ascii="Arial" w:hAnsi="Arial" w:cs="Arial"/>
          <w:sz w:val="24"/>
          <w:szCs w:val="24"/>
        </w:rPr>
        <w:lastRenderedPageBreak/>
        <w:t>(l) Helicopter Yarding shall be prohibited.</w:t>
      </w:r>
    </w:p>
    <w:p w14:paraId="522FD583" w14:textId="77777777" w:rsidR="007F5A7E" w:rsidRPr="007F5A7E" w:rsidRDefault="007F5A7E" w:rsidP="007F5A7E">
      <w:pPr>
        <w:rPr>
          <w:rFonts w:ascii="Arial" w:hAnsi="Arial" w:cs="Arial"/>
          <w:sz w:val="24"/>
          <w:szCs w:val="24"/>
        </w:rPr>
      </w:pPr>
      <w:r w:rsidRPr="007F5A7E">
        <w:rPr>
          <w:rFonts w:ascii="Arial" w:hAnsi="Arial" w:cs="Arial"/>
          <w:sz w:val="24"/>
          <w:szCs w:val="24"/>
        </w:rPr>
        <w:t>(m) The RPF shall comply with 14 CCR § 1035.2, relating to interaction between the LTO and the RPF.</w:t>
      </w:r>
    </w:p>
    <w:p w14:paraId="101EDC22" w14:textId="77777777" w:rsidR="007F5A7E" w:rsidRPr="007F5A7E" w:rsidRDefault="007F5A7E" w:rsidP="007F5A7E">
      <w:pPr>
        <w:rPr>
          <w:rFonts w:ascii="Arial" w:hAnsi="Arial" w:cs="Arial"/>
          <w:sz w:val="24"/>
          <w:szCs w:val="24"/>
        </w:rPr>
      </w:pPr>
      <w:r w:rsidRPr="007F5A7E">
        <w:rPr>
          <w:rFonts w:ascii="Arial" w:hAnsi="Arial" w:cs="Arial"/>
          <w:sz w:val="24"/>
          <w:szCs w:val="24"/>
        </w:rPr>
        <w:t>(n) All Timber Operations conducted in the Lake Tahoe Region, if applicable, must have a valid Tahoe Basin Tree Removal Permit (as defined by the TRPA) or shall be conducted under a valid TRPA Memorandum of Understanding, when such a permit is required by TRPA.</w:t>
      </w:r>
    </w:p>
    <w:p w14:paraId="0AEFBA27" w14:textId="77777777" w:rsidR="007F5A7E" w:rsidRPr="007F5A7E" w:rsidRDefault="007F5A7E" w:rsidP="007F5A7E">
      <w:pPr>
        <w:rPr>
          <w:rFonts w:ascii="Arial" w:hAnsi="Arial" w:cs="Arial"/>
          <w:sz w:val="24"/>
          <w:szCs w:val="24"/>
        </w:rPr>
      </w:pPr>
      <w:r w:rsidRPr="007F5A7E">
        <w:rPr>
          <w:rFonts w:ascii="Arial" w:hAnsi="Arial" w:cs="Arial"/>
          <w:sz w:val="24"/>
          <w:szCs w:val="24"/>
        </w:rPr>
        <w:t>(o) Upon submission of the notice of exemption, a Confidential Archaeological Letter pursuant to 14 CCR § 929.1 [949.1; 969.1] must be provided to the Director and the RPF shall send a copy of the notice of exemption to Native Americans as defined in 14 CCR § 895.1.</w:t>
      </w:r>
    </w:p>
    <w:p w14:paraId="29C52DAE" w14:textId="77777777" w:rsidR="007F5A7E" w:rsidRPr="007F5A7E" w:rsidRDefault="007F5A7E" w:rsidP="007F5A7E">
      <w:pPr>
        <w:rPr>
          <w:rFonts w:ascii="Arial" w:hAnsi="Arial" w:cs="Arial"/>
          <w:sz w:val="24"/>
          <w:szCs w:val="24"/>
        </w:rPr>
      </w:pPr>
      <w:r w:rsidRPr="007F5A7E">
        <w:rPr>
          <w:rFonts w:ascii="Arial" w:hAnsi="Arial" w:cs="Arial"/>
          <w:sz w:val="24"/>
          <w:szCs w:val="24"/>
        </w:rPr>
        <w:t>(p) No Timber Operations on any site that satisfies the criteria listed in 14 CCR § 895.1 for a Significant Archaeological or Historical Site may be conducted (information on some of these sites may be available from the Information Centers of the California Historical Resources Information System within the Department of Parks and Recreation),</w:t>
      </w:r>
    </w:p>
    <w:p w14:paraId="0C7638F1" w14:textId="77777777" w:rsidR="007F5A7E" w:rsidRPr="007F5A7E" w:rsidRDefault="007F5A7E" w:rsidP="007F5A7E">
      <w:pPr>
        <w:rPr>
          <w:rFonts w:ascii="Arial" w:hAnsi="Arial" w:cs="Arial"/>
          <w:sz w:val="24"/>
          <w:szCs w:val="24"/>
        </w:rPr>
      </w:pPr>
      <w:r w:rsidRPr="007F5A7E">
        <w:rPr>
          <w:rFonts w:ascii="Arial" w:hAnsi="Arial" w:cs="Arial"/>
          <w:sz w:val="24"/>
          <w:szCs w:val="24"/>
        </w:rPr>
        <w:t>(q) If a notice of exemption has been accepted by the Director and will use pesticides or herbicides on the Harvest Area within one (1) calendar year of the date of acceptance, the timberland owner shall notify the appropriate regional water quality control board within ten (10) days prior to application of pesticides or herbicides.</w:t>
      </w:r>
    </w:p>
    <w:p w14:paraId="2E732907" w14:textId="77777777" w:rsidR="007F5A7E" w:rsidRPr="007F5A7E" w:rsidRDefault="007F5A7E" w:rsidP="007F5A7E">
      <w:pPr>
        <w:rPr>
          <w:rFonts w:ascii="Arial" w:hAnsi="Arial" w:cs="Arial"/>
          <w:sz w:val="24"/>
          <w:szCs w:val="24"/>
        </w:rPr>
      </w:pPr>
      <w:r w:rsidRPr="007F5A7E">
        <w:rPr>
          <w:rFonts w:ascii="Arial" w:hAnsi="Arial" w:cs="Arial"/>
          <w:sz w:val="24"/>
          <w:szCs w:val="24"/>
        </w:rPr>
        <w:t>(r) Subsequent to the completion of Timber Operations operating under this section, the Department shall conduct an onsite inspection to determine compliance with this section. The Department shall notify the appropriate RWQCB, the CDFW, and the CGS seven (7) days prior to conducting the onsite inspection.</w:t>
      </w:r>
    </w:p>
    <w:p w14:paraId="12F9C338" w14:textId="77777777" w:rsidR="007F5A7E" w:rsidRPr="007F5A7E" w:rsidRDefault="007F5A7E" w:rsidP="007F5A7E">
      <w:pPr>
        <w:rPr>
          <w:rFonts w:ascii="Arial" w:hAnsi="Arial" w:cs="Arial"/>
          <w:sz w:val="24"/>
          <w:szCs w:val="24"/>
        </w:rPr>
      </w:pPr>
      <w:r w:rsidRPr="007F5A7E">
        <w:rPr>
          <w:rFonts w:ascii="Arial" w:hAnsi="Arial" w:cs="Arial"/>
          <w:sz w:val="24"/>
          <w:szCs w:val="24"/>
        </w:rPr>
        <w:lastRenderedPageBreak/>
        <w:t>(s) The notice of exemption shall be prepared, signed, and submitted by an RPF. The RPF shall be retained to oversee all construction or reconstruction of Roads and/or Landings, and provide for necessary mitigation to avoid potential impacts.</w:t>
      </w:r>
    </w:p>
    <w:p w14:paraId="12C2EE5F" w14:textId="77777777" w:rsidR="007F5A7E" w:rsidRPr="007F5A7E" w:rsidRDefault="007F5A7E" w:rsidP="007F5A7E">
      <w:pPr>
        <w:rPr>
          <w:rFonts w:ascii="Arial" w:hAnsi="Arial" w:cs="Arial"/>
          <w:sz w:val="24"/>
          <w:szCs w:val="24"/>
        </w:rPr>
      </w:pPr>
      <w:r w:rsidRPr="007F5A7E">
        <w:rPr>
          <w:rFonts w:ascii="Arial" w:hAnsi="Arial" w:cs="Arial"/>
          <w:sz w:val="24"/>
          <w:szCs w:val="24"/>
        </w:rPr>
        <w:t>(t) The notice of exemption shall be submitted to the Director, on a form provided by the Department, prior to the commencement of Timber Operations. The form shall contain the following information:</w:t>
      </w:r>
    </w:p>
    <w:p w14:paraId="5B3F80BC"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(1) Name(s), address, and telephone number(s) of the Timber Owner(s), timberland owner(s), and Timber Operator;</w:t>
      </w:r>
    </w:p>
    <w:p w14:paraId="2E3A9E6A"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(2) Name, address, and telephone number and license number of the RPF preparing and submitting the notice of exemption;</w:t>
      </w:r>
    </w:p>
    <w:p w14:paraId="19DC147D"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(3) Legal description of the location of the Timber Operations;</w:t>
      </w:r>
    </w:p>
    <w:p w14:paraId="2B0AB9EE"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(4) The tentative date of commencement of Timber Operations;</w:t>
      </w:r>
    </w:p>
    <w:p w14:paraId="558BB3FB"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(5) A signature of the landowner certifying that they are the landowner and have read and understand the information contained within the notice of exemption;</w:t>
      </w:r>
    </w:p>
    <w:p w14:paraId="6B8479D3"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(6) A description of preharvest stand structure; and</w:t>
      </w:r>
    </w:p>
    <w:p w14:paraId="54428518"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(7) An estimate of pre and post-harvest QMD and certification by the RPF that, in their professional judgment, post-harvest slash treatment and stand conditions will lead to more moderate fire behavior.</w:t>
      </w:r>
    </w:p>
    <w:p w14:paraId="16F8C3DC" w14:textId="77777777" w:rsidR="007F5A7E" w:rsidRPr="007F5A7E" w:rsidRDefault="007F5A7E" w:rsidP="007F5A7E">
      <w:pPr>
        <w:rPr>
          <w:rFonts w:ascii="Arial" w:hAnsi="Arial" w:cs="Arial"/>
          <w:sz w:val="24"/>
          <w:szCs w:val="24"/>
        </w:rPr>
      </w:pPr>
      <w:r w:rsidRPr="007F5A7E">
        <w:rPr>
          <w:rFonts w:ascii="Arial" w:hAnsi="Arial" w:cs="Arial"/>
          <w:sz w:val="24"/>
          <w:szCs w:val="24"/>
        </w:rPr>
        <w:t>(u) The RPF shall, upon submission of the notice of exemption:</w:t>
      </w:r>
    </w:p>
    <w:p w14:paraId="607E961A"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(1) Certify that the level of residual Stocking shall be consistent with maximum sustained production of high quality timber products. The residual stand shall consist primarily of healthy and vigorous Dominants and Codominants from the preharvest stand. Trees retained to meet the basal area stocking standards shall be selected from the largest trees available on the project area prior to harvest. In no case shall Stocking be reduced below the standards found within 14 CCR § 913.3 [933.3, 953.3] (a).</w:t>
      </w:r>
    </w:p>
    <w:p w14:paraId="735152B6"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lastRenderedPageBreak/>
        <w:t>(2) Affirm that the construction or reconstruction of each Temporary Road is necessary to provide access to Harvest Areas when no other feasible alternative exists. The notice shall include the total number of and cumulative length of Temporary Roads being constructed and/or reconstructed.</w:t>
      </w:r>
    </w:p>
    <w:p w14:paraId="11DF0635"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t>(3) Provide the selection criteria for the trees to be removed or the trees to be retained. In the development of these criteria, and the fuel reduction prescriptions, the RPF should consider retaining habitat elements, where feasible, including, but not limited to, ground level cover necessary for the long-term management of local wildlife populations. The selection criteria shall specify how the trees to be removed, or how the trees to be retained, will be designated.</w:t>
      </w:r>
    </w:p>
    <w:p w14:paraId="33FDDCEC" w14:textId="77777777" w:rsidR="007F5A7E" w:rsidRPr="007F5A7E" w:rsidRDefault="007F5A7E" w:rsidP="007F5A7E">
      <w:pPr>
        <w:rPr>
          <w:rFonts w:ascii="Arial" w:hAnsi="Arial" w:cs="Arial"/>
          <w:sz w:val="24"/>
          <w:szCs w:val="24"/>
        </w:rPr>
      </w:pPr>
      <w:r w:rsidRPr="007F5A7E">
        <w:rPr>
          <w:rFonts w:ascii="Arial" w:hAnsi="Arial" w:cs="Arial"/>
          <w:sz w:val="24"/>
          <w:szCs w:val="24"/>
        </w:rPr>
        <w:t>(v) The Director shall notify the submitter of the date of the Director's receipt of the notice of exemption. Timber Operations pursuant to the notice of exemption may not commence for ten (10) working days from the date of the Director's receipt of the notice of exemption unless the delay is waived by the Director. If the notice of exemption is not complete and accurate, the Director shall notify the submitter within five (5) working days from the date of the Director's receipt, and the Timber Operations may not commence. The Director shall determine whether the notice of exemption is complete and accurate, and if so, shall send a copy of a notice of acceptance to the submitter; provided, however, if the Director does not act within ten (10) working days of receipt of the notice of exemption, Timber Operations may commence. Timber Operations may not be conducted without a copy of the Director's notice of acceptance of the notice of exemption at the operating site, except where the Director has failed to act within the ten (10) working-day review period.</w:t>
      </w:r>
    </w:p>
    <w:p w14:paraId="2D111005" w14:textId="77777777" w:rsidR="007F5A7E" w:rsidRPr="007F5A7E" w:rsidRDefault="007F5A7E" w:rsidP="00CD7481">
      <w:pPr>
        <w:ind w:firstLine="720"/>
        <w:rPr>
          <w:rFonts w:ascii="Arial" w:hAnsi="Arial" w:cs="Arial"/>
          <w:sz w:val="24"/>
          <w:szCs w:val="24"/>
        </w:rPr>
      </w:pPr>
      <w:r w:rsidRPr="007F5A7E">
        <w:rPr>
          <w:rFonts w:ascii="Arial" w:hAnsi="Arial" w:cs="Arial"/>
          <w:sz w:val="24"/>
          <w:szCs w:val="24"/>
        </w:rPr>
        <w:lastRenderedPageBreak/>
        <w:t>(1) Upon receipt of the submitted notice of exemption, the Director shall place it, or a true copy thereof, in a file available for public inspection, and shall transmit a copy to the CDFW, the appropriate RWQCB, and the CGS.</w:t>
      </w:r>
    </w:p>
    <w:p w14:paraId="02A051D5" w14:textId="77777777" w:rsidR="007F5A7E" w:rsidRPr="007F5A7E" w:rsidRDefault="007F5A7E" w:rsidP="007F5A7E">
      <w:pPr>
        <w:rPr>
          <w:rFonts w:ascii="Arial" w:hAnsi="Arial" w:cs="Arial"/>
          <w:sz w:val="24"/>
          <w:szCs w:val="24"/>
        </w:rPr>
      </w:pPr>
      <w:r w:rsidRPr="007F5A7E">
        <w:rPr>
          <w:rFonts w:ascii="Arial" w:hAnsi="Arial" w:cs="Arial"/>
          <w:sz w:val="24"/>
          <w:szCs w:val="24"/>
        </w:rPr>
        <w:t>(w) Before beginning Timber Operations, the RPF responsible for submittal of the notice of exemption shall notify the Department, the appropriate RWQCB, the CDFW, and the CGS of the actual commencement date of operations. The notification, by telephone, mail, or email, shall be directed to the appropriate agency personnel and contact information for the appropriate agency personnel shall be provided by the Department on the notice of exemption form. If the notification is provided by mail, Timber Operations may not commence for three (3) days after the postmark date of notification.</w:t>
      </w:r>
    </w:p>
    <w:p w14:paraId="5B700CD4" w14:textId="77777777" w:rsidR="007F5A7E" w:rsidRPr="007F5A7E" w:rsidRDefault="007F5A7E" w:rsidP="007F5A7E">
      <w:pPr>
        <w:rPr>
          <w:rFonts w:ascii="Arial" w:hAnsi="Arial" w:cs="Arial"/>
          <w:sz w:val="24"/>
          <w:szCs w:val="24"/>
        </w:rPr>
      </w:pPr>
      <w:r w:rsidRPr="007F5A7E">
        <w:rPr>
          <w:rFonts w:ascii="Arial" w:hAnsi="Arial" w:cs="Arial"/>
          <w:sz w:val="24"/>
          <w:szCs w:val="24"/>
        </w:rPr>
        <w:t>(x) This subsection will expire five (5) years after February 19, 2019.</w:t>
      </w:r>
    </w:p>
    <w:p w14:paraId="74A9008C" w14:textId="02511561" w:rsidR="007F5A7E" w:rsidRPr="007F5A7E" w:rsidRDefault="007F5A7E" w:rsidP="007F5A7E">
      <w:pPr>
        <w:rPr>
          <w:rFonts w:ascii="Arial" w:hAnsi="Arial" w:cs="Arial"/>
          <w:sz w:val="24"/>
          <w:szCs w:val="24"/>
        </w:rPr>
      </w:pPr>
    </w:p>
    <w:p w14:paraId="2F528B27" w14:textId="12870268" w:rsidR="00B94EE4" w:rsidRDefault="007F5A7E" w:rsidP="007F5A7E">
      <w:pPr>
        <w:rPr>
          <w:rFonts w:ascii="Arial" w:hAnsi="Arial" w:cs="Arial"/>
          <w:sz w:val="24"/>
          <w:szCs w:val="24"/>
        </w:rPr>
      </w:pPr>
      <w:r w:rsidRPr="007F5A7E">
        <w:rPr>
          <w:rFonts w:ascii="Arial" w:hAnsi="Arial" w:cs="Arial"/>
          <w:sz w:val="24"/>
          <w:szCs w:val="24"/>
        </w:rPr>
        <w:t>NOTE: Authority cited: Sections 4551, 4553 and 4584, Public Resources Code. Reference: Sections 4527, 4527.5, 4584 and 4584.2, Public Resources Code.</w:t>
      </w:r>
    </w:p>
    <w:p w14:paraId="4EEB4928" w14:textId="77777777" w:rsidR="00311B88" w:rsidRPr="00F42794" w:rsidRDefault="00311B88" w:rsidP="007F5A7E">
      <w:pPr>
        <w:rPr>
          <w:rFonts w:ascii="Arial" w:hAnsi="Arial" w:cs="Arial"/>
          <w:sz w:val="24"/>
          <w:szCs w:val="24"/>
        </w:rPr>
      </w:pPr>
    </w:p>
    <w:p w14:paraId="49190587" w14:textId="5358E0ED" w:rsidR="00F42794" w:rsidRPr="00F42794" w:rsidRDefault="00F42794" w:rsidP="00F42794">
      <w:pPr>
        <w:rPr>
          <w:rFonts w:ascii="Arial" w:hAnsi="Arial" w:cs="Arial"/>
          <w:b/>
          <w:bCs/>
          <w:sz w:val="24"/>
          <w:szCs w:val="24"/>
        </w:rPr>
      </w:pPr>
      <w:r w:rsidRPr="00F42794">
        <w:rPr>
          <w:rFonts w:ascii="Arial" w:hAnsi="Arial" w:cs="Arial"/>
          <w:b/>
          <w:bCs/>
          <w:sz w:val="24"/>
          <w:szCs w:val="24"/>
        </w:rPr>
        <w:t>§ 1052.4. Emergency Notice for Fuel Hazard Reduction.</w:t>
      </w:r>
    </w:p>
    <w:p w14:paraId="769DCAFD" w14:textId="77777777" w:rsidR="00F42794" w:rsidRPr="00F42794" w:rsidRDefault="00F42794" w:rsidP="00F42794">
      <w:pPr>
        <w:rPr>
          <w:rFonts w:ascii="Arial" w:hAnsi="Arial" w:cs="Arial"/>
          <w:sz w:val="24"/>
          <w:szCs w:val="24"/>
        </w:rPr>
      </w:pPr>
      <w:r w:rsidRPr="00F42794">
        <w:rPr>
          <w:rFonts w:ascii="Arial" w:hAnsi="Arial" w:cs="Arial"/>
          <w:sz w:val="24"/>
          <w:szCs w:val="24"/>
        </w:rPr>
        <w:t>The RPF preparing the Notice of Emergency Timber Operations for Fuel Hazard Reduction shall describe the nature of the Emergency and the need for immediate cutting in sufficient detail so that the reason for the Emergency is clear. Emergency Timber Operations, under the presumed Emergency standard of 14 CCR § 1052.1, may be commenced and conducted when in conformance with the following:</w:t>
      </w:r>
    </w:p>
    <w:p w14:paraId="1E8137F6" w14:textId="77777777" w:rsidR="00F42794" w:rsidRPr="00F42794" w:rsidRDefault="00F42794" w:rsidP="00F42794">
      <w:pPr>
        <w:rPr>
          <w:rFonts w:ascii="Arial" w:hAnsi="Arial" w:cs="Arial"/>
          <w:sz w:val="24"/>
          <w:szCs w:val="24"/>
        </w:rPr>
      </w:pPr>
      <w:r w:rsidRPr="00F42794">
        <w:rPr>
          <w:rFonts w:ascii="Arial" w:hAnsi="Arial" w:cs="Arial"/>
          <w:sz w:val="24"/>
          <w:szCs w:val="24"/>
        </w:rPr>
        <w:t>(a) RPF develops and documents the vegetative treatments necessary to meet the goals of 14 CCR § 1052.1(a)(5), and ensures postharvest conditions are in accordance with all subsections in 14 CCR § 1052.4. Such documentation shall include the following:</w:t>
      </w:r>
    </w:p>
    <w:p w14:paraId="5E4C8925" w14:textId="77777777" w:rsidR="00F42794" w:rsidRPr="00F42794" w:rsidRDefault="00F42794" w:rsidP="00F42794">
      <w:pPr>
        <w:ind w:firstLine="720"/>
        <w:rPr>
          <w:rFonts w:ascii="Arial" w:hAnsi="Arial" w:cs="Arial"/>
          <w:sz w:val="24"/>
          <w:szCs w:val="24"/>
        </w:rPr>
      </w:pPr>
      <w:r w:rsidRPr="00F42794">
        <w:rPr>
          <w:rFonts w:ascii="Arial" w:hAnsi="Arial" w:cs="Arial"/>
          <w:sz w:val="24"/>
          <w:szCs w:val="24"/>
        </w:rPr>
        <w:lastRenderedPageBreak/>
        <w:t>(1) A description of the preharvest stand structure, statement of the postharvest stand Stocking levels, and description of postharvest stand structure.</w:t>
      </w:r>
    </w:p>
    <w:p w14:paraId="393633CC" w14:textId="77777777" w:rsidR="00F42794" w:rsidRPr="00F42794" w:rsidRDefault="00F42794" w:rsidP="00F42794">
      <w:pPr>
        <w:ind w:firstLine="720"/>
        <w:rPr>
          <w:rFonts w:ascii="Arial" w:hAnsi="Arial" w:cs="Arial"/>
          <w:sz w:val="24"/>
          <w:szCs w:val="24"/>
        </w:rPr>
      </w:pPr>
      <w:r w:rsidRPr="00F42794">
        <w:rPr>
          <w:rFonts w:ascii="Arial" w:hAnsi="Arial" w:cs="Arial"/>
          <w:sz w:val="24"/>
          <w:szCs w:val="24"/>
        </w:rPr>
        <w:t>(2) A description of the criteria to designate trees to be harvested or trees to be retained, including those trees harvested pursuant to 14 CCR § 1052.4(d)(1)(A) and (d)(2).</w:t>
      </w:r>
    </w:p>
    <w:p w14:paraId="6F6DED67" w14:textId="77777777" w:rsidR="00F42794" w:rsidRPr="00F42794" w:rsidRDefault="00F42794" w:rsidP="00F42794">
      <w:pPr>
        <w:ind w:firstLine="720"/>
        <w:rPr>
          <w:rFonts w:ascii="Arial" w:hAnsi="Arial" w:cs="Arial"/>
          <w:sz w:val="24"/>
          <w:szCs w:val="24"/>
        </w:rPr>
      </w:pPr>
      <w:r w:rsidRPr="00F42794">
        <w:rPr>
          <w:rFonts w:ascii="Arial" w:hAnsi="Arial" w:cs="Arial"/>
          <w:sz w:val="24"/>
          <w:szCs w:val="24"/>
        </w:rPr>
        <w:t>(3) All trees that are harvested or all trees that are retained shall be marked or sample marked by, or under the supervision of, an RPF before felling operations begin. When trees are sample marked, the designation prescription for unmarked areas shall be in writing and the sample mark area shall include at least 10% of the Harvest Area to a maximum of twenty (20) acres per stand type which is representative of the range of conditions present in the Harvest Area.</w:t>
      </w:r>
    </w:p>
    <w:p w14:paraId="67396F84" w14:textId="77777777" w:rsidR="00F42794" w:rsidRPr="00F42794" w:rsidRDefault="00F42794" w:rsidP="00F42794">
      <w:pPr>
        <w:rPr>
          <w:rFonts w:ascii="Arial" w:hAnsi="Arial" w:cs="Arial"/>
          <w:sz w:val="24"/>
          <w:szCs w:val="24"/>
        </w:rPr>
      </w:pPr>
      <w:r w:rsidRPr="00F42794">
        <w:rPr>
          <w:rFonts w:ascii="Arial" w:hAnsi="Arial" w:cs="Arial"/>
          <w:sz w:val="24"/>
          <w:szCs w:val="24"/>
        </w:rPr>
        <w:t>(b) The conditions of 14 CCR §§ 1038.1(c)(5)-(14) and 1038.3(p) are applied and, for operations in the Lake Tahoe Region, 14 CCR § 1038.1(b) is applied.</w:t>
      </w:r>
    </w:p>
    <w:p w14:paraId="217818C3" w14:textId="77777777" w:rsidR="00F42794" w:rsidRPr="00F42794" w:rsidRDefault="00F42794" w:rsidP="00F42794">
      <w:pPr>
        <w:rPr>
          <w:rFonts w:ascii="Arial" w:hAnsi="Arial" w:cs="Arial"/>
          <w:sz w:val="24"/>
          <w:szCs w:val="24"/>
        </w:rPr>
      </w:pPr>
      <w:r w:rsidRPr="00F42794">
        <w:rPr>
          <w:rFonts w:ascii="Arial" w:hAnsi="Arial" w:cs="Arial"/>
          <w:sz w:val="24"/>
          <w:szCs w:val="24"/>
        </w:rPr>
        <w:t>(c) Geographic area: operations are permitted:</w:t>
      </w:r>
    </w:p>
    <w:p w14:paraId="175AA358" w14:textId="77777777" w:rsidR="00F42794" w:rsidRPr="00F42794" w:rsidRDefault="00F42794" w:rsidP="00F42794">
      <w:pPr>
        <w:ind w:firstLine="720"/>
        <w:rPr>
          <w:rFonts w:ascii="Arial" w:hAnsi="Arial" w:cs="Arial"/>
          <w:sz w:val="24"/>
          <w:szCs w:val="24"/>
        </w:rPr>
      </w:pPr>
      <w:r w:rsidRPr="00F42794">
        <w:rPr>
          <w:rFonts w:ascii="Arial" w:hAnsi="Arial" w:cs="Arial"/>
          <w:sz w:val="24"/>
          <w:szCs w:val="24"/>
        </w:rPr>
        <w:t>(1) Within one-quarter ( ¼ ) mile from Approved and Legally Permitted Structures that comply with the Building Standards Code (legal structure). Such legal structures shall be within or adjacent to a community listed in the “List of Communities at Risk” (As published April 13, 2019 and hereby incorporated by reference) and have densities greater than one (1) structure per twenty (20) acres; or</w:t>
      </w:r>
    </w:p>
    <w:p w14:paraId="0B392AC8" w14:textId="77777777" w:rsidR="00F42794" w:rsidRPr="00F42794" w:rsidRDefault="00F42794" w:rsidP="00F42794">
      <w:pPr>
        <w:ind w:firstLine="720"/>
        <w:rPr>
          <w:rFonts w:ascii="Arial" w:hAnsi="Arial" w:cs="Arial"/>
          <w:sz w:val="24"/>
          <w:szCs w:val="24"/>
        </w:rPr>
      </w:pPr>
      <w:r w:rsidRPr="00F42794">
        <w:rPr>
          <w:rFonts w:ascii="Arial" w:hAnsi="Arial" w:cs="Arial"/>
          <w:sz w:val="24"/>
          <w:szCs w:val="24"/>
        </w:rPr>
        <w:t>(2) Within five hundred (500) feet of:</w:t>
      </w:r>
    </w:p>
    <w:p w14:paraId="2B2AFCE5" w14:textId="77777777" w:rsidR="00F42794" w:rsidRPr="00F42794" w:rsidRDefault="00F42794" w:rsidP="00F42794">
      <w:pPr>
        <w:ind w:left="720"/>
        <w:rPr>
          <w:rFonts w:ascii="Arial" w:hAnsi="Arial" w:cs="Arial"/>
          <w:sz w:val="24"/>
          <w:szCs w:val="24"/>
        </w:rPr>
      </w:pPr>
      <w:r w:rsidRPr="00F42794">
        <w:rPr>
          <w:rFonts w:ascii="Arial" w:hAnsi="Arial" w:cs="Arial"/>
          <w:sz w:val="24"/>
          <w:szCs w:val="24"/>
        </w:rPr>
        <w:t>(A) A legal structure outside the area defined in 14 CCR § 1052.4(c)(1); or</w:t>
      </w:r>
    </w:p>
    <w:p w14:paraId="2B34A68C" w14:textId="77777777" w:rsidR="00F42794" w:rsidRPr="00F42794" w:rsidRDefault="00F42794" w:rsidP="00F42794">
      <w:pPr>
        <w:ind w:firstLine="720"/>
        <w:rPr>
          <w:rFonts w:ascii="Arial" w:hAnsi="Arial" w:cs="Arial"/>
          <w:sz w:val="24"/>
          <w:szCs w:val="24"/>
        </w:rPr>
      </w:pPr>
      <w:r w:rsidRPr="00F42794">
        <w:rPr>
          <w:rFonts w:ascii="Arial" w:hAnsi="Arial" w:cs="Arial"/>
          <w:sz w:val="24"/>
          <w:szCs w:val="24"/>
        </w:rPr>
        <w:t>(B) Either side of a federal or Public Road; or</w:t>
      </w:r>
    </w:p>
    <w:p w14:paraId="1DE61C08" w14:textId="77777777" w:rsidR="00F42794" w:rsidRPr="00F42794" w:rsidRDefault="00F42794" w:rsidP="00F42794">
      <w:pPr>
        <w:ind w:firstLine="720"/>
        <w:rPr>
          <w:rFonts w:ascii="Arial" w:hAnsi="Arial" w:cs="Arial"/>
          <w:sz w:val="24"/>
          <w:szCs w:val="24"/>
        </w:rPr>
      </w:pPr>
      <w:r w:rsidRPr="00F42794">
        <w:rPr>
          <w:rFonts w:ascii="Arial" w:hAnsi="Arial" w:cs="Arial"/>
          <w:sz w:val="24"/>
          <w:szCs w:val="24"/>
        </w:rPr>
        <w:t>(C) Either side of a private road providing access to legal structures; or</w:t>
      </w:r>
    </w:p>
    <w:p w14:paraId="1FCE2A36" w14:textId="77777777" w:rsidR="00F42794" w:rsidRPr="00F42794" w:rsidRDefault="00F42794" w:rsidP="00F42794">
      <w:pPr>
        <w:ind w:left="720"/>
        <w:rPr>
          <w:rFonts w:ascii="Arial" w:hAnsi="Arial" w:cs="Arial"/>
          <w:sz w:val="24"/>
          <w:szCs w:val="24"/>
        </w:rPr>
      </w:pPr>
      <w:r w:rsidRPr="00F42794">
        <w:rPr>
          <w:rFonts w:ascii="Arial" w:hAnsi="Arial" w:cs="Arial"/>
          <w:sz w:val="24"/>
          <w:szCs w:val="24"/>
        </w:rPr>
        <w:lastRenderedPageBreak/>
        <w:t>(D) Either side of haul roads suitable for evacuation or fire suppression with the written concurrence of a Public Fire Agency and determined by the Director to be consistent with the purpose of the Act and Rules; or</w:t>
      </w:r>
    </w:p>
    <w:p w14:paraId="43362226" w14:textId="77777777" w:rsidR="00F42794" w:rsidRPr="00F42794" w:rsidRDefault="00F42794" w:rsidP="00F42794">
      <w:pPr>
        <w:ind w:left="720"/>
        <w:rPr>
          <w:rFonts w:ascii="Arial" w:hAnsi="Arial" w:cs="Arial"/>
          <w:sz w:val="24"/>
          <w:szCs w:val="24"/>
        </w:rPr>
      </w:pPr>
      <w:r w:rsidRPr="00F42794">
        <w:rPr>
          <w:rFonts w:ascii="Arial" w:hAnsi="Arial" w:cs="Arial"/>
          <w:sz w:val="24"/>
          <w:szCs w:val="24"/>
        </w:rPr>
        <w:t>(E) Either side of ridges suitable for fire suppression with the written concurrence of a Public Fire Agency and determined by the Director to be consistent with the purpose of the Act and Rules; or</w:t>
      </w:r>
    </w:p>
    <w:p w14:paraId="0EC8DF0E" w14:textId="77777777" w:rsidR="00F42794" w:rsidRPr="00F42794" w:rsidRDefault="00F42794" w:rsidP="00F42794">
      <w:pPr>
        <w:ind w:left="720"/>
        <w:rPr>
          <w:rFonts w:ascii="Arial" w:hAnsi="Arial" w:cs="Arial"/>
          <w:sz w:val="24"/>
          <w:szCs w:val="24"/>
        </w:rPr>
      </w:pPr>
      <w:r w:rsidRPr="00F42794">
        <w:rPr>
          <w:rFonts w:ascii="Arial" w:hAnsi="Arial" w:cs="Arial"/>
          <w:sz w:val="24"/>
          <w:szCs w:val="24"/>
        </w:rPr>
        <w:t>(F) Infrastructure including electrical distribution and transmission facilities, water reservoirs or other conveyances, wastewater facilities or conveyances, communication and data transmission and distribution facilities, or other assets or infrastructure at risk with the written concurrence of a Public Fire Agency and determined by the Director to be consistent with the purpose of the Act and Rules.</w:t>
      </w:r>
    </w:p>
    <w:p w14:paraId="4B21C7FE" w14:textId="77777777" w:rsidR="00F42794" w:rsidRPr="00F42794" w:rsidRDefault="00F42794" w:rsidP="00F42794">
      <w:pPr>
        <w:rPr>
          <w:rFonts w:ascii="Arial" w:hAnsi="Arial" w:cs="Arial"/>
          <w:sz w:val="24"/>
          <w:szCs w:val="24"/>
        </w:rPr>
      </w:pPr>
      <w:r w:rsidRPr="00F42794">
        <w:rPr>
          <w:rFonts w:ascii="Arial" w:hAnsi="Arial" w:cs="Arial"/>
          <w:sz w:val="24"/>
          <w:szCs w:val="24"/>
        </w:rPr>
        <w:t>(d) Vegetation Treatments: Tree removal shall target Codominant and Understory trees. The residual stand shall consist primarily of well-distributed, healthy and vigorous Dominant and Codominant trees from the preharvest stand.</w:t>
      </w:r>
    </w:p>
    <w:p w14:paraId="6A02460B" w14:textId="77777777" w:rsidR="00F42794" w:rsidRPr="00F42794" w:rsidRDefault="00F42794" w:rsidP="00F42794">
      <w:pPr>
        <w:ind w:firstLine="720"/>
        <w:rPr>
          <w:rFonts w:ascii="Arial" w:hAnsi="Arial" w:cs="Arial"/>
          <w:sz w:val="24"/>
          <w:szCs w:val="24"/>
        </w:rPr>
      </w:pPr>
      <w:r w:rsidRPr="00F42794">
        <w:rPr>
          <w:rFonts w:ascii="Arial" w:hAnsi="Arial" w:cs="Arial"/>
          <w:sz w:val="24"/>
          <w:szCs w:val="24"/>
        </w:rPr>
        <w:t>(1) The following restrictions exist related to the diameter of trees that may be harvested pursuant to this section:</w:t>
      </w:r>
    </w:p>
    <w:p w14:paraId="74460DFA" w14:textId="77777777" w:rsidR="00F42794" w:rsidRPr="00F42794" w:rsidRDefault="00F42794" w:rsidP="00F42794">
      <w:pPr>
        <w:ind w:left="720"/>
        <w:rPr>
          <w:rFonts w:ascii="Arial" w:hAnsi="Arial" w:cs="Arial"/>
          <w:sz w:val="24"/>
          <w:szCs w:val="24"/>
        </w:rPr>
      </w:pPr>
      <w:r w:rsidRPr="00F42794">
        <w:rPr>
          <w:rFonts w:ascii="Arial" w:hAnsi="Arial" w:cs="Arial"/>
          <w:sz w:val="24"/>
          <w:szCs w:val="24"/>
        </w:rPr>
        <w:t>(A) Only trees less than thirty (30) inches in stump diameter, measured at eight (8) inches above ground level, may be removed except under the following condition: if the goal of fuel reduction cannot be achieved by removing trees less than thirty (30) inches in stump diameter, measured at eight (8) inches above ground level; trees less than thirty-six (36) inches in stump diameter, measured at eight (8) inches above ground level, may be removed if that removal is necessary to meet the fuel objectives stated in 14 CCR § 1052.1(a)(5).</w:t>
      </w:r>
    </w:p>
    <w:p w14:paraId="3E9324EF" w14:textId="77777777" w:rsidR="00F42794" w:rsidRPr="00F42794" w:rsidRDefault="00F42794" w:rsidP="00F42794">
      <w:pPr>
        <w:ind w:left="720"/>
        <w:rPr>
          <w:rFonts w:ascii="Arial" w:hAnsi="Arial" w:cs="Arial"/>
          <w:sz w:val="24"/>
          <w:szCs w:val="24"/>
        </w:rPr>
      </w:pPr>
      <w:r w:rsidRPr="00F42794">
        <w:rPr>
          <w:rFonts w:ascii="Arial" w:hAnsi="Arial" w:cs="Arial"/>
          <w:sz w:val="24"/>
          <w:szCs w:val="24"/>
        </w:rPr>
        <w:lastRenderedPageBreak/>
        <w:t>(B) No trees of the genus Quercus that are greater than twenty-six (26) inches outside bark stump diameter, measured at eight (8) inches above ground level, may be removed.</w:t>
      </w:r>
    </w:p>
    <w:p w14:paraId="2DFCBB11" w14:textId="77777777" w:rsidR="00F42794" w:rsidRPr="00F42794" w:rsidRDefault="00F42794" w:rsidP="00F42794">
      <w:pPr>
        <w:ind w:firstLine="720"/>
        <w:rPr>
          <w:rFonts w:ascii="Arial" w:hAnsi="Arial" w:cs="Arial"/>
          <w:sz w:val="24"/>
          <w:szCs w:val="24"/>
        </w:rPr>
      </w:pPr>
      <w:r w:rsidRPr="00F42794">
        <w:rPr>
          <w:rFonts w:ascii="Arial" w:hAnsi="Arial" w:cs="Arial"/>
          <w:sz w:val="24"/>
          <w:szCs w:val="24"/>
        </w:rPr>
        <w:t>(2) Notwithstanding 14 CCR § 1052.4(d)(1)(A) and (B), dead or Dying trees, of any size, may be removed according to the standards of 14 CCR § 919.1 [939.1, 959.1], as applicable.</w:t>
      </w:r>
    </w:p>
    <w:p w14:paraId="53A157A3" w14:textId="40D075CC" w:rsidR="00F42794" w:rsidRPr="00F42794" w:rsidRDefault="00F42794" w:rsidP="00F42794">
      <w:pPr>
        <w:ind w:left="720"/>
        <w:rPr>
          <w:rFonts w:ascii="Arial" w:hAnsi="Arial" w:cs="Arial"/>
          <w:sz w:val="24"/>
          <w:szCs w:val="24"/>
        </w:rPr>
      </w:pPr>
      <w:r w:rsidRPr="00F42794">
        <w:rPr>
          <w:rFonts w:ascii="Arial" w:hAnsi="Arial" w:cs="Arial"/>
          <w:sz w:val="24"/>
          <w:szCs w:val="24"/>
        </w:rPr>
        <w:t xml:space="preserve">(3)(A) The following canopy retention requirements are applicable to Timber Operations conducted pursuant to 14 CCR §§ 1038(f) </w:t>
      </w:r>
      <w:r>
        <w:rPr>
          <w:rFonts w:ascii="Arial" w:hAnsi="Arial" w:cs="Arial"/>
          <w:sz w:val="24"/>
          <w:szCs w:val="24"/>
        </w:rPr>
        <w:t>(</w:t>
      </w:r>
      <w:r>
        <w:rPr>
          <w:rFonts w:ascii="Arial" w:hAnsi="Arial" w:cs="Arial"/>
          <w:b/>
          <w:bCs/>
          <w:sz w:val="24"/>
          <w:szCs w:val="24"/>
        </w:rPr>
        <w:t xml:space="preserve">Note: </w:t>
      </w:r>
      <w:r w:rsidRPr="00F42794">
        <w:rPr>
          <w:rFonts w:ascii="Arial" w:hAnsi="Arial" w:cs="Arial"/>
          <w:b/>
          <w:bCs/>
          <w:sz w:val="24"/>
          <w:szCs w:val="24"/>
        </w:rPr>
        <w:t>Small Timberland Owner Exemption</w:t>
      </w:r>
      <w:r>
        <w:rPr>
          <w:rFonts w:ascii="Arial" w:hAnsi="Arial" w:cs="Arial"/>
          <w:sz w:val="24"/>
          <w:szCs w:val="24"/>
        </w:rPr>
        <w:t xml:space="preserve">) </w:t>
      </w:r>
      <w:r w:rsidRPr="00F42794">
        <w:rPr>
          <w:rFonts w:ascii="Arial" w:hAnsi="Arial" w:cs="Arial"/>
          <w:sz w:val="24"/>
          <w:szCs w:val="24"/>
        </w:rPr>
        <w:t>and 1038.3: Minimum post treatment Canopy closure of Dominant and Codominant trees shall be 40% for east side pine forest types; 50% for coastal redwood and Douglas-fir forest types in or adjacent to communities and legal structures referenced in 14 CCR § 1052.4(c)(1) and (c)(2)(A); 60% for coastal redwood and Douglas-fir forest types outside of communities and legal structures referenced in 14 CCR § 1052.4(c)(1) and (c)(2)(A); and 50% for mixed conifer and all other forest types.</w:t>
      </w:r>
    </w:p>
    <w:p w14:paraId="6FABE799" w14:textId="77777777" w:rsidR="00F42794" w:rsidRPr="00F42794" w:rsidRDefault="00F42794" w:rsidP="00F42794">
      <w:pPr>
        <w:ind w:left="720"/>
        <w:rPr>
          <w:rFonts w:ascii="Arial" w:hAnsi="Arial" w:cs="Arial"/>
          <w:sz w:val="24"/>
          <w:szCs w:val="24"/>
        </w:rPr>
      </w:pPr>
      <w:r w:rsidRPr="00F42794">
        <w:rPr>
          <w:rFonts w:ascii="Arial" w:hAnsi="Arial" w:cs="Arial"/>
          <w:sz w:val="24"/>
          <w:szCs w:val="24"/>
        </w:rPr>
        <w:t>(B) The following canopy retention requirements are applicable to emergency Timber Operations conducted pursuant to 14 CCR § 1052.4:</w:t>
      </w:r>
    </w:p>
    <w:p w14:paraId="30E0BB30" w14:textId="77777777" w:rsidR="00F42794" w:rsidRPr="00F42794" w:rsidRDefault="00F42794" w:rsidP="00F42794">
      <w:pPr>
        <w:ind w:left="720" w:firstLine="720"/>
        <w:rPr>
          <w:rFonts w:ascii="Arial" w:hAnsi="Arial" w:cs="Arial"/>
          <w:sz w:val="24"/>
          <w:szCs w:val="24"/>
        </w:rPr>
      </w:pPr>
      <w:r w:rsidRPr="00F42794">
        <w:rPr>
          <w:rFonts w:ascii="Arial" w:hAnsi="Arial" w:cs="Arial"/>
          <w:sz w:val="24"/>
          <w:szCs w:val="24"/>
        </w:rPr>
        <w:t>1. Except for the conditions described within 2. below, minimum post treatment Canopy closure of Dominant and Codominant trees shall be 30% for east side pine forest types; 40% for coastal redwood and Douglas-fir forest; and 40% for mixed conifer and all other forest types.</w:t>
      </w:r>
    </w:p>
    <w:p w14:paraId="3879FBC7" w14:textId="77777777" w:rsidR="00F42794" w:rsidRPr="00F42794" w:rsidRDefault="00F42794" w:rsidP="00F42794">
      <w:pPr>
        <w:ind w:left="720" w:firstLine="720"/>
        <w:rPr>
          <w:rFonts w:ascii="Arial" w:hAnsi="Arial" w:cs="Arial"/>
          <w:sz w:val="24"/>
          <w:szCs w:val="24"/>
        </w:rPr>
      </w:pPr>
      <w:r w:rsidRPr="00F42794">
        <w:rPr>
          <w:rFonts w:ascii="Arial" w:hAnsi="Arial" w:cs="Arial"/>
          <w:sz w:val="24"/>
          <w:szCs w:val="24"/>
        </w:rPr>
        <w:t xml:space="preserve">2. When the average diameter of residual trees within the Harvest Area is less than sixteen (16) inches d.b.h. and the pre-treatment stand conditions described within 14 CCR § 1052.4(a)(1) are representative of homogenous forest stand conditions typical of plantations (such as homogeneity in: age distribution, </w:t>
      </w:r>
      <w:r w:rsidRPr="00F42794">
        <w:rPr>
          <w:rFonts w:ascii="Arial" w:hAnsi="Arial" w:cs="Arial"/>
          <w:sz w:val="24"/>
          <w:szCs w:val="24"/>
        </w:rPr>
        <w:lastRenderedPageBreak/>
        <w:t>d.b.h., height, or species composition), either of the retention standards set forth in a. or b. below must be achieved.</w:t>
      </w:r>
    </w:p>
    <w:p w14:paraId="3ABCC4E1" w14:textId="77777777" w:rsidR="00F42794" w:rsidRPr="00F42794" w:rsidRDefault="00F42794" w:rsidP="00F42794">
      <w:pPr>
        <w:ind w:left="1440"/>
        <w:rPr>
          <w:rFonts w:ascii="Arial" w:hAnsi="Arial" w:cs="Arial"/>
          <w:sz w:val="24"/>
          <w:szCs w:val="24"/>
        </w:rPr>
      </w:pPr>
      <w:r w:rsidRPr="00F42794">
        <w:rPr>
          <w:rFonts w:ascii="Arial" w:hAnsi="Arial" w:cs="Arial"/>
          <w:sz w:val="24"/>
          <w:szCs w:val="24"/>
        </w:rPr>
        <w:t>a. Minimum post treatment Canopy closure of Dominant and Codominant trees shall be 30% for east side pine forest types; 40% for coastal redwood and Douglas-fir forest; and 40% for mixed conifer and all other forest types.</w:t>
      </w:r>
    </w:p>
    <w:p w14:paraId="76D9BF6E" w14:textId="77777777" w:rsidR="00F42794" w:rsidRPr="00F42794" w:rsidRDefault="00F42794" w:rsidP="00F42794">
      <w:pPr>
        <w:ind w:left="1440"/>
        <w:rPr>
          <w:rFonts w:ascii="Arial" w:hAnsi="Arial" w:cs="Arial"/>
          <w:sz w:val="24"/>
          <w:szCs w:val="24"/>
        </w:rPr>
      </w:pPr>
      <w:r w:rsidRPr="00F42794">
        <w:rPr>
          <w:rFonts w:ascii="Arial" w:hAnsi="Arial" w:cs="Arial"/>
          <w:sz w:val="24"/>
          <w:szCs w:val="24"/>
        </w:rPr>
        <w:t>b. A minimum of sixty-five (65) trees per acre over four (4) inches d.b.h. shall be retained.</w:t>
      </w:r>
    </w:p>
    <w:p w14:paraId="1A91DB0B" w14:textId="77777777" w:rsidR="00F42794" w:rsidRPr="00F42794" w:rsidRDefault="00F42794" w:rsidP="00F42794">
      <w:pPr>
        <w:ind w:left="720"/>
        <w:rPr>
          <w:rFonts w:ascii="Arial" w:hAnsi="Arial" w:cs="Arial"/>
          <w:sz w:val="24"/>
          <w:szCs w:val="24"/>
        </w:rPr>
      </w:pPr>
      <w:r w:rsidRPr="00F42794">
        <w:rPr>
          <w:rFonts w:ascii="Arial" w:hAnsi="Arial" w:cs="Arial"/>
          <w:sz w:val="24"/>
          <w:szCs w:val="24"/>
        </w:rPr>
        <w:t>(4)(A) Within the Harvest Area, Surface Fuels, Ladder Fuels, Slash, Woody Debris, and dead brush that will promote the spread of wildfire shall be treated as follows:</w:t>
      </w:r>
    </w:p>
    <w:p w14:paraId="688D070A" w14:textId="77777777" w:rsidR="00F42794" w:rsidRPr="00F42794" w:rsidRDefault="00F42794" w:rsidP="00F42794">
      <w:pPr>
        <w:ind w:left="720" w:firstLine="720"/>
        <w:rPr>
          <w:rFonts w:ascii="Arial" w:hAnsi="Arial" w:cs="Arial"/>
          <w:sz w:val="24"/>
          <w:szCs w:val="24"/>
        </w:rPr>
      </w:pPr>
      <w:r w:rsidRPr="00F42794">
        <w:rPr>
          <w:rFonts w:ascii="Arial" w:hAnsi="Arial" w:cs="Arial"/>
          <w:sz w:val="24"/>
          <w:szCs w:val="24"/>
        </w:rPr>
        <w:t>1. Those fuels described within (A) above, excluding residual stand Dominant and Codominant trees and any dead branches on those trees, shall be spaced to achieve vertical clearance distance of eight (8) feet or three (3) times the height of the postharvest fuels and vegetation, excluding Dominant and Codominant trees, whichever is the greater distance, measured from the base of the live crown of the postharvest Dominant and Codominant trees to the top of the Surface or Ladder Fuels or vegetation, whichever is taller.</w:t>
      </w:r>
    </w:p>
    <w:p w14:paraId="055406DE" w14:textId="77777777" w:rsidR="00F42794" w:rsidRPr="00F42794" w:rsidRDefault="00F42794" w:rsidP="00F42794">
      <w:pPr>
        <w:ind w:left="720" w:firstLine="720"/>
        <w:rPr>
          <w:rFonts w:ascii="Arial" w:hAnsi="Arial" w:cs="Arial"/>
          <w:sz w:val="24"/>
          <w:szCs w:val="24"/>
        </w:rPr>
      </w:pPr>
      <w:r w:rsidRPr="00F42794">
        <w:rPr>
          <w:rFonts w:ascii="Arial" w:hAnsi="Arial" w:cs="Arial"/>
          <w:sz w:val="24"/>
          <w:szCs w:val="24"/>
        </w:rPr>
        <w:t>2. Additional fuel treatment standards are as follows:</w:t>
      </w:r>
    </w:p>
    <w:p w14:paraId="03982C46" w14:textId="77777777" w:rsidR="00F42794" w:rsidRPr="00F42794" w:rsidRDefault="00F42794" w:rsidP="00F42794">
      <w:pPr>
        <w:ind w:left="1440"/>
        <w:rPr>
          <w:rFonts w:ascii="Arial" w:hAnsi="Arial" w:cs="Arial"/>
          <w:sz w:val="24"/>
          <w:szCs w:val="24"/>
        </w:rPr>
      </w:pPr>
      <w:r w:rsidRPr="00F42794">
        <w:rPr>
          <w:rFonts w:ascii="Arial" w:hAnsi="Arial" w:cs="Arial"/>
          <w:sz w:val="24"/>
          <w:szCs w:val="24"/>
        </w:rPr>
        <w:t>a. Within one hundred-fifty (150) feet of those structures identified within 14 CCR § 1052.4(c)(1) and (c)(2)(A), all Surface Fuels, Slash, Woody Debris, and dead brush that will promote the spread of wildfire shall be chipped, burned, or removed within forty-five (45) days from the start of Timber Operations.</w:t>
      </w:r>
    </w:p>
    <w:p w14:paraId="7FE720B0" w14:textId="77777777" w:rsidR="00F42794" w:rsidRPr="00F42794" w:rsidRDefault="00F42794" w:rsidP="00F42794">
      <w:pPr>
        <w:ind w:left="1440"/>
        <w:rPr>
          <w:rFonts w:ascii="Arial" w:hAnsi="Arial" w:cs="Arial"/>
          <w:sz w:val="24"/>
          <w:szCs w:val="24"/>
        </w:rPr>
      </w:pPr>
      <w:r w:rsidRPr="00F42794">
        <w:rPr>
          <w:rFonts w:ascii="Arial" w:hAnsi="Arial" w:cs="Arial"/>
          <w:sz w:val="24"/>
          <w:szCs w:val="24"/>
        </w:rPr>
        <w:lastRenderedPageBreak/>
        <w:t>b. Except for those areas described in provision a. above, all Surface Fuels, Slash, Woody Debris, and dead brush that will promote the spread of wildfire, within the Harvest Area, shall be treated to an average depth of less than nine (9) inches.</w:t>
      </w:r>
    </w:p>
    <w:p w14:paraId="60DE0708" w14:textId="77777777" w:rsidR="00F42794" w:rsidRPr="00F42794" w:rsidRDefault="00F42794" w:rsidP="00F42794">
      <w:pPr>
        <w:ind w:left="720"/>
        <w:rPr>
          <w:rFonts w:ascii="Arial" w:hAnsi="Arial" w:cs="Arial"/>
          <w:sz w:val="24"/>
          <w:szCs w:val="24"/>
        </w:rPr>
      </w:pPr>
      <w:r w:rsidRPr="00F42794">
        <w:rPr>
          <w:rFonts w:ascii="Arial" w:hAnsi="Arial" w:cs="Arial"/>
          <w:sz w:val="24"/>
          <w:szCs w:val="24"/>
        </w:rPr>
        <w:t>(B) Postharvest compliance shall be determined by the combination of physical measurements and observations. Postharvest compliance shall be met on at least 80% of the Project area as calculated excluding WLPZs and other wildlife protection requirements developed in accordance with 14 CCR § 1052.4(g).</w:t>
      </w:r>
    </w:p>
    <w:p w14:paraId="40C0AAED" w14:textId="77777777" w:rsidR="00F42794" w:rsidRPr="00F42794" w:rsidRDefault="00F42794" w:rsidP="00F42794">
      <w:pPr>
        <w:ind w:left="720"/>
        <w:rPr>
          <w:rFonts w:ascii="Arial" w:hAnsi="Arial" w:cs="Arial"/>
          <w:sz w:val="24"/>
          <w:szCs w:val="24"/>
        </w:rPr>
      </w:pPr>
      <w:r w:rsidRPr="00F42794">
        <w:rPr>
          <w:rFonts w:ascii="Arial" w:hAnsi="Arial" w:cs="Arial"/>
          <w:sz w:val="24"/>
          <w:szCs w:val="24"/>
        </w:rPr>
        <w:t>(C) The requirements of this subsection shall not supersede requirements of PRC § 4291.</w:t>
      </w:r>
    </w:p>
    <w:p w14:paraId="3A6A2AF4" w14:textId="77777777" w:rsidR="00F42794" w:rsidRPr="00F42794" w:rsidRDefault="00F42794" w:rsidP="00F42794">
      <w:pPr>
        <w:ind w:firstLine="720"/>
        <w:rPr>
          <w:rFonts w:ascii="Arial" w:hAnsi="Arial" w:cs="Arial"/>
          <w:sz w:val="24"/>
          <w:szCs w:val="24"/>
        </w:rPr>
      </w:pPr>
      <w:r w:rsidRPr="00F42794">
        <w:rPr>
          <w:rFonts w:ascii="Arial" w:hAnsi="Arial" w:cs="Arial"/>
          <w:sz w:val="24"/>
          <w:szCs w:val="24"/>
        </w:rPr>
        <w:t>(5) Fuel treatments shall include chipping, removal or other methods necessary to achieve the fuel hazard reduction standards in this section, and, notwithstanding the requirements of 14 CCR § 1052.4(d)(4)(A)2.a., shall be accomplished within one (1) year from the date the Emergency Notice is accepted by the Director, except for burning operations, which instead shall be completed within two (2) years from the date the Director accepts the notice.</w:t>
      </w:r>
    </w:p>
    <w:p w14:paraId="15FE98DA" w14:textId="77777777" w:rsidR="00F42794" w:rsidRPr="00F42794" w:rsidRDefault="00F42794" w:rsidP="00F42794">
      <w:pPr>
        <w:rPr>
          <w:rFonts w:ascii="Arial" w:hAnsi="Arial" w:cs="Arial"/>
          <w:sz w:val="24"/>
          <w:szCs w:val="24"/>
        </w:rPr>
      </w:pPr>
      <w:r w:rsidRPr="00F42794">
        <w:rPr>
          <w:rFonts w:ascii="Arial" w:hAnsi="Arial" w:cs="Arial"/>
          <w:sz w:val="24"/>
          <w:szCs w:val="24"/>
        </w:rPr>
        <w:t>(e) Stocking shall meet the resource conservation standards for minimum Stocking within 14 CCR § 912.7 [932.7, 952.7] (a)-(c), as applicable, immediately upon completion of Timber Operations. Because the lands treated pursuant to 14 CCR § 1052.4 are designated as defensible space or Fuelbreak areas, the wood production potential of these lands is compatible with the lowest Site Classifications and they shall be considered site IV Timberland for Stocking purposes.</w:t>
      </w:r>
    </w:p>
    <w:p w14:paraId="633A9E3D" w14:textId="456AE392" w:rsidR="00F42794" w:rsidRPr="00F42794" w:rsidRDefault="00F42794" w:rsidP="00F42794">
      <w:pPr>
        <w:rPr>
          <w:rFonts w:ascii="Arial" w:hAnsi="Arial" w:cs="Arial"/>
          <w:b/>
          <w:bCs/>
          <w:sz w:val="24"/>
          <w:szCs w:val="24"/>
        </w:rPr>
      </w:pPr>
      <w:r w:rsidRPr="00F42794">
        <w:rPr>
          <w:rFonts w:ascii="Arial" w:hAnsi="Arial" w:cs="Arial"/>
          <w:sz w:val="24"/>
          <w:szCs w:val="24"/>
        </w:rPr>
        <w:t xml:space="preserve">(f) The resource conservation standards of the Rules may be met with Group A and/or Group B commercial species. The percentage of the stocking requirement met with Group A species shall be no less than the percentage of the stand basal area they </w:t>
      </w:r>
      <w:r w:rsidRPr="00F42794">
        <w:rPr>
          <w:rFonts w:ascii="Arial" w:hAnsi="Arial" w:cs="Arial"/>
          <w:sz w:val="24"/>
          <w:szCs w:val="24"/>
        </w:rPr>
        <w:lastRenderedPageBreak/>
        <w:t>comprised before harvesting. The following information shall be supplied by the RPF preparing the Notice and included in submission of the Notice:</w:t>
      </w:r>
      <w:r>
        <w:rPr>
          <w:rFonts w:ascii="Arial" w:hAnsi="Arial" w:cs="Arial"/>
          <w:sz w:val="24"/>
          <w:szCs w:val="24"/>
        </w:rPr>
        <w:t xml:space="preserve"> </w:t>
      </w:r>
    </w:p>
    <w:p w14:paraId="5AD56918" w14:textId="77777777" w:rsidR="00F42794" w:rsidRPr="00F42794" w:rsidRDefault="00F42794" w:rsidP="00F42794">
      <w:pPr>
        <w:ind w:firstLine="720"/>
        <w:rPr>
          <w:rFonts w:ascii="Arial" w:hAnsi="Arial" w:cs="Arial"/>
          <w:sz w:val="24"/>
          <w:szCs w:val="24"/>
        </w:rPr>
      </w:pPr>
      <w:r w:rsidRPr="00F42794">
        <w:rPr>
          <w:rFonts w:ascii="Arial" w:hAnsi="Arial" w:cs="Arial"/>
          <w:sz w:val="24"/>
          <w:szCs w:val="24"/>
        </w:rPr>
        <w:t>(1) How using Group B species to meet the resource conservation standards will meet the intent of 14 CCR § 1052.4. The discussion shall include at least:</w:t>
      </w:r>
    </w:p>
    <w:p w14:paraId="482D9CE1" w14:textId="77777777" w:rsidR="00F42794" w:rsidRPr="00F42794" w:rsidRDefault="00F42794" w:rsidP="00F42794">
      <w:pPr>
        <w:ind w:firstLine="720"/>
        <w:rPr>
          <w:rFonts w:ascii="Arial" w:hAnsi="Arial" w:cs="Arial"/>
          <w:sz w:val="24"/>
          <w:szCs w:val="24"/>
        </w:rPr>
      </w:pPr>
      <w:r w:rsidRPr="00F42794">
        <w:rPr>
          <w:rFonts w:ascii="Arial" w:hAnsi="Arial" w:cs="Arial"/>
          <w:sz w:val="24"/>
          <w:szCs w:val="24"/>
        </w:rPr>
        <w:t>(A) The management objectives of the post-harvest stand.</w:t>
      </w:r>
    </w:p>
    <w:p w14:paraId="18E83171" w14:textId="77777777" w:rsidR="00F42794" w:rsidRPr="00F42794" w:rsidRDefault="00F42794" w:rsidP="00F42794">
      <w:pPr>
        <w:ind w:left="720"/>
        <w:rPr>
          <w:rFonts w:ascii="Arial" w:hAnsi="Arial" w:cs="Arial"/>
          <w:sz w:val="24"/>
          <w:szCs w:val="24"/>
        </w:rPr>
      </w:pPr>
      <w:r w:rsidRPr="00F42794">
        <w:rPr>
          <w:rFonts w:ascii="Arial" w:hAnsi="Arial" w:cs="Arial"/>
          <w:sz w:val="24"/>
          <w:szCs w:val="24"/>
        </w:rPr>
        <w:t>(B) A description of the current stand, including species composition and current stocking levels within the area of Group B species. The percentage may be measured using point-count, basal area, or stocked plots.</w:t>
      </w:r>
    </w:p>
    <w:p w14:paraId="1EBD7D64" w14:textId="77777777" w:rsidR="00F42794" w:rsidRPr="00F42794" w:rsidRDefault="00F42794" w:rsidP="00F42794">
      <w:pPr>
        <w:ind w:left="720"/>
        <w:rPr>
          <w:rFonts w:ascii="Arial" w:hAnsi="Arial" w:cs="Arial"/>
          <w:sz w:val="24"/>
          <w:szCs w:val="24"/>
        </w:rPr>
      </w:pPr>
      <w:r w:rsidRPr="00F42794">
        <w:rPr>
          <w:rFonts w:ascii="Arial" w:hAnsi="Arial" w:cs="Arial"/>
          <w:sz w:val="24"/>
          <w:szCs w:val="24"/>
        </w:rPr>
        <w:t>(C) The percentage of the post-harvest stocking to be met with Group B species. Post-harvest percentages will be determined on the basis of stocked plots. Only the methods provided for in 14 CCR §§ 1070-1075 shall be used in determining if the standards of PRC § 4561 have been met.</w:t>
      </w:r>
    </w:p>
    <w:p w14:paraId="668027CA" w14:textId="77777777" w:rsidR="00F42794" w:rsidRPr="00F42794" w:rsidRDefault="00F42794" w:rsidP="00F42794">
      <w:pPr>
        <w:ind w:left="720"/>
        <w:rPr>
          <w:rFonts w:ascii="Arial" w:hAnsi="Arial" w:cs="Arial"/>
          <w:sz w:val="24"/>
          <w:szCs w:val="24"/>
        </w:rPr>
      </w:pPr>
      <w:r w:rsidRPr="00F42794">
        <w:rPr>
          <w:rFonts w:ascii="Arial" w:hAnsi="Arial" w:cs="Arial"/>
          <w:sz w:val="24"/>
          <w:szCs w:val="24"/>
        </w:rPr>
        <w:t>(D) A description of what will constitute a countable tree, as defined by PRC § 4528 for Group B species, and how such a tree will meet the management objectives of the post-harvest stand.</w:t>
      </w:r>
    </w:p>
    <w:p w14:paraId="5D834EA4" w14:textId="77777777" w:rsidR="00F42794" w:rsidRPr="00F42794" w:rsidRDefault="00F42794" w:rsidP="00F42794">
      <w:pPr>
        <w:rPr>
          <w:rFonts w:ascii="Arial" w:hAnsi="Arial" w:cs="Arial"/>
          <w:sz w:val="24"/>
          <w:szCs w:val="24"/>
        </w:rPr>
      </w:pPr>
      <w:r w:rsidRPr="00F42794">
        <w:rPr>
          <w:rFonts w:ascii="Arial" w:hAnsi="Arial" w:cs="Arial"/>
          <w:sz w:val="24"/>
          <w:szCs w:val="24"/>
        </w:rPr>
        <w:t>(g) As part of the preharvest Project design, the RPF shall incorporate habitat requirements for fish, wildlife and plant Species in accordance with 14 CCR §§ 898.2, 916.9 [936.9, 956.9] and 919 [939, 959] et seq. Such evaluations shall include use of the California Natural Diversity Database (as referenced by the CDFW, https://www.wildlife.ca.gov/Data/CNDDB) and local knowledge of the Planning Watershed. Consultation with CDFW personnel is recommended. Examples of habitat requirements to be incorporated into the Project include retention of large Woody Debris and Snags congruent with Emergency condition goals, and vegetative screening for wildlife cover and visual aesthetics.</w:t>
      </w:r>
    </w:p>
    <w:p w14:paraId="116CD6C0" w14:textId="77777777" w:rsidR="00F42794" w:rsidRPr="00F42794" w:rsidRDefault="00F42794" w:rsidP="00F42794">
      <w:pPr>
        <w:rPr>
          <w:rFonts w:ascii="Arial" w:hAnsi="Arial" w:cs="Arial"/>
          <w:sz w:val="24"/>
          <w:szCs w:val="24"/>
        </w:rPr>
      </w:pPr>
      <w:r w:rsidRPr="00F42794">
        <w:rPr>
          <w:rFonts w:ascii="Arial" w:hAnsi="Arial" w:cs="Arial"/>
          <w:sz w:val="24"/>
          <w:szCs w:val="24"/>
        </w:rPr>
        <w:lastRenderedPageBreak/>
        <w:t>(h) Before commencement of Timber Operations by each LTO directly responsible for Timber Operations identified on the Notice, the RPF who prepared the Notice, or their Supervised Designee, shall meet with either the LTO or the LTO's representative. The purpose of the meeting shall be for the RPF to familiarize the LTO with the Notice, the Harvest Area described within the Notice, and specific applicable requirements of the Notice. The meeting shall be on-site if requested by either the RPF or LTO. An on-site meeting is required between the RPF or Supervised Designee familiar with on-site conditions and the LTO to discuss protection of any archaeological or historical sites requiring protection, if any such sites exist within the site survey area, pursuant to 14 CCR § 929.2 [949.2, 969.2] (b).</w:t>
      </w:r>
    </w:p>
    <w:p w14:paraId="75B8F340" w14:textId="77777777" w:rsidR="00F42794" w:rsidRDefault="00F42794" w:rsidP="00F42794">
      <w:pPr>
        <w:rPr>
          <w:rFonts w:ascii="Arial" w:hAnsi="Arial" w:cs="Arial"/>
          <w:sz w:val="24"/>
          <w:szCs w:val="24"/>
        </w:rPr>
      </w:pPr>
    </w:p>
    <w:p w14:paraId="362F96F1" w14:textId="0E127902" w:rsidR="00F42794" w:rsidRPr="00311B88" w:rsidRDefault="00F42794" w:rsidP="00F42794">
      <w:pPr>
        <w:rPr>
          <w:b/>
          <w:bCs/>
          <w:szCs w:val="22"/>
        </w:rPr>
      </w:pPr>
      <w:r w:rsidRPr="00F42794">
        <w:rPr>
          <w:rFonts w:ascii="Arial" w:hAnsi="Arial" w:cs="Arial"/>
          <w:sz w:val="24"/>
          <w:szCs w:val="24"/>
        </w:rPr>
        <w:t>NOTE: Authority cited: Sections 4551, 4551.5, 4552, 4553 and 4592, Public Resources Code. Reference: Sections 4513, 4554, 4555, 4561, 4562, 4584, 4592, 21001(f) and 21080(b)(4), Public Resources Code.</w:t>
      </w:r>
    </w:p>
    <w:sectPr w:rsidR="00F42794" w:rsidRPr="00311B88" w:rsidSect="00491F53">
      <w:headerReference w:type="default" r:id="rId7"/>
      <w:footerReference w:type="default" r:id="rId8"/>
      <w:pgSz w:w="12240" w:h="15840" w:code="1"/>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2D81F" w14:textId="77777777" w:rsidR="00963E50" w:rsidRDefault="00963E50">
      <w:r>
        <w:separator/>
      </w:r>
    </w:p>
  </w:endnote>
  <w:endnote w:type="continuationSeparator" w:id="0">
    <w:p w14:paraId="62C89010" w14:textId="77777777" w:rsidR="00963E50" w:rsidRDefault="0096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F017" w14:textId="0A168602" w:rsidR="00954ED8" w:rsidRDefault="00954ED8" w:rsidP="00056831">
    <w:pPr>
      <w:pStyle w:val="Footer"/>
      <w:jc w:val="center"/>
    </w:pPr>
    <w:r>
      <w:t xml:space="preserve">Page </w:t>
    </w:r>
    <w:r>
      <w:fldChar w:fldCharType="begin"/>
    </w:r>
    <w:r>
      <w:instrText xml:space="preserve"> PAGE </w:instrText>
    </w:r>
    <w:r>
      <w:fldChar w:fldCharType="separate"/>
    </w:r>
    <w:r w:rsidR="00225F43">
      <w:rPr>
        <w:noProof/>
      </w:rPr>
      <w:t>1</w:t>
    </w:r>
    <w:r>
      <w:fldChar w:fldCharType="end"/>
    </w:r>
    <w:r>
      <w:t xml:space="preserve"> of </w:t>
    </w:r>
    <w:r w:rsidR="00582294">
      <w:fldChar w:fldCharType="begin"/>
    </w:r>
    <w:r w:rsidR="00582294">
      <w:instrText xml:space="preserve"> NUMPAGES </w:instrText>
    </w:r>
    <w:r w:rsidR="00582294">
      <w:fldChar w:fldCharType="separate"/>
    </w:r>
    <w:r w:rsidR="00184E45">
      <w:rPr>
        <w:noProof/>
      </w:rPr>
      <w:t>16</w:t>
    </w:r>
    <w:r w:rsidR="00582294">
      <w:rPr>
        <w:noProof/>
      </w:rPr>
      <w:fldChar w:fldCharType="end"/>
    </w:r>
    <w:r w:rsidR="002C353D">
      <w:tab/>
    </w:r>
    <w:r w:rsidR="002C353D">
      <w:tab/>
      <w:t xml:space="preserve">FPC </w:t>
    </w:r>
    <w:r w:rsidR="00582294">
      <w:t>5</w:t>
    </w:r>
    <w:r w:rsidR="002C353D">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1228D" w14:textId="77777777" w:rsidR="00963E50" w:rsidRDefault="00963E50">
      <w:r>
        <w:separator/>
      </w:r>
    </w:p>
  </w:footnote>
  <w:footnote w:type="continuationSeparator" w:id="0">
    <w:p w14:paraId="158AAC8D" w14:textId="77777777" w:rsidR="00963E50" w:rsidRDefault="00963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2DDA" w14:textId="52FE5DD0" w:rsidR="00954ED8" w:rsidRDefault="00FF64EA">
    <w:pPr>
      <w:pStyle w:val="Header"/>
    </w:pPr>
    <w:r>
      <w:rPr>
        <w:noProof/>
      </w:rPr>
      <mc:AlternateContent>
        <mc:Choice Requires="wps">
          <w:drawing>
            <wp:anchor distT="0" distB="0" distL="114300" distR="114300" simplePos="0" relativeHeight="251659264" behindDoc="0" locked="0" layoutInCell="1" allowOverlap="1" wp14:anchorId="7729E2C4" wp14:editId="352B2384">
              <wp:simplePos x="0" y="0"/>
              <wp:positionH relativeFrom="margin">
                <wp:posOffset>-640080</wp:posOffset>
              </wp:positionH>
              <wp:positionV relativeFrom="margin">
                <wp:posOffset>0</wp:posOffset>
              </wp:positionV>
              <wp:extent cx="457200" cy="8229600"/>
              <wp:effectExtent l="0" t="0" r="1905" b="0"/>
              <wp:wrapNone/>
              <wp:docPr id="85495042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000BC" w14:textId="77777777" w:rsidR="00954ED8" w:rsidRDefault="00954ED8" w:rsidP="00491F53">
                          <w:pPr>
                            <w:jc w:val="right"/>
                          </w:pPr>
                          <w:r>
                            <w:t>1</w:t>
                          </w:r>
                        </w:p>
                        <w:p w14:paraId="3D88F7E6" w14:textId="77777777" w:rsidR="00954ED8" w:rsidRDefault="00954ED8" w:rsidP="00491F53">
                          <w:pPr>
                            <w:jc w:val="right"/>
                          </w:pPr>
                          <w:r>
                            <w:t>2</w:t>
                          </w:r>
                        </w:p>
                        <w:p w14:paraId="4A9B16F5" w14:textId="77777777" w:rsidR="00954ED8" w:rsidRDefault="00954ED8" w:rsidP="00491F53">
                          <w:pPr>
                            <w:jc w:val="right"/>
                          </w:pPr>
                          <w:r>
                            <w:t>3</w:t>
                          </w:r>
                        </w:p>
                        <w:p w14:paraId="3ACC9E21" w14:textId="77777777" w:rsidR="00954ED8" w:rsidRDefault="00954ED8" w:rsidP="00491F53">
                          <w:pPr>
                            <w:jc w:val="right"/>
                          </w:pPr>
                          <w:r>
                            <w:t>4</w:t>
                          </w:r>
                        </w:p>
                        <w:p w14:paraId="56DB2BC2" w14:textId="77777777" w:rsidR="00954ED8" w:rsidRDefault="00954ED8" w:rsidP="00491F53">
                          <w:pPr>
                            <w:jc w:val="right"/>
                          </w:pPr>
                          <w:r>
                            <w:t>5</w:t>
                          </w:r>
                        </w:p>
                        <w:p w14:paraId="312A8E2A" w14:textId="77777777" w:rsidR="00954ED8" w:rsidRDefault="00954ED8" w:rsidP="00491F53">
                          <w:pPr>
                            <w:jc w:val="right"/>
                          </w:pPr>
                          <w:r>
                            <w:t>6</w:t>
                          </w:r>
                        </w:p>
                        <w:p w14:paraId="489CAF2F" w14:textId="77777777" w:rsidR="00954ED8" w:rsidRDefault="00954ED8" w:rsidP="00491F53">
                          <w:pPr>
                            <w:jc w:val="right"/>
                          </w:pPr>
                          <w:r>
                            <w:t>7</w:t>
                          </w:r>
                        </w:p>
                        <w:p w14:paraId="3DF97451" w14:textId="77777777" w:rsidR="00954ED8" w:rsidRDefault="00954ED8" w:rsidP="00491F53">
                          <w:pPr>
                            <w:jc w:val="right"/>
                          </w:pPr>
                          <w:r>
                            <w:t>8</w:t>
                          </w:r>
                        </w:p>
                        <w:p w14:paraId="25F023E4" w14:textId="77777777" w:rsidR="00954ED8" w:rsidRDefault="00954ED8" w:rsidP="00491F53">
                          <w:pPr>
                            <w:jc w:val="right"/>
                          </w:pPr>
                          <w:r>
                            <w:t>9</w:t>
                          </w:r>
                        </w:p>
                        <w:p w14:paraId="089D9ADA" w14:textId="77777777" w:rsidR="00954ED8" w:rsidRDefault="00954ED8" w:rsidP="00491F53">
                          <w:pPr>
                            <w:jc w:val="right"/>
                          </w:pPr>
                          <w:r>
                            <w:t>10</w:t>
                          </w:r>
                        </w:p>
                        <w:p w14:paraId="214A5971" w14:textId="77777777" w:rsidR="00954ED8" w:rsidRDefault="00954ED8" w:rsidP="00491F53">
                          <w:pPr>
                            <w:jc w:val="right"/>
                          </w:pPr>
                          <w:r>
                            <w:t>11</w:t>
                          </w:r>
                        </w:p>
                        <w:p w14:paraId="3C55F907" w14:textId="77777777" w:rsidR="00954ED8" w:rsidRDefault="00954ED8" w:rsidP="00491F53">
                          <w:pPr>
                            <w:jc w:val="right"/>
                          </w:pPr>
                          <w:r>
                            <w:t>12</w:t>
                          </w:r>
                        </w:p>
                        <w:p w14:paraId="493F4521" w14:textId="77777777" w:rsidR="00954ED8" w:rsidRDefault="00954ED8" w:rsidP="00491F53">
                          <w:pPr>
                            <w:jc w:val="right"/>
                          </w:pPr>
                          <w:r>
                            <w:t>13</w:t>
                          </w:r>
                        </w:p>
                        <w:p w14:paraId="1B4BD6B0" w14:textId="77777777" w:rsidR="00954ED8" w:rsidRDefault="00954ED8" w:rsidP="00491F53">
                          <w:pPr>
                            <w:jc w:val="right"/>
                          </w:pPr>
                          <w:r>
                            <w:t>14</w:t>
                          </w:r>
                        </w:p>
                        <w:p w14:paraId="4777CD4B" w14:textId="77777777" w:rsidR="00954ED8" w:rsidRDefault="00954ED8" w:rsidP="00491F53">
                          <w:pPr>
                            <w:jc w:val="right"/>
                          </w:pPr>
                          <w:r>
                            <w:t>15</w:t>
                          </w:r>
                        </w:p>
                        <w:p w14:paraId="5A0B884B" w14:textId="77777777" w:rsidR="00954ED8" w:rsidRDefault="00954ED8" w:rsidP="00491F53">
                          <w:pPr>
                            <w:jc w:val="right"/>
                          </w:pPr>
                          <w:r>
                            <w:t>16</w:t>
                          </w:r>
                        </w:p>
                        <w:p w14:paraId="07787B1E" w14:textId="77777777" w:rsidR="00954ED8" w:rsidRDefault="00954ED8" w:rsidP="00491F53">
                          <w:pPr>
                            <w:jc w:val="right"/>
                          </w:pPr>
                          <w:r>
                            <w:t>17</w:t>
                          </w:r>
                        </w:p>
                        <w:p w14:paraId="3417E785" w14:textId="77777777" w:rsidR="00954ED8" w:rsidRDefault="00954ED8" w:rsidP="00491F53">
                          <w:pPr>
                            <w:jc w:val="right"/>
                          </w:pPr>
                          <w:r>
                            <w:t>18</w:t>
                          </w:r>
                        </w:p>
                        <w:p w14:paraId="1419A6F2" w14:textId="77777777" w:rsidR="00954ED8" w:rsidRDefault="00954ED8" w:rsidP="00491F53">
                          <w:pPr>
                            <w:jc w:val="right"/>
                          </w:pPr>
                          <w:r>
                            <w:t>19</w:t>
                          </w:r>
                        </w:p>
                        <w:p w14:paraId="37264C49" w14:textId="77777777" w:rsidR="00954ED8" w:rsidRDefault="00954ED8" w:rsidP="00491F53">
                          <w:pPr>
                            <w:jc w:val="right"/>
                          </w:pPr>
                          <w:r>
                            <w:t>20</w:t>
                          </w:r>
                        </w:p>
                        <w:p w14:paraId="5349531A" w14:textId="77777777" w:rsidR="00954ED8" w:rsidRDefault="00954ED8" w:rsidP="00491F53">
                          <w:pPr>
                            <w:jc w:val="right"/>
                          </w:pPr>
                          <w:r>
                            <w:t>21</w:t>
                          </w:r>
                        </w:p>
                        <w:p w14:paraId="3F05EA55" w14:textId="77777777" w:rsidR="00954ED8" w:rsidRDefault="00954ED8" w:rsidP="00491F53">
                          <w:pPr>
                            <w:jc w:val="right"/>
                          </w:pPr>
                          <w:r>
                            <w:t>22</w:t>
                          </w:r>
                        </w:p>
                        <w:p w14:paraId="60FB8935" w14:textId="77777777" w:rsidR="00954ED8" w:rsidRDefault="00954ED8" w:rsidP="00491F53">
                          <w:pPr>
                            <w:jc w:val="right"/>
                          </w:pPr>
                          <w:r>
                            <w:t>23</w:t>
                          </w:r>
                        </w:p>
                        <w:p w14:paraId="2CCB974A" w14:textId="77777777" w:rsidR="00954ED8" w:rsidRDefault="00954ED8" w:rsidP="00491F53">
                          <w:pPr>
                            <w:jc w:val="right"/>
                          </w:pPr>
                          <w:r>
                            <w:t>24</w:t>
                          </w:r>
                        </w:p>
                        <w:p w14:paraId="1977ADFA" w14:textId="77777777" w:rsidR="00954ED8" w:rsidRDefault="00954ED8" w:rsidP="00491F53">
                          <w:pPr>
                            <w:jc w:val="right"/>
                          </w:pPr>
                          <w:r>
                            <w:t>25</w:t>
                          </w:r>
                        </w:p>
                        <w:p w14:paraId="1F5A1D39" w14:textId="77777777" w:rsidR="00954ED8" w:rsidRDefault="00954ED8" w:rsidP="00491F53">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729E2C4"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" stroked="f">
              <v:textbox inset="0,0,0,0">
                <w:txbxContent>
                  <w:p w14:paraId="45E000BC" w14:textId="77777777" w:rsidR="00954ED8" w:rsidRDefault="00954ED8" w:rsidP="00491F53">
                    <w:pPr>
                      <w:jc w:val="right"/>
                    </w:pPr>
                    <w:r>
                      <w:t>1</w:t>
                    </w:r>
                  </w:p>
                  <w:p w14:paraId="3D88F7E6" w14:textId="77777777" w:rsidR="00954ED8" w:rsidRDefault="00954ED8" w:rsidP="00491F53">
                    <w:pPr>
                      <w:jc w:val="right"/>
                    </w:pPr>
                    <w:r>
                      <w:t>2</w:t>
                    </w:r>
                  </w:p>
                  <w:p w14:paraId="4A9B16F5" w14:textId="77777777" w:rsidR="00954ED8" w:rsidRDefault="00954ED8" w:rsidP="00491F53">
                    <w:pPr>
                      <w:jc w:val="right"/>
                    </w:pPr>
                    <w:r>
                      <w:t>3</w:t>
                    </w:r>
                  </w:p>
                  <w:p w14:paraId="3ACC9E21" w14:textId="77777777" w:rsidR="00954ED8" w:rsidRDefault="00954ED8" w:rsidP="00491F53">
                    <w:pPr>
                      <w:jc w:val="right"/>
                    </w:pPr>
                    <w:r>
                      <w:t>4</w:t>
                    </w:r>
                  </w:p>
                  <w:p w14:paraId="56DB2BC2" w14:textId="77777777" w:rsidR="00954ED8" w:rsidRDefault="00954ED8" w:rsidP="00491F53">
                    <w:pPr>
                      <w:jc w:val="right"/>
                    </w:pPr>
                    <w:r>
                      <w:t>5</w:t>
                    </w:r>
                  </w:p>
                  <w:p w14:paraId="312A8E2A" w14:textId="77777777" w:rsidR="00954ED8" w:rsidRDefault="00954ED8" w:rsidP="00491F53">
                    <w:pPr>
                      <w:jc w:val="right"/>
                    </w:pPr>
                    <w:r>
                      <w:t>6</w:t>
                    </w:r>
                  </w:p>
                  <w:p w14:paraId="489CAF2F" w14:textId="77777777" w:rsidR="00954ED8" w:rsidRDefault="00954ED8" w:rsidP="00491F53">
                    <w:pPr>
                      <w:jc w:val="right"/>
                    </w:pPr>
                    <w:r>
                      <w:t>7</w:t>
                    </w:r>
                  </w:p>
                  <w:p w14:paraId="3DF97451" w14:textId="77777777" w:rsidR="00954ED8" w:rsidRDefault="00954ED8" w:rsidP="00491F53">
                    <w:pPr>
                      <w:jc w:val="right"/>
                    </w:pPr>
                    <w:r>
                      <w:t>8</w:t>
                    </w:r>
                  </w:p>
                  <w:p w14:paraId="25F023E4" w14:textId="77777777" w:rsidR="00954ED8" w:rsidRDefault="00954ED8" w:rsidP="00491F53">
                    <w:pPr>
                      <w:jc w:val="right"/>
                    </w:pPr>
                    <w:r>
                      <w:t>9</w:t>
                    </w:r>
                  </w:p>
                  <w:p w14:paraId="089D9ADA" w14:textId="77777777" w:rsidR="00954ED8" w:rsidRDefault="00954ED8" w:rsidP="00491F53">
                    <w:pPr>
                      <w:jc w:val="right"/>
                    </w:pPr>
                    <w:r>
                      <w:t>10</w:t>
                    </w:r>
                  </w:p>
                  <w:p w14:paraId="214A5971" w14:textId="77777777" w:rsidR="00954ED8" w:rsidRDefault="00954ED8" w:rsidP="00491F53">
                    <w:pPr>
                      <w:jc w:val="right"/>
                    </w:pPr>
                    <w:r>
                      <w:t>11</w:t>
                    </w:r>
                  </w:p>
                  <w:p w14:paraId="3C55F907" w14:textId="77777777" w:rsidR="00954ED8" w:rsidRDefault="00954ED8" w:rsidP="00491F53">
                    <w:pPr>
                      <w:jc w:val="right"/>
                    </w:pPr>
                    <w:r>
                      <w:t>12</w:t>
                    </w:r>
                  </w:p>
                  <w:p w14:paraId="493F4521" w14:textId="77777777" w:rsidR="00954ED8" w:rsidRDefault="00954ED8" w:rsidP="00491F53">
                    <w:pPr>
                      <w:jc w:val="right"/>
                    </w:pPr>
                    <w:r>
                      <w:t>13</w:t>
                    </w:r>
                  </w:p>
                  <w:p w14:paraId="1B4BD6B0" w14:textId="77777777" w:rsidR="00954ED8" w:rsidRDefault="00954ED8" w:rsidP="00491F53">
                    <w:pPr>
                      <w:jc w:val="right"/>
                    </w:pPr>
                    <w:r>
                      <w:t>14</w:t>
                    </w:r>
                  </w:p>
                  <w:p w14:paraId="4777CD4B" w14:textId="77777777" w:rsidR="00954ED8" w:rsidRDefault="00954ED8" w:rsidP="00491F53">
                    <w:pPr>
                      <w:jc w:val="right"/>
                    </w:pPr>
                    <w:r>
                      <w:t>15</w:t>
                    </w:r>
                  </w:p>
                  <w:p w14:paraId="5A0B884B" w14:textId="77777777" w:rsidR="00954ED8" w:rsidRDefault="00954ED8" w:rsidP="00491F53">
                    <w:pPr>
                      <w:jc w:val="right"/>
                    </w:pPr>
                    <w:r>
                      <w:t>16</w:t>
                    </w:r>
                  </w:p>
                  <w:p w14:paraId="07787B1E" w14:textId="77777777" w:rsidR="00954ED8" w:rsidRDefault="00954ED8" w:rsidP="00491F53">
                    <w:pPr>
                      <w:jc w:val="right"/>
                    </w:pPr>
                    <w:r>
                      <w:t>17</w:t>
                    </w:r>
                  </w:p>
                  <w:p w14:paraId="3417E785" w14:textId="77777777" w:rsidR="00954ED8" w:rsidRDefault="00954ED8" w:rsidP="00491F53">
                    <w:pPr>
                      <w:jc w:val="right"/>
                    </w:pPr>
                    <w:r>
                      <w:t>18</w:t>
                    </w:r>
                  </w:p>
                  <w:p w14:paraId="1419A6F2" w14:textId="77777777" w:rsidR="00954ED8" w:rsidRDefault="00954ED8" w:rsidP="00491F53">
                    <w:pPr>
                      <w:jc w:val="right"/>
                    </w:pPr>
                    <w:r>
                      <w:t>19</w:t>
                    </w:r>
                  </w:p>
                  <w:p w14:paraId="37264C49" w14:textId="77777777" w:rsidR="00954ED8" w:rsidRDefault="00954ED8" w:rsidP="00491F53">
                    <w:pPr>
                      <w:jc w:val="right"/>
                    </w:pPr>
                    <w:r>
                      <w:t>20</w:t>
                    </w:r>
                  </w:p>
                  <w:p w14:paraId="5349531A" w14:textId="77777777" w:rsidR="00954ED8" w:rsidRDefault="00954ED8" w:rsidP="00491F53">
                    <w:pPr>
                      <w:jc w:val="right"/>
                    </w:pPr>
                    <w:r>
                      <w:t>21</w:t>
                    </w:r>
                  </w:p>
                  <w:p w14:paraId="3F05EA55" w14:textId="77777777" w:rsidR="00954ED8" w:rsidRDefault="00954ED8" w:rsidP="00491F53">
                    <w:pPr>
                      <w:jc w:val="right"/>
                    </w:pPr>
                    <w:r>
                      <w:t>22</w:t>
                    </w:r>
                  </w:p>
                  <w:p w14:paraId="60FB8935" w14:textId="77777777" w:rsidR="00954ED8" w:rsidRDefault="00954ED8" w:rsidP="00491F53">
                    <w:pPr>
                      <w:jc w:val="right"/>
                    </w:pPr>
                    <w:r>
                      <w:t>23</w:t>
                    </w:r>
                  </w:p>
                  <w:p w14:paraId="2CCB974A" w14:textId="77777777" w:rsidR="00954ED8" w:rsidRDefault="00954ED8" w:rsidP="00491F53">
                    <w:pPr>
                      <w:jc w:val="right"/>
                    </w:pPr>
                    <w:r>
                      <w:t>24</w:t>
                    </w:r>
                  </w:p>
                  <w:p w14:paraId="1977ADFA" w14:textId="77777777" w:rsidR="00954ED8" w:rsidRDefault="00954ED8" w:rsidP="00491F53">
                    <w:pPr>
                      <w:jc w:val="right"/>
                    </w:pPr>
                    <w:r>
                      <w:t>25</w:t>
                    </w:r>
                  </w:p>
                  <w:p w14:paraId="1F5A1D39" w14:textId="77777777" w:rsidR="00954ED8" w:rsidRDefault="00954ED8" w:rsidP="00491F53">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1CED8193" wp14:editId="0361CCC2">
              <wp:simplePos x="0" y="0"/>
              <wp:positionH relativeFrom="margin">
                <wp:posOffset>5943600</wp:posOffset>
              </wp:positionH>
              <wp:positionV relativeFrom="page">
                <wp:posOffset>0</wp:posOffset>
              </wp:positionV>
              <wp:extent cx="0" cy="10058400"/>
              <wp:effectExtent l="9525" t="9525" r="9525" b="9525"/>
              <wp:wrapNone/>
              <wp:docPr id="1085998537" name="RightBord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9E851" id="RightBorder" o:spid="_x0000_s1026" alt="&quot;&quot;"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5E90AE5B" wp14:editId="59F8D9EF">
              <wp:simplePos x="0" y="0"/>
              <wp:positionH relativeFrom="margin">
                <wp:posOffset>-91440</wp:posOffset>
              </wp:positionH>
              <wp:positionV relativeFrom="page">
                <wp:posOffset>0</wp:posOffset>
              </wp:positionV>
              <wp:extent cx="0" cy="10058400"/>
              <wp:effectExtent l="13335" t="9525" r="5715" b="9525"/>
              <wp:wrapNone/>
              <wp:docPr id="527588703" name="LeftBorder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88842" id="LeftBorder2" o:spid="_x0000_s1026" alt="&quot;&quot;"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6F7DBD9C" wp14:editId="3ACD8D27">
              <wp:simplePos x="0" y="0"/>
              <wp:positionH relativeFrom="margin">
                <wp:posOffset>-45720</wp:posOffset>
              </wp:positionH>
              <wp:positionV relativeFrom="page">
                <wp:posOffset>0</wp:posOffset>
              </wp:positionV>
              <wp:extent cx="0" cy="10058400"/>
              <wp:effectExtent l="11430" t="9525" r="7620" b="9525"/>
              <wp:wrapNone/>
              <wp:docPr id="340583391" name="LeftBorder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30D67" id="LeftBorder1" o:spid="_x0000_s1026" alt="&quot;&quot;"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4"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6"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8"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9"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228930519">
    <w:abstractNumId w:val="4"/>
  </w:num>
  <w:num w:numId="2" w16cid:durableId="1933508761">
    <w:abstractNumId w:val="7"/>
  </w:num>
  <w:num w:numId="3" w16cid:durableId="460608795">
    <w:abstractNumId w:val="3"/>
  </w:num>
  <w:num w:numId="4" w16cid:durableId="689375266">
    <w:abstractNumId w:val="1"/>
  </w:num>
  <w:num w:numId="5" w16cid:durableId="560020839">
    <w:abstractNumId w:val="0"/>
  </w:num>
  <w:num w:numId="6" w16cid:durableId="1555384602">
    <w:abstractNumId w:val="8"/>
  </w:num>
  <w:num w:numId="7" w16cid:durableId="727531200">
    <w:abstractNumId w:val="9"/>
  </w:num>
  <w:num w:numId="8" w16cid:durableId="139199360">
    <w:abstractNumId w:val="5"/>
  </w:num>
  <w:num w:numId="9" w16cid:durableId="2041591376">
    <w:abstractNumId w:val="2"/>
  </w:num>
  <w:num w:numId="10" w16cid:durableId="16601164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IuhHzxU9k0ajwmo+7/VcLeD56cdansX4QpADgXTFXMiRngprAVMtksNR92c/PcezDUb70KgRtsMP0Evy/tErQ==" w:salt="biPW3xiWpZJLqFXd8m0How=="/>
  <w:defaultTabStop w:val="720"/>
  <w:drawingGridHorizontalSpacing w:val="10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noExtraLineSpacing/>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26AD"/>
    <w:rsid w:val="0000299E"/>
    <w:rsid w:val="00006273"/>
    <w:rsid w:val="00024066"/>
    <w:rsid w:val="0004622C"/>
    <w:rsid w:val="00056831"/>
    <w:rsid w:val="0006560A"/>
    <w:rsid w:val="00065FC7"/>
    <w:rsid w:val="00076CE5"/>
    <w:rsid w:val="0008561F"/>
    <w:rsid w:val="0008574C"/>
    <w:rsid w:val="00091931"/>
    <w:rsid w:val="000A548E"/>
    <w:rsid w:val="000D7DB2"/>
    <w:rsid w:val="000E5B66"/>
    <w:rsid w:val="000F2AAF"/>
    <w:rsid w:val="001024AF"/>
    <w:rsid w:val="00106455"/>
    <w:rsid w:val="00110760"/>
    <w:rsid w:val="0011167B"/>
    <w:rsid w:val="0012398E"/>
    <w:rsid w:val="0013706C"/>
    <w:rsid w:val="001562A5"/>
    <w:rsid w:val="00156A68"/>
    <w:rsid w:val="00164279"/>
    <w:rsid w:val="00171B93"/>
    <w:rsid w:val="00181FF3"/>
    <w:rsid w:val="00182A34"/>
    <w:rsid w:val="00184E45"/>
    <w:rsid w:val="00197072"/>
    <w:rsid w:val="001D22CC"/>
    <w:rsid w:val="001D2C1C"/>
    <w:rsid w:val="001D2FA3"/>
    <w:rsid w:val="001D5CC3"/>
    <w:rsid w:val="001D7FF8"/>
    <w:rsid w:val="001E46A8"/>
    <w:rsid w:val="001E6355"/>
    <w:rsid w:val="001F0056"/>
    <w:rsid w:val="001F58B2"/>
    <w:rsid w:val="00206E10"/>
    <w:rsid w:val="00207CDD"/>
    <w:rsid w:val="00207FC4"/>
    <w:rsid w:val="002145FC"/>
    <w:rsid w:val="00225F43"/>
    <w:rsid w:val="0022653B"/>
    <w:rsid w:val="00232EF8"/>
    <w:rsid w:val="002409DA"/>
    <w:rsid w:val="00243F64"/>
    <w:rsid w:val="0026098C"/>
    <w:rsid w:val="00262824"/>
    <w:rsid w:val="00266BBF"/>
    <w:rsid w:val="0027592A"/>
    <w:rsid w:val="00281E53"/>
    <w:rsid w:val="00297A2B"/>
    <w:rsid w:val="002A0C0C"/>
    <w:rsid w:val="002B4392"/>
    <w:rsid w:val="002C353D"/>
    <w:rsid w:val="002C684F"/>
    <w:rsid w:val="002F55B4"/>
    <w:rsid w:val="003019DF"/>
    <w:rsid w:val="0030356D"/>
    <w:rsid w:val="00303CA9"/>
    <w:rsid w:val="00311B88"/>
    <w:rsid w:val="00312872"/>
    <w:rsid w:val="003131DF"/>
    <w:rsid w:val="0032749D"/>
    <w:rsid w:val="00332884"/>
    <w:rsid w:val="00335297"/>
    <w:rsid w:val="003377BB"/>
    <w:rsid w:val="00340768"/>
    <w:rsid w:val="00345389"/>
    <w:rsid w:val="00355532"/>
    <w:rsid w:val="003579CF"/>
    <w:rsid w:val="00364C08"/>
    <w:rsid w:val="00375761"/>
    <w:rsid w:val="003A32CC"/>
    <w:rsid w:val="003B6801"/>
    <w:rsid w:val="003C613F"/>
    <w:rsid w:val="003E2D81"/>
    <w:rsid w:val="003F6E8A"/>
    <w:rsid w:val="00401654"/>
    <w:rsid w:val="00402014"/>
    <w:rsid w:val="004040C8"/>
    <w:rsid w:val="004077C3"/>
    <w:rsid w:val="00414425"/>
    <w:rsid w:val="004149E1"/>
    <w:rsid w:val="00415802"/>
    <w:rsid w:val="00417976"/>
    <w:rsid w:val="0042147D"/>
    <w:rsid w:val="00426487"/>
    <w:rsid w:val="00436B47"/>
    <w:rsid w:val="00443006"/>
    <w:rsid w:val="004506E7"/>
    <w:rsid w:val="004534BB"/>
    <w:rsid w:val="00456E7A"/>
    <w:rsid w:val="004627DC"/>
    <w:rsid w:val="00482DD7"/>
    <w:rsid w:val="0048401C"/>
    <w:rsid w:val="00491F53"/>
    <w:rsid w:val="004A1AE2"/>
    <w:rsid w:val="004A1CC7"/>
    <w:rsid w:val="004A3206"/>
    <w:rsid w:val="004D6C83"/>
    <w:rsid w:val="004E0FFB"/>
    <w:rsid w:val="0050186D"/>
    <w:rsid w:val="00504762"/>
    <w:rsid w:val="00510216"/>
    <w:rsid w:val="005116EB"/>
    <w:rsid w:val="005117F0"/>
    <w:rsid w:val="005142D2"/>
    <w:rsid w:val="00515076"/>
    <w:rsid w:val="00522812"/>
    <w:rsid w:val="00530B8B"/>
    <w:rsid w:val="0053533B"/>
    <w:rsid w:val="005671A1"/>
    <w:rsid w:val="0057327C"/>
    <w:rsid w:val="005765B9"/>
    <w:rsid w:val="005765F4"/>
    <w:rsid w:val="00582294"/>
    <w:rsid w:val="005A6C3E"/>
    <w:rsid w:val="005D0380"/>
    <w:rsid w:val="005D1237"/>
    <w:rsid w:val="005D2553"/>
    <w:rsid w:val="005D473E"/>
    <w:rsid w:val="00601767"/>
    <w:rsid w:val="006023DE"/>
    <w:rsid w:val="00613235"/>
    <w:rsid w:val="00616D1A"/>
    <w:rsid w:val="006175FC"/>
    <w:rsid w:val="006221E5"/>
    <w:rsid w:val="00642F34"/>
    <w:rsid w:val="0064523B"/>
    <w:rsid w:val="0066199E"/>
    <w:rsid w:val="006763E9"/>
    <w:rsid w:val="00687688"/>
    <w:rsid w:val="006A399A"/>
    <w:rsid w:val="006A7C96"/>
    <w:rsid w:val="006B276D"/>
    <w:rsid w:val="006B6E5B"/>
    <w:rsid w:val="006C03AE"/>
    <w:rsid w:val="006C4D1A"/>
    <w:rsid w:val="006D11BC"/>
    <w:rsid w:val="006D3A2F"/>
    <w:rsid w:val="006E58DC"/>
    <w:rsid w:val="006E6F47"/>
    <w:rsid w:val="00702901"/>
    <w:rsid w:val="00705BD5"/>
    <w:rsid w:val="0073141F"/>
    <w:rsid w:val="007475B5"/>
    <w:rsid w:val="00752560"/>
    <w:rsid w:val="0075570D"/>
    <w:rsid w:val="007603F6"/>
    <w:rsid w:val="00762433"/>
    <w:rsid w:val="007966B9"/>
    <w:rsid w:val="007A2B72"/>
    <w:rsid w:val="007B4188"/>
    <w:rsid w:val="007C343B"/>
    <w:rsid w:val="007D02EA"/>
    <w:rsid w:val="007D2BCC"/>
    <w:rsid w:val="007D7E7A"/>
    <w:rsid w:val="007F178B"/>
    <w:rsid w:val="007F5A7E"/>
    <w:rsid w:val="00802A9F"/>
    <w:rsid w:val="00803646"/>
    <w:rsid w:val="0081038E"/>
    <w:rsid w:val="008127E2"/>
    <w:rsid w:val="00815166"/>
    <w:rsid w:val="00815491"/>
    <w:rsid w:val="0082468D"/>
    <w:rsid w:val="008306F7"/>
    <w:rsid w:val="00842BA7"/>
    <w:rsid w:val="008439E9"/>
    <w:rsid w:val="00846285"/>
    <w:rsid w:val="00850B43"/>
    <w:rsid w:val="00862E2C"/>
    <w:rsid w:val="008708DE"/>
    <w:rsid w:val="008741AD"/>
    <w:rsid w:val="0088436F"/>
    <w:rsid w:val="00884DE4"/>
    <w:rsid w:val="00892835"/>
    <w:rsid w:val="008A27B5"/>
    <w:rsid w:val="008C3DEA"/>
    <w:rsid w:val="008C6FA1"/>
    <w:rsid w:val="008D4097"/>
    <w:rsid w:val="008E1FFF"/>
    <w:rsid w:val="008E42D6"/>
    <w:rsid w:val="008E52E0"/>
    <w:rsid w:val="00905014"/>
    <w:rsid w:val="00910C42"/>
    <w:rsid w:val="00910F27"/>
    <w:rsid w:val="0091268F"/>
    <w:rsid w:val="009225BC"/>
    <w:rsid w:val="00946A6F"/>
    <w:rsid w:val="00954ED8"/>
    <w:rsid w:val="00963E50"/>
    <w:rsid w:val="00965BFD"/>
    <w:rsid w:val="0096799D"/>
    <w:rsid w:val="00971B3F"/>
    <w:rsid w:val="0097612F"/>
    <w:rsid w:val="00977089"/>
    <w:rsid w:val="00983EC9"/>
    <w:rsid w:val="00984710"/>
    <w:rsid w:val="00994CB7"/>
    <w:rsid w:val="009A03F5"/>
    <w:rsid w:val="009A643A"/>
    <w:rsid w:val="009A74AD"/>
    <w:rsid w:val="009B6ECF"/>
    <w:rsid w:val="009C54D2"/>
    <w:rsid w:val="009C54F4"/>
    <w:rsid w:val="009C6B68"/>
    <w:rsid w:val="009D0F18"/>
    <w:rsid w:val="009F38B3"/>
    <w:rsid w:val="009F508A"/>
    <w:rsid w:val="00A00EF2"/>
    <w:rsid w:val="00A0398E"/>
    <w:rsid w:val="00A209A2"/>
    <w:rsid w:val="00A2332E"/>
    <w:rsid w:val="00A43FA0"/>
    <w:rsid w:val="00A503A4"/>
    <w:rsid w:val="00A5169D"/>
    <w:rsid w:val="00A64836"/>
    <w:rsid w:val="00A66352"/>
    <w:rsid w:val="00A66940"/>
    <w:rsid w:val="00A70CF0"/>
    <w:rsid w:val="00A738D8"/>
    <w:rsid w:val="00A7536F"/>
    <w:rsid w:val="00A877CA"/>
    <w:rsid w:val="00A95728"/>
    <w:rsid w:val="00AD48E5"/>
    <w:rsid w:val="00AE63D6"/>
    <w:rsid w:val="00B16D31"/>
    <w:rsid w:val="00B24B89"/>
    <w:rsid w:val="00B56022"/>
    <w:rsid w:val="00B572BF"/>
    <w:rsid w:val="00B63D11"/>
    <w:rsid w:val="00B65931"/>
    <w:rsid w:val="00B805F7"/>
    <w:rsid w:val="00B8282A"/>
    <w:rsid w:val="00B94EE4"/>
    <w:rsid w:val="00BA68F1"/>
    <w:rsid w:val="00BA7051"/>
    <w:rsid w:val="00BB208B"/>
    <w:rsid w:val="00BB2D51"/>
    <w:rsid w:val="00BB38B5"/>
    <w:rsid w:val="00BB7022"/>
    <w:rsid w:val="00BC0F43"/>
    <w:rsid w:val="00BD3174"/>
    <w:rsid w:val="00BD451E"/>
    <w:rsid w:val="00BD5433"/>
    <w:rsid w:val="00BE47BA"/>
    <w:rsid w:val="00BE4FD3"/>
    <w:rsid w:val="00BF463D"/>
    <w:rsid w:val="00BF4BD5"/>
    <w:rsid w:val="00BF5C96"/>
    <w:rsid w:val="00C043F0"/>
    <w:rsid w:val="00C0628A"/>
    <w:rsid w:val="00C062C0"/>
    <w:rsid w:val="00C27690"/>
    <w:rsid w:val="00C31ED8"/>
    <w:rsid w:val="00C70758"/>
    <w:rsid w:val="00C717A8"/>
    <w:rsid w:val="00C71D98"/>
    <w:rsid w:val="00C72DA2"/>
    <w:rsid w:val="00CA16A6"/>
    <w:rsid w:val="00CC3E47"/>
    <w:rsid w:val="00CC6BD8"/>
    <w:rsid w:val="00CC6F2B"/>
    <w:rsid w:val="00CD25AC"/>
    <w:rsid w:val="00CD2E8C"/>
    <w:rsid w:val="00CD73A2"/>
    <w:rsid w:val="00CD7481"/>
    <w:rsid w:val="00D227EE"/>
    <w:rsid w:val="00D31585"/>
    <w:rsid w:val="00D6573E"/>
    <w:rsid w:val="00D74D69"/>
    <w:rsid w:val="00D8014C"/>
    <w:rsid w:val="00D81955"/>
    <w:rsid w:val="00D90BFD"/>
    <w:rsid w:val="00D976BA"/>
    <w:rsid w:val="00DA283C"/>
    <w:rsid w:val="00DA3729"/>
    <w:rsid w:val="00DA437B"/>
    <w:rsid w:val="00DB611D"/>
    <w:rsid w:val="00DD4B3C"/>
    <w:rsid w:val="00DD506C"/>
    <w:rsid w:val="00DD632D"/>
    <w:rsid w:val="00DE0524"/>
    <w:rsid w:val="00DF57FC"/>
    <w:rsid w:val="00E077AF"/>
    <w:rsid w:val="00E149F5"/>
    <w:rsid w:val="00E15F76"/>
    <w:rsid w:val="00E37642"/>
    <w:rsid w:val="00E40F38"/>
    <w:rsid w:val="00E419E2"/>
    <w:rsid w:val="00E5071E"/>
    <w:rsid w:val="00E5706C"/>
    <w:rsid w:val="00E61D06"/>
    <w:rsid w:val="00E64696"/>
    <w:rsid w:val="00E65F76"/>
    <w:rsid w:val="00E670B8"/>
    <w:rsid w:val="00E74866"/>
    <w:rsid w:val="00E75EBE"/>
    <w:rsid w:val="00E84894"/>
    <w:rsid w:val="00EA23FC"/>
    <w:rsid w:val="00EB779E"/>
    <w:rsid w:val="00EB7EB4"/>
    <w:rsid w:val="00EE2FAB"/>
    <w:rsid w:val="00EF3C63"/>
    <w:rsid w:val="00EF7504"/>
    <w:rsid w:val="00F06D1B"/>
    <w:rsid w:val="00F133AC"/>
    <w:rsid w:val="00F3447E"/>
    <w:rsid w:val="00F412F9"/>
    <w:rsid w:val="00F42794"/>
    <w:rsid w:val="00F4371F"/>
    <w:rsid w:val="00F824F6"/>
    <w:rsid w:val="00F82545"/>
    <w:rsid w:val="00F83197"/>
    <w:rsid w:val="00F93899"/>
    <w:rsid w:val="00FB38A6"/>
    <w:rsid w:val="00FD76C4"/>
    <w:rsid w:val="00FE1027"/>
    <w:rsid w:val="00FE20A9"/>
    <w:rsid w:val="00FE7263"/>
    <w:rsid w:val="00FF43DB"/>
    <w:rsid w:val="00FF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07A96C"/>
  <w15:chartTrackingRefBased/>
  <w15:docId w15:val="{73EB39F0-7796-4E99-BDFF-6A6116C6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C08"/>
    <w:pPr>
      <w:spacing w:line="508" w:lineRule="exact"/>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qFormat/>
    <w:rsid w:val="00091931"/>
    <w:rPr>
      <w:b/>
      <w:bCs/>
    </w:rPr>
  </w:style>
  <w:style w:type="character" w:styleId="CommentReference">
    <w:name w:val="annotation reference"/>
    <w:basedOn w:val="DefaultParagraphFont"/>
    <w:rsid w:val="00CD7481"/>
    <w:rPr>
      <w:sz w:val="16"/>
      <w:szCs w:val="16"/>
    </w:rPr>
  </w:style>
  <w:style w:type="paragraph" w:styleId="CommentText">
    <w:name w:val="annotation text"/>
    <w:basedOn w:val="Normal"/>
    <w:link w:val="CommentTextChar"/>
    <w:rsid w:val="00CD7481"/>
    <w:pPr>
      <w:spacing w:line="240" w:lineRule="auto"/>
    </w:pPr>
  </w:style>
  <w:style w:type="character" w:customStyle="1" w:styleId="CommentTextChar">
    <w:name w:val="Comment Text Char"/>
    <w:basedOn w:val="DefaultParagraphFont"/>
    <w:link w:val="CommentText"/>
    <w:rsid w:val="00CD7481"/>
    <w:rPr>
      <w:rFonts w:ascii="Courier New" w:hAnsi="Courier New"/>
    </w:rPr>
  </w:style>
  <w:style w:type="paragraph" w:styleId="CommentSubject">
    <w:name w:val="annotation subject"/>
    <w:basedOn w:val="CommentText"/>
    <w:next w:val="CommentText"/>
    <w:link w:val="CommentSubjectChar"/>
    <w:rsid w:val="00CD7481"/>
    <w:rPr>
      <w:b/>
      <w:bCs/>
    </w:rPr>
  </w:style>
  <w:style w:type="character" w:customStyle="1" w:styleId="CommentSubjectChar">
    <w:name w:val="Comment Subject Char"/>
    <w:basedOn w:val="CommentTextChar"/>
    <w:link w:val="CommentSubject"/>
    <w:rsid w:val="00CD7481"/>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366860">
      <w:bodyDiv w:val="1"/>
      <w:marLeft w:val="0"/>
      <w:marRight w:val="0"/>
      <w:marTop w:val="0"/>
      <w:marBottom w:val="0"/>
      <w:divBdr>
        <w:top w:val="none" w:sz="0" w:space="0" w:color="auto"/>
        <w:left w:val="none" w:sz="0" w:space="0" w:color="auto"/>
        <w:bottom w:val="none" w:sz="0" w:space="0" w:color="auto"/>
        <w:right w:val="none" w:sz="0" w:space="0" w:color="auto"/>
      </w:divBdr>
      <w:divsChild>
        <w:div w:id="1705400830">
          <w:marLeft w:val="0"/>
          <w:marRight w:val="0"/>
          <w:marTop w:val="240"/>
          <w:marBottom w:val="240"/>
          <w:divBdr>
            <w:top w:val="none" w:sz="0" w:space="0" w:color="auto"/>
            <w:left w:val="none" w:sz="0" w:space="0" w:color="auto"/>
            <w:bottom w:val="none" w:sz="0" w:space="0" w:color="auto"/>
            <w:right w:val="none" w:sz="0" w:space="0" w:color="auto"/>
          </w:divBdr>
        </w:div>
        <w:div w:id="135418003">
          <w:marLeft w:val="0"/>
          <w:marRight w:val="0"/>
          <w:marTop w:val="240"/>
          <w:marBottom w:val="0"/>
          <w:divBdr>
            <w:top w:val="none" w:sz="0" w:space="0" w:color="auto"/>
            <w:left w:val="none" w:sz="0" w:space="0" w:color="auto"/>
            <w:bottom w:val="none" w:sz="0" w:space="0" w:color="auto"/>
            <w:right w:val="none" w:sz="0" w:space="0" w:color="auto"/>
          </w:divBdr>
          <w:divsChild>
            <w:div w:id="1005088419">
              <w:marLeft w:val="0"/>
              <w:marRight w:val="0"/>
              <w:marTop w:val="0"/>
              <w:marBottom w:val="0"/>
              <w:divBdr>
                <w:top w:val="none" w:sz="0" w:space="0" w:color="auto"/>
                <w:left w:val="none" w:sz="0" w:space="0" w:color="auto"/>
                <w:bottom w:val="none" w:sz="0" w:space="0" w:color="auto"/>
                <w:right w:val="none" w:sz="0" w:space="0" w:color="auto"/>
              </w:divBdr>
              <w:divsChild>
                <w:div w:id="695694187">
                  <w:marLeft w:val="0"/>
                  <w:marRight w:val="0"/>
                  <w:marTop w:val="0"/>
                  <w:marBottom w:val="0"/>
                  <w:divBdr>
                    <w:top w:val="none" w:sz="0" w:space="0" w:color="auto"/>
                    <w:left w:val="none" w:sz="0" w:space="0" w:color="auto"/>
                    <w:bottom w:val="none" w:sz="0" w:space="0" w:color="auto"/>
                    <w:right w:val="none" w:sz="0" w:space="0" w:color="auto"/>
                  </w:divBdr>
                  <w:divsChild>
                    <w:div w:id="205994099">
                      <w:marLeft w:val="0"/>
                      <w:marRight w:val="0"/>
                      <w:marTop w:val="0"/>
                      <w:marBottom w:val="0"/>
                      <w:divBdr>
                        <w:top w:val="none" w:sz="0" w:space="0" w:color="auto"/>
                        <w:left w:val="none" w:sz="0" w:space="0" w:color="auto"/>
                        <w:bottom w:val="none" w:sz="0" w:space="0" w:color="auto"/>
                        <w:right w:val="none" w:sz="0" w:space="0" w:color="auto"/>
                      </w:divBdr>
                    </w:div>
                  </w:divsChild>
                </w:div>
                <w:div w:id="802816322">
                  <w:marLeft w:val="0"/>
                  <w:marRight w:val="0"/>
                  <w:marTop w:val="240"/>
                  <w:marBottom w:val="0"/>
                  <w:divBdr>
                    <w:top w:val="none" w:sz="0" w:space="0" w:color="auto"/>
                    <w:left w:val="none" w:sz="0" w:space="0" w:color="auto"/>
                    <w:bottom w:val="none" w:sz="0" w:space="0" w:color="auto"/>
                    <w:right w:val="none" w:sz="0" w:space="0" w:color="auto"/>
                  </w:divBdr>
                  <w:divsChild>
                    <w:div w:id="479466088">
                      <w:marLeft w:val="0"/>
                      <w:marRight w:val="0"/>
                      <w:marTop w:val="0"/>
                      <w:marBottom w:val="0"/>
                      <w:divBdr>
                        <w:top w:val="none" w:sz="0" w:space="0" w:color="auto"/>
                        <w:left w:val="none" w:sz="0" w:space="0" w:color="auto"/>
                        <w:bottom w:val="none" w:sz="0" w:space="0" w:color="auto"/>
                        <w:right w:val="none" w:sz="0" w:space="0" w:color="auto"/>
                      </w:divBdr>
                      <w:divsChild>
                        <w:div w:id="1744571000">
                          <w:marLeft w:val="0"/>
                          <w:marRight w:val="0"/>
                          <w:marTop w:val="0"/>
                          <w:marBottom w:val="0"/>
                          <w:divBdr>
                            <w:top w:val="none" w:sz="0" w:space="0" w:color="auto"/>
                            <w:left w:val="none" w:sz="0" w:space="0" w:color="auto"/>
                            <w:bottom w:val="none" w:sz="0" w:space="0" w:color="auto"/>
                            <w:right w:val="none" w:sz="0" w:space="0" w:color="auto"/>
                          </w:divBdr>
                        </w:div>
                      </w:divsChild>
                    </w:div>
                    <w:div w:id="2130709076">
                      <w:marLeft w:val="0"/>
                      <w:marRight w:val="0"/>
                      <w:marTop w:val="240"/>
                      <w:marBottom w:val="0"/>
                      <w:divBdr>
                        <w:top w:val="none" w:sz="0" w:space="0" w:color="auto"/>
                        <w:left w:val="none" w:sz="0" w:space="0" w:color="auto"/>
                        <w:bottom w:val="none" w:sz="0" w:space="0" w:color="auto"/>
                        <w:right w:val="none" w:sz="0" w:space="0" w:color="auto"/>
                      </w:divBdr>
                      <w:divsChild>
                        <w:div w:id="1398941402">
                          <w:marLeft w:val="0"/>
                          <w:marRight w:val="0"/>
                          <w:marTop w:val="0"/>
                          <w:marBottom w:val="0"/>
                          <w:divBdr>
                            <w:top w:val="none" w:sz="0" w:space="0" w:color="auto"/>
                            <w:left w:val="none" w:sz="0" w:space="0" w:color="auto"/>
                            <w:bottom w:val="none" w:sz="0" w:space="0" w:color="auto"/>
                            <w:right w:val="none" w:sz="0" w:space="0" w:color="auto"/>
                          </w:divBdr>
                          <w:divsChild>
                            <w:div w:id="7829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11411">
                      <w:marLeft w:val="0"/>
                      <w:marRight w:val="0"/>
                      <w:marTop w:val="240"/>
                      <w:marBottom w:val="0"/>
                      <w:divBdr>
                        <w:top w:val="none" w:sz="0" w:space="0" w:color="auto"/>
                        <w:left w:val="none" w:sz="0" w:space="0" w:color="auto"/>
                        <w:bottom w:val="none" w:sz="0" w:space="0" w:color="auto"/>
                        <w:right w:val="none" w:sz="0" w:space="0" w:color="auto"/>
                      </w:divBdr>
                      <w:divsChild>
                        <w:div w:id="1504315260">
                          <w:marLeft w:val="0"/>
                          <w:marRight w:val="0"/>
                          <w:marTop w:val="0"/>
                          <w:marBottom w:val="0"/>
                          <w:divBdr>
                            <w:top w:val="none" w:sz="0" w:space="0" w:color="auto"/>
                            <w:left w:val="none" w:sz="0" w:space="0" w:color="auto"/>
                            <w:bottom w:val="none" w:sz="0" w:space="0" w:color="auto"/>
                            <w:right w:val="none" w:sz="0" w:space="0" w:color="auto"/>
                          </w:divBdr>
                          <w:divsChild>
                            <w:div w:id="9158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8262">
                      <w:marLeft w:val="0"/>
                      <w:marRight w:val="0"/>
                      <w:marTop w:val="240"/>
                      <w:marBottom w:val="0"/>
                      <w:divBdr>
                        <w:top w:val="none" w:sz="0" w:space="0" w:color="auto"/>
                        <w:left w:val="none" w:sz="0" w:space="0" w:color="auto"/>
                        <w:bottom w:val="none" w:sz="0" w:space="0" w:color="auto"/>
                        <w:right w:val="none" w:sz="0" w:space="0" w:color="auto"/>
                      </w:divBdr>
                      <w:divsChild>
                        <w:div w:id="510098615">
                          <w:marLeft w:val="0"/>
                          <w:marRight w:val="0"/>
                          <w:marTop w:val="0"/>
                          <w:marBottom w:val="0"/>
                          <w:divBdr>
                            <w:top w:val="none" w:sz="0" w:space="0" w:color="auto"/>
                            <w:left w:val="none" w:sz="0" w:space="0" w:color="auto"/>
                            <w:bottom w:val="none" w:sz="0" w:space="0" w:color="auto"/>
                            <w:right w:val="none" w:sz="0" w:space="0" w:color="auto"/>
                          </w:divBdr>
                          <w:divsChild>
                            <w:div w:id="7515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6789">
                  <w:marLeft w:val="0"/>
                  <w:marRight w:val="0"/>
                  <w:marTop w:val="240"/>
                  <w:marBottom w:val="0"/>
                  <w:divBdr>
                    <w:top w:val="none" w:sz="0" w:space="0" w:color="auto"/>
                    <w:left w:val="none" w:sz="0" w:space="0" w:color="auto"/>
                    <w:bottom w:val="none" w:sz="0" w:space="0" w:color="auto"/>
                    <w:right w:val="none" w:sz="0" w:space="0" w:color="auto"/>
                  </w:divBdr>
                  <w:divsChild>
                    <w:div w:id="1538664132">
                      <w:marLeft w:val="0"/>
                      <w:marRight w:val="0"/>
                      <w:marTop w:val="0"/>
                      <w:marBottom w:val="0"/>
                      <w:divBdr>
                        <w:top w:val="none" w:sz="0" w:space="0" w:color="auto"/>
                        <w:left w:val="none" w:sz="0" w:space="0" w:color="auto"/>
                        <w:bottom w:val="none" w:sz="0" w:space="0" w:color="auto"/>
                        <w:right w:val="none" w:sz="0" w:space="0" w:color="auto"/>
                      </w:divBdr>
                      <w:divsChild>
                        <w:div w:id="1164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9162">
                  <w:marLeft w:val="0"/>
                  <w:marRight w:val="0"/>
                  <w:marTop w:val="240"/>
                  <w:marBottom w:val="0"/>
                  <w:divBdr>
                    <w:top w:val="none" w:sz="0" w:space="0" w:color="auto"/>
                    <w:left w:val="none" w:sz="0" w:space="0" w:color="auto"/>
                    <w:bottom w:val="none" w:sz="0" w:space="0" w:color="auto"/>
                    <w:right w:val="none" w:sz="0" w:space="0" w:color="auto"/>
                  </w:divBdr>
                  <w:divsChild>
                    <w:div w:id="3168028">
                      <w:marLeft w:val="0"/>
                      <w:marRight w:val="0"/>
                      <w:marTop w:val="0"/>
                      <w:marBottom w:val="0"/>
                      <w:divBdr>
                        <w:top w:val="none" w:sz="0" w:space="0" w:color="auto"/>
                        <w:left w:val="none" w:sz="0" w:space="0" w:color="auto"/>
                        <w:bottom w:val="none" w:sz="0" w:space="0" w:color="auto"/>
                        <w:right w:val="none" w:sz="0" w:space="0" w:color="auto"/>
                      </w:divBdr>
                      <w:divsChild>
                        <w:div w:id="157698593">
                          <w:marLeft w:val="0"/>
                          <w:marRight w:val="0"/>
                          <w:marTop w:val="0"/>
                          <w:marBottom w:val="0"/>
                          <w:divBdr>
                            <w:top w:val="none" w:sz="0" w:space="0" w:color="auto"/>
                            <w:left w:val="none" w:sz="0" w:space="0" w:color="auto"/>
                            <w:bottom w:val="none" w:sz="0" w:space="0" w:color="auto"/>
                            <w:right w:val="none" w:sz="0" w:space="0" w:color="auto"/>
                          </w:divBdr>
                        </w:div>
                      </w:divsChild>
                    </w:div>
                    <w:div w:id="1408111822">
                      <w:marLeft w:val="0"/>
                      <w:marRight w:val="0"/>
                      <w:marTop w:val="240"/>
                      <w:marBottom w:val="0"/>
                      <w:divBdr>
                        <w:top w:val="none" w:sz="0" w:space="0" w:color="auto"/>
                        <w:left w:val="none" w:sz="0" w:space="0" w:color="auto"/>
                        <w:bottom w:val="none" w:sz="0" w:space="0" w:color="auto"/>
                        <w:right w:val="none" w:sz="0" w:space="0" w:color="auto"/>
                      </w:divBdr>
                      <w:divsChild>
                        <w:div w:id="1183785418">
                          <w:marLeft w:val="0"/>
                          <w:marRight w:val="0"/>
                          <w:marTop w:val="0"/>
                          <w:marBottom w:val="0"/>
                          <w:divBdr>
                            <w:top w:val="none" w:sz="0" w:space="0" w:color="auto"/>
                            <w:left w:val="none" w:sz="0" w:space="0" w:color="auto"/>
                            <w:bottom w:val="none" w:sz="0" w:space="0" w:color="auto"/>
                            <w:right w:val="none" w:sz="0" w:space="0" w:color="auto"/>
                          </w:divBdr>
                          <w:divsChild>
                            <w:div w:id="133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3808">
                      <w:marLeft w:val="0"/>
                      <w:marRight w:val="0"/>
                      <w:marTop w:val="240"/>
                      <w:marBottom w:val="0"/>
                      <w:divBdr>
                        <w:top w:val="none" w:sz="0" w:space="0" w:color="auto"/>
                        <w:left w:val="none" w:sz="0" w:space="0" w:color="auto"/>
                        <w:bottom w:val="none" w:sz="0" w:space="0" w:color="auto"/>
                        <w:right w:val="none" w:sz="0" w:space="0" w:color="auto"/>
                      </w:divBdr>
                      <w:divsChild>
                        <w:div w:id="2131125114">
                          <w:marLeft w:val="0"/>
                          <w:marRight w:val="0"/>
                          <w:marTop w:val="0"/>
                          <w:marBottom w:val="0"/>
                          <w:divBdr>
                            <w:top w:val="none" w:sz="0" w:space="0" w:color="auto"/>
                            <w:left w:val="none" w:sz="0" w:space="0" w:color="auto"/>
                            <w:bottom w:val="none" w:sz="0" w:space="0" w:color="auto"/>
                            <w:right w:val="none" w:sz="0" w:space="0" w:color="auto"/>
                          </w:divBdr>
                          <w:divsChild>
                            <w:div w:id="730428304">
                              <w:marLeft w:val="0"/>
                              <w:marRight w:val="0"/>
                              <w:marTop w:val="0"/>
                              <w:marBottom w:val="0"/>
                              <w:divBdr>
                                <w:top w:val="none" w:sz="0" w:space="0" w:color="auto"/>
                                <w:left w:val="none" w:sz="0" w:space="0" w:color="auto"/>
                                <w:bottom w:val="none" w:sz="0" w:space="0" w:color="auto"/>
                                <w:right w:val="none" w:sz="0" w:space="0" w:color="auto"/>
                              </w:divBdr>
                            </w:div>
                          </w:divsChild>
                        </w:div>
                        <w:div w:id="251623292">
                          <w:marLeft w:val="0"/>
                          <w:marRight w:val="0"/>
                          <w:marTop w:val="240"/>
                          <w:marBottom w:val="0"/>
                          <w:divBdr>
                            <w:top w:val="none" w:sz="0" w:space="0" w:color="auto"/>
                            <w:left w:val="none" w:sz="0" w:space="0" w:color="auto"/>
                            <w:bottom w:val="none" w:sz="0" w:space="0" w:color="auto"/>
                            <w:right w:val="none" w:sz="0" w:space="0" w:color="auto"/>
                          </w:divBdr>
                          <w:divsChild>
                            <w:div w:id="242103317">
                              <w:marLeft w:val="0"/>
                              <w:marRight w:val="0"/>
                              <w:marTop w:val="0"/>
                              <w:marBottom w:val="0"/>
                              <w:divBdr>
                                <w:top w:val="none" w:sz="0" w:space="0" w:color="auto"/>
                                <w:left w:val="none" w:sz="0" w:space="0" w:color="auto"/>
                                <w:bottom w:val="none" w:sz="0" w:space="0" w:color="auto"/>
                                <w:right w:val="none" w:sz="0" w:space="0" w:color="auto"/>
                              </w:divBdr>
                              <w:divsChild>
                                <w:div w:id="15874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882">
                          <w:marLeft w:val="0"/>
                          <w:marRight w:val="0"/>
                          <w:marTop w:val="240"/>
                          <w:marBottom w:val="0"/>
                          <w:divBdr>
                            <w:top w:val="none" w:sz="0" w:space="0" w:color="auto"/>
                            <w:left w:val="none" w:sz="0" w:space="0" w:color="auto"/>
                            <w:bottom w:val="none" w:sz="0" w:space="0" w:color="auto"/>
                            <w:right w:val="none" w:sz="0" w:space="0" w:color="auto"/>
                          </w:divBdr>
                          <w:divsChild>
                            <w:div w:id="1437402466">
                              <w:marLeft w:val="0"/>
                              <w:marRight w:val="0"/>
                              <w:marTop w:val="0"/>
                              <w:marBottom w:val="0"/>
                              <w:divBdr>
                                <w:top w:val="none" w:sz="0" w:space="0" w:color="auto"/>
                                <w:left w:val="none" w:sz="0" w:space="0" w:color="auto"/>
                                <w:bottom w:val="none" w:sz="0" w:space="0" w:color="auto"/>
                                <w:right w:val="none" w:sz="0" w:space="0" w:color="auto"/>
                              </w:divBdr>
                              <w:divsChild>
                                <w:div w:id="2298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2032">
                          <w:marLeft w:val="0"/>
                          <w:marRight w:val="0"/>
                          <w:marTop w:val="240"/>
                          <w:marBottom w:val="0"/>
                          <w:divBdr>
                            <w:top w:val="none" w:sz="0" w:space="0" w:color="auto"/>
                            <w:left w:val="none" w:sz="0" w:space="0" w:color="auto"/>
                            <w:bottom w:val="none" w:sz="0" w:space="0" w:color="auto"/>
                            <w:right w:val="none" w:sz="0" w:space="0" w:color="auto"/>
                          </w:divBdr>
                          <w:divsChild>
                            <w:div w:id="1600064198">
                              <w:marLeft w:val="0"/>
                              <w:marRight w:val="0"/>
                              <w:marTop w:val="0"/>
                              <w:marBottom w:val="0"/>
                              <w:divBdr>
                                <w:top w:val="none" w:sz="0" w:space="0" w:color="auto"/>
                                <w:left w:val="none" w:sz="0" w:space="0" w:color="auto"/>
                                <w:bottom w:val="none" w:sz="0" w:space="0" w:color="auto"/>
                                <w:right w:val="none" w:sz="0" w:space="0" w:color="auto"/>
                              </w:divBdr>
                              <w:divsChild>
                                <w:div w:id="7768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0056">
                          <w:marLeft w:val="0"/>
                          <w:marRight w:val="0"/>
                          <w:marTop w:val="240"/>
                          <w:marBottom w:val="0"/>
                          <w:divBdr>
                            <w:top w:val="none" w:sz="0" w:space="0" w:color="auto"/>
                            <w:left w:val="none" w:sz="0" w:space="0" w:color="auto"/>
                            <w:bottom w:val="none" w:sz="0" w:space="0" w:color="auto"/>
                            <w:right w:val="none" w:sz="0" w:space="0" w:color="auto"/>
                          </w:divBdr>
                          <w:divsChild>
                            <w:div w:id="1243179282">
                              <w:marLeft w:val="0"/>
                              <w:marRight w:val="0"/>
                              <w:marTop w:val="0"/>
                              <w:marBottom w:val="0"/>
                              <w:divBdr>
                                <w:top w:val="none" w:sz="0" w:space="0" w:color="auto"/>
                                <w:left w:val="none" w:sz="0" w:space="0" w:color="auto"/>
                                <w:bottom w:val="none" w:sz="0" w:space="0" w:color="auto"/>
                                <w:right w:val="none" w:sz="0" w:space="0" w:color="auto"/>
                              </w:divBdr>
                              <w:divsChild>
                                <w:div w:id="87349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7054">
                          <w:marLeft w:val="0"/>
                          <w:marRight w:val="0"/>
                          <w:marTop w:val="240"/>
                          <w:marBottom w:val="0"/>
                          <w:divBdr>
                            <w:top w:val="none" w:sz="0" w:space="0" w:color="auto"/>
                            <w:left w:val="none" w:sz="0" w:space="0" w:color="auto"/>
                            <w:bottom w:val="none" w:sz="0" w:space="0" w:color="auto"/>
                            <w:right w:val="none" w:sz="0" w:space="0" w:color="auto"/>
                          </w:divBdr>
                          <w:divsChild>
                            <w:div w:id="1019618911">
                              <w:marLeft w:val="0"/>
                              <w:marRight w:val="0"/>
                              <w:marTop w:val="0"/>
                              <w:marBottom w:val="0"/>
                              <w:divBdr>
                                <w:top w:val="none" w:sz="0" w:space="0" w:color="auto"/>
                                <w:left w:val="none" w:sz="0" w:space="0" w:color="auto"/>
                                <w:bottom w:val="none" w:sz="0" w:space="0" w:color="auto"/>
                                <w:right w:val="none" w:sz="0" w:space="0" w:color="auto"/>
                              </w:divBdr>
                              <w:divsChild>
                                <w:div w:id="2086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34020">
                          <w:marLeft w:val="0"/>
                          <w:marRight w:val="0"/>
                          <w:marTop w:val="240"/>
                          <w:marBottom w:val="0"/>
                          <w:divBdr>
                            <w:top w:val="none" w:sz="0" w:space="0" w:color="auto"/>
                            <w:left w:val="none" w:sz="0" w:space="0" w:color="auto"/>
                            <w:bottom w:val="none" w:sz="0" w:space="0" w:color="auto"/>
                            <w:right w:val="none" w:sz="0" w:space="0" w:color="auto"/>
                          </w:divBdr>
                          <w:divsChild>
                            <w:div w:id="1970083396">
                              <w:marLeft w:val="0"/>
                              <w:marRight w:val="0"/>
                              <w:marTop w:val="0"/>
                              <w:marBottom w:val="0"/>
                              <w:divBdr>
                                <w:top w:val="none" w:sz="0" w:space="0" w:color="auto"/>
                                <w:left w:val="none" w:sz="0" w:space="0" w:color="auto"/>
                                <w:bottom w:val="none" w:sz="0" w:space="0" w:color="auto"/>
                                <w:right w:val="none" w:sz="0" w:space="0" w:color="auto"/>
                              </w:divBdr>
                              <w:divsChild>
                                <w:div w:id="6226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116882">
                  <w:marLeft w:val="0"/>
                  <w:marRight w:val="0"/>
                  <w:marTop w:val="240"/>
                  <w:marBottom w:val="0"/>
                  <w:divBdr>
                    <w:top w:val="none" w:sz="0" w:space="0" w:color="auto"/>
                    <w:left w:val="none" w:sz="0" w:space="0" w:color="auto"/>
                    <w:bottom w:val="none" w:sz="0" w:space="0" w:color="auto"/>
                    <w:right w:val="none" w:sz="0" w:space="0" w:color="auto"/>
                  </w:divBdr>
                  <w:divsChild>
                    <w:div w:id="119807268">
                      <w:marLeft w:val="0"/>
                      <w:marRight w:val="0"/>
                      <w:marTop w:val="0"/>
                      <w:marBottom w:val="0"/>
                      <w:divBdr>
                        <w:top w:val="none" w:sz="0" w:space="0" w:color="auto"/>
                        <w:left w:val="none" w:sz="0" w:space="0" w:color="auto"/>
                        <w:bottom w:val="none" w:sz="0" w:space="0" w:color="auto"/>
                        <w:right w:val="none" w:sz="0" w:space="0" w:color="auto"/>
                      </w:divBdr>
                      <w:divsChild>
                        <w:div w:id="313682428">
                          <w:marLeft w:val="0"/>
                          <w:marRight w:val="0"/>
                          <w:marTop w:val="0"/>
                          <w:marBottom w:val="0"/>
                          <w:divBdr>
                            <w:top w:val="none" w:sz="0" w:space="0" w:color="auto"/>
                            <w:left w:val="none" w:sz="0" w:space="0" w:color="auto"/>
                            <w:bottom w:val="none" w:sz="0" w:space="0" w:color="auto"/>
                            <w:right w:val="none" w:sz="0" w:space="0" w:color="auto"/>
                          </w:divBdr>
                        </w:div>
                      </w:divsChild>
                    </w:div>
                    <w:div w:id="1548566932">
                      <w:marLeft w:val="0"/>
                      <w:marRight w:val="0"/>
                      <w:marTop w:val="240"/>
                      <w:marBottom w:val="0"/>
                      <w:divBdr>
                        <w:top w:val="none" w:sz="0" w:space="0" w:color="auto"/>
                        <w:left w:val="none" w:sz="0" w:space="0" w:color="auto"/>
                        <w:bottom w:val="none" w:sz="0" w:space="0" w:color="auto"/>
                        <w:right w:val="none" w:sz="0" w:space="0" w:color="auto"/>
                      </w:divBdr>
                      <w:divsChild>
                        <w:div w:id="1661083014">
                          <w:marLeft w:val="0"/>
                          <w:marRight w:val="0"/>
                          <w:marTop w:val="0"/>
                          <w:marBottom w:val="0"/>
                          <w:divBdr>
                            <w:top w:val="none" w:sz="0" w:space="0" w:color="auto"/>
                            <w:left w:val="none" w:sz="0" w:space="0" w:color="auto"/>
                            <w:bottom w:val="none" w:sz="0" w:space="0" w:color="auto"/>
                            <w:right w:val="none" w:sz="0" w:space="0" w:color="auto"/>
                          </w:divBdr>
                          <w:divsChild>
                            <w:div w:id="201284604">
                              <w:marLeft w:val="0"/>
                              <w:marRight w:val="0"/>
                              <w:marTop w:val="0"/>
                              <w:marBottom w:val="0"/>
                              <w:divBdr>
                                <w:top w:val="none" w:sz="0" w:space="0" w:color="auto"/>
                                <w:left w:val="none" w:sz="0" w:space="0" w:color="auto"/>
                                <w:bottom w:val="none" w:sz="0" w:space="0" w:color="auto"/>
                                <w:right w:val="none" w:sz="0" w:space="0" w:color="auto"/>
                              </w:divBdr>
                            </w:div>
                          </w:divsChild>
                        </w:div>
                        <w:div w:id="2057467355">
                          <w:marLeft w:val="0"/>
                          <w:marRight w:val="0"/>
                          <w:marTop w:val="240"/>
                          <w:marBottom w:val="0"/>
                          <w:divBdr>
                            <w:top w:val="none" w:sz="0" w:space="0" w:color="auto"/>
                            <w:left w:val="none" w:sz="0" w:space="0" w:color="auto"/>
                            <w:bottom w:val="none" w:sz="0" w:space="0" w:color="auto"/>
                            <w:right w:val="none" w:sz="0" w:space="0" w:color="auto"/>
                          </w:divBdr>
                          <w:divsChild>
                            <w:div w:id="36324784">
                              <w:marLeft w:val="0"/>
                              <w:marRight w:val="0"/>
                              <w:marTop w:val="0"/>
                              <w:marBottom w:val="0"/>
                              <w:divBdr>
                                <w:top w:val="none" w:sz="0" w:space="0" w:color="auto"/>
                                <w:left w:val="none" w:sz="0" w:space="0" w:color="auto"/>
                                <w:bottom w:val="none" w:sz="0" w:space="0" w:color="auto"/>
                                <w:right w:val="none" w:sz="0" w:space="0" w:color="auto"/>
                              </w:divBdr>
                              <w:divsChild>
                                <w:div w:id="10888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115">
                          <w:marLeft w:val="0"/>
                          <w:marRight w:val="0"/>
                          <w:marTop w:val="240"/>
                          <w:marBottom w:val="0"/>
                          <w:divBdr>
                            <w:top w:val="none" w:sz="0" w:space="0" w:color="auto"/>
                            <w:left w:val="none" w:sz="0" w:space="0" w:color="auto"/>
                            <w:bottom w:val="none" w:sz="0" w:space="0" w:color="auto"/>
                            <w:right w:val="none" w:sz="0" w:space="0" w:color="auto"/>
                          </w:divBdr>
                          <w:divsChild>
                            <w:div w:id="463501067">
                              <w:marLeft w:val="0"/>
                              <w:marRight w:val="0"/>
                              <w:marTop w:val="0"/>
                              <w:marBottom w:val="0"/>
                              <w:divBdr>
                                <w:top w:val="none" w:sz="0" w:space="0" w:color="auto"/>
                                <w:left w:val="none" w:sz="0" w:space="0" w:color="auto"/>
                                <w:bottom w:val="none" w:sz="0" w:space="0" w:color="auto"/>
                                <w:right w:val="none" w:sz="0" w:space="0" w:color="auto"/>
                              </w:divBdr>
                              <w:divsChild>
                                <w:div w:id="2273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91545">
                      <w:marLeft w:val="0"/>
                      <w:marRight w:val="0"/>
                      <w:marTop w:val="240"/>
                      <w:marBottom w:val="0"/>
                      <w:divBdr>
                        <w:top w:val="none" w:sz="0" w:space="0" w:color="auto"/>
                        <w:left w:val="none" w:sz="0" w:space="0" w:color="auto"/>
                        <w:bottom w:val="none" w:sz="0" w:space="0" w:color="auto"/>
                        <w:right w:val="none" w:sz="0" w:space="0" w:color="auto"/>
                      </w:divBdr>
                      <w:divsChild>
                        <w:div w:id="166210248">
                          <w:marLeft w:val="0"/>
                          <w:marRight w:val="0"/>
                          <w:marTop w:val="0"/>
                          <w:marBottom w:val="0"/>
                          <w:divBdr>
                            <w:top w:val="none" w:sz="0" w:space="0" w:color="auto"/>
                            <w:left w:val="none" w:sz="0" w:space="0" w:color="auto"/>
                            <w:bottom w:val="none" w:sz="0" w:space="0" w:color="auto"/>
                            <w:right w:val="none" w:sz="0" w:space="0" w:color="auto"/>
                          </w:divBdr>
                          <w:divsChild>
                            <w:div w:id="14380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08477">
                      <w:marLeft w:val="0"/>
                      <w:marRight w:val="0"/>
                      <w:marTop w:val="240"/>
                      <w:marBottom w:val="0"/>
                      <w:divBdr>
                        <w:top w:val="none" w:sz="0" w:space="0" w:color="auto"/>
                        <w:left w:val="none" w:sz="0" w:space="0" w:color="auto"/>
                        <w:bottom w:val="none" w:sz="0" w:space="0" w:color="auto"/>
                        <w:right w:val="none" w:sz="0" w:space="0" w:color="auto"/>
                      </w:divBdr>
                      <w:divsChild>
                        <w:div w:id="659382144">
                          <w:marLeft w:val="0"/>
                          <w:marRight w:val="0"/>
                          <w:marTop w:val="240"/>
                          <w:marBottom w:val="0"/>
                          <w:divBdr>
                            <w:top w:val="none" w:sz="0" w:space="0" w:color="auto"/>
                            <w:left w:val="none" w:sz="0" w:space="0" w:color="auto"/>
                            <w:bottom w:val="none" w:sz="0" w:space="0" w:color="auto"/>
                            <w:right w:val="none" w:sz="0" w:space="0" w:color="auto"/>
                          </w:divBdr>
                          <w:divsChild>
                            <w:div w:id="1126433409">
                              <w:marLeft w:val="0"/>
                              <w:marRight w:val="0"/>
                              <w:marTop w:val="0"/>
                              <w:marBottom w:val="0"/>
                              <w:divBdr>
                                <w:top w:val="none" w:sz="0" w:space="0" w:color="auto"/>
                                <w:left w:val="none" w:sz="0" w:space="0" w:color="auto"/>
                                <w:bottom w:val="none" w:sz="0" w:space="0" w:color="auto"/>
                                <w:right w:val="none" w:sz="0" w:space="0" w:color="auto"/>
                              </w:divBdr>
                              <w:divsChild>
                                <w:div w:id="3054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2658">
                          <w:marLeft w:val="0"/>
                          <w:marRight w:val="0"/>
                          <w:marTop w:val="240"/>
                          <w:marBottom w:val="0"/>
                          <w:divBdr>
                            <w:top w:val="none" w:sz="0" w:space="0" w:color="auto"/>
                            <w:left w:val="none" w:sz="0" w:space="0" w:color="auto"/>
                            <w:bottom w:val="none" w:sz="0" w:space="0" w:color="auto"/>
                            <w:right w:val="none" w:sz="0" w:space="0" w:color="auto"/>
                          </w:divBdr>
                          <w:divsChild>
                            <w:div w:id="1949700140">
                              <w:marLeft w:val="0"/>
                              <w:marRight w:val="0"/>
                              <w:marTop w:val="0"/>
                              <w:marBottom w:val="0"/>
                              <w:divBdr>
                                <w:top w:val="none" w:sz="0" w:space="0" w:color="auto"/>
                                <w:left w:val="none" w:sz="0" w:space="0" w:color="auto"/>
                                <w:bottom w:val="none" w:sz="0" w:space="0" w:color="auto"/>
                                <w:right w:val="none" w:sz="0" w:space="0" w:color="auto"/>
                              </w:divBdr>
                              <w:divsChild>
                                <w:div w:id="1192500272">
                                  <w:marLeft w:val="0"/>
                                  <w:marRight w:val="0"/>
                                  <w:marTop w:val="0"/>
                                  <w:marBottom w:val="0"/>
                                  <w:divBdr>
                                    <w:top w:val="none" w:sz="0" w:space="0" w:color="auto"/>
                                    <w:left w:val="none" w:sz="0" w:space="0" w:color="auto"/>
                                    <w:bottom w:val="none" w:sz="0" w:space="0" w:color="auto"/>
                                    <w:right w:val="none" w:sz="0" w:space="0" w:color="auto"/>
                                  </w:divBdr>
                                </w:div>
                              </w:divsChild>
                            </w:div>
                            <w:div w:id="116415742">
                              <w:marLeft w:val="0"/>
                              <w:marRight w:val="0"/>
                              <w:marTop w:val="240"/>
                              <w:marBottom w:val="0"/>
                              <w:divBdr>
                                <w:top w:val="none" w:sz="0" w:space="0" w:color="auto"/>
                                <w:left w:val="none" w:sz="0" w:space="0" w:color="auto"/>
                                <w:bottom w:val="none" w:sz="0" w:space="0" w:color="auto"/>
                                <w:right w:val="none" w:sz="0" w:space="0" w:color="auto"/>
                              </w:divBdr>
                              <w:divsChild>
                                <w:div w:id="598296494">
                                  <w:marLeft w:val="0"/>
                                  <w:marRight w:val="0"/>
                                  <w:marTop w:val="0"/>
                                  <w:marBottom w:val="0"/>
                                  <w:divBdr>
                                    <w:top w:val="none" w:sz="0" w:space="0" w:color="auto"/>
                                    <w:left w:val="none" w:sz="0" w:space="0" w:color="auto"/>
                                    <w:bottom w:val="none" w:sz="0" w:space="0" w:color="auto"/>
                                    <w:right w:val="none" w:sz="0" w:space="0" w:color="auto"/>
                                  </w:divBdr>
                                  <w:divsChild>
                                    <w:div w:id="17900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3730">
                              <w:marLeft w:val="0"/>
                              <w:marRight w:val="0"/>
                              <w:marTop w:val="240"/>
                              <w:marBottom w:val="0"/>
                              <w:divBdr>
                                <w:top w:val="none" w:sz="0" w:space="0" w:color="auto"/>
                                <w:left w:val="none" w:sz="0" w:space="0" w:color="auto"/>
                                <w:bottom w:val="none" w:sz="0" w:space="0" w:color="auto"/>
                                <w:right w:val="none" w:sz="0" w:space="0" w:color="auto"/>
                              </w:divBdr>
                              <w:divsChild>
                                <w:div w:id="1581980332">
                                  <w:marLeft w:val="0"/>
                                  <w:marRight w:val="0"/>
                                  <w:marTop w:val="0"/>
                                  <w:marBottom w:val="0"/>
                                  <w:divBdr>
                                    <w:top w:val="none" w:sz="0" w:space="0" w:color="auto"/>
                                    <w:left w:val="none" w:sz="0" w:space="0" w:color="auto"/>
                                    <w:bottom w:val="none" w:sz="0" w:space="0" w:color="auto"/>
                                    <w:right w:val="none" w:sz="0" w:space="0" w:color="auto"/>
                                  </w:divBdr>
                                  <w:divsChild>
                                    <w:div w:id="461846571">
                                      <w:marLeft w:val="0"/>
                                      <w:marRight w:val="0"/>
                                      <w:marTop w:val="0"/>
                                      <w:marBottom w:val="0"/>
                                      <w:divBdr>
                                        <w:top w:val="none" w:sz="0" w:space="0" w:color="auto"/>
                                        <w:left w:val="none" w:sz="0" w:space="0" w:color="auto"/>
                                        <w:bottom w:val="none" w:sz="0" w:space="0" w:color="auto"/>
                                        <w:right w:val="none" w:sz="0" w:space="0" w:color="auto"/>
                                      </w:divBdr>
                                    </w:div>
                                  </w:divsChild>
                                </w:div>
                                <w:div w:id="372192464">
                                  <w:marLeft w:val="0"/>
                                  <w:marRight w:val="0"/>
                                  <w:marTop w:val="240"/>
                                  <w:marBottom w:val="0"/>
                                  <w:divBdr>
                                    <w:top w:val="none" w:sz="0" w:space="0" w:color="auto"/>
                                    <w:left w:val="none" w:sz="0" w:space="0" w:color="auto"/>
                                    <w:bottom w:val="none" w:sz="0" w:space="0" w:color="auto"/>
                                    <w:right w:val="none" w:sz="0" w:space="0" w:color="auto"/>
                                  </w:divBdr>
                                  <w:divsChild>
                                    <w:div w:id="1552108239">
                                      <w:marLeft w:val="0"/>
                                      <w:marRight w:val="0"/>
                                      <w:marTop w:val="0"/>
                                      <w:marBottom w:val="0"/>
                                      <w:divBdr>
                                        <w:top w:val="none" w:sz="0" w:space="0" w:color="auto"/>
                                        <w:left w:val="none" w:sz="0" w:space="0" w:color="auto"/>
                                        <w:bottom w:val="none" w:sz="0" w:space="0" w:color="auto"/>
                                        <w:right w:val="none" w:sz="0" w:space="0" w:color="auto"/>
                                      </w:divBdr>
                                      <w:divsChild>
                                        <w:div w:id="13285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7557">
                                  <w:marLeft w:val="0"/>
                                  <w:marRight w:val="0"/>
                                  <w:marTop w:val="240"/>
                                  <w:marBottom w:val="0"/>
                                  <w:divBdr>
                                    <w:top w:val="none" w:sz="0" w:space="0" w:color="auto"/>
                                    <w:left w:val="none" w:sz="0" w:space="0" w:color="auto"/>
                                    <w:bottom w:val="none" w:sz="0" w:space="0" w:color="auto"/>
                                    <w:right w:val="none" w:sz="0" w:space="0" w:color="auto"/>
                                  </w:divBdr>
                                  <w:divsChild>
                                    <w:div w:id="1622957247">
                                      <w:marLeft w:val="0"/>
                                      <w:marRight w:val="0"/>
                                      <w:marTop w:val="0"/>
                                      <w:marBottom w:val="0"/>
                                      <w:divBdr>
                                        <w:top w:val="none" w:sz="0" w:space="0" w:color="auto"/>
                                        <w:left w:val="none" w:sz="0" w:space="0" w:color="auto"/>
                                        <w:bottom w:val="none" w:sz="0" w:space="0" w:color="auto"/>
                                        <w:right w:val="none" w:sz="0" w:space="0" w:color="auto"/>
                                      </w:divBdr>
                                      <w:divsChild>
                                        <w:div w:id="5430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4958">
                      <w:marLeft w:val="0"/>
                      <w:marRight w:val="0"/>
                      <w:marTop w:val="240"/>
                      <w:marBottom w:val="0"/>
                      <w:divBdr>
                        <w:top w:val="none" w:sz="0" w:space="0" w:color="auto"/>
                        <w:left w:val="none" w:sz="0" w:space="0" w:color="auto"/>
                        <w:bottom w:val="none" w:sz="0" w:space="0" w:color="auto"/>
                        <w:right w:val="none" w:sz="0" w:space="0" w:color="auto"/>
                      </w:divBdr>
                      <w:divsChild>
                        <w:div w:id="1364674204">
                          <w:marLeft w:val="0"/>
                          <w:marRight w:val="0"/>
                          <w:marTop w:val="240"/>
                          <w:marBottom w:val="0"/>
                          <w:divBdr>
                            <w:top w:val="none" w:sz="0" w:space="0" w:color="auto"/>
                            <w:left w:val="none" w:sz="0" w:space="0" w:color="auto"/>
                            <w:bottom w:val="none" w:sz="0" w:space="0" w:color="auto"/>
                            <w:right w:val="none" w:sz="0" w:space="0" w:color="auto"/>
                          </w:divBdr>
                          <w:divsChild>
                            <w:div w:id="1037856194">
                              <w:marLeft w:val="0"/>
                              <w:marRight w:val="0"/>
                              <w:marTop w:val="0"/>
                              <w:marBottom w:val="0"/>
                              <w:divBdr>
                                <w:top w:val="none" w:sz="0" w:space="0" w:color="auto"/>
                                <w:left w:val="none" w:sz="0" w:space="0" w:color="auto"/>
                                <w:bottom w:val="none" w:sz="0" w:space="0" w:color="auto"/>
                                <w:right w:val="none" w:sz="0" w:space="0" w:color="auto"/>
                              </w:divBdr>
                              <w:divsChild>
                                <w:div w:id="353389832">
                                  <w:marLeft w:val="0"/>
                                  <w:marRight w:val="0"/>
                                  <w:marTop w:val="0"/>
                                  <w:marBottom w:val="0"/>
                                  <w:divBdr>
                                    <w:top w:val="none" w:sz="0" w:space="0" w:color="auto"/>
                                    <w:left w:val="none" w:sz="0" w:space="0" w:color="auto"/>
                                    <w:bottom w:val="none" w:sz="0" w:space="0" w:color="auto"/>
                                    <w:right w:val="none" w:sz="0" w:space="0" w:color="auto"/>
                                  </w:divBdr>
                                </w:div>
                              </w:divsChild>
                            </w:div>
                            <w:div w:id="1569460956">
                              <w:marLeft w:val="0"/>
                              <w:marRight w:val="0"/>
                              <w:marTop w:val="240"/>
                              <w:marBottom w:val="0"/>
                              <w:divBdr>
                                <w:top w:val="none" w:sz="0" w:space="0" w:color="auto"/>
                                <w:left w:val="none" w:sz="0" w:space="0" w:color="auto"/>
                                <w:bottom w:val="none" w:sz="0" w:space="0" w:color="auto"/>
                                <w:right w:val="none" w:sz="0" w:space="0" w:color="auto"/>
                              </w:divBdr>
                              <w:divsChild>
                                <w:div w:id="2037153019">
                                  <w:marLeft w:val="0"/>
                                  <w:marRight w:val="0"/>
                                  <w:marTop w:val="0"/>
                                  <w:marBottom w:val="0"/>
                                  <w:divBdr>
                                    <w:top w:val="none" w:sz="0" w:space="0" w:color="auto"/>
                                    <w:left w:val="none" w:sz="0" w:space="0" w:color="auto"/>
                                    <w:bottom w:val="none" w:sz="0" w:space="0" w:color="auto"/>
                                    <w:right w:val="none" w:sz="0" w:space="0" w:color="auto"/>
                                  </w:divBdr>
                                  <w:divsChild>
                                    <w:div w:id="12418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2101">
                              <w:marLeft w:val="0"/>
                              <w:marRight w:val="0"/>
                              <w:marTop w:val="240"/>
                              <w:marBottom w:val="0"/>
                              <w:divBdr>
                                <w:top w:val="none" w:sz="0" w:space="0" w:color="auto"/>
                                <w:left w:val="none" w:sz="0" w:space="0" w:color="auto"/>
                                <w:bottom w:val="none" w:sz="0" w:space="0" w:color="auto"/>
                                <w:right w:val="none" w:sz="0" w:space="0" w:color="auto"/>
                              </w:divBdr>
                              <w:divsChild>
                                <w:div w:id="1178499989">
                                  <w:marLeft w:val="0"/>
                                  <w:marRight w:val="0"/>
                                  <w:marTop w:val="0"/>
                                  <w:marBottom w:val="0"/>
                                  <w:divBdr>
                                    <w:top w:val="none" w:sz="0" w:space="0" w:color="auto"/>
                                    <w:left w:val="none" w:sz="0" w:space="0" w:color="auto"/>
                                    <w:bottom w:val="none" w:sz="0" w:space="0" w:color="auto"/>
                                    <w:right w:val="none" w:sz="0" w:space="0" w:color="auto"/>
                                  </w:divBdr>
                                  <w:divsChild>
                                    <w:div w:id="213393469">
                                      <w:marLeft w:val="0"/>
                                      <w:marRight w:val="0"/>
                                      <w:marTop w:val="0"/>
                                      <w:marBottom w:val="0"/>
                                      <w:divBdr>
                                        <w:top w:val="none" w:sz="0" w:space="0" w:color="auto"/>
                                        <w:left w:val="none" w:sz="0" w:space="0" w:color="auto"/>
                                        <w:bottom w:val="none" w:sz="0" w:space="0" w:color="auto"/>
                                        <w:right w:val="none" w:sz="0" w:space="0" w:color="auto"/>
                                      </w:divBdr>
                                    </w:div>
                                  </w:divsChild>
                                </w:div>
                                <w:div w:id="1466700995">
                                  <w:marLeft w:val="0"/>
                                  <w:marRight w:val="0"/>
                                  <w:marTop w:val="240"/>
                                  <w:marBottom w:val="0"/>
                                  <w:divBdr>
                                    <w:top w:val="none" w:sz="0" w:space="0" w:color="auto"/>
                                    <w:left w:val="none" w:sz="0" w:space="0" w:color="auto"/>
                                    <w:bottom w:val="none" w:sz="0" w:space="0" w:color="auto"/>
                                    <w:right w:val="none" w:sz="0" w:space="0" w:color="auto"/>
                                  </w:divBdr>
                                  <w:divsChild>
                                    <w:div w:id="1443106823">
                                      <w:marLeft w:val="0"/>
                                      <w:marRight w:val="0"/>
                                      <w:marTop w:val="0"/>
                                      <w:marBottom w:val="0"/>
                                      <w:divBdr>
                                        <w:top w:val="none" w:sz="0" w:space="0" w:color="auto"/>
                                        <w:left w:val="none" w:sz="0" w:space="0" w:color="auto"/>
                                        <w:bottom w:val="none" w:sz="0" w:space="0" w:color="auto"/>
                                        <w:right w:val="none" w:sz="0" w:space="0" w:color="auto"/>
                                      </w:divBdr>
                                      <w:divsChild>
                                        <w:div w:id="506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7634">
                                  <w:marLeft w:val="0"/>
                                  <w:marRight w:val="0"/>
                                  <w:marTop w:val="240"/>
                                  <w:marBottom w:val="0"/>
                                  <w:divBdr>
                                    <w:top w:val="none" w:sz="0" w:space="0" w:color="auto"/>
                                    <w:left w:val="none" w:sz="0" w:space="0" w:color="auto"/>
                                    <w:bottom w:val="none" w:sz="0" w:space="0" w:color="auto"/>
                                    <w:right w:val="none" w:sz="0" w:space="0" w:color="auto"/>
                                  </w:divBdr>
                                  <w:divsChild>
                                    <w:div w:id="1908610077">
                                      <w:marLeft w:val="0"/>
                                      <w:marRight w:val="0"/>
                                      <w:marTop w:val="0"/>
                                      <w:marBottom w:val="0"/>
                                      <w:divBdr>
                                        <w:top w:val="none" w:sz="0" w:space="0" w:color="auto"/>
                                        <w:left w:val="none" w:sz="0" w:space="0" w:color="auto"/>
                                        <w:bottom w:val="none" w:sz="0" w:space="0" w:color="auto"/>
                                        <w:right w:val="none" w:sz="0" w:space="0" w:color="auto"/>
                                      </w:divBdr>
                                      <w:divsChild>
                                        <w:div w:id="1751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23033">
                          <w:marLeft w:val="0"/>
                          <w:marRight w:val="0"/>
                          <w:marTop w:val="240"/>
                          <w:marBottom w:val="0"/>
                          <w:divBdr>
                            <w:top w:val="none" w:sz="0" w:space="0" w:color="auto"/>
                            <w:left w:val="none" w:sz="0" w:space="0" w:color="auto"/>
                            <w:bottom w:val="none" w:sz="0" w:space="0" w:color="auto"/>
                            <w:right w:val="none" w:sz="0" w:space="0" w:color="auto"/>
                          </w:divBdr>
                          <w:divsChild>
                            <w:div w:id="1330401061">
                              <w:marLeft w:val="0"/>
                              <w:marRight w:val="0"/>
                              <w:marTop w:val="0"/>
                              <w:marBottom w:val="0"/>
                              <w:divBdr>
                                <w:top w:val="none" w:sz="0" w:space="0" w:color="auto"/>
                                <w:left w:val="none" w:sz="0" w:space="0" w:color="auto"/>
                                <w:bottom w:val="none" w:sz="0" w:space="0" w:color="auto"/>
                                <w:right w:val="none" w:sz="0" w:space="0" w:color="auto"/>
                              </w:divBdr>
                              <w:divsChild>
                                <w:div w:id="20058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13512">
                          <w:marLeft w:val="0"/>
                          <w:marRight w:val="0"/>
                          <w:marTop w:val="240"/>
                          <w:marBottom w:val="0"/>
                          <w:divBdr>
                            <w:top w:val="none" w:sz="0" w:space="0" w:color="auto"/>
                            <w:left w:val="none" w:sz="0" w:space="0" w:color="auto"/>
                            <w:bottom w:val="none" w:sz="0" w:space="0" w:color="auto"/>
                            <w:right w:val="none" w:sz="0" w:space="0" w:color="auto"/>
                          </w:divBdr>
                          <w:divsChild>
                            <w:div w:id="1718236273">
                              <w:marLeft w:val="0"/>
                              <w:marRight w:val="0"/>
                              <w:marTop w:val="0"/>
                              <w:marBottom w:val="0"/>
                              <w:divBdr>
                                <w:top w:val="none" w:sz="0" w:space="0" w:color="auto"/>
                                <w:left w:val="none" w:sz="0" w:space="0" w:color="auto"/>
                                <w:bottom w:val="none" w:sz="0" w:space="0" w:color="auto"/>
                                <w:right w:val="none" w:sz="0" w:space="0" w:color="auto"/>
                              </w:divBdr>
                              <w:divsChild>
                                <w:div w:id="7962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3218">
                      <w:marLeft w:val="0"/>
                      <w:marRight w:val="0"/>
                      <w:marTop w:val="240"/>
                      <w:marBottom w:val="0"/>
                      <w:divBdr>
                        <w:top w:val="none" w:sz="0" w:space="0" w:color="auto"/>
                        <w:left w:val="none" w:sz="0" w:space="0" w:color="auto"/>
                        <w:bottom w:val="none" w:sz="0" w:space="0" w:color="auto"/>
                        <w:right w:val="none" w:sz="0" w:space="0" w:color="auto"/>
                      </w:divBdr>
                      <w:divsChild>
                        <w:div w:id="862943468">
                          <w:marLeft w:val="0"/>
                          <w:marRight w:val="0"/>
                          <w:marTop w:val="0"/>
                          <w:marBottom w:val="0"/>
                          <w:divBdr>
                            <w:top w:val="none" w:sz="0" w:space="0" w:color="auto"/>
                            <w:left w:val="none" w:sz="0" w:space="0" w:color="auto"/>
                            <w:bottom w:val="none" w:sz="0" w:space="0" w:color="auto"/>
                            <w:right w:val="none" w:sz="0" w:space="0" w:color="auto"/>
                          </w:divBdr>
                          <w:divsChild>
                            <w:div w:id="9171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48220">
                  <w:marLeft w:val="0"/>
                  <w:marRight w:val="0"/>
                  <w:marTop w:val="240"/>
                  <w:marBottom w:val="0"/>
                  <w:divBdr>
                    <w:top w:val="none" w:sz="0" w:space="0" w:color="auto"/>
                    <w:left w:val="none" w:sz="0" w:space="0" w:color="auto"/>
                    <w:bottom w:val="none" w:sz="0" w:space="0" w:color="auto"/>
                    <w:right w:val="none" w:sz="0" w:space="0" w:color="auto"/>
                  </w:divBdr>
                  <w:divsChild>
                    <w:div w:id="1220433475">
                      <w:marLeft w:val="0"/>
                      <w:marRight w:val="0"/>
                      <w:marTop w:val="0"/>
                      <w:marBottom w:val="0"/>
                      <w:divBdr>
                        <w:top w:val="none" w:sz="0" w:space="0" w:color="auto"/>
                        <w:left w:val="none" w:sz="0" w:space="0" w:color="auto"/>
                        <w:bottom w:val="none" w:sz="0" w:space="0" w:color="auto"/>
                        <w:right w:val="none" w:sz="0" w:space="0" w:color="auto"/>
                      </w:divBdr>
                      <w:divsChild>
                        <w:div w:id="1622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3194">
                  <w:marLeft w:val="0"/>
                  <w:marRight w:val="0"/>
                  <w:marTop w:val="240"/>
                  <w:marBottom w:val="0"/>
                  <w:divBdr>
                    <w:top w:val="none" w:sz="0" w:space="0" w:color="auto"/>
                    <w:left w:val="none" w:sz="0" w:space="0" w:color="auto"/>
                    <w:bottom w:val="none" w:sz="0" w:space="0" w:color="auto"/>
                    <w:right w:val="none" w:sz="0" w:space="0" w:color="auto"/>
                  </w:divBdr>
                  <w:divsChild>
                    <w:div w:id="1172767595">
                      <w:marLeft w:val="0"/>
                      <w:marRight w:val="0"/>
                      <w:marTop w:val="0"/>
                      <w:marBottom w:val="0"/>
                      <w:divBdr>
                        <w:top w:val="none" w:sz="0" w:space="0" w:color="auto"/>
                        <w:left w:val="none" w:sz="0" w:space="0" w:color="auto"/>
                        <w:bottom w:val="none" w:sz="0" w:space="0" w:color="auto"/>
                        <w:right w:val="none" w:sz="0" w:space="0" w:color="auto"/>
                      </w:divBdr>
                      <w:divsChild>
                        <w:div w:id="2125343048">
                          <w:marLeft w:val="0"/>
                          <w:marRight w:val="0"/>
                          <w:marTop w:val="0"/>
                          <w:marBottom w:val="0"/>
                          <w:divBdr>
                            <w:top w:val="none" w:sz="0" w:space="0" w:color="auto"/>
                            <w:left w:val="none" w:sz="0" w:space="0" w:color="auto"/>
                            <w:bottom w:val="none" w:sz="0" w:space="0" w:color="auto"/>
                            <w:right w:val="none" w:sz="0" w:space="0" w:color="auto"/>
                          </w:divBdr>
                        </w:div>
                      </w:divsChild>
                    </w:div>
                    <w:div w:id="1606843830">
                      <w:marLeft w:val="0"/>
                      <w:marRight w:val="0"/>
                      <w:marTop w:val="240"/>
                      <w:marBottom w:val="0"/>
                      <w:divBdr>
                        <w:top w:val="none" w:sz="0" w:space="0" w:color="auto"/>
                        <w:left w:val="none" w:sz="0" w:space="0" w:color="auto"/>
                        <w:bottom w:val="none" w:sz="0" w:space="0" w:color="auto"/>
                        <w:right w:val="none" w:sz="0" w:space="0" w:color="auto"/>
                      </w:divBdr>
                      <w:divsChild>
                        <w:div w:id="425619528">
                          <w:marLeft w:val="0"/>
                          <w:marRight w:val="0"/>
                          <w:marTop w:val="0"/>
                          <w:marBottom w:val="0"/>
                          <w:divBdr>
                            <w:top w:val="none" w:sz="0" w:space="0" w:color="auto"/>
                            <w:left w:val="none" w:sz="0" w:space="0" w:color="auto"/>
                            <w:bottom w:val="none" w:sz="0" w:space="0" w:color="auto"/>
                            <w:right w:val="none" w:sz="0" w:space="0" w:color="auto"/>
                          </w:divBdr>
                          <w:divsChild>
                            <w:div w:id="715012791">
                              <w:marLeft w:val="0"/>
                              <w:marRight w:val="0"/>
                              <w:marTop w:val="0"/>
                              <w:marBottom w:val="0"/>
                              <w:divBdr>
                                <w:top w:val="none" w:sz="0" w:space="0" w:color="auto"/>
                                <w:left w:val="none" w:sz="0" w:space="0" w:color="auto"/>
                                <w:bottom w:val="none" w:sz="0" w:space="0" w:color="auto"/>
                                <w:right w:val="none" w:sz="0" w:space="0" w:color="auto"/>
                              </w:divBdr>
                            </w:div>
                          </w:divsChild>
                        </w:div>
                        <w:div w:id="11762033">
                          <w:marLeft w:val="0"/>
                          <w:marRight w:val="0"/>
                          <w:marTop w:val="240"/>
                          <w:marBottom w:val="0"/>
                          <w:divBdr>
                            <w:top w:val="none" w:sz="0" w:space="0" w:color="auto"/>
                            <w:left w:val="none" w:sz="0" w:space="0" w:color="auto"/>
                            <w:bottom w:val="none" w:sz="0" w:space="0" w:color="auto"/>
                            <w:right w:val="none" w:sz="0" w:space="0" w:color="auto"/>
                          </w:divBdr>
                          <w:divsChild>
                            <w:div w:id="1152406764">
                              <w:marLeft w:val="0"/>
                              <w:marRight w:val="0"/>
                              <w:marTop w:val="0"/>
                              <w:marBottom w:val="0"/>
                              <w:divBdr>
                                <w:top w:val="none" w:sz="0" w:space="0" w:color="auto"/>
                                <w:left w:val="none" w:sz="0" w:space="0" w:color="auto"/>
                                <w:bottom w:val="none" w:sz="0" w:space="0" w:color="auto"/>
                                <w:right w:val="none" w:sz="0" w:space="0" w:color="auto"/>
                              </w:divBdr>
                              <w:divsChild>
                                <w:div w:id="4917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373">
                          <w:marLeft w:val="0"/>
                          <w:marRight w:val="0"/>
                          <w:marTop w:val="240"/>
                          <w:marBottom w:val="0"/>
                          <w:divBdr>
                            <w:top w:val="none" w:sz="0" w:space="0" w:color="auto"/>
                            <w:left w:val="none" w:sz="0" w:space="0" w:color="auto"/>
                            <w:bottom w:val="none" w:sz="0" w:space="0" w:color="auto"/>
                            <w:right w:val="none" w:sz="0" w:space="0" w:color="auto"/>
                          </w:divBdr>
                          <w:divsChild>
                            <w:div w:id="776026075">
                              <w:marLeft w:val="0"/>
                              <w:marRight w:val="0"/>
                              <w:marTop w:val="0"/>
                              <w:marBottom w:val="0"/>
                              <w:divBdr>
                                <w:top w:val="none" w:sz="0" w:space="0" w:color="auto"/>
                                <w:left w:val="none" w:sz="0" w:space="0" w:color="auto"/>
                                <w:bottom w:val="none" w:sz="0" w:space="0" w:color="auto"/>
                                <w:right w:val="none" w:sz="0" w:space="0" w:color="auto"/>
                              </w:divBdr>
                              <w:divsChild>
                                <w:div w:id="1646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3604">
                          <w:marLeft w:val="0"/>
                          <w:marRight w:val="0"/>
                          <w:marTop w:val="240"/>
                          <w:marBottom w:val="0"/>
                          <w:divBdr>
                            <w:top w:val="none" w:sz="0" w:space="0" w:color="auto"/>
                            <w:left w:val="none" w:sz="0" w:space="0" w:color="auto"/>
                            <w:bottom w:val="none" w:sz="0" w:space="0" w:color="auto"/>
                            <w:right w:val="none" w:sz="0" w:space="0" w:color="auto"/>
                          </w:divBdr>
                          <w:divsChild>
                            <w:div w:id="1437017664">
                              <w:marLeft w:val="0"/>
                              <w:marRight w:val="0"/>
                              <w:marTop w:val="0"/>
                              <w:marBottom w:val="0"/>
                              <w:divBdr>
                                <w:top w:val="none" w:sz="0" w:space="0" w:color="auto"/>
                                <w:left w:val="none" w:sz="0" w:space="0" w:color="auto"/>
                                <w:bottom w:val="none" w:sz="0" w:space="0" w:color="auto"/>
                                <w:right w:val="none" w:sz="0" w:space="0" w:color="auto"/>
                              </w:divBdr>
                              <w:divsChild>
                                <w:div w:id="5203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8678">
                          <w:marLeft w:val="0"/>
                          <w:marRight w:val="0"/>
                          <w:marTop w:val="240"/>
                          <w:marBottom w:val="0"/>
                          <w:divBdr>
                            <w:top w:val="none" w:sz="0" w:space="0" w:color="auto"/>
                            <w:left w:val="none" w:sz="0" w:space="0" w:color="auto"/>
                            <w:bottom w:val="none" w:sz="0" w:space="0" w:color="auto"/>
                            <w:right w:val="none" w:sz="0" w:space="0" w:color="auto"/>
                          </w:divBdr>
                          <w:divsChild>
                            <w:div w:id="1908880510">
                              <w:marLeft w:val="0"/>
                              <w:marRight w:val="0"/>
                              <w:marTop w:val="0"/>
                              <w:marBottom w:val="0"/>
                              <w:divBdr>
                                <w:top w:val="none" w:sz="0" w:space="0" w:color="auto"/>
                                <w:left w:val="none" w:sz="0" w:space="0" w:color="auto"/>
                                <w:bottom w:val="none" w:sz="0" w:space="0" w:color="auto"/>
                                <w:right w:val="none" w:sz="0" w:space="0" w:color="auto"/>
                              </w:divBdr>
                              <w:divsChild>
                                <w:div w:id="14987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92204">
                  <w:marLeft w:val="0"/>
                  <w:marRight w:val="0"/>
                  <w:marTop w:val="240"/>
                  <w:marBottom w:val="0"/>
                  <w:divBdr>
                    <w:top w:val="none" w:sz="0" w:space="0" w:color="auto"/>
                    <w:left w:val="none" w:sz="0" w:space="0" w:color="auto"/>
                    <w:bottom w:val="none" w:sz="0" w:space="0" w:color="auto"/>
                    <w:right w:val="none" w:sz="0" w:space="0" w:color="auto"/>
                  </w:divBdr>
                  <w:divsChild>
                    <w:div w:id="1711296998">
                      <w:marLeft w:val="0"/>
                      <w:marRight w:val="0"/>
                      <w:marTop w:val="0"/>
                      <w:marBottom w:val="0"/>
                      <w:divBdr>
                        <w:top w:val="none" w:sz="0" w:space="0" w:color="auto"/>
                        <w:left w:val="none" w:sz="0" w:space="0" w:color="auto"/>
                        <w:bottom w:val="none" w:sz="0" w:space="0" w:color="auto"/>
                        <w:right w:val="none" w:sz="0" w:space="0" w:color="auto"/>
                      </w:divBdr>
                      <w:divsChild>
                        <w:div w:id="13095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9155">
                  <w:marLeft w:val="0"/>
                  <w:marRight w:val="0"/>
                  <w:marTop w:val="240"/>
                  <w:marBottom w:val="0"/>
                  <w:divBdr>
                    <w:top w:val="none" w:sz="0" w:space="0" w:color="auto"/>
                    <w:left w:val="none" w:sz="0" w:space="0" w:color="auto"/>
                    <w:bottom w:val="none" w:sz="0" w:space="0" w:color="auto"/>
                    <w:right w:val="none" w:sz="0" w:space="0" w:color="auto"/>
                  </w:divBdr>
                  <w:divsChild>
                    <w:div w:id="1933318175">
                      <w:marLeft w:val="0"/>
                      <w:marRight w:val="0"/>
                      <w:marTop w:val="0"/>
                      <w:marBottom w:val="0"/>
                      <w:divBdr>
                        <w:top w:val="none" w:sz="0" w:space="0" w:color="auto"/>
                        <w:left w:val="none" w:sz="0" w:space="0" w:color="auto"/>
                        <w:bottom w:val="none" w:sz="0" w:space="0" w:color="auto"/>
                        <w:right w:val="none" w:sz="0" w:space="0" w:color="auto"/>
                      </w:divBdr>
                      <w:divsChild>
                        <w:div w:id="1293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92918">
              <w:marLeft w:val="0"/>
              <w:marRight w:val="0"/>
              <w:marTop w:val="0"/>
              <w:marBottom w:val="0"/>
              <w:divBdr>
                <w:top w:val="none" w:sz="0" w:space="0" w:color="auto"/>
                <w:left w:val="none" w:sz="0" w:space="0" w:color="auto"/>
                <w:bottom w:val="none" w:sz="0" w:space="0" w:color="auto"/>
                <w:right w:val="none" w:sz="0" w:space="0" w:color="auto"/>
              </w:divBdr>
            </w:div>
            <w:div w:id="1595363527">
              <w:marLeft w:val="0"/>
              <w:marRight w:val="0"/>
              <w:marTop w:val="0"/>
              <w:marBottom w:val="0"/>
              <w:divBdr>
                <w:top w:val="none" w:sz="0" w:space="0" w:color="auto"/>
                <w:left w:val="none" w:sz="0" w:space="0" w:color="auto"/>
                <w:bottom w:val="none" w:sz="0" w:space="0" w:color="auto"/>
                <w:right w:val="none" w:sz="0" w:space="0" w:color="auto"/>
              </w:divBdr>
              <w:divsChild>
                <w:div w:id="6680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7428">
      <w:bodyDiv w:val="1"/>
      <w:marLeft w:val="0"/>
      <w:marRight w:val="0"/>
      <w:marTop w:val="0"/>
      <w:marBottom w:val="0"/>
      <w:divBdr>
        <w:top w:val="none" w:sz="0" w:space="0" w:color="auto"/>
        <w:left w:val="none" w:sz="0" w:space="0" w:color="auto"/>
        <w:bottom w:val="none" w:sz="0" w:space="0" w:color="auto"/>
        <w:right w:val="none" w:sz="0" w:space="0" w:color="auto"/>
      </w:divBdr>
      <w:divsChild>
        <w:div w:id="1358968729">
          <w:marLeft w:val="0"/>
          <w:marRight w:val="0"/>
          <w:marTop w:val="240"/>
          <w:marBottom w:val="240"/>
          <w:divBdr>
            <w:top w:val="none" w:sz="0" w:space="0" w:color="auto"/>
            <w:left w:val="none" w:sz="0" w:space="0" w:color="auto"/>
            <w:bottom w:val="none" w:sz="0" w:space="0" w:color="auto"/>
            <w:right w:val="none" w:sz="0" w:space="0" w:color="auto"/>
          </w:divBdr>
        </w:div>
        <w:div w:id="1932934400">
          <w:marLeft w:val="0"/>
          <w:marRight w:val="0"/>
          <w:marTop w:val="240"/>
          <w:marBottom w:val="0"/>
          <w:divBdr>
            <w:top w:val="none" w:sz="0" w:space="0" w:color="auto"/>
            <w:left w:val="none" w:sz="0" w:space="0" w:color="auto"/>
            <w:bottom w:val="none" w:sz="0" w:space="0" w:color="auto"/>
            <w:right w:val="none" w:sz="0" w:space="0" w:color="auto"/>
          </w:divBdr>
          <w:divsChild>
            <w:div w:id="2082215377">
              <w:marLeft w:val="0"/>
              <w:marRight w:val="0"/>
              <w:marTop w:val="0"/>
              <w:marBottom w:val="0"/>
              <w:divBdr>
                <w:top w:val="none" w:sz="0" w:space="0" w:color="auto"/>
                <w:left w:val="none" w:sz="0" w:space="0" w:color="auto"/>
                <w:bottom w:val="none" w:sz="0" w:space="0" w:color="auto"/>
                <w:right w:val="none" w:sz="0" w:space="0" w:color="auto"/>
              </w:divBdr>
              <w:divsChild>
                <w:div w:id="806632207">
                  <w:marLeft w:val="0"/>
                  <w:marRight w:val="0"/>
                  <w:marTop w:val="0"/>
                  <w:marBottom w:val="0"/>
                  <w:divBdr>
                    <w:top w:val="none" w:sz="0" w:space="0" w:color="auto"/>
                    <w:left w:val="none" w:sz="0" w:space="0" w:color="auto"/>
                    <w:bottom w:val="none" w:sz="0" w:space="0" w:color="auto"/>
                    <w:right w:val="none" w:sz="0" w:space="0" w:color="auto"/>
                  </w:divBdr>
                  <w:divsChild>
                    <w:div w:id="319844514">
                      <w:marLeft w:val="0"/>
                      <w:marRight w:val="0"/>
                      <w:marTop w:val="0"/>
                      <w:marBottom w:val="0"/>
                      <w:divBdr>
                        <w:top w:val="none" w:sz="0" w:space="0" w:color="auto"/>
                        <w:left w:val="none" w:sz="0" w:space="0" w:color="auto"/>
                        <w:bottom w:val="none" w:sz="0" w:space="0" w:color="auto"/>
                        <w:right w:val="none" w:sz="0" w:space="0" w:color="auto"/>
                      </w:divBdr>
                    </w:div>
                  </w:divsChild>
                </w:div>
                <w:div w:id="74669460">
                  <w:marLeft w:val="0"/>
                  <w:marRight w:val="0"/>
                  <w:marTop w:val="240"/>
                  <w:marBottom w:val="0"/>
                  <w:divBdr>
                    <w:top w:val="none" w:sz="0" w:space="0" w:color="auto"/>
                    <w:left w:val="none" w:sz="0" w:space="0" w:color="auto"/>
                    <w:bottom w:val="none" w:sz="0" w:space="0" w:color="auto"/>
                    <w:right w:val="none" w:sz="0" w:space="0" w:color="auto"/>
                  </w:divBdr>
                  <w:divsChild>
                    <w:div w:id="1968967708">
                      <w:marLeft w:val="0"/>
                      <w:marRight w:val="0"/>
                      <w:marTop w:val="0"/>
                      <w:marBottom w:val="0"/>
                      <w:divBdr>
                        <w:top w:val="none" w:sz="0" w:space="0" w:color="auto"/>
                        <w:left w:val="none" w:sz="0" w:space="0" w:color="auto"/>
                        <w:bottom w:val="none" w:sz="0" w:space="0" w:color="auto"/>
                        <w:right w:val="none" w:sz="0" w:space="0" w:color="auto"/>
                      </w:divBdr>
                      <w:divsChild>
                        <w:div w:id="13015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16682">
                  <w:marLeft w:val="0"/>
                  <w:marRight w:val="0"/>
                  <w:marTop w:val="240"/>
                  <w:marBottom w:val="0"/>
                  <w:divBdr>
                    <w:top w:val="none" w:sz="0" w:space="0" w:color="auto"/>
                    <w:left w:val="none" w:sz="0" w:space="0" w:color="auto"/>
                    <w:bottom w:val="none" w:sz="0" w:space="0" w:color="auto"/>
                    <w:right w:val="none" w:sz="0" w:space="0" w:color="auto"/>
                  </w:divBdr>
                  <w:divsChild>
                    <w:div w:id="1044598811">
                      <w:marLeft w:val="0"/>
                      <w:marRight w:val="0"/>
                      <w:marTop w:val="0"/>
                      <w:marBottom w:val="0"/>
                      <w:divBdr>
                        <w:top w:val="none" w:sz="0" w:space="0" w:color="auto"/>
                        <w:left w:val="none" w:sz="0" w:space="0" w:color="auto"/>
                        <w:bottom w:val="none" w:sz="0" w:space="0" w:color="auto"/>
                        <w:right w:val="none" w:sz="0" w:space="0" w:color="auto"/>
                      </w:divBdr>
                      <w:divsChild>
                        <w:div w:id="6409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6675">
                  <w:marLeft w:val="0"/>
                  <w:marRight w:val="0"/>
                  <w:marTop w:val="240"/>
                  <w:marBottom w:val="0"/>
                  <w:divBdr>
                    <w:top w:val="none" w:sz="0" w:space="0" w:color="auto"/>
                    <w:left w:val="none" w:sz="0" w:space="0" w:color="auto"/>
                    <w:bottom w:val="none" w:sz="0" w:space="0" w:color="auto"/>
                    <w:right w:val="none" w:sz="0" w:space="0" w:color="auto"/>
                  </w:divBdr>
                  <w:divsChild>
                    <w:div w:id="366638665">
                      <w:marLeft w:val="0"/>
                      <w:marRight w:val="0"/>
                      <w:marTop w:val="0"/>
                      <w:marBottom w:val="0"/>
                      <w:divBdr>
                        <w:top w:val="none" w:sz="0" w:space="0" w:color="auto"/>
                        <w:left w:val="none" w:sz="0" w:space="0" w:color="auto"/>
                        <w:bottom w:val="none" w:sz="0" w:space="0" w:color="auto"/>
                        <w:right w:val="none" w:sz="0" w:space="0" w:color="auto"/>
                      </w:divBdr>
                      <w:divsChild>
                        <w:div w:id="16512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3434">
                  <w:marLeft w:val="0"/>
                  <w:marRight w:val="0"/>
                  <w:marTop w:val="240"/>
                  <w:marBottom w:val="0"/>
                  <w:divBdr>
                    <w:top w:val="none" w:sz="0" w:space="0" w:color="auto"/>
                    <w:left w:val="none" w:sz="0" w:space="0" w:color="auto"/>
                    <w:bottom w:val="none" w:sz="0" w:space="0" w:color="auto"/>
                    <w:right w:val="none" w:sz="0" w:space="0" w:color="auto"/>
                  </w:divBdr>
                  <w:divsChild>
                    <w:div w:id="27606770">
                      <w:marLeft w:val="0"/>
                      <w:marRight w:val="0"/>
                      <w:marTop w:val="240"/>
                      <w:marBottom w:val="0"/>
                      <w:divBdr>
                        <w:top w:val="none" w:sz="0" w:space="0" w:color="auto"/>
                        <w:left w:val="none" w:sz="0" w:space="0" w:color="auto"/>
                        <w:bottom w:val="none" w:sz="0" w:space="0" w:color="auto"/>
                        <w:right w:val="none" w:sz="0" w:space="0" w:color="auto"/>
                      </w:divBdr>
                      <w:divsChild>
                        <w:div w:id="1826585455">
                          <w:marLeft w:val="0"/>
                          <w:marRight w:val="0"/>
                          <w:marTop w:val="0"/>
                          <w:marBottom w:val="0"/>
                          <w:divBdr>
                            <w:top w:val="none" w:sz="0" w:space="0" w:color="auto"/>
                            <w:left w:val="none" w:sz="0" w:space="0" w:color="auto"/>
                            <w:bottom w:val="none" w:sz="0" w:space="0" w:color="auto"/>
                            <w:right w:val="none" w:sz="0" w:space="0" w:color="auto"/>
                          </w:divBdr>
                          <w:divsChild>
                            <w:div w:id="6819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32892">
                      <w:marLeft w:val="0"/>
                      <w:marRight w:val="0"/>
                      <w:marTop w:val="240"/>
                      <w:marBottom w:val="0"/>
                      <w:divBdr>
                        <w:top w:val="none" w:sz="0" w:space="0" w:color="auto"/>
                        <w:left w:val="none" w:sz="0" w:space="0" w:color="auto"/>
                        <w:bottom w:val="none" w:sz="0" w:space="0" w:color="auto"/>
                        <w:right w:val="none" w:sz="0" w:space="0" w:color="auto"/>
                      </w:divBdr>
                      <w:divsChild>
                        <w:div w:id="962073716">
                          <w:marLeft w:val="0"/>
                          <w:marRight w:val="0"/>
                          <w:marTop w:val="0"/>
                          <w:marBottom w:val="0"/>
                          <w:divBdr>
                            <w:top w:val="none" w:sz="0" w:space="0" w:color="auto"/>
                            <w:left w:val="none" w:sz="0" w:space="0" w:color="auto"/>
                            <w:bottom w:val="none" w:sz="0" w:space="0" w:color="auto"/>
                            <w:right w:val="none" w:sz="0" w:space="0" w:color="auto"/>
                          </w:divBdr>
                          <w:divsChild>
                            <w:div w:id="200654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8953">
                      <w:marLeft w:val="0"/>
                      <w:marRight w:val="0"/>
                      <w:marTop w:val="240"/>
                      <w:marBottom w:val="0"/>
                      <w:divBdr>
                        <w:top w:val="none" w:sz="0" w:space="0" w:color="auto"/>
                        <w:left w:val="none" w:sz="0" w:space="0" w:color="auto"/>
                        <w:bottom w:val="none" w:sz="0" w:space="0" w:color="auto"/>
                        <w:right w:val="none" w:sz="0" w:space="0" w:color="auto"/>
                      </w:divBdr>
                      <w:divsChild>
                        <w:div w:id="375470349">
                          <w:marLeft w:val="0"/>
                          <w:marRight w:val="0"/>
                          <w:marTop w:val="0"/>
                          <w:marBottom w:val="0"/>
                          <w:divBdr>
                            <w:top w:val="none" w:sz="0" w:space="0" w:color="auto"/>
                            <w:left w:val="none" w:sz="0" w:space="0" w:color="auto"/>
                            <w:bottom w:val="none" w:sz="0" w:space="0" w:color="auto"/>
                            <w:right w:val="none" w:sz="0" w:space="0" w:color="auto"/>
                          </w:divBdr>
                          <w:divsChild>
                            <w:div w:id="10669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54681">
                      <w:marLeft w:val="0"/>
                      <w:marRight w:val="0"/>
                      <w:marTop w:val="240"/>
                      <w:marBottom w:val="0"/>
                      <w:divBdr>
                        <w:top w:val="none" w:sz="0" w:space="0" w:color="auto"/>
                        <w:left w:val="none" w:sz="0" w:space="0" w:color="auto"/>
                        <w:bottom w:val="none" w:sz="0" w:space="0" w:color="auto"/>
                        <w:right w:val="none" w:sz="0" w:space="0" w:color="auto"/>
                      </w:divBdr>
                      <w:divsChild>
                        <w:div w:id="1973903542">
                          <w:marLeft w:val="0"/>
                          <w:marRight w:val="0"/>
                          <w:marTop w:val="0"/>
                          <w:marBottom w:val="0"/>
                          <w:divBdr>
                            <w:top w:val="none" w:sz="0" w:space="0" w:color="auto"/>
                            <w:left w:val="none" w:sz="0" w:space="0" w:color="auto"/>
                            <w:bottom w:val="none" w:sz="0" w:space="0" w:color="auto"/>
                            <w:right w:val="none" w:sz="0" w:space="0" w:color="auto"/>
                          </w:divBdr>
                          <w:divsChild>
                            <w:div w:id="13110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09099">
                  <w:marLeft w:val="0"/>
                  <w:marRight w:val="0"/>
                  <w:marTop w:val="240"/>
                  <w:marBottom w:val="0"/>
                  <w:divBdr>
                    <w:top w:val="none" w:sz="0" w:space="0" w:color="auto"/>
                    <w:left w:val="none" w:sz="0" w:space="0" w:color="auto"/>
                    <w:bottom w:val="none" w:sz="0" w:space="0" w:color="auto"/>
                    <w:right w:val="none" w:sz="0" w:space="0" w:color="auto"/>
                  </w:divBdr>
                  <w:divsChild>
                    <w:div w:id="931356907">
                      <w:marLeft w:val="0"/>
                      <w:marRight w:val="0"/>
                      <w:marTop w:val="0"/>
                      <w:marBottom w:val="0"/>
                      <w:divBdr>
                        <w:top w:val="none" w:sz="0" w:space="0" w:color="auto"/>
                        <w:left w:val="none" w:sz="0" w:space="0" w:color="auto"/>
                        <w:bottom w:val="none" w:sz="0" w:space="0" w:color="auto"/>
                        <w:right w:val="none" w:sz="0" w:space="0" w:color="auto"/>
                      </w:divBdr>
                      <w:divsChild>
                        <w:div w:id="2079283634">
                          <w:marLeft w:val="0"/>
                          <w:marRight w:val="0"/>
                          <w:marTop w:val="0"/>
                          <w:marBottom w:val="0"/>
                          <w:divBdr>
                            <w:top w:val="none" w:sz="0" w:space="0" w:color="auto"/>
                            <w:left w:val="none" w:sz="0" w:space="0" w:color="auto"/>
                            <w:bottom w:val="none" w:sz="0" w:space="0" w:color="auto"/>
                            <w:right w:val="none" w:sz="0" w:space="0" w:color="auto"/>
                          </w:divBdr>
                        </w:div>
                      </w:divsChild>
                    </w:div>
                    <w:div w:id="734740803">
                      <w:marLeft w:val="0"/>
                      <w:marRight w:val="0"/>
                      <w:marTop w:val="240"/>
                      <w:marBottom w:val="0"/>
                      <w:divBdr>
                        <w:top w:val="none" w:sz="0" w:space="0" w:color="auto"/>
                        <w:left w:val="none" w:sz="0" w:space="0" w:color="auto"/>
                        <w:bottom w:val="none" w:sz="0" w:space="0" w:color="auto"/>
                        <w:right w:val="none" w:sz="0" w:space="0" w:color="auto"/>
                      </w:divBdr>
                      <w:divsChild>
                        <w:div w:id="1486160740">
                          <w:marLeft w:val="0"/>
                          <w:marRight w:val="0"/>
                          <w:marTop w:val="0"/>
                          <w:marBottom w:val="0"/>
                          <w:divBdr>
                            <w:top w:val="none" w:sz="0" w:space="0" w:color="auto"/>
                            <w:left w:val="none" w:sz="0" w:space="0" w:color="auto"/>
                            <w:bottom w:val="none" w:sz="0" w:space="0" w:color="auto"/>
                            <w:right w:val="none" w:sz="0" w:space="0" w:color="auto"/>
                          </w:divBdr>
                          <w:divsChild>
                            <w:div w:id="11212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2438">
                      <w:marLeft w:val="0"/>
                      <w:marRight w:val="0"/>
                      <w:marTop w:val="240"/>
                      <w:marBottom w:val="0"/>
                      <w:divBdr>
                        <w:top w:val="none" w:sz="0" w:space="0" w:color="auto"/>
                        <w:left w:val="none" w:sz="0" w:space="0" w:color="auto"/>
                        <w:bottom w:val="none" w:sz="0" w:space="0" w:color="auto"/>
                        <w:right w:val="none" w:sz="0" w:space="0" w:color="auto"/>
                      </w:divBdr>
                      <w:divsChild>
                        <w:div w:id="487022052">
                          <w:marLeft w:val="0"/>
                          <w:marRight w:val="0"/>
                          <w:marTop w:val="0"/>
                          <w:marBottom w:val="0"/>
                          <w:divBdr>
                            <w:top w:val="none" w:sz="0" w:space="0" w:color="auto"/>
                            <w:left w:val="none" w:sz="0" w:space="0" w:color="auto"/>
                            <w:bottom w:val="none" w:sz="0" w:space="0" w:color="auto"/>
                            <w:right w:val="none" w:sz="0" w:space="0" w:color="auto"/>
                          </w:divBdr>
                          <w:divsChild>
                            <w:div w:id="12657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11259">
                      <w:marLeft w:val="0"/>
                      <w:marRight w:val="0"/>
                      <w:marTop w:val="240"/>
                      <w:marBottom w:val="0"/>
                      <w:divBdr>
                        <w:top w:val="none" w:sz="0" w:space="0" w:color="auto"/>
                        <w:left w:val="none" w:sz="0" w:space="0" w:color="auto"/>
                        <w:bottom w:val="none" w:sz="0" w:space="0" w:color="auto"/>
                        <w:right w:val="none" w:sz="0" w:space="0" w:color="auto"/>
                      </w:divBdr>
                      <w:divsChild>
                        <w:div w:id="1307391443">
                          <w:marLeft w:val="0"/>
                          <w:marRight w:val="0"/>
                          <w:marTop w:val="0"/>
                          <w:marBottom w:val="0"/>
                          <w:divBdr>
                            <w:top w:val="none" w:sz="0" w:space="0" w:color="auto"/>
                            <w:left w:val="none" w:sz="0" w:space="0" w:color="auto"/>
                            <w:bottom w:val="none" w:sz="0" w:space="0" w:color="auto"/>
                            <w:right w:val="none" w:sz="0" w:space="0" w:color="auto"/>
                          </w:divBdr>
                          <w:divsChild>
                            <w:div w:id="20898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5802">
                      <w:marLeft w:val="0"/>
                      <w:marRight w:val="0"/>
                      <w:marTop w:val="240"/>
                      <w:marBottom w:val="0"/>
                      <w:divBdr>
                        <w:top w:val="none" w:sz="0" w:space="0" w:color="auto"/>
                        <w:left w:val="none" w:sz="0" w:space="0" w:color="auto"/>
                        <w:bottom w:val="none" w:sz="0" w:space="0" w:color="auto"/>
                        <w:right w:val="none" w:sz="0" w:space="0" w:color="auto"/>
                      </w:divBdr>
                      <w:divsChild>
                        <w:div w:id="1643578502">
                          <w:marLeft w:val="0"/>
                          <w:marRight w:val="0"/>
                          <w:marTop w:val="0"/>
                          <w:marBottom w:val="0"/>
                          <w:divBdr>
                            <w:top w:val="none" w:sz="0" w:space="0" w:color="auto"/>
                            <w:left w:val="none" w:sz="0" w:space="0" w:color="auto"/>
                            <w:bottom w:val="none" w:sz="0" w:space="0" w:color="auto"/>
                            <w:right w:val="none" w:sz="0" w:space="0" w:color="auto"/>
                          </w:divBdr>
                          <w:divsChild>
                            <w:div w:id="1301308035">
                              <w:marLeft w:val="0"/>
                              <w:marRight w:val="0"/>
                              <w:marTop w:val="0"/>
                              <w:marBottom w:val="0"/>
                              <w:divBdr>
                                <w:top w:val="none" w:sz="0" w:space="0" w:color="auto"/>
                                <w:left w:val="none" w:sz="0" w:space="0" w:color="auto"/>
                                <w:bottom w:val="none" w:sz="0" w:space="0" w:color="auto"/>
                                <w:right w:val="none" w:sz="0" w:space="0" w:color="auto"/>
                              </w:divBdr>
                            </w:div>
                          </w:divsChild>
                        </w:div>
                        <w:div w:id="1016614721">
                          <w:marLeft w:val="0"/>
                          <w:marRight w:val="0"/>
                          <w:marTop w:val="240"/>
                          <w:marBottom w:val="0"/>
                          <w:divBdr>
                            <w:top w:val="none" w:sz="0" w:space="0" w:color="auto"/>
                            <w:left w:val="none" w:sz="0" w:space="0" w:color="auto"/>
                            <w:bottom w:val="none" w:sz="0" w:space="0" w:color="auto"/>
                            <w:right w:val="none" w:sz="0" w:space="0" w:color="auto"/>
                          </w:divBdr>
                          <w:divsChild>
                            <w:div w:id="1292902510">
                              <w:marLeft w:val="0"/>
                              <w:marRight w:val="0"/>
                              <w:marTop w:val="0"/>
                              <w:marBottom w:val="0"/>
                              <w:divBdr>
                                <w:top w:val="none" w:sz="0" w:space="0" w:color="auto"/>
                                <w:left w:val="none" w:sz="0" w:space="0" w:color="auto"/>
                                <w:bottom w:val="none" w:sz="0" w:space="0" w:color="auto"/>
                                <w:right w:val="none" w:sz="0" w:space="0" w:color="auto"/>
                              </w:divBdr>
                              <w:divsChild>
                                <w:div w:id="1936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27424">
                          <w:marLeft w:val="0"/>
                          <w:marRight w:val="0"/>
                          <w:marTop w:val="240"/>
                          <w:marBottom w:val="0"/>
                          <w:divBdr>
                            <w:top w:val="none" w:sz="0" w:space="0" w:color="auto"/>
                            <w:left w:val="none" w:sz="0" w:space="0" w:color="auto"/>
                            <w:bottom w:val="none" w:sz="0" w:space="0" w:color="auto"/>
                            <w:right w:val="none" w:sz="0" w:space="0" w:color="auto"/>
                          </w:divBdr>
                          <w:divsChild>
                            <w:div w:id="289554337">
                              <w:marLeft w:val="0"/>
                              <w:marRight w:val="0"/>
                              <w:marTop w:val="0"/>
                              <w:marBottom w:val="0"/>
                              <w:divBdr>
                                <w:top w:val="none" w:sz="0" w:space="0" w:color="auto"/>
                                <w:left w:val="none" w:sz="0" w:space="0" w:color="auto"/>
                                <w:bottom w:val="none" w:sz="0" w:space="0" w:color="auto"/>
                                <w:right w:val="none" w:sz="0" w:space="0" w:color="auto"/>
                              </w:divBdr>
                              <w:divsChild>
                                <w:div w:id="5538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1533">
                          <w:marLeft w:val="0"/>
                          <w:marRight w:val="0"/>
                          <w:marTop w:val="240"/>
                          <w:marBottom w:val="0"/>
                          <w:divBdr>
                            <w:top w:val="none" w:sz="0" w:space="0" w:color="auto"/>
                            <w:left w:val="none" w:sz="0" w:space="0" w:color="auto"/>
                            <w:bottom w:val="none" w:sz="0" w:space="0" w:color="auto"/>
                            <w:right w:val="none" w:sz="0" w:space="0" w:color="auto"/>
                          </w:divBdr>
                          <w:divsChild>
                            <w:div w:id="226847550">
                              <w:marLeft w:val="0"/>
                              <w:marRight w:val="0"/>
                              <w:marTop w:val="0"/>
                              <w:marBottom w:val="0"/>
                              <w:divBdr>
                                <w:top w:val="none" w:sz="0" w:space="0" w:color="auto"/>
                                <w:left w:val="none" w:sz="0" w:space="0" w:color="auto"/>
                                <w:bottom w:val="none" w:sz="0" w:space="0" w:color="auto"/>
                                <w:right w:val="none" w:sz="0" w:space="0" w:color="auto"/>
                              </w:divBdr>
                              <w:divsChild>
                                <w:div w:id="6418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31807">
                          <w:marLeft w:val="0"/>
                          <w:marRight w:val="0"/>
                          <w:marTop w:val="240"/>
                          <w:marBottom w:val="0"/>
                          <w:divBdr>
                            <w:top w:val="none" w:sz="0" w:space="0" w:color="auto"/>
                            <w:left w:val="none" w:sz="0" w:space="0" w:color="auto"/>
                            <w:bottom w:val="none" w:sz="0" w:space="0" w:color="auto"/>
                            <w:right w:val="none" w:sz="0" w:space="0" w:color="auto"/>
                          </w:divBdr>
                          <w:divsChild>
                            <w:div w:id="1277786285">
                              <w:marLeft w:val="0"/>
                              <w:marRight w:val="0"/>
                              <w:marTop w:val="0"/>
                              <w:marBottom w:val="0"/>
                              <w:divBdr>
                                <w:top w:val="none" w:sz="0" w:space="0" w:color="auto"/>
                                <w:left w:val="none" w:sz="0" w:space="0" w:color="auto"/>
                                <w:bottom w:val="none" w:sz="0" w:space="0" w:color="auto"/>
                                <w:right w:val="none" w:sz="0" w:space="0" w:color="auto"/>
                              </w:divBdr>
                              <w:divsChild>
                                <w:div w:id="2199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631447">
                      <w:marLeft w:val="0"/>
                      <w:marRight w:val="0"/>
                      <w:marTop w:val="240"/>
                      <w:marBottom w:val="0"/>
                      <w:divBdr>
                        <w:top w:val="none" w:sz="0" w:space="0" w:color="auto"/>
                        <w:left w:val="none" w:sz="0" w:space="0" w:color="auto"/>
                        <w:bottom w:val="none" w:sz="0" w:space="0" w:color="auto"/>
                        <w:right w:val="none" w:sz="0" w:space="0" w:color="auto"/>
                      </w:divBdr>
                      <w:divsChild>
                        <w:div w:id="1719934299">
                          <w:marLeft w:val="0"/>
                          <w:marRight w:val="0"/>
                          <w:marTop w:val="0"/>
                          <w:marBottom w:val="0"/>
                          <w:divBdr>
                            <w:top w:val="none" w:sz="0" w:space="0" w:color="auto"/>
                            <w:left w:val="none" w:sz="0" w:space="0" w:color="auto"/>
                            <w:bottom w:val="none" w:sz="0" w:space="0" w:color="auto"/>
                            <w:right w:val="none" w:sz="0" w:space="0" w:color="auto"/>
                          </w:divBdr>
                          <w:divsChild>
                            <w:div w:id="1804082714">
                              <w:marLeft w:val="0"/>
                              <w:marRight w:val="0"/>
                              <w:marTop w:val="0"/>
                              <w:marBottom w:val="0"/>
                              <w:divBdr>
                                <w:top w:val="none" w:sz="0" w:space="0" w:color="auto"/>
                                <w:left w:val="none" w:sz="0" w:space="0" w:color="auto"/>
                                <w:bottom w:val="none" w:sz="0" w:space="0" w:color="auto"/>
                                <w:right w:val="none" w:sz="0" w:space="0" w:color="auto"/>
                              </w:divBdr>
                            </w:div>
                          </w:divsChild>
                        </w:div>
                        <w:div w:id="1409813283">
                          <w:marLeft w:val="0"/>
                          <w:marRight w:val="0"/>
                          <w:marTop w:val="240"/>
                          <w:marBottom w:val="0"/>
                          <w:divBdr>
                            <w:top w:val="none" w:sz="0" w:space="0" w:color="auto"/>
                            <w:left w:val="none" w:sz="0" w:space="0" w:color="auto"/>
                            <w:bottom w:val="none" w:sz="0" w:space="0" w:color="auto"/>
                            <w:right w:val="none" w:sz="0" w:space="0" w:color="auto"/>
                          </w:divBdr>
                          <w:divsChild>
                            <w:div w:id="1752390921">
                              <w:marLeft w:val="0"/>
                              <w:marRight w:val="0"/>
                              <w:marTop w:val="0"/>
                              <w:marBottom w:val="0"/>
                              <w:divBdr>
                                <w:top w:val="none" w:sz="0" w:space="0" w:color="auto"/>
                                <w:left w:val="none" w:sz="0" w:space="0" w:color="auto"/>
                                <w:bottom w:val="none" w:sz="0" w:space="0" w:color="auto"/>
                                <w:right w:val="none" w:sz="0" w:space="0" w:color="auto"/>
                              </w:divBdr>
                              <w:divsChild>
                                <w:div w:id="70229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60121">
                          <w:marLeft w:val="0"/>
                          <w:marRight w:val="0"/>
                          <w:marTop w:val="240"/>
                          <w:marBottom w:val="0"/>
                          <w:divBdr>
                            <w:top w:val="none" w:sz="0" w:space="0" w:color="auto"/>
                            <w:left w:val="none" w:sz="0" w:space="0" w:color="auto"/>
                            <w:bottom w:val="none" w:sz="0" w:space="0" w:color="auto"/>
                            <w:right w:val="none" w:sz="0" w:space="0" w:color="auto"/>
                          </w:divBdr>
                          <w:divsChild>
                            <w:div w:id="49113710">
                              <w:marLeft w:val="0"/>
                              <w:marRight w:val="0"/>
                              <w:marTop w:val="0"/>
                              <w:marBottom w:val="0"/>
                              <w:divBdr>
                                <w:top w:val="none" w:sz="0" w:space="0" w:color="auto"/>
                                <w:left w:val="none" w:sz="0" w:space="0" w:color="auto"/>
                                <w:bottom w:val="none" w:sz="0" w:space="0" w:color="auto"/>
                                <w:right w:val="none" w:sz="0" w:space="0" w:color="auto"/>
                              </w:divBdr>
                              <w:divsChild>
                                <w:div w:id="12340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9457">
                          <w:marLeft w:val="0"/>
                          <w:marRight w:val="0"/>
                          <w:marTop w:val="240"/>
                          <w:marBottom w:val="0"/>
                          <w:divBdr>
                            <w:top w:val="none" w:sz="0" w:space="0" w:color="auto"/>
                            <w:left w:val="none" w:sz="0" w:space="0" w:color="auto"/>
                            <w:bottom w:val="none" w:sz="0" w:space="0" w:color="auto"/>
                            <w:right w:val="none" w:sz="0" w:space="0" w:color="auto"/>
                          </w:divBdr>
                          <w:divsChild>
                            <w:div w:id="1002245755">
                              <w:marLeft w:val="0"/>
                              <w:marRight w:val="0"/>
                              <w:marTop w:val="0"/>
                              <w:marBottom w:val="0"/>
                              <w:divBdr>
                                <w:top w:val="none" w:sz="0" w:space="0" w:color="auto"/>
                                <w:left w:val="none" w:sz="0" w:space="0" w:color="auto"/>
                                <w:bottom w:val="none" w:sz="0" w:space="0" w:color="auto"/>
                                <w:right w:val="none" w:sz="0" w:space="0" w:color="auto"/>
                              </w:divBdr>
                              <w:divsChild>
                                <w:div w:id="6307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65325">
                          <w:marLeft w:val="0"/>
                          <w:marRight w:val="0"/>
                          <w:marTop w:val="240"/>
                          <w:marBottom w:val="0"/>
                          <w:divBdr>
                            <w:top w:val="none" w:sz="0" w:space="0" w:color="auto"/>
                            <w:left w:val="none" w:sz="0" w:space="0" w:color="auto"/>
                            <w:bottom w:val="none" w:sz="0" w:space="0" w:color="auto"/>
                            <w:right w:val="none" w:sz="0" w:space="0" w:color="auto"/>
                          </w:divBdr>
                          <w:divsChild>
                            <w:div w:id="218637973">
                              <w:marLeft w:val="0"/>
                              <w:marRight w:val="0"/>
                              <w:marTop w:val="0"/>
                              <w:marBottom w:val="0"/>
                              <w:divBdr>
                                <w:top w:val="none" w:sz="0" w:space="0" w:color="auto"/>
                                <w:left w:val="none" w:sz="0" w:space="0" w:color="auto"/>
                                <w:bottom w:val="none" w:sz="0" w:space="0" w:color="auto"/>
                                <w:right w:val="none" w:sz="0" w:space="0" w:color="auto"/>
                              </w:divBdr>
                              <w:divsChild>
                                <w:div w:id="79614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2742">
                          <w:marLeft w:val="0"/>
                          <w:marRight w:val="0"/>
                          <w:marTop w:val="240"/>
                          <w:marBottom w:val="0"/>
                          <w:divBdr>
                            <w:top w:val="none" w:sz="0" w:space="0" w:color="auto"/>
                            <w:left w:val="none" w:sz="0" w:space="0" w:color="auto"/>
                            <w:bottom w:val="none" w:sz="0" w:space="0" w:color="auto"/>
                            <w:right w:val="none" w:sz="0" w:space="0" w:color="auto"/>
                          </w:divBdr>
                          <w:divsChild>
                            <w:div w:id="791099411">
                              <w:marLeft w:val="0"/>
                              <w:marRight w:val="0"/>
                              <w:marTop w:val="0"/>
                              <w:marBottom w:val="0"/>
                              <w:divBdr>
                                <w:top w:val="none" w:sz="0" w:space="0" w:color="auto"/>
                                <w:left w:val="none" w:sz="0" w:space="0" w:color="auto"/>
                                <w:bottom w:val="none" w:sz="0" w:space="0" w:color="auto"/>
                                <w:right w:val="none" w:sz="0" w:space="0" w:color="auto"/>
                              </w:divBdr>
                              <w:divsChild>
                                <w:div w:id="11812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1085">
                          <w:marLeft w:val="0"/>
                          <w:marRight w:val="0"/>
                          <w:marTop w:val="240"/>
                          <w:marBottom w:val="0"/>
                          <w:divBdr>
                            <w:top w:val="none" w:sz="0" w:space="0" w:color="auto"/>
                            <w:left w:val="none" w:sz="0" w:space="0" w:color="auto"/>
                            <w:bottom w:val="none" w:sz="0" w:space="0" w:color="auto"/>
                            <w:right w:val="none" w:sz="0" w:space="0" w:color="auto"/>
                          </w:divBdr>
                          <w:divsChild>
                            <w:div w:id="4787221">
                              <w:marLeft w:val="0"/>
                              <w:marRight w:val="0"/>
                              <w:marTop w:val="0"/>
                              <w:marBottom w:val="0"/>
                              <w:divBdr>
                                <w:top w:val="none" w:sz="0" w:space="0" w:color="auto"/>
                                <w:left w:val="none" w:sz="0" w:space="0" w:color="auto"/>
                                <w:bottom w:val="none" w:sz="0" w:space="0" w:color="auto"/>
                                <w:right w:val="none" w:sz="0" w:space="0" w:color="auto"/>
                              </w:divBdr>
                              <w:divsChild>
                                <w:div w:id="23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99206">
                  <w:marLeft w:val="0"/>
                  <w:marRight w:val="0"/>
                  <w:marTop w:val="240"/>
                  <w:marBottom w:val="0"/>
                  <w:divBdr>
                    <w:top w:val="none" w:sz="0" w:space="0" w:color="auto"/>
                    <w:left w:val="none" w:sz="0" w:space="0" w:color="auto"/>
                    <w:bottom w:val="none" w:sz="0" w:space="0" w:color="auto"/>
                    <w:right w:val="none" w:sz="0" w:space="0" w:color="auto"/>
                  </w:divBdr>
                  <w:divsChild>
                    <w:div w:id="1177962048">
                      <w:marLeft w:val="0"/>
                      <w:marRight w:val="0"/>
                      <w:marTop w:val="0"/>
                      <w:marBottom w:val="0"/>
                      <w:divBdr>
                        <w:top w:val="none" w:sz="0" w:space="0" w:color="auto"/>
                        <w:left w:val="none" w:sz="0" w:space="0" w:color="auto"/>
                        <w:bottom w:val="none" w:sz="0" w:space="0" w:color="auto"/>
                        <w:right w:val="none" w:sz="0" w:space="0" w:color="auto"/>
                      </w:divBdr>
                      <w:divsChild>
                        <w:div w:id="19095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7431">
                  <w:marLeft w:val="0"/>
                  <w:marRight w:val="0"/>
                  <w:marTop w:val="240"/>
                  <w:marBottom w:val="0"/>
                  <w:divBdr>
                    <w:top w:val="none" w:sz="0" w:space="0" w:color="auto"/>
                    <w:left w:val="none" w:sz="0" w:space="0" w:color="auto"/>
                    <w:bottom w:val="none" w:sz="0" w:space="0" w:color="auto"/>
                    <w:right w:val="none" w:sz="0" w:space="0" w:color="auto"/>
                  </w:divBdr>
                  <w:divsChild>
                    <w:div w:id="1960603262">
                      <w:marLeft w:val="0"/>
                      <w:marRight w:val="0"/>
                      <w:marTop w:val="0"/>
                      <w:marBottom w:val="0"/>
                      <w:divBdr>
                        <w:top w:val="none" w:sz="0" w:space="0" w:color="auto"/>
                        <w:left w:val="none" w:sz="0" w:space="0" w:color="auto"/>
                        <w:bottom w:val="none" w:sz="0" w:space="0" w:color="auto"/>
                        <w:right w:val="none" w:sz="0" w:space="0" w:color="auto"/>
                      </w:divBdr>
                      <w:divsChild>
                        <w:div w:id="20923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3696">
                  <w:marLeft w:val="0"/>
                  <w:marRight w:val="0"/>
                  <w:marTop w:val="240"/>
                  <w:marBottom w:val="0"/>
                  <w:divBdr>
                    <w:top w:val="none" w:sz="0" w:space="0" w:color="auto"/>
                    <w:left w:val="none" w:sz="0" w:space="0" w:color="auto"/>
                    <w:bottom w:val="none" w:sz="0" w:space="0" w:color="auto"/>
                    <w:right w:val="none" w:sz="0" w:space="0" w:color="auto"/>
                  </w:divBdr>
                  <w:divsChild>
                    <w:div w:id="1050037361">
                      <w:marLeft w:val="0"/>
                      <w:marRight w:val="0"/>
                      <w:marTop w:val="0"/>
                      <w:marBottom w:val="0"/>
                      <w:divBdr>
                        <w:top w:val="none" w:sz="0" w:space="0" w:color="auto"/>
                        <w:left w:val="none" w:sz="0" w:space="0" w:color="auto"/>
                        <w:bottom w:val="none" w:sz="0" w:space="0" w:color="auto"/>
                        <w:right w:val="none" w:sz="0" w:space="0" w:color="auto"/>
                      </w:divBdr>
                      <w:divsChild>
                        <w:div w:id="249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72384">
                  <w:marLeft w:val="0"/>
                  <w:marRight w:val="0"/>
                  <w:marTop w:val="240"/>
                  <w:marBottom w:val="0"/>
                  <w:divBdr>
                    <w:top w:val="none" w:sz="0" w:space="0" w:color="auto"/>
                    <w:left w:val="none" w:sz="0" w:space="0" w:color="auto"/>
                    <w:bottom w:val="none" w:sz="0" w:space="0" w:color="auto"/>
                    <w:right w:val="none" w:sz="0" w:space="0" w:color="auto"/>
                  </w:divBdr>
                  <w:divsChild>
                    <w:div w:id="630020713">
                      <w:marLeft w:val="0"/>
                      <w:marRight w:val="0"/>
                      <w:marTop w:val="0"/>
                      <w:marBottom w:val="0"/>
                      <w:divBdr>
                        <w:top w:val="none" w:sz="0" w:space="0" w:color="auto"/>
                        <w:left w:val="none" w:sz="0" w:space="0" w:color="auto"/>
                        <w:bottom w:val="none" w:sz="0" w:space="0" w:color="auto"/>
                        <w:right w:val="none" w:sz="0" w:space="0" w:color="auto"/>
                      </w:divBdr>
                      <w:divsChild>
                        <w:div w:id="10866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4027">
                  <w:marLeft w:val="0"/>
                  <w:marRight w:val="0"/>
                  <w:marTop w:val="240"/>
                  <w:marBottom w:val="0"/>
                  <w:divBdr>
                    <w:top w:val="none" w:sz="0" w:space="0" w:color="auto"/>
                    <w:left w:val="none" w:sz="0" w:space="0" w:color="auto"/>
                    <w:bottom w:val="none" w:sz="0" w:space="0" w:color="auto"/>
                    <w:right w:val="none" w:sz="0" w:space="0" w:color="auto"/>
                  </w:divBdr>
                  <w:divsChild>
                    <w:div w:id="1994523626">
                      <w:marLeft w:val="0"/>
                      <w:marRight w:val="0"/>
                      <w:marTop w:val="0"/>
                      <w:marBottom w:val="0"/>
                      <w:divBdr>
                        <w:top w:val="none" w:sz="0" w:space="0" w:color="auto"/>
                        <w:left w:val="none" w:sz="0" w:space="0" w:color="auto"/>
                        <w:bottom w:val="none" w:sz="0" w:space="0" w:color="auto"/>
                        <w:right w:val="none" w:sz="0" w:space="0" w:color="auto"/>
                      </w:divBdr>
                      <w:divsChild>
                        <w:div w:id="2684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21619">
                  <w:marLeft w:val="0"/>
                  <w:marRight w:val="0"/>
                  <w:marTop w:val="240"/>
                  <w:marBottom w:val="0"/>
                  <w:divBdr>
                    <w:top w:val="none" w:sz="0" w:space="0" w:color="auto"/>
                    <w:left w:val="none" w:sz="0" w:space="0" w:color="auto"/>
                    <w:bottom w:val="none" w:sz="0" w:space="0" w:color="auto"/>
                    <w:right w:val="none" w:sz="0" w:space="0" w:color="auto"/>
                  </w:divBdr>
                  <w:divsChild>
                    <w:div w:id="1197767344">
                      <w:marLeft w:val="0"/>
                      <w:marRight w:val="0"/>
                      <w:marTop w:val="0"/>
                      <w:marBottom w:val="0"/>
                      <w:divBdr>
                        <w:top w:val="none" w:sz="0" w:space="0" w:color="auto"/>
                        <w:left w:val="none" w:sz="0" w:space="0" w:color="auto"/>
                        <w:bottom w:val="none" w:sz="0" w:space="0" w:color="auto"/>
                        <w:right w:val="none" w:sz="0" w:space="0" w:color="auto"/>
                      </w:divBdr>
                      <w:divsChild>
                        <w:div w:id="573012285">
                          <w:marLeft w:val="0"/>
                          <w:marRight w:val="0"/>
                          <w:marTop w:val="0"/>
                          <w:marBottom w:val="0"/>
                          <w:divBdr>
                            <w:top w:val="none" w:sz="0" w:space="0" w:color="auto"/>
                            <w:left w:val="none" w:sz="0" w:space="0" w:color="auto"/>
                            <w:bottom w:val="none" w:sz="0" w:space="0" w:color="auto"/>
                            <w:right w:val="none" w:sz="0" w:space="0" w:color="auto"/>
                          </w:divBdr>
                        </w:div>
                      </w:divsChild>
                    </w:div>
                    <w:div w:id="1728331680">
                      <w:marLeft w:val="0"/>
                      <w:marRight w:val="0"/>
                      <w:marTop w:val="240"/>
                      <w:marBottom w:val="0"/>
                      <w:divBdr>
                        <w:top w:val="none" w:sz="0" w:space="0" w:color="auto"/>
                        <w:left w:val="none" w:sz="0" w:space="0" w:color="auto"/>
                        <w:bottom w:val="none" w:sz="0" w:space="0" w:color="auto"/>
                        <w:right w:val="none" w:sz="0" w:space="0" w:color="auto"/>
                      </w:divBdr>
                      <w:divsChild>
                        <w:div w:id="503252705">
                          <w:marLeft w:val="0"/>
                          <w:marRight w:val="0"/>
                          <w:marTop w:val="0"/>
                          <w:marBottom w:val="0"/>
                          <w:divBdr>
                            <w:top w:val="none" w:sz="0" w:space="0" w:color="auto"/>
                            <w:left w:val="none" w:sz="0" w:space="0" w:color="auto"/>
                            <w:bottom w:val="none" w:sz="0" w:space="0" w:color="auto"/>
                            <w:right w:val="none" w:sz="0" w:space="0" w:color="auto"/>
                          </w:divBdr>
                          <w:divsChild>
                            <w:div w:id="13768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7626">
                      <w:marLeft w:val="0"/>
                      <w:marRight w:val="0"/>
                      <w:marTop w:val="240"/>
                      <w:marBottom w:val="0"/>
                      <w:divBdr>
                        <w:top w:val="none" w:sz="0" w:space="0" w:color="auto"/>
                        <w:left w:val="none" w:sz="0" w:space="0" w:color="auto"/>
                        <w:bottom w:val="none" w:sz="0" w:space="0" w:color="auto"/>
                        <w:right w:val="none" w:sz="0" w:space="0" w:color="auto"/>
                      </w:divBdr>
                      <w:divsChild>
                        <w:div w:id="2119643856">
                          <w:marLeft w:val="0"/>
                          <w:marRight w:val="0"/>
                          <w:marTop w:val="0"/>
                          <w:marBottom w:val="0"/>
                          <w:divBdr>
                            <w:top w:val="none" w:sz="0" w:space="0" w:color="auto"/>
                            <w:left w:val="none" w:sz="0" w:space="0" w:color="auto"/>
                            <w:bottom w:val="none" w:sz="0" w:space="0" w:color="auto"/>
                            <w:right w:val="none" w:sz="0" w:space="0" w:color="auto"/>
                          </w:divBdr>
                          <w:divsChild>
                            <w:div w:id="211898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436156">
                      <w:marLeft w:val="0"/>
                      <w:marRight w:val="0"/>
                      <w:marTop w:val="240"/>
                      <w:marBottom w:val="0"/>
                      <w:divBdr>
                        <w:top w:val="none" w:sz="0" w:space="0" w:color="auto"/>
                        <w:left w:val="none" w:sz="0" w:space="0" w:color="auto"/>
                        <w:bottom w:val="none" w:sz="0" w:space="0" w:color="auto"/>
                        <w:right w:val="none" w:sz="0" w:space="0" w:color="auto"/>
                      </w:divBdr>
                      <w:divsChild>
                        <w:div w:id="105316703">
                          <w:marLeft w:val="0"/>
                          <w:marRight w:val="0"/>
                          <w:marTop w:val="0"/>
                          <w:marBottom w:val="0"/>
                          <w:divBdr>
                            <w:top w:val="none" w:sz="0" w:space="0" w:color="auto"/>
                            <w:left w:val="none" w:sz="0" w:space="0" w:color="auto"/>
                            <w:bottom w:val="none" w:sz="0" w:space="0" w:color="auto"/>
                            <w:right w:val="none" w:sz="0" w:space="0" w:color="auto"/>
                          </w:divBdr>
                          <w:divsChild>
                            <w:div w:id="19660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37913">
                  <w:marLeft w:val="0"/>
                  <w:marRight w:val="0"/>
                  <w:marTop w:val="240"/>
                  <w:marBottom w:val="0"/>
                  <w:divBdr>
                    <w:top w:val="none" w:sz="0" w:space="0" w:color="auto"/>
                    <w:left w:val="none" w:sz="0" w:space="0" w:color="auto"/>
                    <w:bottom w:val="none" w:sz="0" w:space="0" w:color="auto"/>
                    <w:right w:val="none" w:sz="0" w:space="0" w:color="auto"/>
                  </w:divBdr>
                  <w:divsChild>
                    <w:div w:id="1789617710">
                      <w:marLeft w:val="0"/>
                      <w:marRight w:val="0"/>
                      <w:marTop w:val="0"/>
                      <w:marBottom w:val="0"/>
                      <w:divBdr>
                        <w:top w:val="none" w:sz="0" w:space="0" w:color="auto"/>
                        <w:left w:val="none" w:sz="0" w:space="0" w:color="auto"/>
                        <w:bottom w:val="none" w:sz="0" w:space="0" w:color="auto"/>
                        <w:right w:val="none" w:sz="0" w:space="0" w:color="auto"/>
                      </w:divBdr>
                      <w:divsChild>
                        <w:div w:id="30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17696">
                  <w:marLeft w:val="0"/>
                  <w:marRight w:val="0"/>
                  <w:marTop w:val="240"/>
                  <w:marBottom w:val="0"/>
                  <w:divBdr>
                    <w:top w:val="none" w:sz="0" w:space="0" w:color="auto"/>
                    <w:left w:val="none" w:sz="0" w:space="0" w:color="auto"/>
                    <w:bottom w:val="none" w:sz="0" w:space="0" w:color="auto"/>
                    <w:right w:val="none" w:sz="0" w:space="0" w:color="auto"/>
                  </w:divBdr>
                  <w:divsChild>
                    <w:div w:id="471605624">
                      <w:marLeft w:val="0"/>
                      <w:marRight w:val="0"/>
                      <w:marTop w:val="0"/>
                      <w:marBottom w:val="0"/>
                      <w:divBdr>
                        <w:top w:val="none" w:sz="0" w:space="0" w:color="auto"/>
                        <w:left w:val="none" w:sz="0" w:space="0" w:color="auto"/>
                        <w:bottom w:val="none" w:sz="0" w:space="0" w:color="auto"/>
                        <w:right w:val="none" w:sz="0" w:space="0" w:color="auto"/>
                      </w:divBdr>
                      <w:divsChild>
                        <w:div w:id="15771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6201">
                  <w:marLeft w:val="0"/>
                  <w:marRight w:val="0"/>
                  <w:marTop w:val="240"/>
                  <w:marBottom w:val="0"/>
                  <w:divBdr>
                    <w:top w:val="none" w:sz="0" w:space="0" w:color="auto"/>
                    <w:left w:val="none" w:sz="0" w:space="0" w:color="auto"/>
                    <w:bottom w:val="none" w:sz="0" w:space="0" w:color="auto"/>
                    <w:right w:val="none" w:sz="0" w:space="0" w:color="auto"/>
                  </w:divBdr>
                  <w:divsChild>
                    <w:div w:id="1280840673">
                      <w:marLeft w:val="0"/>
                      <w:marRight w:val="0"/>
                      <w:marTop w:val="0"/>
                      <w:marBottom w:val="0"/>
                      <w:divBdr>
                        <w:top w:val="none" w:sz="0" w:space="0" w:color="auto"/>
                        <w:left w:val="none" w:sz="0" w:space="0" w:color="auto"/>
                        <w:bottom w:val="none" w:sz="0" w:space="0" w:color="auto"/>
                        <w:right w:val="none" w:sz="0" w:space="0" w:color="auto"/>
                      </w:divBdr>
                      <w:divsChild>
                        <w:div w:id="12100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78383">
                  <w:marLeft w:val="0"/>
                  <w:marRight w:val="0"/>
                  <w:marTop w:val="240"/>
                  <w:marBottom w:val="0"/>
                  <w:divBdr>
                    <w:top w:val="none" w:sz="0" w:space="0" w:color="auto"/>
                    <w:left w:val="none" w:sz="0" w:space="0" w:color="auto"/>
                    <w:bottom w:val="none" w:sz="0" w:space="0" w:color="auto"/>
                    <w:right w:val="none" w:sz="0" w:space="0" w:color="auto"/>
                  </w:divBdr>
                  <w:divsChild>
                    <w:div w:id="1656227361">
                      <w:marLeft w:val="0"/>
                      <w:marRight w:val="0"/>
                      <w:marTop w:val="0"/>
                      <w:marBottom w:val="0"/>
                      <w:divBdr>
                        <w:top w:val="none" w:sz="0" w:space="0" w:color="auto"/>
                        <w:left w:val="none" w:sz="0" w:space="0" w:color="auto"/>
                        <w:bottom w:val="none" w:sz="0" w:space="0" w:color="auto"/>
                        <w:right w:val="none" w:sz="0" w:space="0" w:color="auto"/>
                      </w:divBdr>
                      <w:divsChild>
                        <w:div w:id="2343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6326">
                  <w:marLeft w:val="0"/>
                  <w:marRight w:val="0"/>
                  <w:marTop w:val="240"/>
                  <w:marBottom w:val="0"/>
                  <w:divBdr>
                    <w:top w:val="none" w:sz="0" w:space="0" w:color="auto"/>
                    <w:left w:val="none" w:sz="0" w:space="0" w:color="auto"/>
                    <w:bottom w:val="none" w:sz="0" w:space="0" w:color="auto"/>
                    <w:right w:val="none" w:sz="0" w:space="0" w:color="auto"/>
                  </w:divBdr>
                  <w:divsChild>
                    <w:div w:id="23597923">
                      <w:marLeft w:val="0"/>
                      <w:marRight w:val="0"/>
                      <w:marTop w:val="0"/>
                      <w:marBottom w:val="0"/>
                      <w:divBdr>
                        <w:top w:val="none" w:sz="0" w:space="0" w:color="auto"/>
                        <w:left w:val="none" w:sz="0" w:space="0" w:color="auto"/>
                        <w:bottom w:val="none" w:sz="0" w:space="0" w:color="auto"/>
                        <w:right w:val="none" w:sz="0" w:space="0" w:color="auto"/>
                      </w:divBdr>
                      <w:divsChild>
                        <w:div w:id="18248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78800">
                  <w:marLeft w:val="0"/>
                  <w:marRight w:val="0"/>
                  <w:marTop w:val="240"/>
                  <w:marBottom w:val="0"/>
                  <w:divBdr>
                    <w:top w:val="none" w:sz="0" w:space="0" w:color="auto"/>
                    <w:left w:val="none" w:sz="0" w:space="0" w:color="auto"/>
                    <w:bottom w:val="none" w:sz="0" w:space="0" w:color="auto"/>
                    <w:right w:val="none" w:sz="0" w:space="0" w:color="auto"/>
                  </w:divBdr>
                  <w:divsChild>
                    <w:div w:id="1304233657">
                      <w:marLeft w:val="0"/>
                      <w:marRight w:val="0"/>
                      <w:marTop w:val="0"/>
                      <w:marBottom w:val="0"/>
                      <w:divBdr>
                        <w:top w:val="none" w:sz="0" w:space="0" w:color="auto"/>
                        <w:left w:val="none" w:sz="0" w:space="0" w:color="auto"/>
                        <w:bottom w:val="none" w:sz="0" w:space="0" w:color="auto"/>
                        <w:right w:val="none" w:sz="0" w:space="0" w:color="auto"/>
                      </w:divBdr>
                      <w:divsChild>
                        <w:div w:id="3471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10693">
                  <w:marLeft w:val="0"/>
                  <w:marRight w:val="0"/>
                  <w:marTop w:val="240"/>
                  <w:marBottom w:val="0"/>
                  <w:divBdr>
                    <w:top w:val="none" w:sz="0" w:space="0" w:color="auto"/>
                    <w:left w:val="none" w:sz="0" w:space="0" w:color="auto"/>
                    <w:bottom w:val="none" w:sz="0" w:space="0" w:color="auto"/>
                    <w:right w:val="none" w:sz="0" w:space="0" w:color="auto"/>
                  </w:divBdr>
                  <w:divsChild>
                    <w:div w:id="1133327623">
                      <w:marLeft w:val="0"/>
                      <w:marRight w:val="0"/>
                      <w:marTop w:val="0"/>
                      <w:marBottom w:val="0"/>
                      <w:divBdr>
                        <w:top w:val="none" w:sz="0" w:space="0" w:color="auto"/>
                        <w:left w:val="none" w:sz="0" w:space="0" w:color="auto"/>
                        <w:bottom w:val="none" w:sz="0" w:space="0" w:color="auto"/>
                        <w:right w:val="none" w:sz="0" w:space="0" w:color="auto"/>
                      </w:divBdr>
                      <w:divsChild>
                        <w:div w:id="19512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20627">
                  <w:marLeft w:val="0"/>
                  <w:marRight w:val="0"/>
                  <w:marTop w:val="240"/>
                  <w:marBottom w:val="0"/>
                  <w:divBdr>
                    <w:top w:val="none" w:sz="0" w:space="0" w:color="auto"/>
                    <w:left w:val="none" w:sz="0" w:space="0" w:color="auto"/>
                    <w:bottom w:val="none" w:sz="0" w:space="0" w:color="auto"/>
                    <w:right w:val="none" w:sz="0" w:space="0" w:color="auto"/>
                  </w:divBdr>
                  <w:divsChild>
                    <w:div w:id="1961104587">
                      <w:marLeft w:val="0"/>
                      <w:marRight w:val="0"/>
                      <w:marTop w:val="0"/>
                      <w:marBottom w:val="0"/>
                      <w:divBdr>
                        <w:top w:val="none" w:sz="0" w:space="0" w:color="auto"/>
                        <w:left w:val="none" w:sz="0" w:space="0" w:color="auto"/>
                        <w:bottom w:val="none" w:sz="0" w:space="0" w:color="auto"/>
                        <w:right w:val="none" w:sz="0" w:space="0" w:color="auto"/>
                      </w:divBdr>
                      <w:divsChild>
                        <w:div w:id="14507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50582">
                  <w:marLeft w:val="0"/>
                  <w:marRight w:val="0"/>
                  <w:marTop w:val="240"/>
                  <w:marBottom w:val="0"/>
                  <w:divBdr>
                    <w:top w:val="none" w:sz="0" w:space="0" w:color="auto"/>
                    <w:left w:val="none" w:sz="0" w:space="0" w:color="auto"/>
                    <w:bottom w:val="none" w:sz="0" w:space="0" w:color="auto"/>
                    <w:right w:val="none" w:sz="0" w:space="0" w:color="auto"/>
                  </w:divBdr>
                  <w:divsChild>
                    <w:div w:id="672612842">
                      <w:marLeft w:val="0"/>
                      <w:marRight w:val="0"/>
                      <w:marTop w:val="0"/>
                      <w:marBottom w:val="0"/>
                      <w:divBdr>
                        <w:top w:val="none" w:sz="0" w:space="0" w:color="auto"/>
                        <w:left w:val="none" w:sz="0" w:space="0" w:color="auto"/>
                        <w:bottom w:val="none" w:sz="0" w:space="0" w:color="auto"/>
                        <w:right w:val="none" w:sz="0" w:space="0" w:color="auto"/>
                      </w:divBdr>
                      <w:divsChild>
                        <w:div w:id="937448481">
                          <w:marLeft w:val="0"/>
                          <w:marRight w:val="0"/>
                          <w:marTop w:val="0"/>
                          <w:marBottom w:val="0"/>
                          <w:divBdr>
                            <w:top w:val="none" w:sz="0" w:space="0" w:color="auto"/>
                            <w:left w:val="none" w:sz="0" w:space="0" w:color="auto"/>
                            <w:bottom w:val="none" w:sz="0" w:space="0" w:color="auto"/>
                            <w:right w:val="none" w:sz="0" w:space="0" w:color="auto"/>
                          </w:divBdr>
                        </w:div>
                      </w:divsChild>
                    </w:div>
                    <w:div w:id="104279474">
                      <w:marLeft w:val="0"/>
                      <w:marRight w:val="0"/>
                      <w:marTop w:val="240"/>
                      <w:marBottom w:val="0"/>
                      <w:divBdr>
                        <w:top w:val="none" w:sz="0" w:space="0" w:color="auto"/>
                        <w:left w:val="none" w:sz="0" w:space="0" w:color="auto"/>
                        <w:bottom w:val="none" w:sz="0" w:space="0" w:color="auto"/>
                        <w:right w:val="none" w:sz="0" w:space="0" w:color="auto"/>
                      </w:divBdr>
                      <w:divsChild>
                        <w:div w:id="1505901005">
                          <w:marLeft w:val="0"/>
                          <w:marRight w:val="0"/>
                          <w:marTop w:val="0"/>
                          <w:marBottom w:val="0"/>
                          <w:divBdr>
                            <w:top w:val="none" w:sz="0" w:space="0" w:color="auto"/>
                            <w:left w:val="none" w:sz="0" w:space="0" w:color="auto"/>
                            <w:bottom w:val="none" w:sz="0" w:space="0" w:color="auto"/>
                            <w:right w:val="none" w:sz="0" w:space="0" w:color="auto"/>
                          </w:divBdr>
                          <w:divsChild>
                            <w:div w:id="15551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4219">
                      <w:marLeft w:val="0"/>
                      <w:marRight w:val="0"/>
                      <w:marTop w:val="240"/>
                      <w:marBottom w:val="0"/>
                      <w:divBdr>
                        <w:top w:val="none" w:sz="0" w:space="0" w:color="auto"/>
                        <w:left w:val="none" w:sz="0" w:space="0" w:color="auto"/>
                        <w:bottom w:val="none" w:sz="0" w:space="0" w:color="auto"/>
                        <w:right w:val="none" w:sz="0" w:space="0" w:color="auto"/>
                      </w:divBdr>
                      <w:divsChild>
                        <w:div w:id="867258528">
                          <w:marLeft w:val="0"/>
                          <w:marRight w:val="0"/>
                          <w:marTop w:val="0"/>
                          <w:marBottom w:val="0"/>
                          <w:divBdr>
                            <w:top w:val="none" w:sz="0" w:space="0" w:color="auto"/>
                            <w:left w:val="none" w:sz="0" w:space="0" w:color="auto"/>
                            <w:bottom w:val="none" w:sz="0" w:space="0" w:color="auto"/>
                            <w:right w:val="none" w:sz="0" w:space="0" w:color="auto"/>
                          </w:divBdr>
                          <w:divsChild>
                            <w:div w:id="6688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449">
                      <w:marLeft w:val="0"/>
                      <w:marRight w:val="0"/>
                      <w:marTop w:val="240"/>
                      <w:marBottom w:val="0"/>
                      <w:divBdr>
                        <w:top w:val="none" w:sz="0" w:space="0" w:color="auto"/>
                        <w:left w:val="none" w:sz="0" w:space="0" w:color="auto"/>
                        <w:bottom w:val="none" w:sz="0" w:space="0" w:color="auto"/>
                        <w:right w:val="none" w:sz="0" w:space="0" w:color="auto"/>
                      </w:divBdr>
                      <w:divsChild>
                        <w:div w:id="97602268">
                          <w:marLeft w:val="0"/>
                          <w:marRight w:val="0"/>
                          <w:marTop w:val="0"/>
                          <w:marBottom w:val="0"/>
                          <w:divBdr>
                            <w:top w:val="none" w:sz="0" w:space="0" w:color="auto"/>
                            <w:left w:val="none" w:sz="0" w:space="0" w:color="auto"/>
                            <w:bottom w:val="none" w:sz="0" w:space="0" w:color="auto"/>
                            <w:right w:val="none" w:sz="0" w:space="0" w:color="auto"/>
                          </w:divBdr>
                          <w:divsChild>
                            <w:div w:id="17959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3602">
                      <w:marLeft w:val="0"/>
                      <w:marRight w:val="0"/>
                      <w:marTop w:val="240"/>
                      <w:marBottom w:val="0"/>
                      <w:divBdr>
                        <w:top w:val="none" w:sz="0" w:space="0" w:color="auto"/>
                        <w:left w:val="none" w:sz="0" w:space="0" w:color="auto"/>
                        <w:bottom w:val="none" w:sz="0" w:space="0" w:color="auto"/>
                        <w:right w:val="none" w:sz="0" w:space="0" w:color="auto"/>
                      </w:divBdr>
                      <w:divsChild>
                        <w:div w:id="981696211">
                          <w:marLeft w:val="0"/>
                          <w:marRight w:val="0"/>
                          <w:marTop w:val="0"/>
                          <w:marBottom w:val="0"/>
                          <w:divBdr>
                            <w:top w:val="none" w:sz="0" w:space="0" w:color="auto"/>
                            <w:left w:val="none" w:sz="0" w:space="0" w:color="auto"/>
                            <w:bottom w:val="none" w:sz="0" w:space="0" w:color="auto"/>
                            <w:right w:val="none" w:sz="0" w:space="0" w:color="auto"/>
                          </w:divBdr>
                          <w:divsChild>
                            <w:div w:id="7474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2819">
                      <w:marLeft w:val="0"/>
                      <w:marRight w:val="0"/>
                      <w:marTop w:val="240"/>
                      <w:marBottom w:val="0"/>
                      <w:divBdr>
                        <w:top w:val="none" w:sz="0" w:space="0" w:color="auto"/>
                        <w:left w:val="none" w:sz="0" w:space="0" w:color="auto"/>
                        <w:bottom w:val="none" w:sz="0" w:space="0" w:color="auto"/>
                        <w:right w:val="none" w:sz="0" w:space="0" w:color="auto"/>
                      </w:divBdr>
                      <w:divsChild>
                        <w:div w:id="47537194">
                          <w:marLeft w:val="0"/>
                          <w:marRight w:val="0"/>
                          <w:marTop w:val="0"/>
                          <w:marBottom w:val="0"/>
                          <w:divBdr>
                            <w:top w:val="none" w:sz="0" w:space="0" w:color="auto"/>
                            <w:left w:val="none" w:sz="0" w:space="0" w:color="auto"/>
                            <w:bottom w:val="none" w:sz="0" w:space="0" w:color="auto"/>
                            <w:right w:val="none" w:sz="0" w:space="0" w:color="auto"/>
                          </w:divBdr>
                          <w:divsChild>
                            <w:div w:id="1095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1303">
                      <w:marLeft w:val="0"/>
                      <w:marRight w:val="0"/>
                      <w:marTop w:val="240"/>
                      <w:marBottom w:val="0"/>
                      <w:divBdr>
                        <w:top w:val="none" w:sz="0" w:space="0" w:color="auto"/>
                        <w:left w:val="none" w:sz="0" w:space="0" w:color="auto"/>
                        <w:bottom w:val="none" w:sz="0" w:space="0" w:color="auto"/>
                        <w:right w:val="none" w:sz="0" w:space="0" w:color="auto"/>
                      </w:divBdr>
                      <w:divsChild>
                        <w:div w:id="1969965814">
                          <w:marLeft w:val="0"/>
                          <w:marRight w:val="0"/>
                          <w:marTop w:val="0"/>
                          <w:marBottom w:val="0"/>
                          <w:divBdr>
                            <w:top w:val="none" w:sz="0" w:space="0" w:color="auto"/>
                            <w:left w:val="none" w:sz="0" w:space="0" w:color="auto"/>
                            <w:bottom w:val="none" w:sz="0" w:space="0" w:color="auto"/>
                            <w:right w:val="none" w:sz="0" w:space="0" w:color="auto"/>
                          </w:divBdr>
                          <w:divsChild>
                            <w:div w:id="10004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8037">
                      <w:marLeft w:val="0"/>
                      <w:marRight w:val="0"/>
                      <w:marTop w:val="240"/>
                      <w:marBottom w:val="0"/>
                      <w:divBdr>
                        <w:top w:val="none" w:sz="0" w:space="0" w:color="auto"/>
                        <w:left w:val="none" w:sz="0" w:space="0" w:color="auto"/>
                        <w:bottom w:val="none" w:sz="0" w:space="0" w:color="auto"/>
                        <w:right w:val="none" w:sz="0" w:space="0" w:color="auto"/>
                      </w:divBdr>
                      <w:divsChild>
                        <w:div w:id="1096704783">
                          <w:marLeft w:val="0"/>
                          <w:marRight w:val="0"/>
                          <w:marTop w:val="0"/>
                          <w:marBottom w:val="0"/>
                          <w:divBdr>
                            <w:top w:val="none" w:sz="0" w:space="0" w:color="auto"/>
                            <w:left w:val="none" w:sz="0" w:space="0" w:color="auto"/>
                            <w:bottom w:val="none" w:sz="0" w:space="0" w:color="auto"/>
                            <w:right w:val="none" w:sz="0" w:space="0" w:color="auto"/>
                          </w:divBdr>
                          <w:divsChild>
                            <w:div w:id="19577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6424">
                  <w:marLeft w:val="0"/>
                  <w:marRight w:val="0"/>
                  <w:marTop w:val="240"/>
                  <w:marBottom w:val="0"/>
                  <w:divBdr>
                    <w:top w:val="none" w:sz="0" w:space="0" w:color="auto"/>
                    <w:left w:val="none" w:sz="0" w:space="0" w:color="auto"/>
                    <w:bottom w:val="none" w:sz="0" w:space="0" w:color="auto"/>
                    <w:right w:val="none" w:sz="0" w:space="0" w:color="auto"/>
                  </w:divBdr>
                  <w:divsChild>
                    <w:div w:id="2015842322">
                      <w:marLeft w:val="0"/>
                      <w:marRight w:val="0"/>
                      <w:marTop w:val="0"/>
                      <w:marBottom w:val="0"/>
                      <w:divBdr>
                        <w:top w:val="none" w:sz="0" w:space="0" w:color="auto"/>
                        <w:left w:val="none" w:sz="0" w:space="0" w:color="auto"/>
                        <w:bottom w:val="none" w:sz="0" w:space="0" w:color="auto"/>
                        <w:right w:val="none" w:sz="0" w:space="0" w:color="auto"/>
                      </w:divBdr>
                      <w:divsChild>
                        <w:div w:id="1974599916">
                          <w:marLeft w:val="0"/>
                          <w:marRight w:val="0"/>
                          <w:marTop w:val="0"/>
                          <w:marBottom w:val="0"/>
                          <w:divBdr>
                            <w:top w:val="none" w:sz="0" w:space="0" w:color="auto"/>
                            <w:left w:val="none" w:sz="0" w:space="0" w:color="auto"/>
                            <w:bottom w:val="none" w:sz="0" w:space="0" w:color="auto"/>
                            <w:right w:val="none" w:sz="0" w:space="0" w:color="auto"/>
                          </w:divBdr>
                        </w:div>
                      </w:divsChild>
                    </w:div>
                    <w:div w:id="536967390">
                      <w:marLeft w:val="0"/>
                      <w:marRight w:val="0"/>
                      <w:marTop w:val="240"/>
                      <w:marBottom w:val="0"/>
                      <w:divBdr>
                        <w:top w:val="none" w:sz="0" w:space="0" w:color="auto"/>
                        <w:left w:val="none" w:sz="0" w:space="0" w:color="auto"/>
                        <w:bottom w:val="none" w:sz="0" w:space="0" w:color="auto"/>
                        <w:right w:val="none" w:sz="0" w:space="0" w:color="auto"/>
                      </w:divBdr>
                      <w:divsChild>
                        <w:div w:id="1469515594">
                          <w:marLeft w:val="0"/>
                          <w:marRight w:val="0"/>
                          <w:marTop w:val="0"/>
                          <w:marBottom w:val="0"/>
                          <w:divBdr>
                            <w:top w:val="none" w:sz="0" w:space="0" w:color="auto"/>
                            <w:left w:val="none" w:sz="0" w:space="0" w:color="auto"/>
                            <w:bottom w:val="none" w:sz="0" w:space="0" w:color="auto"/>
                            <w:right w:val="none" w:sz="0" w:space="0" w:color="auto"/>
                          </w:divBdr>
                          <w:divsChild>
                            <w:div w:id="16514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8707">
                      <w:marLeft w:val="0"/>
                      <w:marRight w:val="0"/>
                      <w:marTop w:val="240"/>
                      <w:marBottom w:val="0"/>
                      <w:divBdr>
                        <w:top w:val="none" w:sz="0" w:space="0" w:color="auto"/>
                        <w:left w:val="none" w:sz="0" w:space="0" w:color="auto"/>
                        <w:bottom w:val="none" w:sz="0" w:space="0" w:color="auto"/>
                        <w:right w:val="none" w:sz="0" w:space="0" w:color="auto"/>
                      </w:divBdr>
                      <w:divsChild>
                        <w:div w:id="1766269150">
                          <w:marLeft w:val="0"/>
                          <w:marRight w:val="0"/>
                          <w:marTop w:val="0"/>
                          <w:marBottom w:val="0"/>
                          <w:divBdr>
                            <w:top w:val="none" w:sz="0" w:space="0" w:color="auto"/>
                            <w:left w:val="none" w:sz="0" w:space="0" w:color="auto"/>
                            <w:bottom w:val="none" w:sz="0" w:space="0" w:color="auto"/>
                            <w:right w:val="none" w:sz="0" w:space="0" w:color="auto"/>
                          </w:divBdr>
                          <w:divsChild>
                            <w:div w:id="402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5578">
                      <w:marLeft w:val="0"/>
                      <w:marRight w:val="0"/>
                      <w:marTop w:val="240"/>
                      <w:marBottom w:val="0"/>
                      <w:divBdr>
                        <w:top w:val="none" w:sz="0" w:space="0" w:color="auto"/>
                        <w:left w:val="none" w:sz="0" w:space="0" w:color="auto"/>
                        <w:bottom w:val="none" w:sz="0" w:space="0" w:color="auto"/>
                        <w:right w:val="none" w:sz="0" w:space="0" w:color="auto"/>
                      </w:divBdr>
                      <w:divsChild>
                        <w:div w:id="1233809251">
                          <w:marLeft w:val="0"/>
                          <w:marRight w:val="0"/>
                          <w:marTop w:val="0"/>
                          <w:marBottom w:val="0"/>
                          <w:divBdr>
                            <w:top w:val="none" w:sz="0" w:space="0" w:color="auto"/>
                            <w:left w:val="none" w:sz="0" w:space="0" w:color="auto"/>
                            <w:bottom w:val="none" w:sz="0" w:space="0" w:color="auto"/>
                            <w:right w:val="none" w:sz="0" w:space="0" w:color="auto"/>
                          </w:divBdr>
                          <w:divsChild>
                            <w:div w:id="39246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47379">
                  <w:marLeft w:val="0"/>
                  <w:marRight w:val="0"/>
                  <w:marTop w:val="240"/>
                  <w:marBottom w:val="0"/>
                  <w:divBdr>
                    <w:top w:val="none" w:sz="0" w:space="0" w:color="auto"/>
                    <w:left w:val="none" w:sz="0" w:space="0" w:color="auto"/>
                    <w:bottom w:val="none" w:sz="0" w:space="0" w:color="auto"/>
                    <w:right w:val="none" w:sz="0" w:space="0" w:color="auto"/>
                  </w:divBdr>
                  <w:divsChild>
                    <w:div w:id="1491827512">
                      <w:marLeft w:val="0"/>
                      <w:marRight w:val="0"/>
                      <w:marTop w:val="0"/>
                      <w:marBottom w:val="0"/>
                      <w:divBdr>
                        <w:top w:val="none" w:sz="0" w:space="0" w:color="auto"/>
                        <w:left w:val="none" w:sz="0" w:space="0" w:color="auto"/>
                        <w:bottom w:val="none" w:sz="0" w:space="0" w:color="auto"/>
                        <w:right w:val="none" w:sz="0" w:space="0" w:color="auto"/>
                      </w:divBdr>
                      <w:divsChild>
                        <w:div w:id="107550677">
                          <w:marLeft w:val="0"/>
                          <w:marRight w:val="0"/>
                          <w:marTop w:val="0"/>
                          <w:marBottom w:val="0"/>
                          <w:divBdr>
                            <w:top w:val="none" w:sz="0" w:space="0" w:color="auto"/>
                            <w:left w:val="none" w:sz="0" w:space="0" w:color="auto"/>
                            <w:bottom w:val="none" w:sz="0" w:space="0" w:color="auto"/>
                            <w:right w:val="none" w:sz="0" w:space="0" w:color="auto"/>
                          </w:divBdr>
                        </w:div>
                      </w:divsChild>
                    </w:div>
                    <w:div w:id="546332184">
                      <w:marLeft w:val="0"/>
                      <w:marRight w:val="0"/>
                      <w:marTop w:val="240"/>
                      <w:marBottom w:val="0"/>
                      <w:divBdr>
                        <w:top w:val="none" w:sz="0" w:space="0" w:color="auto"/>
                        <w:left w:val="none" w:sz="0" w:space="0" w:color="auto"/>
                        <w:bottom w:val="none" w:sz="0" w:space="0" w:color="auto"/>
                        <w:right w:val="none" w:sz="0" w:space="0" w:color="auto"/>
                      </w:divBdr>
                      <w:divsChild>
                        <w:div w:id="1079253438">
                          <w:marLeft w:val="0"/>
                          <w:marRight w:val="0"/>
                          <w:marTop w:val="0"/>
                          <w:marBottom w:val="0"/>
                          <w:divBdr>
                            <w:top w:val="none" w:sz="0" w:space="0" w:color="auto"/>
                            <w:left w:val="none" w:sz="0" w:space="0" w:color="auto"/>
                            <w:bottom w:val="none" w:sz="0" w:space="0" w:color="auto"/>
                            <w:right w:val="none" w:sz="0" w:space="0" w:color="auto"/>
                          </w:divBdr>
                          <w:divsChild>
                            <w:div w:id="7694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705">
                  <w:marLeft w:val="0"/>
                  <w:marRight w:val="0"/>
                  <w:marTop w:val="240"/>
                  <w:marBottom w:val="0"/>
                  <w:divBdr>
                    <w:top w:val="none" w:sz="0" w:space="0" w:color="auto"/>
                    <w:left w:val="none" w:sz="0" w:space="0" w:color="auto"/>
                    <w:bottom w:val="none" w:sz="0" w:space="0" w:color="auto"/>
                    <w:right w:val="none" w:sz="0" w:space="0" w:color="auto"/>
                  </w:divBdr>
                  <w:divsChild>
                    <w:div w:id="2076119514">
                      <w:marLeft w:val="0"/>
                      <w:marRight w:val="0"/>
                      <w:marTop w:val="0"/>
                      <w:marBottom w:val="0"/>
                      <w:divBdr>
                        <w:top w:val="none" w:sz="0" w:space="0" w:color="auto"/>
                        <w:left w:val="none" w:sz="0" w:space="0" w:color="auto"/>
                        <w:bottom w:val="none" w:sz="0" w:space="0" w:color="auto"/>
                        <w:right w:val="none" w:sz="0" w:space="0" w:color="auto"/>
                      </w:divBdr>
                      <w:divsChild>
                        <w:div w:id="3156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02748">
                  <w:marLeft w:val="0"/>
                  <w:marRight w:val="0"/>
                  <w:marTop w:val="240"/>
                  <w:marBottom w:val="0"/>
                  <w:divBdr>
                    <w:top w:val="none" w:sz="0" w:space="0" w:color="auto"/>
                    <w:left w:val="none" w:sz="0" w:space="0" w:color="auto"/>
                    <w:bottom w:val="none" w:sz="0" w:space="0" w:color="auto"/>
                    <w:right w:val="none" w:sz="0" w:space="0" w:color="auto"/>
                  </w:divBdr>
                  <w:divsChild>
                    <w:div w:id="275253892">
                      <w:marLeft w:val="0"/>
                      <w:marRight w:val="0"/>
                      <w:marTop w:val="0"/>
                      <w:marBottom w:val="0"/>
                      <w:divBdr>
                        <w:top w:val="none" w:sz="0" w:space="0" w:color="auto"/>
                        <w:left w:val="none" w:sz="0" w:space="0" w:color="auto"/>
                        <w:bottom w:val="none" w:sz="0" w:space="0" w:color="auto"/>
                        <w:right w:val="none" w:sz="0" w:space="0" w:color="auto"/>
                      </w:divBdr>
                      <w:divsChild>
                        <w:div w:id="1815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7442">
              <w:marLeft w:val="0"/>
              <w:marRight w:val="0"/>
              <w:marTop w:val="0"/>
              <w:marBottom w:val="0"/>
              <w:divBdr>
                <w:top w:val="none" w:sz="0" w:space="0" w:color="auto"/>
                <w:left w:val="none" w:sz="0" w:space="0" w:color="auto"/>
                <w:bottom w:val="none" w:sz="0" w:space="0" w:color="auto"/>
                <w:right w:val="none" w:sz="0" w:space="0" w:color="auto"/>
              </w:divBdr>
            </w:div>
            <w:div w:id="575163447">
              <w:marLeft w:val="0"/>
              <w:marRight w:val="0"/>
              <w:marTop w:val="0"/>
              <w:marBottom w:val="0"/>
              <w:divBdr>
                <w:top w:val="none" w:sz="0" w:space="0" w:color="auto"/>
                <w:left w:val="none" w:sz="0" w:space="0" w:color="auto"/>
                <w:bottom w:val="none" w:sz="0" w:space="0" w:color="auto"/>
                <w:right w:val="none" w:sz="0" w:space="0" w:color="auto"/>
              </w:divBdr>
              <w:divsChild>
                <w:div w:id="58615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22904">
      <w:bodyDiv w:val="1"/>
      <w:marLeft w:val="0"/>
      <w:marRight w:val="0"/>
      <w:marTop w:val="0"/>
      <w:marBottom w:val="0"/>
      <w:divBdr>
        <w:top w:val="none" w:sz="0" w:space="0" w:color="auto"/>
        <w:left w:val="none" w:sz="0" w:space="0" w:color="auto"/>
        <w:bottom w:val="none" w:sz="0" w:space="0" w:color="auto"/>
        <w:right w:val="none" w:sz="0" w:space="0" w:color="auto"/>
      </w:divBdr>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RMP.dot</Template>
  <TotalTime>4</TotalTime>
  <Pages>16</Pages>
  <Words>4200</Words>
  <Characters>22285</Characters>
  <Application>Microsoft Office Word</Application>
  <DocSecurity>8</DocSecurity>
  <Lines>185</Lines>
  <Paragraphs>52</Paragraphs>
  <ScaleCrop>false</ScaleCrop>
  <HeadingPairs>
    <vt:vector size="2" baseType="variant">
      <vt:variant>
        <vt:lpstr>Title</vt:lpstr>
      </vt:variant>
      <vt:variant>
        <vt:i4>1</vt:i4>
      </vt:variant>
    </vt:vector>
  </HeadingPairs>
  <TitlesOfParts>
    <vt:vector size="1" baseType="lpstr">
      <vt:lpstr>Pleading Wizard</vt:lpstr>
    </vt:vector>
  </TitlesOfParts>
  <Company/>
  <LinksUpToDate>false</LinksUpToDate>
  <CharactersWithSpaces>26433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subject/>
  <dc:creator>czimny</dc:creator>
  <cp:keywords/>
  <cp:lastModifiedBy>Kemp, Mazonika@BOF</cp:lastModifiedBy>
  <cp:revision>4</cp:revision>
  <cp:lastPrinted>2007-02-05T23:53:00Z</cp:lastPrinted>
  <dcterms:created xsi:type="dcterms:W3CDTF">2024-02-09T00:12:00Z</dcterms:created>
  <dcterms:modified xsi:type="dcterms:W3CDTF">2024-04-02T21:43:00Z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ies>
</file>