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E906E4" w14:textId="77777777" w:rsidR="00087DDF" w:rsidRDefault="00087DDF" w:rsidP="00087DDF">
      <w:pPr>
        <w:pStyle w:val="Title"/>
        <w:spacing w:before="0"/>
      </w:pPr>
      <w:r>
        <w:t xml:space="preserve">SAFETY </w:t>
      </w:r>
    </w:p>
    <w:p w14:paraId="2CBA3A50" w14:textId="5BF02B9F" w:rsidR="00A3363B" w:rsidRPr="001904DC" w:rsidRDefault="00087DDF" w:rsidP="00087DDF">
      <w:pPr>
        <w:rPr>
          <w:sz w:val="20"/>
        </w:rPr>
      </w:pPr>
      <w:r w:rsidRPr="0026791C">
        <w:rPr>
          <w:sz w:val="20"/>
        </w:rPr>
        <w:t xml:space="preserve">Most recently amended on </w:t>
      </w:r>
      <w:r w:rsidR="006A021C" w:rsidRPr="0026791C">
        <w:rPr>
          <w:sz w:val="20"/>
        </w:rPr>
        <w:t>XXX, 2022</w:t>
      </w:r>
      <w:r w:rsidR="0024044A" w:rsidRPr="0026791C">
        <w:rPr>
          <w:sz w:val="20"/>
        </w:rPr>
        <w:t xml:space="preserve"> by resolution </w:t>
      </w:r>
      <w:r w:rsidR="0026791C">
        <w:rPr>
          <w:sz w:val="20"/>
        </w:rPr>
        <w:t>22</w:t>
      </w:r>
      <w:r w:rsidR="006A021C" w:rsidRPr="0026791C">
        <w:rPr>
          <w:sz w:val="20"/>
        </w:rPr>
        <w:t>-R-XXXXX</w:t>
      </w:r>
      <w:r w:rsidRPr="0026791C">
        <w:rPr>
          <w:sz w:val="20"/>
        </w:rPr>
        <w:t xml:space="preserve">.  Originally adopted on March 6, </w:t>
      </w:r>
      <w:proofErr w:type="gramStart"/>
      <w:r w:rsidRPr="0026791C">
        <w:rPr>
          <w:sz w:val="20"/>
        </w:rPr>
        <w:t>1976</w:t>
      </w:r>
      <w:proofErr w:type="gramEnd"/>
      <w:r w:rsidRPr="0026791C">
        <w:rPr>
          <w:sz w:val="20"/>
        </w:rPr>
        <w:t xml:space="preserve"> by resolution 76-R-5427.  The Seismic Safety element, which has been merged into this element, was originally adopted on March 7, </w:t>
      </w:r>
      <w:proofErr w:type="gramStart"/>
      <w:r w:rsidRPr="0026791C">
        <w:rPr>
          <w:sz w:val="20"/>
        </w:rPr>
        <w:t>1975</w:t>
      </w:r>
      <w:proofErr w:type="gramEnd"/>
      <w:r w:rsidRPr="0026791C">
        <w:rPr>
          <w:sz w:val="20"/>
        </w:rPr>
        <w:t xml:space="preserve"> by resolution 75-R-5326.</w:t>
      </w:r>
    </w:p>
    <w:p w14:paraId="7F5BCE99" w14:textId="77777777" w:rsidR="0040411C" w:rsidRPr="007203C2" w:rsidRDefault="0040411C" w:rsidP="0040411C">
      <w:pPr>
        <w:pStyle w:val="TOCHeading"/>
        <w:spacing w:after="120"/>
        <w:rPr>
          <w:b w:val="0"/>
          <w:color w:val="auto"/>
        </w:rPr>
      </w:pPr>
      <w:r w:rsidRPr="007203C2">
        <w:rPr>
          <w:color w:val="auto"/>
        </w:rPr>
        <w:t>Table of Contents</w:t>
      </w:r>
    </w:p>
    <w:p w14:paraId="0BAEDD5D" w14:textId="25567DBD" w:rsidR="002C2B9C" w:rsidRDefault="00D26F94" w:rsidP="000B1A0D">
      <w:pPr>
        <w:pStyle w:val="TOC3"/>
        <w:rPr>
          <w:rFonts w:asciiTheme="minorHAnsi" w:eastAsiaTheme="minorEastAsia" w:hAnsiTheme="minorHAnsi" w:cstheme="minorBidi"/>
          <w:noProof/>
        </w:rPr>
      </w:pPr>
      <w:r w:rsidRPr="001904DC">
        <w:fldChar w:fldCharType="begin"/>
      </w:r>
      <w:r w:rsidR="00CE29FB" w:rsidRPr="001904DC">
        <w:instrText xml:space="preserve"> TOC \h \z \t "Heading 1,2,Heading 2,3,Subtitle,1" </w:instrText>
      </w:r>
      <w:r w:rsidRPr="001904DC">
        <w:fldChar w:fldCharType="separate"/>
      </w:r>
      <w:hyperlink w:anchor="_Toc92309941" w:history="1">
        <w:r w:rsidR="002C2B9C" w:rsidRPr="000B1A0D">
          <w:t>Overview</w:t>
        </w:r>
        <w:r w:rsidR="002C2B9C">
          <w:rPr>
            <w:noProof/>
            <w:webHidden/>
          </w:rPr>
          <w:tab/>
          <w:t>S-</w:t>
        </w:r>
        <w:r w:rsidR="002C2B9C">
          <w:rPr>
            <w:noProof/>
            <w:webHidden/>
          </w:rPr>
          <w:fldChar w:fldCharType="begin"/>
        </w:r>
        <w:r w:rsidR="002C2B9C">
          <w:rPr>
            <w:noProof/>
            <w:webHidden/>
          </w:rPr>
          <w:instrText xml:space="preserve"> PAGEREF _Toc92309941 \h </w:instrText>
        </w:r>
        <w:r w:rsidR="002C2B9C">
          <w:rPr>
            <w:noProof/>
            <w:webHidden/>
          </w:rPr>
        </w:r>
        <w:r w:rsidR="002C2B9C">
          <w:rPr>
            <w:noProof/>
            <w:webHidden/>
          </w:rPr>
          <w:fldChar w:fldCharType="separate"/>
        </w:r>
        <w:r w:rsidR="002C2B9C">
          <w:rPr>
            <w:noProof/>
            <w:webHidden/>
          </w:rPr>
          <w:t>1</w:t>
        </w:r>
        <w:r w:rsidR="002C2B9C">
          <w:rPr>
            <w:noProof/>
            <w:webHidden/>
          </w:rPr>
          <w:fldChar w:fldCharType="end"/>
        </w:r>
      </w:hyperlink>
    </w:p>
    <w:p w14:paraId="569C4E83" w14:textId="01333F2E" w:rsidR="002C2B9C" w:rsidRPr="00B7786F" w:rsidRDefault="00B93DB2" w:rsidP="00B7786F">
      <w:pPr>
        <w:pStyle w:val="TOC3"/>
        <w:rPr>
          <w:noProof/>
        </w:rPr>
      </w:pPr>
      <w:hyperlink w:anchor="_Toc92309949" w:history="1">
        <w:r w:rsidR="002C2B9C" w:rsidRPr="00B7786F">
          <w:t>Goals and Policies</w:t>
        </w:r>
        <w:r w:rsidR="002C2B9C">
          <w:rPr>
            <w:noProof/>
            <w:webHidden/>
          </w:rPr>
          <w:tab/>
          <w:t>S-</w:t>
        </w:r>
        <w:r w:rsidR="002C2B9C">
          <w:rPr>
            <w:noProof/>
            <w:webHidden/>
          </w:rPr>
          <w:fldChar w:fldCharType="begin"/>
        </w:r>
        <w:r w:rsidR="002C2B9C">
          <w:rPr>
            <w:noProof/>
            <w:webHidden/>
          </w:rPr>
          <w:instrText xml:space="preserve"> PAGEREF _Toc92309949 \h </w:instrText>
        </w:r>
        <w:r w:rsidR="002C2B9C">
          <w:rPr>
            <w:noProof/>
            <w:webHidden/>
          </w:rPr>
        </w:r>
        <w:r w:rsidR="002C2B9C">
          <w:rPr>
            <w:noProof/>
            <w:webHidden/>
          </w:rPr>
          <w:fldChar w:fldCharType="separate"/>
        </w:r>
        <w:r w:rsidR="002C2B9C">
          <w:rPr>
            <w:noProof/>
            <w:webHidden/>
          </w:rPr>
          <w:t>18</w:t>
        </w:r>
        <w:r w:rsidR="002C2B9C">
          <w:rPr>
            <w:noProof/>
            <w:webHidden/>
          </w:rPr>
          <w:fldChar w:fldCharType="end"/>
        </w:r>
      </w:hyperlink>
    </w:p>
    <w:p w14:paraId="457CE283" w14:textId="20FD8F0F" w:rsidR="002C2B9C" w:rsidRPr="00B7786F" w:rsidRDefault="00B93DB2" w:rsidP="00B7786F">
      <w:pPr>
        <w:pStyle w:val="TOC3"/>
        <w:ind w:left="360" w:hanging="90"/>
        <w:rPr>
          <w:noProof/>
        </w:rPr>
      </w:pPr>
      <w:hyperlink w:anchor="_Toc92309950" w:history="1">
        <w:r w:rsidR="002C2B9C" w:rsidRPr="00B7786F">
          <w:t>S 1 Protection of Life and Property</w:t>
        </w:r>
        <w:r w:rsidR="002C2B9C">
          <w:rPr>
            <w:noProof/>
            <w:webHidden/>
          </w:rPr>
          <w:tab/>
          <w:t>S-</w:t>
        </w:r>
        <w:r w:rsidR="002C2B9C">
          <w:rPr>
            <w:noProof/>
            <w:webHidden/>
          </w:rPr>
          <w:fldChar w:fldCharType="begin"/>
        </w:r>
        <w:r w:rsidR="002C2B9C">
          <w:rPr>
            <w:noProof/>
            <w:webHidden/>
          </w:rPr>
          <w:instrText xml:space="preserve"> PAGEREF _Toc92309950 \h </w:instrText>
        </w:r>
        <w:r w:rsidR="002C2B9C">
          <w:rPr>
            <w:noProof/>
            <w:webHidden/>
          </w:rPr>
        </w:r>
        <w:r w:rsidR="002C2B9C">
          <w:rPr>
            <w:noProof/>
            <w:webHidden/>
          </w:rPr>
          <w:fldChar w:fldCharType="separate"/>
        </w:r>
        <w:r w:rsidR="002C2B9C">
          <w:rPr>
            <w:noProof/>
            <w:webHidden/>
          </w:rPr>
          <w:t>18</w:t>
        </w:r>
        <w:r w:rsidR="002C2B9C">
          <w:rPr>
            <w:noProof/>
            <w:webHidden/>
          </w:rPr>
          <w:fldChar w:fldCharType="end"/>
        </w:r>
      </w:hyperlink>
    </w:p>
    <w:p w14:paraId="630A9D25" w14:textId="735089E6" w:rsidR="002C2B9C" w:rsidRPr="00B7786F" w:rsidRDefault="00B93DB2" w:rsidP="00B7786F">
      <w:pPr>
        <w:pStyle w:val="TOC3"/>
        <w:ind w:left="360" w:hanging="90"/>
        <w:rPr>
          <w:noProof/>
        </w:rPr>
      </w:pPr>
      <w:hyperlink w:anchor="_Toc92309951" w:history="1">
        <w:r w:rsidR="002C2B9C" w:rsidRPr="00B7786F">
          <w:t>S 2 Fire Department Service</w:t>
        </w:r>
        <w:r w:rsidR="002C2B9C">
          <w:rPr>
            <w:noProof/>
            <w:webHidden/>
          </w:rPr>
          <w:tab/>
          <w:t>S-</w:t>
        </w:r>
        <w:r w:rsidR="002C2B9C">
          <w:rPr>
            <w:noProof/>
            <w:webHidden/>
          </w:rPr>
          <w:fldChar w:fldCharType="begin"/>
        </w:r>
        <w:r w:rsidR="002C2B9C">
          <w:rPr>
            <w:noProof/>
            <w:webHidden/>
          </w:rPr>
          <w:instrText xml:space="preserve"> PAGEREF _Toc92309951 \h </w:instrText>
        </w:r>
        <w:r w:rsidR="002C2B9C">
          <w:rPr>
            <w:noProof/>
            <w:webHidden/>
          </w:rPr>
        </w:r>
        <w:r w:rsidR="002C2B9C">
          <w:rPr>
            <w:noProof/>
            <w:webHidden/>
          </w:rPr>
          <w:fldChar w:fldCharType="separate"/>
        </w:r>
        <w:r w:rsidR="002C2B9C">
          <w:rPr>
            <w:noProof/>
            <w:webHidden/>
          </w:rPr>
          <w:t>18</w:t>
        </w:r>
        <w:r w:rsidR="002C2B9C">
          <w:rPr>
            <w:noProof/>
            <w:webHidden/>
          </w:rPr>
          <w:fldChar w:fldCharType="end"/>
        </w:r>
      </w:hyperlink>
    </w:p>
    <w:p w14:paraId="293B8150" w14:textId="3C4A9D78" w:rsidR="002C2B9C" w:rsidRPr="00B7786F" w:rsidRDefault="00B93DB2" w:rsidP="00B7786F">
      <w:pPr>
        <w:pStyle w:val="TOC3"/>
        <w:ind w:left="360" w:hanging="90"/>
        <w:rPr>
          <w:noProof/>
        </w:rPr>
      </w:pPr>
      <w:hyperlink w:anchor="_Toc92309952" w:history="1">
        <w:r w:rsidR="002C2B9C" w:rsidRPr="00B7786F">
          <w:t>S 3 Existing and New Development and Redevelopment</w:t>
        </w:r>
        <w:r w:rsidR="002C2B9C">
          <w:rPr>
            <w:noProof/>
            <w:webHidden/>
          </w:rPr>
          <w:tab/>
          <w:t>S-</w:t>
        </w:r>
        <w:r w:rsidR="002C2B9C">
          <w:rPr>
            <w:noProof/>
            <w:webHidden/>
          </w:rPr>
          <w:fldChar w:fldCharType="begin"/>
        </w:r>
        <w:r w:rsidR="002C2B9C">
          <w:rPr>
            <w:noProof/>
            <w:webHidden/>
          </w:rPr>
          <w:instrText xml:space="preserve"> PAGEREF _Toc92309952 \h </w:instrText>
        </w:r>
        <w:r w:rsidR="002C2B9C">
          <w:rPr>
            <w:noProof/>
            <w:webHidden/>
          </w:rPr>
        </w:r>
        <w:r w:rsidR="002C2B9C">
          <w:rPr>
            <w:noProof/>
            <w:webHidden/>
          </w:rPr>
          <w:fldChar w:fldCharType="separate"/>
        </w:r>
        <w:r w:rsidR="002C2B9C">
          <w:rPr>
            <w:noProof/>
            <w:webHidden/>
          </w:rPr>
          <w:t>19</w:t>
        </w:r>
        <w:r w:rsidR="002C2B9C">
          <w:rPr>
            <w:noProof/>
            <w:webHidden/>
          </w:rPr>
          <w:fldChar w:fldCharType="end"/>
        </w:r>
      </w:hyperlink>
    </w:p>
    <w:p w14:paraId="6ADCB0FA" w14:textId="18BD9661" w:rsidR="002C2B9C" w:rsidRPr="00B7786F" w:rsidRDefault="00B93DB2" w:rsidP="00B7786F">
      <w:pPr>
        <w:pStyle w:val="TOC3"/>
        <w:ind w:left="360" w:hanging="90"/>
        <w:rPr>
          <w:noProof/>
        </w:rPr>
      </w:pPr>
      <w:hyperlink w:anchor="_Toc92309953" w:history="1">
        <w:r w:rsidR="002C2B9C" w:rsidRPr="00B7786F">
          <w:t>S 4 Protection from Flood Hazards</w:t>
        </w:r>
        <w:r w:rsidR="002C2B9C">
          <w:rPr>
            <w:noProof/>
            <w:webHidden/>
          </w:rPr>
          <w:tab/>
          <w:t>S-</w:t>
        </w:r>
        <w:r w:rsidR="002C2B9C">
          <w:rPr>
            <w:noProof/>
            <w:webHidden/>
          </w:rPr>
          <w:fldChar w:fldCharType="begin"/>
        </w:r>
        <w:r w:rsidR="002C2B9C">
          <w:rPr>
            <w:noProof/>
            <w:webHidden/>
          </w:rPr>
          <w:instrText xml:space="preserve"> PAGEREF _Toc92309953 \h </w:instrText>
        </w:r>
        <w:r w:rsidR="002C2B9C">
          <w:rPr>
            <w:noProof/>
            <w:webHidden/>
          </w:rPr>
        </w:r>
        <w:r w:rsidR="002C2B9C">
          <w:rPr>
            <w:noProof/>
            <w:webHidden/>
          </w:rPr>
          <w:fldChar w:fldCharType="separate"/>
        </w:r>
        <w:r w:rsidR="002C2B9C">
          <w:rPr>
            <w:noProof/>
            <w:webHidden/>
          </w:rPr>
          <w:t>21</w:t>
        </w:r>
        <w:r w:rsidR="002C2B9C">
          <w:rPr>
            <w:noProof/>
            <w:webHidden/>
          </w:rPr>
          <w:fldChar w:fldCharType="end"/>
        </w:r>
      </w:hyperlink>
    </w:p>
    <w:p w14:paraId="2F7E5BA3" w14:textId="4D711172" w:rsidR="002C2B9C" w:rsidRPr="00B7786F" w:rsidRDefault="00B93DB2" w:rsidP="00B7786F">
      <w:pPr>
        <w:pStyle w:val="TOC3"/>
        <w:ind w:left="360" w:hanging="90"/>
        <w:rPr>
          <w:noProof/>
        </w:rPr>
      </w:pPr>
      <w:hyperlink w:anchor="_Toc92309954" w:history="1">
        <w:r w:rsidR="002C2B9C" w:rsidRPr="00B7786F">
          <w:t>S 5 Protection from Geologic Hazards</w:t>
        </w:r>
        <w:r w:rsidR="002C2B9C">
          <w:rPr>
            <w:noProof/>
            <w:webHidden/>
          </w:rPr>
          <w:tab/>
          <w:t>S-</w:t>
        </w:r>
        <w:r w:rsidR="002C2B9C">
          <w:rPr>
            <w:noProof/>
            <w:webHidden/>
          </w:rPr>
          <w:fldChar w:fldCharType="begin"/>
        </w:r>
        <w:r w:rsidR="002C2B9C">
          <w:rPr>
            <w:noProof/>
            <w:webHidden/>
          </w:rPr>
          <w:instrText xml:space="preserve"> PAGEREF _Toc92309954 \h </w:instrText>
        </w:r>
        <w:r w:rsidR="002C2B9C">
          <w:rPr>
            <w:noProof/>
            <w:webHidden/>
          </w:rPr>
        </w:r>
        <w:r w:rsidR="002C2B9C">
          <w:rPr>
            <w:noProof/>
            <w:webHidden/>
          </w:rPr>
          <w:fldChar w:fldCharType="separate"/>
        </w:r>
        <w:r w:rsidR="002C2B9C">
          <w:rPr>
            <w:noProof/>
            <w:webHidden/>
          </w:rPr>
          <w:t>22</w:t>
        </w:r>
        <w:r w:rsidR="002C2B9C">
          <w:rPr>
            <w:noProof/>
            <w:webHidden/>
          </w:rPr>
          <w:fldChar w:fldCharType="end"/>
        </w:r>
      </w:hyperlink>
    </w:p>
    <w:p w14:paraId="1D8E3696" w14:textId="5D1FB725" w:rsidR="002C2B9C" w:rsidRPr="00B7786F" w:rsidRDefault="00B93DB2" w:rsidP="00B7786F">
      <w:pPr>
        <w:pStyle w:val="TOC3"/>
        <w:ind w:left="360" w:hanging="90"/>
        <w:rPr>
          <w:noProof/>
        </w:rPr>
      </w:pPr>
      <w:hyperlink w:anchor="_Toc92309955" w:history="1">
        <w:r w:rsidR="002C2B9C" w:rsidRPr="00B7786F">
          <w:t>S 6 Protection from Hazardous Materials</w:t>
        </w:r>
        <w:r w:rsidR="002C2B9C">
          <w:rPr>
            <w:noProof/>
            <w:webHidden/>
          </w:rPr>
          <w:tab/>
          <w:t>S-</w:t>
        </w:r>
        <w:r w:rsidR="002C2B9C">
          <w:rPr>
            <w:noProof/>
            <w:webHidden/>
          </w:rPr>
          <w:fldChar w:fldCharType="begin"/>
        </w:r>
        <w:r w:rsidR="002C2B9C">
          <w:rPr>
            <w:noProof/>
            <w:webHidden/>
          </w:rPr>
          <w:instrText xml:space="preserve"> PAGEREF _Toc92309955 \h </w:instrText>
        </w:r>
        <w:r w:rsidR="002C2B9C">
          <w:rPr>
            <w:noProof/>
            <w:webHidden/>
          </w:rPr>
        </w:r>
        <w:r w:rsidR="002C2B9C">
          <w:rPr>
            <w:noProof/>
            <w:webHidden/>
          </w:rPr>
          <w:fldChar w:fldCharType="separate"/>
        </w:r>
        <w:r w:rsidR="002C2B9C">
          <w:rPr>
            <w:noProof/>
            <w:webHidden/>
          </w:rPr>
          <w:t>23</w:t>
        </w:r>
        <w:r w:rsidR="002C2B9C">
          <w:rPr>
            <w:noProof/>
            <w:webHidden/>
          </w:rPr>
          <w:fldChar w:fldCharType="end"/>
        </w:r>
      </w:hyperlink>
    </w:p>
    <w:p w14:paraId="73D0DF12" w14:textId="3FF0975C" w:rsidR="002C2B9C" w:rsidRPr="00B7786F" w:rsidRDefault="00B93DB2" w:rsidP="00B7786F">
      <w:pPr>
        <w:pStyle w:val="TOC3"/>
        <w:ind w:left="360" w:hanging="90"/>
        <w:rPr>
          <w:noProof/>
        </w:rPr>
      </w:pPr>
      <w:hyperlink w:anchor="_Toc92309956" w:history="1">
        <w:r w:rsidR="002C2B9C" w:rsidRPr="00B7786F">
          <w:t>S 7 Preparation for Natural or Manmade Disasters</w:t>
        </w:r>
        <w:r w:rsidR="002C2B9C">
          <w:rPr>
            <w:noProof/>
            <w:webHidden/>
          </w:rPr>
          <w:tab/>
          <w:t>S-</w:t>
        </w:r>
        <w:r w:rsidR="002C2B9C">
          <w:rPr>
            <w:noProof/>
            <w:webHidden/>
          </w:rPr>
          <w:fldChar w:fldCharType="begin"/>
        </w:r>
        <w:r w:rsidR="002C2B9C">
          <w:rPr>
            <w:noProof/>
            <w:webHidden/>
          </w:rPr>
          <w:instrText xml:space="preserve"> PAGEREF _Toc92309956 \h </w:instrText>
        </w:r>
        <w:r w:rsidR="002C2B9C">
          <w:rPr>
            <w:noProof/>
            <w:webHidden/>
          </w:rPr>
        </w:r>
        <w:r w:rsidR="002C2B9C">
          <w:rPr>
            <w:noProof/>
            <w:webHidden/>
          </w:rPr>
          <w:fldChar w:fldCharType="separate"/>
        </w:r>
        <w:r w:rsidR="002C2B9C">
          <w:rPr>
            <w:noProof/>
            <w:webHidden/>
          </w:rPr>
          <w:t>24</w:t>
        </w:r>
        <w:r w:rsidR="002C2B9C">
          <w:rPr>
            <w:noProof/>
            <w:webHidden/>
          </w:rPr>
          <w:fldChar w:fldCharType="end"/>
        </w:r>
      </w:hyperlink>
    </w:p>
    <w:p w14:paraId="2F0AB9CA" w14:textId="6297362F" w:rsidR="002C2B9C" w:rsidRPr="00B7786F" w:rsidRDefault="00B93DB2" w:rsidP="00B7786F">
      <w:pPr>
        <w:pStyle w:val="TOC3"/>
        <w:rPr>
          <w:rFonts w:eastAsiaTheme="minorEastAsia"/>
        </w:rPr>
      </w:pPr>
      <w:hyperlink w:anchor="_Toc92309957" w:history="1">
        <w:r w:rsidR="002C2B9C" w:rsidRPr="00B7786F">
          <w:t>Amendments</w:t>
        </w:r>
        <w:r w:rsidR="002C2B9C" w:rsidRPr="00B7786F">
          <w:rPr>
            <w:webHidden/>
          </w:rPr>
          <w:tab/>
          <w:t>S-</w:t>
        </w:r>
        <w:r w:rsidR="002C2B9C" w:rsidRPr="00B7786F">
          <w:rPr>
            <w:webHidden/>
          </w:rPr>
          <w:fldChar w:fldCharType="begin"/>
        </w:r>
        <w:r w:rsidR="002C2B9C" w:rsidRPr="00B7786F">
          <w:rPr>
            <w:webHidden/>
          </w:rPr>
          <w:instrText xml:space="preserve"> PAGEREF _Toc92309957 \h </w:instrText>
        </w:r>
        <w:r w:rsidR="002C2B9C" w:rsidRPr="00B7786F">
          <w:rPr>
            <w:webHidden/>
          </w:rPr>
        </w:r>
        <w:r w:rsidR="002C2B9C" w:rsidRPr="00B7786F">
          <w:rPr>
            <w:webHidden/>
          </w:rPr>
          <w:fldChar w:fldCharType="separate"/>
        </w:r>
        <w:r w:rsidR="002C2B9C" w:rsidRPr="00B7786F">
          <w:rPr>
            <w:webHidden/>
          </w:rPr>
          <w:t>28</w:t>
        </w:r>
        <w:r w:rsidR="002C2B9C" w:rsidRPr="00B7786F">
          <w:rPr>
            <w:webHidden/>
          </w:rPr>
          <w:fldChar w:fldCharType="end"/>
        </w:r>
      </w:hyperlink>
    </w:p>
    <w:p w14:paraId="29F3873A" w14:textId="498644C9" w:rsidR="0040411C" w:rsidRPr="007203C2" w:rsidRDefault="00D26F94" w:rsidP="0027264D">
      <w:pPr>
        <w:tabs>
          <w:tab w:val="right" w:pos="9540"/>
        </w:tabs>
        <w:spacing w:before="0" w:after="0"/>
        <w:rPr>
          <w:sz w:val="12"/>
          <w:szCs w:val="12"/>
        </w:rPr>
      </w:pPr>
      <w:r w:rsidRPr="001904DC">
        <w:rPr>
          <w:szCs w:val="22"/>
        </w:rPr>
        <w:fldChar w:fldCharType="end"/>
      </w:r>
    </w:p>
    <w:p w14:paraId="7833AE81" w14:textId="6A2DF7E6" w:rsidR="007E3BBA" w:rsidRPr="006A51B0" w:rsidRDefault="002C229C" w:rsidP="0027264D">
      <w:pPr>
        <w:tabs>
          <w:tab w:val="right" w:pos="9540"/>
        </w:tabs>
        <w:spacing w:before="0" w:after="0"/>
        <w:rPr>
          <w:b/>
          <w:color w:val="1D1B11" w:themeColor="background2" w:themeShade="1A"/>
          <w:sz w:val="24"/>
          <w:szCs w:val="24"/>
        </w:rPr>
      </w:pPr>
      <w:r>
        <w:rPr>
          <w:b/>
          <w:color w:val="1D1B11" w:themeColor="background2" w:themeShade="1A"/>
          <w:sz w:val="24"/>
          <w:szCs w:val="24"/>
        </w:rPr>
        <w:t>Figures</w:t>
      </w:r>
    </w:p>
    <w:p w14:paraId="0F1C8BD2" w14:textId="1E8A92D1" w:rsidR="002C2B9C" w:rsidRPr="00B7786F" w:rsidRDefault="002C2B9C" w:rsidP="00FC3FA0">
      <w:pPr>
        <w:tabs>
          <w:tab w:val="right" w:pos="9540"/>
        </w:tabs>
        <w:rPr>
          <w:szCs w:val="22"/>
        </w:rPr>
      </w:pPr>
      <w:r w:rsidRPr="00B7786F">
        <w:rPr>
          <w:szCs w:val="22"/>
        </w:rPr>
        <w:t>Figure 1 – Very High Fire Hazard Severity Zone Map</w:t>
      </w:r>
      <w:r w:rsidRPr="00B7786F">
        <w:rPr>
          <w:szCs w:val="22"/>
        </w:rPr>
        <w:tab/>
      </w:r>
      <w:r w:rsidR="00B7786F" w:rsidRPr="00B7786F">
        <w:rPr>
          <w:szCs w:val="22"/>
        </w:rPr>
        <w:t>S-5</w:t>
      </w:r>
    </w:p>
    <w:p w14:paraId="452F213C" w14:textId="2A2C71E6" w:rsidR="00B7786F" w:rsidRPr="00B7786F" w:rsidRDefault="00B7786F" w:rsidP="00FC3FA0">
      <w:pPr>
        <w:tabs>
          <w:tab w:val="right" w:pos="9540"/>
        </w:tabs>
        <w:rPr>
          <w:szCs w:val="22"/>
        </w:rPr>
      </w:pPr>
      <w:r w:rsidRPr="00B7786F">
        <w:rPr>
          <w:szCs w:val="22"/>
        </w:rPr>
        <w:t>Figure 2 – Fire and Flood Hazard Essential Public Facilities Map</w:t>
      </w:r>
      <w:r w:rsidRPr="00B7786F">
        <w:rPr>
          <w:szCs w:val="22"/>
        </w:rPr>
        <w:tab/>
        <w:t>S-6</w:t>
      </w:r>
    </w:p>
    <w:p w14:paraId="7E99E3C4" w14:textId="1FEC2CF2" w:rsidR="00B7786F" w:rsidRPr="00B7786F" w:rsidRDefault="00B7786F" w:rsidP="00B7786F">
      <w:pPr>
        <w:tabs>
          <w:tab w:val="right" w:pos="9540"/>
        </w:tabs>
        <w:rPr>
          <w:szCs w:val="22"/>
        </w:rPr>
      </w:pPr>
      <w:r w:rsidRPr="00B7786F">
        <w:rPr>
          <w:szCs w:val="22"/>
        </w:rPr>
        <w:t>Figure 3 – Flood Hazard Ma</w:t>
      </w:r>
      <w:r w:rsidR="00FC3FA0">
        <w:rPr>
          <w:szCs w:val="22"/>
        </w:rPr>
        <w:t>p</w:t>
      </w:r>
      <w:r w:rsidRPr="00B7786F">
        <w:rPr>
          <w:szCs w:val="22"/>
        </w:rPr>
        <w:tab/>
        <w:t>S-8</w:t>
      </w:r>
    </w:p>
    <w:p w14:paraId="29A8AA97" w14:textId="38098F63" w:rsidR="00B7786F" w:rsidRPr="00B7786F" w:rsidRDefault="00B7786F" w:rsidP="00FC3FA0">
      <w:pPr>
        <w:tabs>
          <w:tab w:val="right" w:pos="9540"/>
        </w:tabs>
        <w:rPr>
          <w:szCs w:val="22"/>
        </w:rPr>
      </w:pPr>
      <w:r w:rsidRPr="00B7786F">
        <w:rPr>
          <w:szCs w:val="22"/>
        </w:rPr>
        <w:t>Figure 4 – Inundation Hazard Map</w:t>
      </w:r>
      <w:r w:rsidRPr="00B7786F">
        <w:rPr>
          <w:szCs w:val="22"/>
        </w:rPr>
        <w:tab/>
        <w:t>S-9</w:t>
      </w:r>
    </w:p>
    <w:p w14:paraId="1EAF72FF" w14:textId="4F768870" w:rsidR="00B7786F" w:rsidRPr="00B7786F" w:rsidRDefault="00B7786F" w:rsidP="00FC3FA0">
      <w:pPr>
        <w:tabs>
          <w:tab w:val="right" w:pos="9540"/>
        </w:tabs>
        <w:rPr>
          <w:szCs w:val="22"/>
        </w:rPr>
      </w:pPr>
      <w:r w:rsidRPr="00B7786F">
        <w:rPr>
          <w:szCs w:val="22"/>
        </w:rPr>
        <w:t>Figure 5 – Geologic Area Map</w:t>
      </w:r>
      <w:r w:rsidRPr="00B7786F">
        <w:rPr>
          <w:szCs w:val="22"/>
        </w:rPr>
        <w:tab/>
        <w:t>S-13</w:t>
      </w:r>
    </w:p>
    <w:p w14:paraId="38565E53" w14:textId="185590C9" w:rsidR="00B7786F" w:rsidRPr="00B7786F" w:rsidRDefault="00B7786F" w:rsidP="00FC3FA0">
      <w:pPr>
        <w:tabs>
          <w:tab w:val="right" w:pos="9540"/>
        </w:tabs>
        <w:rPr>
          <w:szCs w:val="22"/>
        </w:rPr>
      </w:pPr>
      <w:r w:rsidRPr="00B7786F">
        <w:rPr>
          <w:szCs w:val="22"/>
        </w:rPr>
        <w:t xml:space="preserve">Figure 6 – Fault Map </w:t>
      </w:r>
      <w:r w:rsidRPr="00B7786F">
        <w:rPr>
          <w:szCs w:val="22"/>
        </w:rPr>
        <w:tab/>
        <w:t>S-14</w:t>
      </w:r>
    </w:p>
    <w:p w14:paraId="6B7578BD" w14:textId="25A02438" w:rsidR="00B7786F" w:rsidRPr="00B7786F" w:rsidRDefault="00B7786F" w:rsidP="00FC3FA0">
      <w:pPr>
        <w:tabs>
          <w:tab w:val="right" w:pos="9540"/>
        </w:tabs>
        <w:rPr>
          <w:szCs w:val="22"/>
        </w:rPr>
      </w:pPr>
      <w:r w:rsidRPr="00B7786F">
        <w:rPr>
          <w:szCs w:val="22"/>
        </w:rPr>
        <w:t>Figure 7 – Landslide and Liquefaction Zones Maps</w:t>
      </w:r>
      <w:r w:rsidRPr="00B7786F">
        <w:rPr>
          <w:szCs w:val="22"/>
        </w:rPr>
        <w:tab/>
        <w:t>S-15</w:t>
      </w:r>
    </w:p>
    <w:p w14:paraId="3E2772C9" w14:textId="37DD43E6" w:rsidR="007B6ACF" w:rsidRPr="007203C2" w:rsidRDefault="00B7786F" w:rsidP="00B7786F">
      <w:pPr>
        <w:rPr>
          <w:sz w:val="12"/>
          <w:szCs w:val="12"/>
        </w:rPr>
      </w:pPr>
      <w:r>
        <w:t xml:space="preserve"> </w:t>
      </w:r>
    </w:p>
    <w:p w14:paraId="0A6B4FD5" w14:textId="77777777" w:rsidR="00CA67A2" w:rsidRPr="007203C2" w:rsidRDefault="007203C2" w:rsidP="007203C2">
      <w:pPr>
        <w:pStyle w:val="Subtitle"/>
      </w:pPr>
      <w:bookmarkStart w:id="0" w:name="_Toc92309941"/>
      <w:r w:rsidRPr="007203C2">
        <w:t>Overview</w:t>
      </w:r>
      <w:bookmarkEnd w:id="0"/>
    </w:p>
    <w:p w14:paraId="51E24471" w14:textId="77777777" w:rsidR="00027BA0" w:rsidRDefault="00027BA0" w:rsidP="00027BA0">
      <w:r w:rsidRPr="001C38F8">
        <w:t xml:space="preserve">Beverly Hills takes pride in maintaining a safe environment for its citizens. </w:t>
      </w:r>
      <w:r w:rsidR="001C38F8">
        <w:t xml:space="preserve"> </w:t>
      </w:r>
      <w:r w:rsidRPr="001C38F8">
        <w:t xml:space="preserve">The primary purpose of the Safety Element is to reduce the potential risk of death, injuries, property damage, and economic and social dislocation resulting from earthquakes, both urban and wildland fires, terrorism, floods, earthquakes, landslides, public health emergencies, and other natural and man-made disasters. </w:t>
      </w:r>
      <w:r w:rsidR="001C38F8">
        <w:t xml:space="preserve"> </w:t>
      </w:r>
      <w:r w:rsidRPr="001C38F8">
        <w:t xml:space="preserve">This element specifically addresses fire, flood, geologic and seismic hazards, hazardous materials, noise, and natural and </w:t>
      </w:r>
      <w:r w:rsidR="001C38F8">
        <w:t>man-made disaster preparedness.</w:t>
      </w:r>
    </w:p>
    <w:p w14:paraId="750ECC2A" w14:textId="1608F1EF" w:rsidR="0094757A" w:rsidRPr="0094757A" w:rsidRDefault="006B6820" w:rsidP="006A51B0">
      <w:pPr>
        <w:pStyle w:val="Heading2"/>
      </w:pPr>
      <w:bookmarkStart w:id="1" w:name="_Toc92309942"/>
      <w:r>
        <w:lastRenderedPageBreak/>
        <w:t>Fire Hazards</w:t>
      </w:r>
      <w:bookmarkEnd w:id="1"/>
    </w:p>
    <w:p w14:paraId="751E7664" w14:textId="70361B56" w:rsidR="000368DA" w:rsidRDefault="00DE51A8" w:rsidP="007203C2">
      <w:pPr>
        <w:pStyle w:val="Heading3"/>
      </w:pPr>
      <w:bookmarkStart w:id="2" w:name="_Toc203213752"/>
      <w:bookmarkStart w:id="3" w:name="_Toc205770228"/>
      <w:r w:rsidRPr="001C38F8">
        <w:t>Wildland Fires</w:t>
      </w:r>
      <w:bookmarkEnd w:id="2"/>
      <w:bookmarkEnd w:id="3"/>
    </w:p>
    <w:p w14:paraId="2CB0D8BC" w14:textId="516B1126" w:rsidR="00DE51A8" w:rsidRDefault="00824F99" w:rsidP="00DE51A8">
      <w:r>
        <w:rPr>
          <w:noProof/>
        </w:rPr>
        <mc:AlternateContent>
          <mc:Choice Requires="wps">
            <w:drawing>
              <wp:anchor distT="0" distB="0" distL="91440" distR="91440" simplePos="0" relativeHeight="251670528" behindDoc="0" locked="0" layoutInCell="1" allowOverlap="1" wp14:anchorId="4F658848" wp14:editId="61009FCE">
                <wp:simplePos x="0" y="0"/>
                <wp:positionH relativeFrom="page">
                  <wp:posOffset>542925</wp:posOffset>
                </wp:positionH>
                <wp:positionV relativeFrom="page">
                  <wp:posOffset>2287905</wp:posOffset>
                </wp:positionV>
                <wp:extent cx="3124200" cy="1960880"/>
                <wp:effectExtent l="0" t="1905" r="0" b="0"/>
                <wp:wrapSquare wrapText="bothSides"/>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96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5DA7C" w14:textId="77777777" w:rsidR="00620002" w:rsidRPr="007B245C" w:rsidRDefault="00620002" w:rsidP="001C38F8">
                            <w:pPr>
                              <w:pStyle w:val="PhotoCaption"/>
                            </w:pPr>
                            <w:r>
                              <w:rPr>
                                <w:noProof/>
                              </w:rPr>
                              <w:drawing>
                                <wp:inline distT="0" distB="0" distL="0" distR="0" wp14:anchorId="48FE2D9E" wp14:editId="5A28E0D6">
                                  <wp:extent cx="3105150" cy="1714500"/>
                                  <wp:effectExtent l="19050" t="0" r="0" b="0"/>
                                  <wp:docPr id="15" name="Picture 1" descr="82 Fire truckengin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2 Fire truckengine B"/>
                                          <pic:cNvPicPr>
                                            <a:picLocks noChangeAspect="1" noChangeArrowheads="1"/>
                                          </pic:cNvPicPr>
                                        </pic:nvPicPr>
                                        <pic:blipFill>
                                          <a:blip r:embed="rId11"/>
                                          <a:srcRect/>
                                          <a:stretch>
                                            <a:fillRect/>
                                          </a:stretch>
                                        </pic:blipFill>
                                        <pic:spPr bwMode="auto">
                                          <a:xfrm>
                                            <a:off x="0" y="0"/>
                                            <a:ext cx="3105150" cy="1714500"/>
                                          </a:xfrm>
                                          <a:prstGeom prst="rect">
                                            <a:avLst/>
                                          </a:prstGeom>
                                          <a:noFill/>
                                          <a:ln w="9525">
                                            <a:noFill/>
                                            <a:miter lim="800000"/>
                                            <a:headEnd/>
                                            <a:tailEnd/>
                                          </a:ln>
                                        </pic:spPr>
                                      </pic:pic>
                                    </a:graphicData>
                                  </a:graphic>
                                </wp:inline>
                              </w:drawing>
                            </w:r>
                            <w:r>
                              <w:br/>
                            </w:r>
                            <w:r w:rsidRPr="00CE29FB">
                              <w:rPr>
                                <w:rFonts w:ascii="Century Gothic" w:hAnsi="Century Gothic"/>
                                <w:i w:val="0"/>
                                <w:color w:val="1D1B11" w:themeColor="background2" w:themeShade="1A"/>
                                <w:sz w:val="20"/>
                              </w:rPr>
                              <w:t>Beverly Hills Fire Department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58848" id="_x0000_t202" coordsize="21600,21600" o:spt="202" path="m,l,21600r21600,l21600,xe">
                <v:stroke joinstyle="miter"/>
                <v:path gradientshapeok="t" o:connecttype="rect"/>
              </v:shapetype>
              <v:shape id="Text Box 9" o:spid="_x0000_s1026" type="#_x0000_t202" style="position:absolute;left:0;text-align:left;margin-left:42.75pt;margin-top:180.15pt;width:246pt;height:154.4pt;z-index:251670528;visibility:visible;mso-wrap-style:square;mso-width-percent:0;mso-height-percent:0;mso-wrap-distance-left:7.2pt;mso-wrap-distance-top:0;mso-wrap-distance-right:7.2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" filled="f" stroked="f">
                <v:textbox inset="0,0,0,0">
                  <w:txbxContent>
                    <w:p w14:paraId="24E5DA7C" w14:textId="77777777" w:rsidR="00620002" w:rsidRPr="007B245C" w:rsidRDefault="00620002" w:rsidP="001C38F8">
                      <w:pPr>
                        <w:pStyle w:val="PhotoCaption"/>
                      </w:pPr>
                      <w:r>
                        <w:rPr>
                          <w:noProof/>
                        </w:rPr>
                        <w:drawing>
                          <wp:inline distT="0" distB="0" distL="0" distR="0" wp14:anchorId="48FE2D9E" wp14:editId="5A28E0D6">
                            <wp:extent cx="3105150" cy="1714500"/>
                            <wp:effectExtent l="19050" t="0" r="0" b="0"/>
                            <wp:docPr id="15" name="Picture 1" descr="82 Fire truckengin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2 Fire truckengine B"/>
                                    <pic:cNvPicPr>
                                      <a:picLocks noChangeAspect="1" noChangeArrowheads="1"/>
                                    </pic:cNvPicPr>
                                  </pic:nvPicPr>
                                  <pic:blipFill>
                                    <a:blip r:embed="rId11"/>
                                    <a:srcRect/>
                                    <a:stretch>
                                      <a:fillRect/>
                                    </a:stretch>
                                  </pic:blipFill>
                                  <pic:spPr bwMode="auto">
                                    <a:xfrm>
                                      <a:off x="0" y="0"/>
                                      <a:ext cx="3105150" cy="1714500"/>
                                    </a:xfrm>
                                    <a:prstGeom prst="rect">
                                      <a:avLst/>
                                    </a:prstGeom>
                                    <a:noFill/>
                                    <a:ln w="9525">
                                      <a:noFill/>
                                      <a:miter lim="800000"/>
                                      <a:headEnd/>
                                      <a:tailEnd/>
                                    </a:ln>
                                  </pic:spPr>
                                </pic:pic>
                              </a:graphicData>
                            </a:graphic>
                          </wp:inline>
                        </w:drawing>
                      </w:r>
                      <w:r>
                        <w:br/>
                      </w:r>
                      <w:r w:rsidRPr="00CE29FB">
                        <w:rPr>
                          <w:rFonts w:ascii="Century Gothic" w:hAnsi="Century Gothic"/>
                          <w:i w:val="0"/>
                          <w:color w:val="1D1B11" w:themeColor="background2" w:themeShade="1A"/>
                          <w:sz w:val="20"/>
                        </w:rPr>
                        <w:t>Beverly Hills Fire Department</w:t>
                      </w:r>
                    </w:p>
                  </w:txbxContent>
                </v:textbox>
                <w10:wrap type="square" anchorx="page" anchory="page"/>
              </v:shape>
            </w:pict>
          </mc:Fallback>
        </mc:AlternateContent>
      </w:r>
      <w:r w:rsidR="00DE51A8" w:rsidRPr="00CE29FB">
        <w:t xml:space="preserve">Wildland fires present a substantial hazard to life and property in areas of Beverly Hills that are built within or adjacent to hillsides and mountainous areas commonly referred to as the Wildland Interface. The area of the </w:t>
      </w:r>
      <w:proofErr w:type="gramStart"/>
      <w:r w:rsidR="00DE51A8" w:rsidRPr="00CE29FB">
        <w:t>City</w:t>
      </w:r>
      <w:proofErr w:type="gramEnd"/>
      <w:r w:rsidR="00DE51A8" w:rsidRPr="00CE29FB">
        <w:t xml:space="preserve"> north of Sunset Boulevard has been classified as the Very High Fire Hazard Severity Zone (VHFHSZ) as a result</w:t>
      </w:r>
      <w:r w:rsidR="00163973">
        <w:t xml:space="preserve"> (see discussion below)</w:t>
      </w:r>
      <w:r w:rsidR="00DE51A8" w:rsidRPr="00CE29FB">
        <w:t>. Two factors contributing to the risk of a wildland fire igniting and spreading within the VHFHSZ include heavy vegetation adjacent to homes and residential lot densities, which increase the risk of fire-spread due to intense radiated heat as well as direct flame impingement on the homes. Burning homes, especially those with flammable wood roofs, can propagate the spread of a fire, particularly downwind during severe seasonal Santa Ana wind conditions.</w:t>
      </w:r>
      <w:r w:rsidR="007952E3">
        <w:t xml:space="preserve"> </w:t>
      </w:r>
      <w:r w:rsidR="00524624">
        <w:t xml:space="preserve">Our climate is changing, and long-term trends, such as changes in temperature (warming), precipitation (decreasing), and extreme weather (increasing storms), will likely result in more frequent and more intense wildland fires. </w:t>
      </w:r>
      <w:r w:rsidR="007952E3">
        <w:t xml:space="preserve">The impact of climate change on </w:t>
      </w:r>
      <w:r w:rsidR="00170B23">
        <w:t xml:space="preserve">future </w:t>
      </w:r>
      <w:r w:rsidR="007952E3">
        <w:t>fire hazards in Beverly Hills is further detailed in the Climate Vulnerability Assessment.</w:t>
      </w:r>
    </w:p>
    <w:p w14:paraId="17776842" w14:textId="77777777" w:rsidR="000368DA" w:rsidRDefault="00DE51A8" w:rsidP="00FD66BA">
      <w:pPr>
        <w:pStyle w:val="Heading3"/>
      </w:pPr>
      <w:bookmarkStart w:id="4" w:name="_Toc205770229"/>
      <w:r w:rsidRPr="000368DA">
        <w:t>Urban Fires</w:t>
      </w:r>
      <w:bookmarkEnd w:id="4"/>
    </w:p>
    <w:p w14:paraId="5AE77C26" w14:textId="17EB33EC" w:rsidR="00DE51A8" w:rsidRPr="00CE29FB" w:rsidRDefault="00824F99" w:rsidP="00DE51A8">
      <w:r>
        <w:rPr>
          <w:noProof/>
        </w:rPr>
        <mc:AlternateContent>
          <mc:Choice Requires="wps">
            <w:drawing>
              <wp:anchor distT="0" distB="0" distL="91440" distR="91440" simplePos="0" relativeHeight="251669504" behindDoc="0" locked="0" layoutInCell="1" allowOverlap="1" wp14:anchorId="052A0122" wp14:editId="2301D23D">
                <wp:simplePos x="0" y="0"/>
                <wp:positionH relativeFrom="page">
                  <wp:posOffset>542925</wp:posOffset>
                </wp:positionH>
                <wp:positionV relativeFrom="paragraph">
                  <wp:posOffset>1028700</wp:posOffset>
                </wp:positionV>
                <wp:extent cx="2468880" cy="2282190"/>
                <wp:effectExtent l="0" t="0" r="0" b="0"/>
                <wp:wrapSquare wrapText="bothSides"/>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228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BE578" w14:textId="77777777" w:rsidR="00620002" w:rsidRPr="00CE29FB" w:rsidRDefault="00620002" w:rsidP="007B6ACF">
                            <w:pPr>
                              <w:pStyle w:val="PhotoCaption"/>
                              <w:rPr>
                                <w:rFonts w:ascii="Century Gothic" w:hAnsi="Century Gothic"/>
                                <w:color w:val="1D1B11" w:themeColor="background2" w:themeShade="1A"/>
                              </w:rPr>
                            </w:pPr>
                            <w:r>
                              <w:rPr>
                                <w:noProof/>
                              </w:rPr>
                              <w:drawing>
                                <wp:inline distT="0" distB="0" distL="0" distR="0" wp14:anchorId="6D4654CC" wp14:editId="3887C82C">
                                  <wp:extent cx="2457450" cy="1847850"/>
                                  <wp:effectExtent l="0" t="0" r="0" b="0"/>
                                  <wp:docPr id="16" name="Picture 4" descr="80 Hillside areas north of Sunset (High Fire Hazard Zone, high slopes susceptible to landslide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0 Hillside areas north of Sunset (High Fire Hazard Zone, high slopes susceptible to landslides) A"/>
                                          <pic:cNvPicPr>
                                            <a:picLocks noChangeAspect="1" noChangeArrowheads="1"/>
                                          </pic:cNvPicPr>
                                        </pic:nvPicPr>
                                        <pic:blipFill>
                                          <a:blip r:embed="rId12"/>
                                          <a:srcRect/>
                                          <a:stretch>
                                            <a:fillRect/>
                                          </a:stretch>
                                        </pic:blipFill>
                                        <pic:spPr bwMode="auto">
                                          <a:xfrm>
                                            <a:off x="0" y="0"/>
                                            <a:ext cx="2457450" cy="1847850"/>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Beverly Hills High Fire Hazard Severity Zone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A0122" id="Text Box 8" o:spid="_x0000_s1027" type="#_x0000_t202" style="position:absolute;left:0;text-align:left;margin-left:42.75pt;margin-top:81pt;width:194.4pt;height:179.7pt;z-index:251669504;visibility:visible;mso-wrap-style:square;mso-width-percent:0;mso-height-percent:0;mso-wrap-distance-left:7.2pt;mso-wrap-distance-top:0;mso-wrap-distance-right:7.2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" filled="f" stroked="f">
                <v:textbox inset="0,0,0,0">
                  <w:txbxContent>
                    <w:p w14:paraId="6C3BE578" w14:textId="77777777" w:rsidR="00620002" w:rsidRPr="00CE29FB" w:rsidRDefault="00620002" w:rsidP="007B6ACF">
                      <w:pPr>
                        <w:pStyle w:val="PhotoCaption"/>
                        <w:rPr>
                          <w:rFonts w:ascii="Century Gothic" w:hAnsi="Century Gothic"/>
                          <w:color w:val="1D1B11" w:themeColor="background2" w:themeShade="1A"/>
                        </w:rPr>
                      </w:pPr>
                      <w:r>
                        <w:rPr>
                          <w:noProof/>
                        </w:rPr>
                        <w:drawing>
                          <wp:inline distT="0" distB="0" distL="0" distR="0" wp14:anchorId="6D4654CC" wp14:editId="3887C82C">
                            <wp:extent cx="2457450" cy="1847850"/>
                            <wp:effectExtent l="0" t="0" r="0" b="0"/>
                            <wp:docPr id="16" name="Picture 4" descr="80 Hillside areas north of Sunset (High Fire Hazard Zone, high slopes susceptible to landslide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0 Hillside areas north of Sunset (High Fire Hazard Zone, high slopes susceptible to landslides) A"/>
                                    <pic:cNvPicPr>
                                      <a:picLocks noChangeAspect="1" noChangeArrowheads="1"/>
                                    </pic:cNvPicPr>
                                  </pic:nvPicPr>
                                  <pic:blipFill>
                                    <a:blip r:embed="rId12"/>
                                    <a:srcRect/>
                                    <a:stretch>
                                      <a:fillRect/>
                                    </a:stretch>
                                  </pic:blipFill>
                                  <pic:spPr bwMode="auto">
                                    <a:xfrm>
                                      <a:off x="0" y="0"/>
                                      <a:ext cx="2457450" cy="1847850"/>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Beverly Hills High Fire Hazard Severity Zone</w:t>
                      </w:r>
                    </w:p>
                  </w:txbxContent>
                </v:textbox>
                <w10:wrap type="square" anchorx="page"/>
              </v:shape>
            </w:pict>
          </mc:Fallback>
        </mc:AlternateContent>
      </w:r>
      <w:r w:rsidR="00DE51A8" w:rsidRPr="00CE29FB">
        <w:t xml:space="preserve">Fires could also ignite in urbanized areas of the </w:t>
      </w:r>
      <w:proofErr w:type="gramStart"/>
      <w:r w:rsidR="00DE51A8" w:rsidRPr="00CE29FB">
        <w:t>City</w:t>
      </w:r>
      <w:proofErr w:type="gramEnd"/>
      <w:r w:rsidR="00DE51A8" w:rsidRPr="00CE29FB">
        <w:t xml:space="preserve"> because of a wildfire, earthquake, or some other phenomena. A disruption in the water system, causing a reduction in hydrant pressures, could allow a normally controllable structure fire to escape containment by firefighting forces and spread to adjoining buildings; or a fire that starts in the flatlands in severe winds might cause spot fires with flying brands and ignite other buildings downwind by igniting wood roofs or vegetation.</w:t>
      </w:r>
    </w:p>
    <w:p w14:paraId="7D92A547" w14:textId="481871EB" w:rsidR="00DE51A8" w:rsidRDefault="00DE51A8" w:rsidP="006A51B0">
      <w:r w:rsidRPr="00CE29FB">
        <w:t>Beverly Hills maintains fire prevention and suppression plans and programs to prepare for and mitigate potential fire hazards. Mutual aid agreements with other agencies allow for increased equipment and staffing in emergencies. In addition, the City’s Fire Code includes standards for building construction, renovations, and additions, and for the maintenance and clearance of vegetative growth.</w:t>
      </w:r>
    </w:p>
    <w:p w14:paraId="1BDCC9BD" w14:textId="2BA92F42" w:rsidR="006904F7" w:rsidRDefault="00AE22F8" w:rsidP="006A51B0">
      <w:r>
        <w:t>T</w:t>
      </w:r>
      <w:r w:rsidR="006904F7">
        <w:t xml:space="preserve">here are currently no designated fire breaks within the </w:t>
      </w:r>
      <w:proofErr w:type="gramStart"/>
      <w:r w:rsidR="006904F7">
        <w:t>City</w:t>
      </w:r>
      <w:proofErr w:type="gramEnd"/>
      <w:r>
        <w:t>, as confirmed by</w:t>
      </w:r>
      <w:r w:rsidRPr="00AE22F8">
        <w:t xml:space="preserve"> </w:t>
      </w:r>
      <w:r>
        <w:t>the Beverly Hills Fire Department (BHFD)</w:t>
      </w:r>
      <w:r w:rsidR="006904F7">
        <w:t xml:space="preserve">. </w:t>
      </w:r>
      <w:r w:rsidR="00BC286D">
        <w:t>L</w:t>
      </w:r>
      <w:r w:rsidR="006904F7">
        <w:t xml:space="preserve">and in the </w:t>
      </w:r>
      <w:r w:rsidR="00F3113E">
        <w:t xml:space="preserve">VHFHSZ north of </w:t>
      </w:r>
      <w:r w:rsidR="006904F7">
        <w:t xml:space="preserve">Sunset Boulevard </w:t>
      </w:r>
      <w:r w:rsidR="00BC286D">
        <w:t>is</w:t>
      </w:r>
      <w:r w:rsidR="006904F7">
        <w:t xml:space="preserve"> </w:t>
      </w:r>
      <w:r w:rsidR="000A46B8">
        <w:t>fully built out</w:t>
      </w:r>
      <w:r w:rsidR="004B74E8">
        <w:t>, so the creation of fire breaks is not practicable</w:t>
      </w:r>
      <w:r w:rsidR="006904F7">
        <w:t xml:space="preserve">. There are some </w:t>
      </w:r>
      <w:r w:rsidR="00ED09D5">
        <w:t>buffer areas</w:t>
      </w:r>
      <w:r w:rsidR="006904F7">
        <w:t xml:space="preserve"> </w:t>
      </w:r>
      <w:r w:rsidR="00B121C4">
        <w:t xml:space="preserve">that do not have a dense amount of vegetation and fuel </w:t>
      </w:r>
      <w:r w:rsidR="006904F7">
        <w:t xml:space="preserve">that are known, but they </w:t>
      </w:r>
      <w:r w:rsidR="00B121C4">
        <w:t xml:space="preserve">do not meet the definition or requirements to be </w:t>
      </w:r>
      <w:r w:rsidR="006904F7">
        <w:t xml:space="preserve">technically considered a fire break. </w:t>
      </w:r>
      <w:r w:rsidR="00301ABE">
        <w:t xml:space="preserve">The </w:t>
      </w:r>
      <w:proofErr w:type="gramStart"/>
      <w:r w:rsidR="00301ABE">
        <w:t>City</w:t>
      </w:r>
      <w:proofErr w:type="gramEnd"/>
      <w:r w:rsidR="00301ABE">
        <w:t xml:space="preserve"> conducts annual inspections and enforcements for brush clearance and vegetation to increase </w:t>
      </w:r>
      <w:r w:rsidR="00301ABE">
        <w:lastRenderedPageBreak/>
        <w:t xml:space="preserve">defensible space around structures within the VHFHSZ. </w:t>
      </w:r>
      <w:r w:rsidR="006904F7">
        <w:t xml:space="preserve">More information regarding fire breaks, fuel, and </w:t>
      </w:r>
      <w:r w:rsidR="008458F5">
        <w:t xml:space="preserve">fires are detailed in the </w:t>
      </w:r>
      <w:r w:rsidR="00163973">
        <w:t xml:space="preserve">2017-2022 </w:t>
      </w:r>
      <w:r w:rsidR="008458F5">
        <w:t>Local Hazard Mitigation Action Plan</w:t>
      </w:r>
      <w:r w:rsidR="001C0371">
        <w:t xml:space="preserve">, herein referred to as the </w:t>
      </w:r>
      <w:r w:rsidR="00163973">
        <w:t>LHMAP</w:t>
      </w:r>
      <w:r w:rsidR="008458F5">
        <w:t>.</w:t>
      </w:r>
    </w:p>
    <w:p w14:paraId="75F55D08" w14:textId="2D8243FA" w:rsidR="0094757A" w:rsidRDefault="0094757A" w:rsidP="0094757A">
      <w:pPr>
        <w:pStyle w:val="Heading3"/>
      </w:pPr>
      <w:r>
        <w:t>Very High Fire Hazard Severity Zones</w:t>
      </w:r>
    </w:p>
    <w:p w14:paraId="4B3BE830" w14:textId="0F40257A" w:rsidR="008C27F3" w:rsidRDefault="00367D20" w:rsidP="001C0371">
      <w:r>
        <w:rPr>
          <w:szCs w:val="22"/>
        </w:rPr>
        <w:t xml:space="preserve">Beverly Hills adopted the 2019 California Building Code and adds amendments to the California Building Code in Title 9 of the Beverly Hills Municipal Code. </w:t>
      </w:r>
      <w:r w:rsidR="0094757A">
        <w:rPr>
          <w:szCs w:val="22"/>
        </w:rPr>
        <w:t>The California</w:t>
      </w:r>
      <w:r w:rsidR="00AD5B7C">
        <w:rPr>
          <w:szCs w:val="22"/>
        </w:rPr>
        <w:t xml:space="preserve"> Building Code Chapter 7A requires that buildings constructed in areas identified as VHFHSZ must be built using fire-resistive features. Within the City of Beverly Hills, the area of the </w:t>
      </w:r>
      <w:proofErr w:type="gramStart"/>
      <w:r w:rsidR="00AD5B7C">
        <w:rPr>
          <w:szCs w:val="22"/>
        </w:rPr>
        <w:t>City</w:t>
      </w:r>
      <w:proofErr w:type="gramEnd"/>
      <w:r w:rsidR="00AD5B7C">
        <w:rPr>
          <w:szCs w:val="22"/>
        </w:rPr>
        <w:t xml:space="preserve"> north of Sunset Boulevard has been </w:t>
      </w:r>
      <w:r w:rsidR="00163973">
        <w:rPr>
          <w:szCs w:val="22"/>
        </w:rPr>
        <w:t xml:space="preserve">designated as a </w:t>
      </w:r>
      <w:r w:rsidR="00AD5B7C">
        <w:rPr>
          <w:szCs w:val="22"/>
        </w:rPr>
        <w:t xml:space="preserve">VHFHSZ. </w:t>
      </w:r>
      <w:r w:rsidR="00AD5B7C">
        <w:rPr>
          <w:b/>
          <w:bCs/>
          <w:szCs w:val="22"/>
        </w:rPr>
        <w:t xml:space="preserve">Figure </w:t>
      </w:r>
      <w:r w:rsidR="00DA56BB">
        <w:rPr>
          <w:b/>
          <w:bCs/>
          <w:szCs w:val="22"/>
        </w:rPr>
        <w:t>1</w:t>
      </w:r>
      <w:r w:rsidR="00AD5B7C">
        <w:rPr>
          <w:b/>
          <w:bCs/>
          <w:szCs w:val="22"/>
        </w:rPr>
        <w:t xml:space="preserve"> </w:t>
      </w:r>
      <w:r w:rsidR="00AD5B7C">
        <w:rPr>
          <w:szCs w:val="22"/>
        </w:rPr>
        <w:t>shows the VHFHSZ in the City of Beverly Hills and classifies this area as a Local Responsibility Area</w:t>
      </w:r>
      <w:r w:rsidR="00BC3348">
        <w:rPr>
          <w:szCs w:val="22"/>
        </w:rPr>
        <w:t xml:space="preserve"> (LRA)</w:t>
      </w:r>
      <w:r w:rsidR="00AD5B7C">
        <w:rPr>
          <w:szCs w:val="22"/>
        </w:rPr>
        <w:t>.</w:t>
      </w:r>
      <w:r>
        <w:rPr>
          <w:szCs w:val="22"/>
        </w:rPr>
        <w:t xml:space="preserve"> </w:t>
      </w:r>
      <w:r w:rsidR="00DE37BD">
        <w:t>T</w:t>
      </w:r>
      <w:r w:rsidR="00DE37BD">
        <w:rPr>
          <w:szCs w:val="22"/>
        </w:rPr>
        <w:t xml:space="preserve">he City’s opportunity sites as identified in the 2021-2029 Housing Element are not located in the VHFHSZ. Therefore, the redevelopment in the </w:t>
      </w:r>
      <w:proofErr w:type="gramStart"/>
      <w:r w:rsidR="00DE37BD">
        <w:rPr>
          <w:szCs w:val="22"/>
        </w:rPr>
        <w:t>City</w:t>
      </w:r>
      <w:proofErr w:type="gramEnd"/>
      <w:r w:rsidR="00DE37BD">
        <w:rPr>
          <w:szCs w:val="22"/>
        </w:rPr>
        <w:t xml:space="preserve"> of the opportunity sites would not be in areas that would have potential impacts from fires. </w:t>
      </w:r>
      <w:r w:rsidR="00E0400C">
        <w:rPr>
          <w:szCs w:val="22"/>
        </w:rPr>
        <w:t xml:space="preserve">In Beverly Hills, the </w:t>
      </w:r>
      <w:r w:rsidR="00C14908">
        <w:rPr>
          <w:szCs w:val="22"/>
        </w:rPr>
        <w:t xml:space="preserve">BHFD </w:t>
      </w:r>
      <w:r w:rsidR="00E0400C">
        <w:rPr>
          <w:szCs w:val="22"/>
        </w:rPr>
        <w:t xml:space="preserve">is responsible for the </w:t>
      </w:r>
      <w:r w:rsidR="00C14908">
        <w:rPr>
          <w:szCs w:val="22"/>
        </w:rPr>
        <w:t>LRAs</w:t>
      </w:r>
      <w:r w:rsidR="00E0400C">
        <w:rPr>
          <w:szCs w:val="22"/>
        </w:rPr>
        <w:t>.</w:t>
      </w:r>
      <w:r>
        <w:rPr>
          <w:szCs w:val="22"/>
        </w:rPr>
        <w:t xml:space="preserve"> </w:t>
      </w:r>
      <w:r w:rsidR="00163973" w:rsidRPr="006B5E2D">
        <w:rPr>
          <w:szCs w:val="22"/>
        </w:rPr>
        <w:t>As determined in the LHMAP, a</w:t>
      </w:r>
      <w:r w:rsidR="004E3A99" w:rsidRPr="006B5E2D">
        <w:rPr>
          <w:szCs w:val="22"/>
        </w:rPr>
        <w:t>pproximately 1,62</w:t>
      </w:r>
      <w:r w:rsidR="00755F35" w:rsidRPr="006B5E2D">
        <w:rPr>
          <w:szCs w:val="22"/>
        </w:rPr>
        <w:t>0</w:t>
      </w:r>
      <w:r w:rsidR="004E3A99" w:rsidRPr="006B5E2D">
        <w:rPr>
          <w:szCs w:val="22"/>
        </w:rPr>
        <w:t xml:space="preserve"> parcels with an estimated valuation of </w:t>
      </w:r>
      <w:r w:rsidR="007217AA" w:rsidRPr="006B5E2D">
        <w:rPr>
          <w:szCs w:val="22"/>
        </w:rPr>
        <w:t xml:space="preserve">at least </w:t>
      </w:r>
      <w:r w:rsidR="004E3A99" w:rsidRPr="006B5E2D">
        <w:rPr>
          <w:szCs w:val="22"/>
        </w:rPr>
        <w:t>$</w:t>
      </w:r>
      <w:r w:rsidR="00755F35" w:rsidRPr="006B5E2D">
        <w:rPr>
          <w:szCs w:val="22"/>
        </w:rPr>
        <w:t>2.1</w:t>
      </w:r>
      <w:r w:rsidR="004E3A99" w:rsidRPr="006B5E2D">
        <w:rPr>
          <w:szCs w:val="22"/>
        </w:rPr>
        <w:t xml:space="preserve"> billion</w:t>
      </w:r>
      <w:r w:rsidR="00C90979" w:rsidRPr="006B5E2D">
        <w:rPr>
          <w:szCs w:val="22"/>
        </w:rPr>
        <w:t xml:space="preserve"> </w:t>
      </w:r>
      <w:proofErr w:type="gramStart"/>
      <w:r w:rsidR="00C90979" w:rsidRPr="006B5E2D">
        <w:rPr>
          <w:szCs w:val="22"/>
        </w:rPr>
        <w:t>are located in</w:t>
      </w:r>
      <w:proofErr w:type="gramEnd"/>
      <w:r w:rsidR="00C90979" w:rsidRPr="006B5E2D">
        <w:rPr>
          <w:szCs w:val="22"/>
        </w:rPr>
        <w:t xml:space="preserve"> a VHFHS</w:t>
      </w:r>
      <w:r w:rsidR="00C50AD7" w:rsidRPr="006B5E2D">
        <w:rPr>
          <w:szCs w:val="22"/>
        </w:rPr>
        <w:t>Z</w:t>
      </w:r>
      <w:r w:rsidR="00C90979" w:rsidRPr="006B5E2D">
        <w:rPr>
          <w:szCs w:val="22"/>
        </w:rPr>
        <w:t xml:space="preserve">. </w:t>
      </w:r>
      <w:r w:rsidR="00756AE6" w:rsidRPr="006B5E2D">
        <w:t xml:space="preserve">Detailed data regarding wildfire and historic wildfire events are listed in the </w:t>
      </w:r>
      <w:r w:rsidR="00C50AD7" w:rsidRPr="006B5E2D">
        <w:t>LHMAP</w:t>
      </w:r>
      <w:r w:rsidR="00756AE6" w:rsidRPr="006B5E2D">
        <w:t>.</w:t>
      </w:r>
      <w:r w:rsidR="00756AE6">
        <w:t xml:space="preserve"> </w:t>
      </w:r>
    </w:p>
    <w:p w14:paraId="56B37EFA" w14:textId="25CFDE6E" w:rsidR="00D34358" w:rsidRDefault="008C27F3" w:rsidP="002E166E">
      <w:r>
        <w:t xml:space="preserve">The City of Beverly Hills currently has multiple programs to mitigate the dangers of fire hazards. </w:t>
      </w:r>
      <w:r w:rsidR="00C50AD7">
        <w:t>T</w:t>
      </w:r>
      <w:r>
        <w:t xml:space="preserve">he </w:t>
      </w:r>
      <w:r w:rsidR="00C50AD7">
        <w:t>BHFD</w:t>
      </w:r>
      <w:r w:rsidR="00D34358">
        <w:t>, currently led by Fire Chief Gregory Barton,</w:t>
      </w:r>
      <w:r>
        <w:t xml:space="preserve"> operates the </w:t>
      </w:r>
      <w:r w:rsidR="00C50AD7">
        <w:t>C</w:t>
      </w:r>
      <w:r>
        <w:t xml:space="preserve">ity’s </w:t>
      </w:r>
      <w:r w:rsidR="00D34358">
        <w:t xml:space="preserve">three </w:t>
      </w:r>
      <w:r>
        <w:t>fire stations</w:t>
      </w:r>
      <w:r w:rsidR="00D34358">
        <w:t xml:space="preserve">: </w:t>
      </w:r>
    </w:p>
    <w:p w14:paraId="2931F8A2" w14:textId="77777777" w:rsidR="00D34358" w:rsidRPr="002E166E" w:rsidRDefault="00D34358" w:rsidP="00D34358">
      <w:pPr>
        <w:pStyle w:val="ListParagraph"/>
        <w:numPr>
          <w:ilvl w:val="0"/>
          <w:numId w:val="26"/>
        </w:numPr>
        <w:rPr>
          <w:rFonts w:ascii="Century Gothic" w:hAnsi="Century Gothic"/>
        </w:rPr>
      </w:pPr>
      <w:r w:rsidRPr="002E166E">
        <w:rPr>
          <w:rFonts w:ascii="Century Gothic" w:hAnsi="Century Gothic"/>
        </w:rPr>
        <w:t>Station #1/Fire Department Headquarters: 445 N. Rexford Drive</w:t>
      </w:r>
    </w:p>
    <w:p w14:paraId="7D1C335E" w14:textId="77777777" w:rsidR="00D34358" w:rsidRPr="002E166E" w:rsidRDefault="00D34358" w:rsidP="00D34358">
      <w:pPr>
        <w:pStyle w:val="ListParagraph"/>
        <w:numPr>
          <w:ilvl w:val="0"/>
          <w:numId w:val="26"/>
        </w:numPr>
        <w:rPr>
          <w:rFonts w:ascii="Century Gothic" w:hAnsi="Century Gothic"/>
        </w:rPr>
      </w:pPr>
      <w:r w:rsidRPr="002E166E">
        <w:rPr>
          <w:rFonts w:ascii="Century Gothic" w:hAnsi="Century Gothic"/>
        </w:rPr>
        <w:t>Station #2/Coldwater Canyon: 1100 Coldwater Canyon Drive</w:t>
      </w:r>
    </w:p>
    <w:p w14:paraId="0E3857F3" w14:textId="39623671" w:rsidR="00D34358" w:rsidRDefault="00D34358" w:rsidP="00D34358">
      <w:pPr>
        <w:pStyle w:val="ListParagraph"/>
        <w:numPr>
          <w:ilvl w:val="0"/>
          <w:numId w:val="26"/>
        </w:numPr>
      </w:pPr>
      <w:r w:rsidRPr="00D34358">
        <w:rPr>
          <w:rFonts w:ascii="Century Gothic" w:hAnsi="Century Gothic"/>
        </w:rPr>
        <w:t>Station #3/Doheny Drive: 180 S. Doh</w:t>
      </w:r>
      <w:r>
        <w:rPr>
          <w:rFonts w:ascii="Century Gothic" w:hAnsi="Century Gothic"/>
        </w:rPr>
        <w:t>e</w:t>
      </w:r>
      <w:r w:rsidRPr="00D34358">
        <w:rPr>
          <w:rFonts w:ascii="Century Gothic" w:hAnsi="Century Gothic"/>
        </w:rPr>
        <w:t>ny Drive</w:t>
      </w:r>
    </w:p>
    <w:p w14:paraId="66B9F3C1" w14:textId="642689A7" w:rsidR="006D59D1" w:rsidRDefault="00A4242E" w:rsidP="001C0371">
      <w:r>
        <w:t>T</w:t>
      </w:r>
      <w:r w:rsidR="00550814">
        <w:t xml:space="preserve">he </w:t>
      </w:r>
      <w:r w:rsidR="00D34358">
        <w:t>Los Angeles County Fire Department (</w:t>
      </w:r>
      <w:r w:rsidR="00550814">
        <w:t>LACFD</w:t>
      </w:r>
      <w:r w:rsidR="00D34358">
        <w:t>)</w:t>
      </w:r>
      <w:r w:rsidR="00550814">
        <w:t xml:space="preserve"> and the BHF</w:t>
      </w:r>
      <w:r w:rsidR="00D34358">
        <w:t>D</w:t>
      </w:r>
      <w:r w:rsidR="00882869">
        <w:t xml:space="preserve"> </w:t>
      </w:r>
      <w:r>
        <w:t xml:space="preserve">have a </w:t>
      </w:r>
      <w:r w:rsidR="00882869">
        <w:t>Mutual Aid Agreement for all hazard responses. Under this agreement, the</w:t>
      </w:r>
      <w:r w:rsidR="008C27F3">
        <w:t xml:space="preserve"> </w:t>
      </w:r>
      <w:r w:rsidR="00740522">
        <w:t>BHF</w:t>
      </w:r>
      <w:r w:rsidR="00D34358">
        <w:t>D</w:t>
      </w:r>
      <w:r w:rsidR="008C27F3">
        <w:t xml:space="preserve"> takes main responsibility for hazard mitigation and fire protection for parcels located in the </w:t>
      </w:r>
      <w:r w:rsidR="00740522">
        <w:t xml:space="preserve">LRA </w:t>
      </w:r>
      <w:r>
        <w:t>of</w:t>
      </w:r>
      <w:r w:rsidR="008C27F3">
        <w:t xml:space="preserve"> the VHFHS</w:t>
      </w:r>
      <w:r w:rsidR="00740522">
        <w:t>Z</w:t>
      </w:r>
      <w:r w:rsidR="008C27F3">
        <w:t xml:space="preserve">. Thus, the </w:t>
      </w:r>
      <w:r w:rsidR="00740522">
        <w:t>BHFD</w:t>
      </w:r>
      <w:r w:rsidR="008C27F3">
        <w:t xml:space="preserve"> </w:t>
      </w:r>
      <w:r w:rsidR="006B151B">
        <w:t xml:space="preserve">has primary responsibility </w:t>
      </w:r>
      <w:r w:rsidR="008C27F3">
        <w:t>for fire protection</w:t>
      </w:r>
      <w:r w:rsidR="001C0371">
        <w:t>,</w:t>
      </w:r>
      <w:r w:rsidR="00882869">
        <w:t xml:space="preserve"> </w:t>
      </w:r>
      <w:r w:rsidR="001C0371">
        <w:t xml:space="preserve">while the </w:t>
      </w:r>
      <w:r w:rsidR="00882869">
        <w:t xml:space="preserve">LACFD </w:t>
      </w:r>
      <w:r w:rsidR="006B151B">
        <w:t xml:space="preserve">is a cooperating agency </w:t>
      </w:r>
      <w:r w:rsidR="00882869">
        <w:t>provid</w:t>
      </w:r>
      <w:r w:rsidR="006B151B">
        <w:t>ing</w:t>
      </w:r>
      <w:r w:rsidR="00882869">
        <w:t xml:space="preserve"> fire response services if needed</w:t>
      </w:r>
      <w:r w:rsidR="008C27F3">
        <w:t xml:space="preserve">. </w:t>
      </w:r>
    </w:p>
    <w:p w14:paraId="4FE6A8EF" w14:textId="3294E459" w:rsidR="006D59D1" w:rsidRDefault="00EF1D8E" w:rsidP="001C0371">
      <w:r>
        <w:t xml:space="preserve">The </w:t>
      </w:r>
      <w:r w:rsidR="00740522">
        <w:t>LHMAP</w:t>
      </w:r>
      <w:r>
        <w:t xml:space="preserve"> discusses in detail the different local, </w:t>
      </w:r>
      <w:r w:rsidR="00740522">
        <w:t>S</w:t>
      </w:r>
      <w:r>
        <w:t xml:space="preserve">tate, and federal agencies responsible for fire and hazard protection in the City of Beverly Hills. For example, the </w:t>
      </w:r>
      <w:r w:rsidR="00740522">
        <w:t>BHFD</w:t>
      </w:r>
      <w:r w:rsidR="00FB7F35">
        <w:t xml:space="preserve"> </w:t>
      </w:r>
      <w:r w:rsidR="006D59D1">
        <w:t xml:space="preserve">partners with community residents in the Just </w:t>
      </w:r>
      <w:proofErr w:type="gramStart"/>
      <w:r w:rsidR="006D59D1">
        <w:t>In</w:t>
      </w:r>
      <w:proofErr w:type="gramEnd"/>
      <w:r w:rsidR="006D59D1">
        <w:t xml:space="preserve"> Case BH </w:t>
      </w:r>
      <w:r w:rsidR="00740522">
        <w:t>P</w:t>
      </w:r>
      <w:r w:rsidR="006D59D1">
        <w:t xml:space="preserve">rogram </w:t>
      </w:r>
      <w:r w:rsidR="00740522">
        <w:t xml:space="preserve">(Just In Case BH) </w:t>
      </w:r>
      <w:r w:rsidR="006D59D1">
        <w:t xml:space="preserve">to create a Community Emergency Response Team (CERT). This </w:t>
      </w:r>
      <w:r w:rsidR="00740522">
        <w:t>C</w:t>
      </w:r>
      <w:r w:rsidR="006D59D1">
        <w:t>ity-wide program educates volunteers about disaster preparedness for the hazards that may impact their area and trains them in basic disaster response skills, such as fire safety, light search and rescue, team organization, and disaster medical operations. Just In Case BH</w:t>
      </w:r>
      <w:r w:rsidR="006D59D1" w:rsidRPr="006D59D1">
        <w:t xml:space="preserve"> helps to create a neighborhood of CERT</w:t>
      </w:r>
      <w:r w:rsidR="002A3EF6">
        <w:t>-</w:t>
      </w:r>
      <w:r w:rsidR="006D59D1" w:rsidRPr="006D59D1">
        <w:t xml:space="preserve">trained neighbors, doctors, </w:t>
      </w:r>
      <w:r w:rsidR="002A3EF6">
        <w:t xml:space="preserve">and </w:t>
      </w:r>
      <w:r w:rsidR="006D59D1" w:rsidRPr="006D59D1">
        <w:t xml:space="preserve">medical supplies, </w:t>
      </w:r>
      <w:proofErr w:type="gramStart"/>
      <w:r w:rsidR="006D59D1" w:rsidRPr="006D59D1">
        <w:t xml:space="preserve">and </w:t>
      </w:r>
      <w:r w:rsidR="002A3EF6">
        <w:t>also</w:t>
      </w:r>
      <w:proofErr w:type="gramEnd"/>
      <w:r w:rsidR="002A3EF6">
        <w:t xml:space="preserve"> provides </w:t>
      </w:r>
      <w:r w:rsidR="006D59D1" w:rsidRPr="006D59D1">
        <w:t>a central location for a supply of food and water</w:t>
      </w:r>
      <w:r w:rsidR="002A3EF6">
        <w:t xml:space="preserve"> in the </w:t>
      </w:r>
      <w:r w:rsidR="00F31F44">
        <w:t>event</w:t>
      </w:r>
      <w:r w:rsidR="002A3EF6">
        <w:t xml:space="preserve"> of an emergency</w:t>
      </w:r>
      <w:r w:rsidR="006D59D1" w:rsidRPr="006D59D1">
        <w:t>. The program will also supply block captains with a way to communicate during power and internet outages.</w:t>
      </w:r>
      <w:r w:rsidR="00E516CA">
        <w:t xml:space="preserve"> Just In Case </w:t>
      </w:r>
      <w:r w:rsidR="002A3EF6">
        <w:t xml:space="preserve">BH </w:t>
      </w:r>
      <w:r w:rsidR="00E516CA">
        <w:t xml:space="preserve">also makes </w:t>
      </w:r>
      <w:r w:rsidR="002A3EF6">
        <w:t xml:space="preserve">publicly available online </w:t>
      </w:r>
      <w:r w:rsidR="00E516CA">
        <w:t xml:space="preserve">maps on the </w:t>
      </w:r>
      <w:r w:rsidR="00B076F9">
        <w:t>C</w:t>
      </w:r>
      <w:r w:rsidR="00E516CA">
        <w:t>ity</w:t>
      </w:r>
      <w:r w:rsidR="00B076F9">
        <w:t>’s</w:t>
      </w:r>
      <w:r w:rsidR="00E516CA">
        <w:t xml:space="preserve"> website </w:t>
      </w:r>
      <w:r w:rsidR="00B076F9">
        <w:t>for</w:t>
      </w:r>
      <w:r w:rsidR="00E516CA">
        <w:t xml:space="preserve"> emergency gathering zones for community action and emergency response. </w:t>
      </w:r>
      <w:r w:rsidR="00DA2800">
        <w:t>Just in Case BH’s maps</w:t>
      </w:r>
      <w:r w:rsidR="00E516CA">
        <w:t xml:space="preserve"> divide the </w:t>
      </w:r>
      <w:proofErr w:type="gramStart"/>
      <w:r w:rsidR="00E516CA">
        <w:t>City</w:t>
      </w:r>
      <w:proofErr w:type="gramEnd"/>
      <w:r w:rsidR="00E516CA">
        <w:t xml:space="preserve"> into nine zones</w:t>
      </w:r>
      <w:r w:rsidR="00DA2800">
        <w:t xml:space="preserve"> by the </w:t>
      </w:r>
      <w:r w:rsidR="00D544A7">
        <w:t>C</w:t>
      </w:r>
      <w:r w:rsidR="00DA2800">
        <w:t>ity’s main arterials (e.g.</w:t>
      </w:r>
      <w:r w:rsidR="00D54672">
        <w:t>,</w:t>
      </w:r>
      <w:r w:rsidR="00DA2800">
        <w:t xml:space="preserve"> Santa Monica Boulevard, Beverly Drive)</w:t>
      </w:r>
      <w:r w:rsidR="00E516CA">
        <w:t xml:space="preserve"> for community emergency response.</w:t>
      </w:r>
    </w:p>
    <w:p w14:paraId="4FAEE66F" w14:textId="7A3B1B83" w:rsidR="008C27F3" w:rsidRDefault="008C27F3" w:rsidP="007D02A4">
      <w:r>
        <w:t>Evacuation plans for parcels located in the VHFHS</w:t>
      </w:r>
      <w:r w:rsidR="00A67129">
        <w:t>Z</w:t>
      </w:r>
      <w:r>
        <w:t xml:space="preserve"> and within the City of Beverly Hills can be found on the City’s website</w:t>
      </w:r>
      <w:r w:rsidR="00BC286D">
        <w:t xml:space="preserve"> at </w:t>
      </w:r>
      <w:r w:rsidR="00BC286D" w:rsidRPr="00BC286D">
        <w:t>https://gis.beverlyhills.org/GISDocs/PublicMaps/WildFireEvacuationRoutes.pdf</w:t>
      </w:r>
      <w:r>
        <w:t xml:space="preserve">. </w:t>
      </w:r>
      <w:r w:rsidR="00D73A24">
        <w:t>There are multiple evacuation routes in the VHFHS</w:t>
      </w:r>
      <w:r w:rsidR="00446836">
        <w:t>Z</w:t>
      </w:r>
      <w:r w:rsidR="00D73A24">
        <w:t xml:space="preserve">, </w:t>
      </w:r>
      <w:r w:rsidR="00E14CCE">
        <w:t xml:space="preserve">including Benedict Canyon Drive, Lexington </w:t>
      </w:r>
      <w:r w:rsidR="00E14CCE">
        <w:lastRenderedPageBreak/>
        <w:t xml:space="preserve">Road, North Beverly Drive, Coldwater Canyon Drive, Schuyler Road, Loma Vista Drive, Doheny Road, North Hillcrest Road, and Carla Ridge. The evacuation routes direct residents to the north </w:t>
      </w:r>
      <w:r w:rsidR="009B41CF">
        <w:t>and out of</w:t>
      </w:r>
      <w:r w:rsidR="00E14CCE">
        <w:t xml:space="preserve"> the VHFHSZ or to the south onto Sunset Boulevard. While there are some cul-de-sacs within the VHFHSZ that would have one ingress or egress, by definition, residents would have access to reach at least two emergency evacuation routes upon exiting the cul-de-sac. Therefore, </w:t>
      </w:r>
      <w:r w:rsidR="00D73A24">
        <w:t xml:space="preserve">there are no residential developments in the </w:t>
      </w:r>
      <w:r w:rsidR="007A2FC2">
        <w:t>VHFHSZ</w:t>
      </w:r>
      <w:r w:rsidR="00D73A24">
        <w:t xml:space="preserve"> that do not have at least two emergency evacuation routes</w:t>
      </w:r>
      <w:r w:rsidR="00E14CCE">
        <w:t xml:space="preserve"> upon exiting the cul-de-sac</w:t>
      </w:r>
      <w:r w:rsidR="00D73A24" w:rsidRPr="00755F35">
        <w:t xml:space="preserve">. </w:t>
      </w:r>
      <w:r w:rsidR="00D3712B">
        <w:t xml:space="preserve">All roads in the BHFD’s jurisdiction meet or exceed the standards referenced in Title 14, California Code of Regulations, Division 1.5, Chapter 7, Subchapter 2, Articles 2 and 3. In the event of a wildfire in a VHFHSZ, evacuation orders will be communicated jointly by the BHFD and the Beverly Hills Police Department (BHPD), where the BHPD will enforce evacuation through the established evacuation routes. Further, in the case of a high fire day, parking within the VHFHSZ will be restricted, and all gates will remain open to ensure efficiency during evacuation.    </w:t>
      </w:r>
    </w:p>
    <w:p w14:paraId="03CB091E" w14:textId="61CAE482" w:rsidR="008C27F3" w:rsidRDefault="008C27F3" w:rsidP="007D02A4">
      <w:r>
        <w:t xml:space="preserve">Historically, fires in Southern California, and Beverly Hills in particular, have been exacerbated several times per year when the Santa Ana wind conditions make the threat of fire even greater than normal. Due to Beverly Hill’s proximity to the wildland/urban interface, fire history, </w:t>
      </w:r>
      <w:r w:rsidR="00BC286D">
        <w:t xml:space="preserve">and </w:t>
      </w:r>
      <w:r>
        <w:t xml:space="preserve">the continued appearance of meteorological events that increase wildfire fuel, Beverly Hills is at high risk for wildfires. </w:t>
      </w:r>
      <w:r w:rsidRPr="000F5BAA">
        <w:t>The fire season</w:t>
      </w:r>
      <w:r w:rsidR="005642BE">
        <w:t xml:space="preserve"> </w:t>
      </w:r>
      <w:r w:rsidRPr="000F5BAA">
        <w:t>may also be lengthening</w:t>
      </w:r>
      <w:r w:rsidR="007A2FC2">
        <w:t xml:space="preserve"> due to the longer dry and warm season and shorter wet and rainy season</w:t>
      </w:r>
      <w:r w:rsidRPr="000F5BAA">
        <w:t>. Recent years have shown that vegetation is growing earlier</w:t>
      </w:r>
      <w:r w:rsidR="00CD62AB">
        <w:t xml:space="preserve">, which results in vegetation being </w:t>
      </w:r>
      <w:r w:rsidRPr="000F5BAA">
        <w:t xml:space="preserve">available as a fuel source for a longer </w:t>
      </w:r>
      <w:proofErr w:type="gramStart"/>
      <w:r w:rsidRPr="000F5BAA">
        <w:t>period of time</w:t>
      </w:r>
      <w:proofErr w:type="gramEnd"/>
      <w:r w:rsidR="00CD62AB">
        <w:t xml:space="preserve">. Due to exacerbated drought conditions, dryer vegetation would result in </w:t>
      </w:r>
      <w:r w:rsidR="007A2FC2">
        <w:t>increased fuel for wildfires</w:t>
      </w:r>
      <w:r w:rsidRPr="000F5BAA">
        <w:t>.</w:t>
      </w:r>
      <w:r>
        <w:t xml:space="preserve"> The </w:t>
      </w:r>
      <w:r w:rsidR="007A2FC2">
        <w:t xml:space="preserve">LHMAP </w:t>
      </w:r>
      <w:r>
        <w:t xml:space="preserve">has more information about wild and urban fires, causes, and mitigation strategies. </w:t>
      </w:r>
    </w:p>
    <w:p w14:paraId="7862C37F" w14:textId="363226C2" w:rsidR="00A401EE" w:rsidRPr="00A401EE" w:rsidRDefault="009976F4" w:rsidP="00B22150">
      <w:r>
        <w:t>T</w:t>
      </w:r>
      <w:r w:rsidR="003E0557">
        <w:t xml:space="preserve">he </w:t>
      </w:r>
      <w:r w:rsidR="00A41F2F">
        <w:t>BHFD</w:t>
      </w:r>
      <w:r w:rsidR="003E0557">
        <w:t xml:space="preserve"> confirm</w:t>
      </w:r>
      <w:r w:rsidR="00A41F2F">
        <w:t>ed</w:t>
      </w:r>
      <w:r w:rsidR="003E0557">
        <w:t xml:space="preserve"> </w:t>
      </w:r>
      <w:r w:rsidR="00217767">
        <w:t xml:space="preserve">there are no areas defined as </w:t>
      </w:r>
      <w:r w:rsidR="005B5F36">
        <w:t>State Responsibility Areas (</w:t>
      </w:r>
      <w:r w:rsidR="00A41F2F">
        <w:t>SRAs</w:t>
      </w:r>
      <w:r w:rsidR="005B5F36">
        <w:t>)</w:t>
      </w:r>
      <w:r w:rsidR="00217767">
        <w:t xml:space="preserve"> in the City of Beverly Hills</w:t>
      </w:r>
      <w:r w:rsidR="00073C9F">
        <w:t xml:space="preserve">. </w:t>
      </w:r>
      <w:r w:rsidR="00B22150">
        <w:t>Furthermore</w:t>
      </w:r>
      <w:r w:rsidR="003E0557">
        <w:t xml:space="preserve">, there are currently no planned structures, roads, utilities, and essential public facilities in </w:t>
      </w:r>
      <w:r w:rsidR="00152B7D">
        <w:t>SRAs</w:t>
      </w:r>
      <w:r w:rsidR="003E0557">
        <w:t xml:space="preserve"> </w:t>
      </w:r>
      <w:r w:rsidR="00152B7D">
        <w:t>with</w:t>
      </w:r>
      <w:r w:rsidR="003E0557">
        <w:t xml:space="preserve">in </w:t>
      </w:r>
      <w:r w:rsidR="00152B7D">
        <w:t>C</w:t>
      </w:r>
      <w:r w:rsidR="003E0557">
        <w:t xml:space="preserve">ity limits. </w:t>
      </w:r>
      <w:r>
        <w:t>As</w:t>
      </w:r>
      <w:r w:rsidR="00824A2F">
        <w:t xml:space="preserve"> of 2021, </w:t>
      </w:r>
      <w:r w:rsidR="00FC421A">
        <w:t xml:space="preserve">the BHFD has not </w:t>
      </w:r>
      <w:r w:rsidR="00B22150">
        <w:t xml:space="preserve">determined if </w:t>
      </w:r>
      <w:r w:rsidR="00824A2F">
        <w:t xml:space="preserve">the </w:t>
      </w:r>
      <w:r w:rsidR="00FC421A">
        <w:t>BHFD</w:t>
      </w:r>
      <w:r w:rsidR="00824A2F">
        <w:t xml:space="preserve"> will </w:t>
      </w:r>
      <w:r w:rsidR="00FC421A">
        <w:t>need to re</w:t>
      </w:r>
      <w:r w:rsidR="00824A2F">
        <w:t>locate and</w:t>
      </w:r>
      <w:r w:rsidR="00FC421A">
        <w:t>/or</w:t>
      </w:r>
      <w:r w:rsidR="00824A2F">
        <w:t xml:space="preserve"> distribute more fire stations.</w:t>
      </w:r>
      <w:r>
        <w:rPr>
          <w:rStyle w:val="FootnoteReference"/>
        </w:rPr>
        <w:footnoteReference w:id="1"/>
      </w:r>
      <w:r w:rsidR="00A401EE">
        <w:t xml:space="preserve"> </w:t>
      </w:r>
      <w:r w:rsidR="00A401EE">
        <w:rPr>
          <w:b/>
          <w:bCs/>
        </w:rPr>
        <w:t>Figure 2</w:t>
      </w:r>
      <w:r w:rsidR="00A401EE">
        <w:t xml:space="preserve"> shows essential public facilities throughout Beverly Hills and their approximate location in or near fire hazard and flood hazard zones</w:t>
      </w:r>
      <w:r w:rsidR="00E46E8C">
        <w:t xml:space="preserve"> (discussed below)</w:t>
      </w:r>
      <w:r w:rsidR="00A401EE">
        <w:t xml:space="preserve"> in Beverly Hills. Essential public facilities include </w:t>
      </w:r>
      <w:r w:rsidR="00A401EE" w:rsidRPr="00BC7F6D">
        <w:t>hospitals and health care facilities, emergency shelters, fire stations, emergency command centers, and emergency communications facilities</w:t>
      </w:r>
      <w:r w:rsidR="00A401EE">
        <w:t xml:space="preserve">. </w:t>
      </w:r>
      <w:r w:rsidR="003953A4">
        <w:t xml:space="preserve">Essential public facilities work together with fire stations </w:t>
      </w:r>
      <w:r w:rsidR="0063283F">
        <w:t xml:space="preserve">during </w:t>
      </w:r>
      <w:r w:rsidR="003953A4">
        <w:t>hazardous event</w:t>
      </w:r>
      <w:r w:rsidR="0063283F">
        <w:t>s to provide community organization and services in the event of an emergency.</w:t>
      </w:r>
    </w:p>
    <w:p w14:paraId="5965C519" w14:textId="77777777" w:rsidR="0026791C" w:rsidRDefault="0026791C">
      <w:pPr>
        <w:spacing w:before="0" w:after="200" w:line="276" w:lineRule="auto"/>
        <w:jc w:val="left"/>
        <w:rPr>
          <w:b/>
          <w:bCs/>
        </w:rPr>
      </w:pPr>
      <w:r>
        <w:rPr>
          <w:b/>
          <w:bCs/>
        </w:rPr>
        <w:br w:type="page"/>
      </w:r>
    </w:p>
    <w:p w14:paraId="7401B6AE" w14:textId="1BD1C456" w:rsidR="008C27F3" w:rsidRDefault="008C27F3" w:rsidP="008C27F3">
      <w:pPr>
        <w:ind w:firstLine="720"/>
        <w:jc w:val="center"/>
        <w:rPr>
          <w:b/>
          <w:bCs/>
        </w:rPr>
      </w:pPr>
      <w:r>
        <w:rPr>
          <w:b/>
          <w:bCs/>
        </w:rPr>
        <w:lastRenderedPageBreak/>
        <w:t xml:space="preserve">Figure </w:t>
      </w:r>
      <w:r w:rsidR="00DA56BB">
        <w:rPr>
          <w:b/>
          <w:bCs/>
        </w:rPr>
        <w:t>1</w:t>
      </w:r>
    </w:p>
    <w:p w14:paraId="529716D5" w14:textId="1057CB3B" w:rsidR="008C27F3" w:rsidRPr="00FB7FA2" w:rsidRDefault="00B93DB2" w:rsidP="00FB7FA2">
      <w:pPr>
        <w:ind w:left="-540" w:firstLine="540"/>
        <w:jc w:val="center"/>
        <w:rPr>
          <w:b/>
          <w:bCs/>
        </w:rPr>
      </w:pPr>
      <w:r>
        <w:rPr>
          <w:b/>
          <w:bCs/>
        </w:rPr>
        <w:object w:dxaOrig="9180" w:dyaOrig="11880" w14:anchorId="55233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ery high fire hazard severity zone map" style="width:496.65pt;height:641.5pt" o:ole="">
            <v:imagedata r:id="rId13" o:title=""/>
          </v:shape>
          <o:OLEObject Type="Embed" ProgID="Acrobat.Document.DC" ShapeID="_x0000_i1025" DrawAspect="Content" ObjectID="_1707126340" r:id="rId14"/>
        </w:object>
      </w:r>
    </w:p>
    <w:p w14:paraId="5F3B7E57" w14:textId="77777777" w:rsidR="00B007F1" w:rsidRDefault="00B007F1" w:rsidP="00BD4BB1">
      <w:pPr>
        <w:spacing w:before="0" w:after="0" w:line="276" w:lineRule="auto"/>
        <w:jc w:val="center"/>
        <w:rPr>
          <w:b/>
          <w:bCs/>
          <w:szCs w:val="22"/>
        </w:rPr>
      </w:pPr>
      <w:r>
        <w:br w:type="page"/>
      </w:r>
      <w:r>
        <w:rPr>
          <w:b/>
          <w:bCs/>
          <w:szCs w:val="22"/>
        </w:rPr>
        <w:lastRenderedPageBreak/>
        <w:t>Figure 2</w:t>
      </w:r>
    </w:p>
    <w:p w14:paraId="5360865E" w14:textId="56A125D8" w:rsidR="00B007F1" w:rsidRDefault="00B93DB2" w:rsidP="00B007F1">
      <w:pPr>
        <w:spacing w:before="0" w:after="200" w:line="276" w:lineRule="auto"/>
        <w:jc w:val="left"/>
        <w:rPr>
          <w:rFonts w:eastAsiaTheme="majorEastAsia" w:cstheme="majorBidi"/>
          <w:b/>
          <w:bCs/>
          <w:color w:val="1D1B11" w:themeColor="background2" w:themeShade="1A"/>
          <w:sz w:val="24"/>
          <w:szCs w:val="26"/>
          <w:u w:val="single"/>
        </w:rPr>
      </w:pPr>
      <w:r>
        <w:rPr>
          <w:b/>
          <w:bCs/>
          <w:szCs w:val="22"/>
        </w:rPr>
        <w:object w:dxaOrig="6121" w:dyaOrig="7920" w14:anchorId="1AA93A2F">
          <v:shape id="_x0000_i1026" type="#_x0000_t75" alt="Fire and flood hazard essential public facilities map" style="width:489.7pt;height:633.6pt" o:ole="">
            <v:imagedata r:id="rId15" o:title=""/>
          </v:shape>
          <o:OLEObject Type="Embed" ProgID="Acrobat.Document.DC" ShapeID="_x0000_i1026" DrawAspect="Content" ObjectID="_1707126341" r:id="rId16"/>
        </w:object>
      </w:r>
    </w:p>
    <w:p w14:paraId="7DDB8F13" w14:textId="1E584710" w:rsidR="000368DA" w:rsidRDefault="00DE51A8" w:rsidP="00FB7FA2">
      <w:pPr>
        <w:pStyle w:val="Heading2"/>
      </w:pPr>
      <w:bookmarkStart w:id="5" w:name="_Toc92309943"/>
      <w:r w:rsidRPr="000368DA">
        <w:lastRenderedPageBreak/>
        <w:t>Flood Hazards</w:t>
      </w:r>
      <w:bookmarkEnd w:id="5"/>
    </w:p>
    <w:p w14:paraId="6B0CB686" w14:textId="4A9CE0A3" w:rsidR="00DE51A8" w:rsidRDefault="00DE51A8" w:rsidP="008555BE">
      <w:r w:rsidRPr="00CE29FB">
        <w:t xml:space="preserve">Flash floods result from large and intense rainfalls that occur over short periods of time. The flooding would tend to occur in the </w:t>
      </w:r>
      <w:r w:rsidRPr="00733BA7">
        <w:t>winter</w:t>
      </w:r>
      <w:r w:rsidR="00733BA7" w:rsidRPr="00733BA7">
        <w:t xml:space="preserve"> </w:t>
      </w:r>
      <w:r w:rsidRPr="00733BA7">
        <w:t>months</w:t>
      </w:r>
      <w:r w:rsidRPr="00CE29FB">
        <w:t xml:space="preserve"> when precipitation is greater, and can occur within several seconds to several hours, with little or no warning. </w:t>
      </w:r>
    </w:p>
    <w:p w14:paraId="6FABF81B" w14:textId="77777777" w:rsidR="00447BA8" w:rsidRDefault="00447BA8" w:rsidP="008555BE">
      <w:pPr>
        <w:rPr>
          <w:szCs w:val="22"/>
        </w:rPr>
      </w:pPr>
      <w:r w:rsidRPr="00FB1C41">
        <w:rPr>
          <w:szCs w:val="22"/>
        </w:rPr>
        <w:t>The City of Beverly</w:t>
      </w:r>
      <w:r>
        <w:rPr>
          <w:szCs w:val="22"/>
        </w:rPr>
        <w:t xml:space="preserve"> </w:t>
      </w:r>
      <w:r w:rsidRPr="00FB1C41">
        <w:rPr>
          <w:szCs w:val="22"/>
        </w:rPr>
        <w:t xml:space="preserve">Hills was most recently affected by </w:t>
      </w:r>
      <w:r>
        <w:rPr>
          <w:szCs w:val="22"/>
        </w:rPr>
        <w:t xml:space="preserve">rainfall </w:t>
      </w:r>
      <w:r w:rsidRPr="00FB1C41">
        <w:rPr>
          <w:szCs w:val="22"/>
        </w:rPr>
        <w:t xml:space="preserve">flooding in February 2003, causing flooding of subterranean garages, loss of personal property, including vehicles, and temporary loss of electric and gas service to the buildings in the 300 North Oakhurst Drive/Doheny Drive areas. Fortunately, none of flooding events in the </w:t>
      </w:r>
      <w:proofErr w:type="gramStart"/>
      <w:r>
        <w:rPr>
          <w:szCs w:val="22"/>
        </w:rPr>
        <w:t>C</w:t>
      </w:r>
      <w:r w:rsidRPr="00FB1C41">
        <w:rPr>
          <w:szCs w:val="22"/>
        </w:rPr>
        <w:t>ity</w:t>
      </w:r>
      <w:proofErr w:type="gramEnd"/>
      <w:r w:rsidRPr="00FB1C41">
        <w:rPr>
          <w:szCs w:val="22"/>
        </w:rPr>
        <w:t xml:space="preserve"> have had significant long-term effects.</w:t>
      </w:r>
      <w:r>
        <w:rPr>
          <w:szCs w:val="22"/>
        </w:rPr>
        <w:t xml:space="preserve"> </w:t>
      </w:r>
    </w:p>
    <w:p w14:paraId="33CD8687" w14:textId="3064108E" w:rsidR="00D73C14" w:rsidRDefault="00EC2E58" w:rsidP="008555BE">
      <w:r>
        <w:t xml:space="preserve">In the United States, the responsibility for managing flood risks is shared across the </w:t>
      </w:r>
      <w:r w:rsidR="00DB73A0">
        <w:t>f</w:t>
      </w:r>
      <w:r>
        <w:t xml:space="preserve">ederal, </w:t>
      </w:r>
      <w:r w:rsidR="00DB73A0">
        <w:t>S</w:t>
      </w:r>
      <w:r>
        <w:t xml:space="preserve">tate, and local government </w:t>
      </w:r>
      <w:r w:rsidR="00271C4F">
        <w:t xml:space="preserve">agencies </w:t>
      </w:r>
      <w:r>
        <w:t xml:space="preserve">and the private sector. </w:t>
      </w:r>
      <w:r w:rsidR="00447BA8">
        <w:t>T</w:t>
      </w:r>
      <w:r>
        <w:t xml:space="preserve">he U.S. Army Corps of Engineers (USACE) </w:t>
      </w:r>
      <w:r w:rsidR="0071680F">
        <w:t>established the National Flood Risk Management Program</w:t>
      </w:r>
      <w:r w:rsidR="00194FDF">
        <w:t xml:space="preserve">, which provides </w:t>
      </w:r>
      <w:r w:rsidR="0071680F">
        <w:t xml:space="preserve">current and accurate floodplain information, identifying and assessing flood hazards, improving public awareness and comprehension of flood hazards and risk, and integrating flood damage and flood hazard reduction programs across </w:t>
      </w:r>
      <w:r w:rsidR="009F57D8">
        <w:t>f</w:t>
      </w:r>
      <w:r w:rsidR="0071680F">
        <w:t xml:space="preserve">ederal, </w:t>
      </w:r>
      <w:r w:rsidR="009F57D8">
        <w:t>S</w:t>
      </w:r>
      <w:r w:rsidR="0071680F">
        <w:t>tate, and local agencies.</w:t>
      </w:r>
      <w:r w:rsidR="00DF03DF">
        <w:t xml:space="preserve"> </w:t>
      </w:r>
      <w:r w:rsidR="00D73C14" w:rsidRPr="00E11D33">
        <w:rPr>
          <w:szCs w:val="22"/>
        </w:rPr>
        <w:t xml:space="preserve">Historically, the City of Beverly Hills </w:t>
      </w:r>
      <w:r w:rsidR="00D73C14">
        <w:rPr>
          <w:szCs w:val="22"/>
        </w:rPr>
        <w:t>has areas that are subject to flooding</w:t>
      </w:r>
      <w:r w:rsidR="00D73C14" w:rsidRPr="00E11D33">
        <w:rPr>
          <w:szCs w:val="22"/>
        </w:rPr>
        <w:t xml:space="preserve">. </w:t>
      </w:r>
      <w:r w:rsidR="00DF03DF">
        <w:rPr>
          <w:b/>
          <w:bCs/>
        </w:rPr>
        <w:t xml:space="preserve">Figure </w:t>
      </w:r>
      <w:r w:rsidR="00A401EE">
        <w:rPr>
          <w:b/>
          <w:bCs/>
        </w:rPr>
        <w:t>3</w:t>
      </w:r>
      <w:r w:rsidR="00DF03DF">
        <w:rPr>
          <w:b/>
          <w:bCs/>
        </w:rPr>
        <w:t xml:space="preserve"> </w:t>
      </w:r>
      <w:r w:rsidR="00DF03DF">
        <w:t>illustrates the flood hazard</w:t>
      </w:r>
      <w:r w:rsidR="00E649E1">
        <w:t xml:space="preserve"> zones</w:t>
      </w:r>
      <w:r w:rsidR="00DF03DF">
        <w:t xml:space="preserve"> in and around the City of Beverly Hills</w:t>
      </w:r>
      <w:r w:rsidR="00447BA8">
        <w:t xml:space="preserve"> based on data from the Federal Emergency Management Agency (FEMA)</w:t>
      </w:r>
      <w:r w:rsidR="00DF03DF">
        <w:t>.</w:t>
      </w:r>
      <w:r w:rsidR="004F1AF5">
        <w:t xml:space="preserve"> </w:t>
      </w:r>
      <w:r w:rsidR="007E3EEE">
        <w:t xml:space="preserve">Based on recent FEMA Preliminary Flood Insurance Rate Map Panels and designated floodway maps available from the Central Valley Flood Protection Board, the City of Beverly Hills </w:t>
      </w:r>
      <w:proofErr w:type="gramStart"/>
      <w:r w:rsidR="007E3EEE">
        <w:t>is located in</w:t>
      </w:r>
      <w:proofErr w:type="gramEnd"/>
      <w:r w:rsidR="007E3EEE">
        <w:t xml:space="preserve"> a “Zone X,” defined as an “area of minimal flood hazard.” </w:t>
      </w:r>
      <w:r w:rsidR="00447BA8">
        <w:t xml:space="preserve">As of 2021, the Department of Water Resources’ “Best Available Map” tool shows that the City of Beverly Hills is not located within a 100-year or 200-year flood plain zone. The City of Beverly Hills is not considered to be geographically located within a Special Flood Hazard Area (SFHA) within the Ballona Creek watershed. </w:t>
      </w:r>
      <w:r w:rsidR="007E3EEE">
        <w:t>Due to the City’s location, floodway maps from the Central Valley Flood Protection board</w:t>
      </w:r>
      <w:r w:rsidR="008A6104">
        <w:t xml:space="preserve"> do not show any floodways and levee centerlines in the City of Beverly Hills</w:t>
      </w:r>
      <w:r w:rsidR="00447BA8">
        <w:t xml:space="preserve">, and the </w:t>
      </w:r>
      <w:proofErr w:type="gramStart"/>
      <w:r w:rsidR="00447BA8">
        <w:t>City</w:t>
      </w:r>
      <w:proofErr w:type="gramEnd"/>
      <w:r w:rsidR="00447BA8">
        <w:t xml:space="preserve"> is not located in any levee protection zones</w:t>
      </w:r>
      <w:r w:rsidR="008A6104">
        <w:t>.</w:t>
      </w:r>
      <w:r w:rsidR="00734F23">
        <w:t xml:space="preserve"> </w:t>
      </w:r>
    </w:p>
    <w:p w14:paraId="4DD1E648" w14:textId="1D80A25D" w:rsidR="00BD4BB1" w:rsidRDefault="00824F99" w:rsidP="005642BE">
      <w:r>
        <w:rPr>
          <w:noProof/>
        </w:rPr>
        <mc:AlternateContent>
          <mc:Choice Requires="wps">
            <w:drawing>
              <wp:anchor distT="0" distB="0" distL="91440" distR="91440" simplePos="0" relativeHeight="251671552" behindDoc="0" locked="0" layoutInCell="1" allowOverlap="1" wp14:anchorId="377A3A10" wp14:editId="7896EB2B">
                <wp:simplePos x="0" y="0"/>
                <wp:positionH relativeFrom="page">
                  <wp:posOffset>4521200</wp:posOffset>
                </wp:positionH>
                <wp:positionV relativeFrom="paragraph">
                  <wp:posOffset>-236855</wp:posOffset>
                </wp:positionV>
                <wp:extent cx="2547620" cy="2177415"/>
                <wp:effectExtent l="0" t="3810" r="0" b="0"/>
                <wp:wrapSquare wrapText="bothSides"/>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217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70DE6" w14:textId="77777777" w:rsidR="00620002" w:rsidRPr="007B245C" w:rsidRDefault="00620002" w:rsidP="001C38F8">
                            <w:pPr>
                              <w:pStyle w:val="PhotoCaption"/>
                            </w:pPr>
                            <w:r>
                              <w:rPr>
                                <w:noProof/>
                              </w:rPr>
                              <w:drawing>
                                <wp:inline distT="0" distB="0" distL="0" distR="0" wp14:anchorId="50D2C67D" wp14:editId="41158652">
                                  <wp:extent cx="2477015" cy="1855913"/>
                                  <wp:effectExtent l="19050" t="0" r="0" b="0"/>
                                  <wp:docPr id="17" name="Picture 17" descr="83_ColdwaterCanyonRese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3_ColdwaterCanyonResevoir"/>
                                          <pic:cNvPicPr>
                                            <a:picLocks noChangeAspect="1" noChangeArrowheads="1"/>
                                          </pic:cNvPicPr>
                                        </pic:nvPicPr>
                                        <pic:blipFill>
                                          <a:blip r:embed="rId17"/>
                                          <a:srcRect/>
                                          <a:stretch>
                                            <a:fillRect/>
                                          </a:stretch>
                                        </pic:blipFill>
                                        <pic:spPr bwMode="auto">
                                          <a:xfrm>
                                            <a:off x="0" y="0"/>
                                            <a:ext cx="2483165" cy="1860521"/>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Coldwater Canyon Reservoir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A3A10" id="Text Box 10" o:spid="_x0000_s1028" type="#_x0000_t202" style="position:absolute;left:0;text-align:left;margin-left:356pt;margin-top:-18.65pt;width:200.6pt;height:171.45pt;z-index:251671552;visibility:visible;mso-wrap-style:square;mso-width-percent:0;mso-height-percent:0;mso-wrap-distance-left:7.2pt;mso-wrap-distance-top:0;mso-wrap-distance-right:7.2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" filled="f" stroked="f">
                <v:textbox inset="0,0,0,0">
                  <w:txbxContent>
                    <w:p w14:paraId="18C70DE6" w14:textId="77777777" w:rsidR="00620002" w:rsidRPr="007B245C" w:rsidRDefault="00620002" w:rsidP="001C38F8">
                      <w:pPr>
                        <w:pStyle w:val="PhotoCaption"/>
                      </w:pPr>
                      <w:r>
                        <w:rPr>
                          <w:noProof/>
                        </w:rPr>
                        <w:drawing>
                          <wp:inline distT="0" distB="0" distL="0" distR="0" wp14:anchorId="50D2C67D" wp14:editId="41158652">
                            <wp:extent cx="2477015" cy="1855913"/>
                            <wp:effectExtent l="19050" t="0" r="0" b="0"/>
                            <wp:docPr id="17" name="Picture 17" descr="83_ColdwaterCanyonRese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3_ColdwaterCanyonResevoir"/>
                                    <pic:cNvPicPr>
                                      <a:picLocks noChangeAspect="1" noChangeArrowheads="1"/>
                                    </pic:cNvPicPr>
                                  </pic:nvPicPr>
                                  <pic:blipFill>
                                    <a:blip r:embed="rId17"/>
                                    <a:srcRect/>
                                    <a:stretch>
                                      <a:fillRect/>
                                    </a:stretch>
                                  </pic:blipFill>
                                  <pic:spPr bwMode="auto">
                                    <a:xfrm>
                                      <a:off x="0" y="0"/>
                                      <a:ext cx="2483165" cy="1860521"/>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Coldwater Canyon Reservoir</w:t>
                      </w:r>
                    </w:p>
                  </w:txbxContent>
                </v:textbox>
                <w10:wrap type="square" anchorx="page"/>
              </v:shape>
            </w:pict>
          </mc:Fallback>
        </mc:AlternateContent>
      </w:r>
      <w:r w:rsidR="00DE51A8" w:rsidRPr="00CE29FB">
        <w:t xml:space="preserve">Flooding may also result when water retention structures fail due to an earthquake. Portions of Beverly Hills are threatened by flooding from the City’s Greystone Reservoir, </w:t>
      </w:r>
      <w:r w:rsidR="00FA54C5">
        <w:t xml:space="preserve">Woodland Reservoir, Sunset Reservoir, </w:t>
      </w:r>
      <w:r w:rsidR="00DE51A8" w:rsidRPr="00CE29FB">
        <w:t>and the City’s above-ground reservoir</w:t>
      </w:r>
      <w:r w:rsidR="00FA54C5">
        <w:t>s</w:t>
      </w:r>
      <w:r w:rsidR="00C547CF">
        <w:t xml:space="preserve"> (according to the 2020 UWMP, Reservoirs 4B, 5, 6, 3A)</w:t>
      </w:r>
      <w:r w:rsidR="00DE51A8" w:rsidRPr="00CE29FB">
        <w:t xml:space="preserve">. Damage to the structures caused by an earthquake, however, would probably be a minor breach, which would allow time for warning and reduction of the stored water in the reservoir. The </w:t>
      </w:r>
      <w:proofErr w:type="gramStart"/>
      <w:r w:rsidR="00DE51A8" w:rsidRPr="00CE29FB">
        <w:t>City</w:t>
      </w:r>
      <w:proofErr w:type="gramEnd"/>
      <w:r w:rsidR="00DE51A8" w:rsidRPr="00CE29FB">
        <w:t xml:space="preserve"> also lies in the inundation path of the Lower Franklin Canyon Reservoir which is located north of the City. In the event of a breach of this reservoir, the residential area north of Carmelita Drive would be exposed to immediate and severe danger. Below that point, the danger diminishes rapidly although flooding of most structures in this section of the inundation path would occur.</w:t>
      </w:r>
      <w:r w:rsidR="00C547CF">
        <w:t xml:space="preserve"> </w:t>
      </w:r>
      <w:r w:rsidR="00000D44">
        <w:rPr>
          <w:b/>
          <w:bCs/>
        </w:rPr>
        <w:t xml:space="preserve">Figure </w:t>
      </w:r>
      <w:r w:rsidR="00A401EE">
        <w:rPr>
          <w:b/>
          <w:bCs/>
        </w:rPr>
        <w:t>4</w:t>
      </w:r>
      <w:r w:rsidR="00000D44">
        <w:rPr>
          <w:b/>
          <w:bCs/>
        </w:rPr>
        <w:t xml:space="preserve"> </w:t>
      </w:r>
      <w:r w:rsidR="00000D44">
        <w:t xml:space="preserve">illustrates debris basins and areas of extremely high inundation hazards in and around the City of Beverly Hills. </w:t>
      </w:r>
    </w:p>
    <w:p w14:paraId="76ACFA2F" w14:textId="77777777" w:rsidR="0026791C" w:rsidRDefault="0026791C">
      <w:pPr>
        <w:spacing w:before="0" w:after="200" w:line="276" w:lineRule="auto"/>
        <w:jc w:val="left"/>
        <w:rPr>
          <w:b/>
          <w:bCs/>
          <w:szCs w:val="22"/>
        </w:rPr>
      </w:pPr>
      <w:r>
        <w:rPr>
          <w:b/>
          <w:bCs/>
          <w:szCs w:val="22"/>
        </w:rPr>
        <w:br w:type="page"/>
      </w:r>
    </w:p>
    <w:p w14:paraId="62980AC0" w14:textId="697633C5" w:rsidR="00A40497" w:rsidRDefault="00A40497" w:rsidP="00BD4BB1">
      <w:pPr>
        <w:spacing w:before="74" w:after="0"/>
        <w:ind w:right="90"/>
        <w:jc w:val="center"/>
        <w:rPr>
          <w:b/>
          <w:bCs/>
          <w:szCs w:val="22"/>
        </w:rPr>
      </w:pPr>
      <w:r w:rsidRPr="00FB7FA2">
        <w:rPr>
          <w:b/>
          <w:bCs/>
          <w:szCs w:val="22"/>
        </w:rPr>
        <w:lastRenderedPageBreak/>
        <w:t xml:space="preserve">Figure </w:t>
      </w:r>
      <w:r>
        <w:rPr>
          <w:b/>
          <w:bCs/>
          <w:szCs w:val="22"/>
        </w:rPr>
        <w:t>3</w:t>
      </w:r>
    </w:p>
    <w:p w14:paraId="7DE1561E" w14:textId="7D3257BC" w:rsidR="00A40497" w:rsidRPr="00FB7FA2" w:rsidRDefault="00B93DB2" w:rsidP="00A40497">
      <w:pPr>
        <w:spacing w:before="74"/>
        <w:ind w:right="90"/>
        <w:rPr>
          <w:b/>
          <w:bCs/>
          <w:szCs w:val="22"/>
        </w:rPr>
        <w:sectPr w:rsidR="00A40497" w:rsidRPr="00FB7FA2" w:rsidSect="006A51B0">
          <w:footerReference w:type="default" r:id="rId18"/>
          <w:pgSz w:w="12240" w:h="15840"/>
          <w:pgMar w:top="1360" w:right="1320" w:bottom="280" w:left="1340" w:header="0" w:footer="736" w:gutter="0"/>
          <w:cols w:space="720"/>
          <w:docGrid w:linePitch="299"/>
        </w:sectPr>
      </w:pPr>
      <w:r>
        <w:rPr>
          <w:b/>
          <w:bCs/>
          <w:szCs w:val="22"/>
        </w:rPr>
        <w:object w:dxaOrig="6121" w:dyaOrig="7920" w14:anchorId="44F76986">
          <v:shape id="_x0000_i1027" type="#_x0000_t75" alt="flood hazard map" style="width:489.7pt;height:633.6pt" o:ole="">
            <v:imagedata r:id="rId19" o:title=""/>
          </v:shape>
          <o:OLEObject Type="Embed" ProgID="Acrobat.Document.DC" ShapeID="_x0000_i1027" DrawAspect="Content" ObjectID="_1707126342" r:id="rId20"/>
        </w:object>
      </w:r>
    </w:p>
    <w:p w14:paraId="6545F104" w14:textId="77777777" w:rsidR="00A40497" w:rsidRPr="00FB7FA2" w:rsidRDefault="00A40497" w:rsidP="00A40497">
      <w:pPr>
        <w:spacing w:before="0" w:after="0" w:line="260" w:lineRule="exact"/>
        <w:jc w:val="center"/>
        <w:rPr>
          <w:b/>
          <w:bCs/>
          <w:sz w:val="24"/>
          <w:szCs w:val="24"/>
        </w:rPr>
      </w:pPr>
      <w:r w:rsidRPr="00FB7FA2">
        <w:rPr>
          <w:b/>
          <w:bCs/>
          <w:sz w:val="24"/>
          <w:szCs w:val="24"/>
        </w:rPr>
        <w:lastRenderedPageBreak/>
        <w:t xml:space="preserve">Figure </w:t>
      </w:r>
      <w:r>
        <w:rPr>
          <w:b/>
          <w:bCs/>
          <w:sz w:val="24"/>
          <w:szCs w:val="24"/>
        </w:rPr>
        <w:t>4</w:t>
      </w:r>
    </w:p>
    <w:p w14:paraId="473C15A6" w14:textId="42E6A3E4" w:rsidR="00A40497" w:rsidRPr="00FB7FA2" w:rsidRDefault="00B93DB2" w:rsidP="0026791C">
      <w:pPr>
        <w:spacing w:before="0"/>
        <w:jc w:val="center"/>
      </w:pPr>
      <w:r>
        <w:object w:dxaOrig="9180" w:dyaOrig="11880" w14:anchorId="65BED6DE">
          <v:shape id="_x0000_i1028" type="#_x0000_t75" alt="Inundation hazard map" style="width:466.35pt;height:616pt;mso-position-horizontal:absolute" o:ole="">
            <v:imagedata r:id="rId21" o:title="" croptop="920f" cropleft="1189f" cropright="1288f"/>
          </v:shape>
          <o:OLEObject Type="Embed" ProgID="Acrobat.Document.DC" ShapeID="_x0000_i1028" DrawAspect="Content" ObjectID="_1707126343" r:id="rId22"/>
        </w:object>
      </w:r>
    </w:p>
    <w:p w14:paraId="26B074A1" w14:textId="7BD4FBCD" w:rsidR="00BD4BB1" w:rsidRDefault="00BD4BB1" w:rsidP="00BD4BB1">
      <w:r>
        <w:lastRenderedPageBreak/>
        <w:t xml:space="preserve">Reservoir or dam failure may result in loss of life and damage to structures, roads, and utilities. Several influences can affect the severity of a reservoir or dam failure event: the amount of water </w:t>
      </w:r>
      <w:proofErr w:type="gramStart"/>
      <w:r>
        <w:t>impounded</w:t>
      </w:r>
      <w:proofErr w:type="gramEnd"/>
      <w:r>
        <w:t xml:space="preserve"> and the density, type, and value of development and infrastructure located downstream of the reservoir or dam. Furthermore, downed tree limbs </w:t>
      </w:r>
      <w:r w:rsidRPr="005D46D4">
        <w:rPr>
          <w:szCs w:val="22"/>
        </w:rPr>
        <w:t xml:space="preserve">and other debris can cause localized flooding during heavy rain events. Therefore, the </w:t>
      </w:r>
      <w:proofErr w:type="gramStart"/>
      <w:r w:rsidRPr="005D46D4">
        <w:rPr>
          <w:szCs w:val="22"/>
        </w:rPr>
        <w:t>City</w:t>
      </w:r>
      <w:proofErr w:type="gramEnd"/>
      <w:r w:rsidRPr="005D46D4">
        <w:rPr>
          <w:szCs w:val="22"/>
        </w:rPr>
        <w:t xml:space="preserve"> is at a moderate risk of future flood events.</w:t>
      </w:r>
      <w:r>
        <w:rPr>
          <w:szCs w:val="22"/>
        </w:rPr>
        <w:t xml:space="preserve"> To protect the </w:t>
      </w:r>
      <w:proofErr w:type="gramStart"/>
      <w:r>
        <w:rPr>
          <w:szCs w:val="22"/>
        </w:rPr>
        <w:t>City</w:t>
      </w:r>
      <w:proofErr w:type="gramEnd"/>
      <w:r>
        <w:rPr>
          <w:szCs w:val="22"/>
        </w:rPr>
        <w:t xml:space="preserve"> from hazards, the City of Beverly Hills and the County of Los Angeles have a Master Mutual Aid Agreement for all hazard response. Currently, there is no specific agreement for flood </w:t>
      </w:r>
      <w:proofErr w:type="gramStart"/>
      <w:r>
        <w:rPr>
          <w:szCs w:val="22"/>
        </w:rPr>
        <w:t>hazards in particular, but</w:t>
      </w:r>
      <w:proofErr w:type="gramEnd"/>
      <w:r>
        <w:rPr>
          <w:szCs w:val="22"/>
        </w:rPr>
        <w:t xml:space="preserve"> the Master Mutual Aid Agreement encompasses various hazards, such as flood, fire, earthquake, pestilence, war, sabotage, and riot. Under this agreement, the City of Beverly Hills and the County of Los Angeles are the primary agencies responsible for flood protection in the </w:t>
      </w:r>
      <w:proofErr w:type="gramStart"/>
      <w:r>
        <w:rPr>
          <w:szCs w:val="22"/>
        </w:rPr>
        <w:t>City</w:t>
      </w:r>
      <w:proofErr w:type="gramEnd"/>
      <w:r>
        <w:rPr>
          <w:szCs w:val="22"/>
        </w:rPr>
        <w:t xml:space="preserve">. </w:t>
      </w:r>
      <w:r w:rsidR="000511D7">
        <w:t>While t</w:t>
      </w:r>
      <w:r w:rsidR="000511D7">
        <w:rPr>
          <w:szCs w:val="22"/>
        </w:rPr>
        <w:t>he City’s opportunity sites as identified in the 2021-2029 Housing Element are not located in flood hazard zones, there are opportunity sites located south of Santa Monica Boulevard within the inundation area</w:t>
      </w:r>
      <w:r w:rsidR="000511D7">
        <w:rPr>
          <w:b/>
          <w:bCs/>
          <w:szCs w:val="22"/>
        </w:rPr>
        <w:t xml:space="preserve">. </w:t>
      </w:r>
      <w:r>
        <w:rPr>
          <w:szCs w:val="22"/>
        </w:rPr>
        <w:t xml:space="preserve">As of 2021, the </w:t>
      </w:r>
      <w:proofErr w:type="gramStart"/>
      <w:r>
        <w:rPr>
          <w:szCs w:val="22"/>
        </w:rPr>
        <w:t>City</w:t>
      </w:r>
      <w:proofErr w:type="gramEnd"/>
      <w:r>
        <w:rPr>
          <w:szCs w:val="22"/>
        </w:rPr>
        <w:t xml:space="preserve"> does not have public, readily available evacuation route maps for flood and geological hazards. As of 2021, the BHFD is currently drafting the </w:t>
      </w:r>
      <w:proofErr w:type="gramStart"/>
      <w:r>
        <w:rPr>
          <w:szCs w:val="22"/>
        </w:rPr>
        <w:t>City</w:t>
      </w:r>
      <w:proofErr w:type="gramEnd"/>
      <w:r>
        <w:rPr>
          <w:szCs w:val="22"/>
        </w:rPr>
        <w:t xml:space="preserve"> evacuation plan, which may address flood and geological hazard (discussed below) evacuation routes.</w:t>
      </w:r>
      <w:r w:rsidR="00122A0D">
        <w:rPr>
          <w:szCs w:val="22"/>
        </w:rPr>
        <w:t xml:space="preserve"> The redevelopment of the opportunity sites located south of Santa Monica Boulevard that are located within the inundation areas would have mitigation programs in place to address the potential for flooding. As determined in the Climate Vulnerability Assessment, the Los Angeles County Flood Control District’s Holly Hill Storm Drain upgrade project was implemented to reduce flooding hazards; therefore, the impacts from flooding would be limited.</w:t>
      </w:r>
    </w:p>
    <w:p w14:paraId="15817C83" w14:textId="1DC2D57D" w:rsidR="000368DA" w:rsidRDefault="00DE51A8">
      <w:pPr>
        <w:pStyle w:val="Heading2"/>
      </w:pPr>
      <w:bookmarkStart w:id="6" w:name="_Toc92309944"/>
      <w:r w:rsidRPr="000368DA">
        <w:t>Geologic and Seismic Hazards</w:t>
      </w:r>
      <w:bookmarkEnd w:id="6"/>
    </w:p>
    <w:p w14:paraId="5684D3C8" w14:textId="29FC751F" w:rsidR="00FB7F35" w:rsidRDefault="00FB7F35" w:rsidP="00DE51A8">
      <w:r>
        <w:t xml:space="preserve">The City of Beverly Hills is highly diverse geologically, </w:t>
      </w:r>
      <w:r w:rsidR="00385CCC">
        <w:t xml:space="preserve">as a </w:t>
      </w:r>
      <w:r>
        <w:t xml:space="preserve">result of the seismic setting of the surrounding region and the effects of climate. </w:t>
      </w:r>
      <w:r w:rsidR="001144B1">
        <w:t xml:space="preserve">The impacts of climate change on geologic and seismic hazards are further discussed in the </w:t>
      </w:r>
      <w:r w:rsidR="00385CCC">
        <w:t>LHMAP</w:t>
      </w:r>
      <w:r w:rsidR="001144B1">
        <w:t xml:space="preserve">. </w:t>
      </w:r>
      <w:r>
        <w:rPr>
          <w:b/>
          <w:bCs/>
        </w:rPr>
        <w:t xml:space="preserve">Figure </w:t>
      </w:r>
      <w:r w:rsidR="00A401EE">
        <w:rPr>
          <w:b/>
          <w:bCs/>
        </w:rPr>
        <w:t>5</w:t>
      </w:r>
      <w:r>
        <w:rPr>
          <w:b/>
          <w:bCs/>
        </w:rPr>
        <w:t xml:space="preserve"> </w:t>
      </w:r>
      <w:r>
        <w:t xml:space="preserve">shows the different geological foundations that make up the </w:t>
      </w:r>
      <w:proofErr w:type="gramStart"/>
      <w:r w:rsidR="00385CCC">
        <w:t>C</w:t>
      </w:r>
      <w:r>
        <w:t>ity</w:t>
      </w:r>
      <w:proofErr w:type="gramEnd"/>
      <w:r>
        <w:t xml:space="preserve">. </w:t>
      </w:r>
      <w:r w:rsidR="00A815C1">
        <w:t xml:space="preserve">The City of Beverly Hills’ exposure to geologic and seismic hazards is directly related to its proximity to active faults. </w:t>
      </w:r>
    </w:p>
    <w:p w14:paraId="42DFDED1" w14:textId="4356D201" w:rsidR="00B80366" w:rsidRDefault="00DE51A8" w:rsidP="00DE51A8">
      <w:r w:rsidRPr="00CE29FB">
        <w:t>There are several active faults in or near the City of Beverly Hills</w:t>
      </w:r>
      <w:r w:rsidR="00E243A7">
        <w:t>. T</w:t>
      </w:r>
      <w:r w:rsidRPr="00CE29FB">
        <w:t>he Hollywood and Santa Monica faults</w:t>
      </w:r>
      <w:r w:rsidR="00E243A7">
        <w:t xml:space="preserve"> </w:t>
      </w:r>
      <w:r w:rsidRPr="00CE29FB">
        <w:t>converge within the City</w:t>
      </w:r>
      <w:r w:rsidR="00E243A7">
        <w:t>. T</w:t>
      </w:r>
      <w:r w:rsidRPr="00CE29FB">
        <w:t>he Newport-Inglewood Fault</w:t>
      </w:r>
      <w:r w:rsidR="00E243A7">
        <w:t xml:space="preserve"> is </w:t>
      </w:r>
      <w:r w:rsidRPr="00CE29FB">
        <w:t>located approximately 2 miles south of the City</w:t>
      </w:r>
      <w:r w:rsidRPr="009B547B">
        <w:t xml:space="preserve">. </w:t>
      </w:r>
      <w:r w:rsidRPr="00FB7FA2">
        <w:rPr>
          <w:b/>
          <w:bCs/>
        </w:rPr>
        <w:t>Figure </w:t>
      </w:r>
      <w:r w:rsidR="00C96A6B">
        <w:rPr>
          <w:b/>
          <w:bCs/>
        </w:rPr>
        <w:t>6</w:t>
      </w:r>
      <w:r w:rsidRPr="00CE29FB">
        <w:t xml:space="preserve"> identifies the regional faults affecting Beverly Hills. The City’s proximity to active seismic faults makes it highly susceptible to geologic and seismic hazards, including expansive soils, subsidence, liquefaction, and landslides.</w:t>
      </w:r>
      <w:r w:rsidR="00B80366">
        <w:t xml:space="preserve"> The </w:t>
      </w:r>
      <w:r w:rsidR="002E3A22">
        <w:t xml:space="preserve">Hollywood and Santa Monica </w:t>
      </w:r>
      <w:r w:rsidR="00B80366">
        <w:t xml:space="preserve">faults running through the City are approximately located along South Santa Monica Boulevard and North Doheny Drive. </w:t>
      </w:r>
    </w:p>
    <w:p w14:paraId="41663D90" w14:textId="77777777" w:rsidR="000368DA" w:rsidRDefault="00DE51A8" w:rsidP="007203C2">
      <w:pPr>
        <w:pStyle w:val="Heading3"/>
      </w:pPr>
      <w:bookmarkStart w:id="7" w:name="_Toc203213760"/>
      <w:bookmarkStart w:id="8" w:name="_Toc205770236"/>
      <w:r w:rsidRPr="000368DA">
        <w:lastRenderedPageBreak/>
        <w:t>Liquefaction Hazard</w:t>
      </w:r>
      <w:bookmarkEnd w:id="7"/>
      <w:bookmarkEnd w:id="8"/>
    </w:p>
    <w:p w14:paraId="0A54A085" w14:textId="68A04BAF" w:rsidR="00DE51A8" w:rsidRPr="0047581A" w:rsidRDefault="00DE51A8" w:rsidP="00DE51A8">
      <w:r w:rsidRPr="00CE29FB">
        <w:t xml:space="preserve">Liquefaction is one of the most destructive secondary effects of seismic shaking. Liquefaction results from the loss of soil strength due to a sudden increase in pore water pressure during shaking. It occurs primarily in saturated and loose, fine to medium grained soils, in areas where the groundwater table is 50 feet or less below the surface. Liquefaction causes foundations of structures to move, leading to varying degrees of structural damage. In general, all of the </w:t>
      </w:r>
      <w:proofErr w:type="gramStart"/>
      <w:r w:rsidRPr="00CE29FB">
        <w:t>South East</w:t>
      </w:r>
      <w:proofErr w:type="gramEnd"/>
      <w:r w:rsidRPr="00CE29FB">
        <w:t xml:space="preserve"> area of Beverly Hills is underlain by recently deposited sediments that may include potentially liquefiable layers. If groundwater levels</w:t>
      </w:r>
      <w:r w:rsidR="001C38F8" w:rsidRPr="00CE29FB">
        <w:t xml:space="preserve"> in this area rise to within 50-</w:t>
      </w:r>
      <w:r w:rsidRPr="00CE29FB">
        <w:t xml:space="preserve">feet of the ground surface, the sediments </w:t>
      </w:r>
      <w:proofErr w:type="gramStart"/>
      <w:r w:rsidRPr="00CE29FB">
        <w:t>would</w:t>
      </w:r>
      <w:proofErr w:type="gramEnd"/>
      <w:r w:rsidRPr="00CE29FB">
        <w:t xml:space="preserve"> have a moderate to high susceptibility to liquefaction.</w:t>
      </w:r>
      <w:r w:rsidR="0047581A">
        <w:t xml:space="preserve"> </w:t>
      </w:r>
      <w:r w:rsidR="007823B3">
        <w:t xml:space="preserve">As shown in </w:t>
      </w:r>
      <w:r w:rsidR="0047581A">
        <w:rPr>
          <w:b/>
          <w:bCs/>
        </w:rPr>
        <w:t xml:space="preserve">Figure </w:t>
      </w:r>
      <w:r w:rsidR="00C96A6B">
        <w:rPr>
          <w:b/>
          <w:bCs/>
        </w:rPr>
        <w:t>7</w:t>
      </w:r>
      <w:r w:rsidR="007823B3">
        <w:rPr>
          <w:b/>
          <w:bCs/>
        </w:rPr>
        <w:t>,</w:t>
      </w:r>
      <w:r w:rsidR="0047581A">
        <w:rPr>
          <w:b/>
          <w:bCs/>
        </w:rPr>
        <w:t xml:space="preserve"> </w:t>
      </w:r>
      <w:r w:rsidR="007823B3">
        <w:t>the</w:t>
      </w:r>
      <w:r w:rsidR="0047581A">
        <w:t xml:space="preserve"> </w:t>
      </w:r>
      <w:r w:rsidR="007823B3">
        <w:t xml:space="preserve">zones with higher </w:t>
      </w:r>
      <w:r w:rsidR="0047581A">
        <w:t xml:space="preserve">liquefaction </w:t>
      </w:r>
      <w:r w:rsidR="007823B3">
        <w:t>potential exist</w:t>
      </w:r>
      <w:r w:rsidR="0047581A">
        <w:t xml:space="preserve"> in the northern </w:t>
      </w:r>
      <w:r w:rsidR="006D604B">
        <w:t>canyons</w:t>
      </w:r>
      <w:r w:rsidR="00E243A7">
        <w:t>,</w:t>
      </w:r>
      <w:r w:rsidR="0047581A">
        <w:t xml:space="preserve"> as well as </w:t>
      </w:r>
      <w:r w:rsidR="00E243A7">
        <w:t xml:space="preserve">in the </w:t>
      </w:r>
      <w:r w:rsidR="0047581A">
        <w:t xml:space="preserve">eastern and southern areas of the </w:t>
      </w:r>
      <w:proofErr w:type="gramStart"/>
      <w:r w:rsidR="00E243A7">
        <w:t>C</w:t>
      </w:r>
      <w:r w:rsidR="0047581A">
        <w:t>ity</w:t>
      </w:r>
      <w:proofErr w:type="gramEnd"/>
      <w:r w:rsidR="0047581A">
        <w:t xml:space="preserve">. </w:t>
      </w:r>
    </w:p>
    <w:p w14:paraId="6B9ED4AC" w14:textId="77777777" w:rsidR="000368DA" w:rsidRPr="000368DA" w:rsidRDefault="00DE51A8" w:rsidP="00662E48">
      <w:pPr>
        <w:pStyle w:val="Heading3"/>
      </w:pPr>
      <w:bookmarkStart w:id="9" w:name="_Toc203213761"/>
      <w:bookmarkStart w:id="10" w:name="_Toc205770237"/>
      <w:r w:rsidRPr="00662E48">
        <w:t>Expansive Soils Hazard</w:t>
      </w:r>
      <w:bookmarkEnd w:id="9"/>
      <w:bookmarkEnd w:id="10"/>
    </w:p>
    <w:p w14:paraId="4751B9D4" w14:textId="23F9A1D4" w:rsidR="00DE51A8" w:rsidRDefault="00FE3798" w:rsidP="00DE51A8">
      <w:r>
        <w:rPr>
          <w:noProof/>
        </w:rPr>
        <mc:AlternateContent>
          <mc:Choice Requires="wps">
            <w:drawing>
              <wp:anchor distT="0" distB="0" distL="114300" distR="114300" simplePos="0" relativeHeight="251674624" behindDoc="0" locked="0" layoutInCell="1" allowOverlap="1" wp14:anchorId="3AC20946" wp14:editId="371185FC">
                <wp:simplePos x="0" y="0"/>
                <wp:positionH relativeFrom="column">
                  <wp:posOffset>0</wp:posOffset>
                </wp:positionH>
                <wp:positionV relativeFrom="paragraph">
                  <wp:posOffset>1550670</wp:posOffset>
                </wp:positionV>
                <wp:extent cx="203898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038985" cy="635"/>
                        </a:xfrm>
                        <a:prstGeom prst="rect">
                          <a:avLst/>
                        </a:prstGeom>
                        <a:solidFill>
                          <a:prstClr val="white"/>
                        </a:solidFill>
                        <a:ln>
                          <a:noFill/>
                        </a:ln>
                      </wps:spPr>
                      <wps:txbx>
                        <w:txbxContent>
                          <w:p w14:paraId="27D7FC5F" w14:textId="281137F1" w:rsidR="00620002" w:rsidRPr="00FE3798" w:rsidRDefault="00620002" w:rsidP="00FE3798">
                            <w:pPr>
                              <w:spacing w:before="0" w:after="0"/>
                            </w:pPr>
                            <w:r w:rsidRPr="00FE3798">
                              <w:t>Hillside Areas north of Sunset Boulevard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C20946" id="Text Box 1" o:spid="_x0000_s1029" type="#_x0000_t202" style="position:absolute;left:0;text-align:left;margin-left:0;margin-top:122.1pt;width:160.5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" stroked="f">
                <v:textbox style="mso-fit-shape-to-text:t" inset="0,0,0,0">
                  <w:txbxContent>
                    <w:p w14:paraId="27D7FC5F" w14:textId="281137F1" w:rsidR="00620002" w:rsidRPr="00FE3798" w:rsidRDefault="00620002" w:rsidP="00FE3798">
                      <w:pPr>
                        <w:spacing w:before="0" w:after="0"/>
                      </w:pPr>
                      <w:r w:rsidRPr="00FE3798">
                        <w:t>Hillside Areas north of Sunset Boulevard</w:t>
                      </w:r>
                    </w:p>
                  </w:txbxContent>
                </v:textbox>
                <w10:wrap type="square"/>
              </v:shape>
            </w:pict>
          </mc:Fallback>
        </mc:AlternateContent>
      </w:r>
      <w:r>
        <w:rPr>
          <w:noProof/>
        </w:rPr>
        <w:drawing>
          <wp:anchor distT="0" distB="0" distL="114300" distR="114300" simplePos="0" relativeHeight="251672576" behindDoc="0" locked="0" layoutInCell="1" allowOverlap="1" wp14:anchorId="11163FA7" wp14:editId="42A2E5DF">
            <wp:simplePos x="0" y="0"/>
            <wp:positionH relativeFrom="column">
              <wp:posOffset>595</wp:posOffset>
            </wp:positionH>
            <wp:positionV relativeFrom="paragraph">
              <wp:posOffset>58420</wp:posOffset>
            </wp:positionV>
            <wp:extent cx="2039112" cy="1435608"/>
            <wp:effectExtent l="0" t="0" r="0" b="0"/>
            <wp:wrapSquare wrapText="bothSides"/>
            <wp:docPr id="14" name="Picture 14" descr="80 Hillside areas north of Sunset (High Fire Hazard Zone, high slopes susceptible to landslides)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0 Hillside areas north of Sunset (High Fire Hazard Zone, high slopes susceptible to landslides) 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9112" cy="143560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51A8" w:rsidRPr="00CE29FB">
        <w:t>Soils that expand when exposed to water are considered expansive soils. Such expansion can cause structural damage to foundations and roads without proper structural engineering. Clay soils in Beverly Hills have potential for expansion and would swell and shrink with changes in moisture content.</w:t>
      </w:r>
    </w:p>
    <w:p w14:paraId="2552D0DC" w14:textId="77777777" w:rsidR="000368DA" w:rsidRPr="000368DA" w:rsidRDefault="00DE51A8" w:rsidP="007203C2">
      <w:pPr>
        <w:pStyle w:val="Heading3"/>
      </w:pPr>
      <w:bookmarkStart w:id="11" w:name="_Toc203213762"/>
      <w:bookmarkStart w:id="12" w:name="_Toc205770238"/>
      <w:r w:rsidRPr="007203C2">
        <w:t>Subsidence Hazard</w:t>
      </w:r>
      <w:bookmarkEnd w:id="11"/>
      <w:bookmarkEnd w:id="12"/>
    </w:p>
    <w:p w14:paraId="75234F67" w14:textId="4DFA535F" w:rsidR="00DE51A8" w:rsidRPr="00CE29FB" w:rsidRDefault="00DE51A8" w:rsidP="00DE51A8">
      <w:r w:rsidRPr="00CE29FB">
        <w:t xml:space="preserve">Subsidence can occur as a result of excessive groundwater or petroleum withdrawals which cause the ground surface to sink. Subsidence produces cracks in pavements and buildings and may dislocate wells, pipelines, and water drains. Beverly Hills has experienced limited subsidence over the years; however, it is still a potential hazard within the </w:t>
      </w:r>
      <w:proofErr w:type="gramStart"/>
      <w:r w:rsidRPr="00CE29FB">
        <w:t>City</w:t>
      </w:r>
      <w:proofErr w:type="gramEnd"/>
      <w:r w:rsidRPr="00CE29FB">
        <w:t>.</w:t>
      </w:r>
    </w:p>
    <w:p w14:paraId="66AA0732" w14:textId="25046FB6" w:rsidR="000368DA" w:rsidRPr="000368DA" w:rsidRDefault="00DE51A8" w:rsidP="007203C2">
      <w:pPr>
        <w:pStyle w:val="Heading3"/>
      </w:pPr>
      <w:bookmarkStart w:id="13" w:name="_Toc203213763"/>
      <w:bookmarkStart w:id="14" w:name="_Toc205770239"/>
      <w:r w:rsidRPr="007203C2">
        <w:t>Landslide Hazard</w:t>
      </w:r>
      <w:bookmarkEnd w:id="13"/>
      <w:bookmarkEnd w:id="14"/>
    </w:p>
    <w:p w14:paraId="7D2F6247" w14:textId="45424C41" w:rsidR="00BD4BB1" w:rsidRDefault="00DE51A8" w:rsidP="009304B9">
      <w:r w:rsidRPr="00CE29FB">
        <w:t xml:space="preserve">Landslides are often associated with earthquakes, but other factors may also influence their occurrence, including the slope, the moisture content of the soil, and the composition of the subsurface geology. </w:t>
      </w:r>
      <w:r w:rsidR="007B6ACF" w:rsidRPr="00CE29FB">
        <w:t xml:space="preserve"> </w:t>
      </w:r>
      <w:r w:rsidR="007247EE">
        <w:t xml:space="preserve">The potential for landslides </w:t>
      </w:r>
      <w:r w:rsidR="006D604B">
        <w:t>increases with vegetation loss from</w:t>
      </w:r>
      <w:r w:rsidR="007247EE">
        <w:t xml:space="preserve"> wildfires </w:t>
      </w:r>
      <w:r w:rsidR="006D604B">
        <w:t>or drought</w:t>
      </w:r>
      <w:r w:rsidR="007247EE">
        <w:t xml:space="preserve">. </w:t>
      </w:r>
      <w:r w:rsidR="007B6ACF" w:rsidRPr="00CE29FB">
        <w:t>The City’s hillside areas, north of Sunset Boulevard, are susceptible to hillside slope failures during heavy rains.  H</w:t>
      </w:r>
      <w:r w:rsidRPr="00CE29FB">
        <w:t>eavy rains or improper grading may trigger a landslide.</w:t>
      </w:r>
      <w:r w:rsidR="0047581A">
        <w:t xml:space="preserve"> </w:t>
      </w:r>
      <w:r w:rsidR="0047581A">
        <w:rPr>
          <w:b/>
          <w:bCs/>
        </w:rPr>
        <w:t xml:space="preserve">Figure </w:t>
      </w:r>
      <w:r w:rsidR="00C96A6B">
        <w:rPr>
          <w:b/>
          <w:bCs/>
        </w:rPr>
        <w:t>7</w:t>
      </w:r>
      <w:r w:rsidR="0047581A">
        <w:rPr>
          <w:b/>
          <w:bCs/>
        </w:rPr>
        <w:t xml:space="preserve"> </w:t>
      </w:r>
      <w:r w:rsidR="0047581A" w:rsidRPr="00FB7FA2">
        <w:t>shows landslide zones in Beverly Hills.</w:t>
      </w:r>
      <w:r w:rsidR="0047581A">
        <w:t xml:space="preserve"> Landslide zones </w:t>
      </w:r>
      <w:proofErr w:type="gramStart"/>
      <w:r w:rsidR="0047581A">
        <w:t xml:space="preserve">are </w:t>
      </w:r>
      <w:r w:rsidR="009B547B">
        <w:t>located in</w:t>
      </w:r>
      <w:proofErr w:type="gramEnd"/>
      <w:r w:rsidR="009B547B">
        <w:t xml:space="preserve"> the northern area of Beverly Hills.</w:t>
      </w:r>
      <w:r w:rsidR="007247EE">
        <w:t xml:space="preserve"> </w:t>
      </w:r>
      <w:r w:rsidR="005B5F36">
        <w:t>In the past, s</w:t>
      </w:r>
      <w:r w:rsidR="007247EE">
        <w:t xml:space="preserve">lope failures </w:t>
      </w:r>
      <w:r w:rsidR="005B5F36">
        <w:t>have been</w:t>
      </w:r>
      <w:r w:rsidR="007247EE">
        <w:t xml:space="preserve"> reported in the northern hillside areas of the </w:t>
      </w:r>
      <w:proofErr w:type="gramStart"/>
      <w:r w:rsidR="007247EE">
        <w:t>City</w:t>
      </w:r>
      <w:proofErr w:type="gramEnd"/>
      <w:r w:rsidR="007247EE">
        <w:t xml:space="preserve"> due to heavy rainfalls and soil erosion. </w:t>
      </w:r>
      <w:r w:rsidR="0081762B" w:rsidRPr="0081762B">
        <w:t xml:space="preserve">The hillside residential development has also placed </w:t>
      </w:r>
      <w:r w:rsidR="0081762B" w:rsidRPr="0081762B">
        <w:lastRenderedPageBreak/>
        <w:t>additional loads on the subsurface bedro</w:t>
      </w:r>
      <w:r w:rsidR="005B5F36">
        <w:t>ck</w:t>
      </w:r>
      <w:r w:rsidR="0081762B" w:rsidRPr="0081762B">
        <w:t xml:space="preserve">, which further contributed to the slope failure. As stated in the LHMAP, no significant or major debris flow resulting from landslides in the northern hillside area has been recorded in the </w:t>
      </w:r>
      <w:proofErr w:type="gramStart"/>
      <w:r w:rsidR="0081762B" w:rsidRPr="0081762B">
        <w:t>City</w:t>
      </w:r>
      <w:proofErr w:type="gramEnd"/>
      <w:r w:rsidR="0081762B" w:rsidRPr="0081762B">
        <w:t xml:space="preserve">, and small debris flows in the past were localized and were cleaned up by the City’s Public Works </w:t>
      </w:r>
      <w:r w:rsidR="0047378C">
        <w:t>D</w:t>
      </w:r>
      <w:r w:rsidR="007823B3">
        <w:t>epartment</w:t>
      </w:r>
      <w:r w:rsidR="0081762B" w:rsidRPr="0081762B">
        <w:t xml:space="preserve">. While a major landslide in the hillside area </w:t>
      </w:r>
      <w:r w:rsidR="007823B3">
        <w:t>c</w:t>
      </w:r>
      <w:r w:rsidR="0081762B" w:rsidRPr="0081762B">
        <w:t xml:space="preserve">ould destroy roadway pavement and limit access </w:t>
      </w:r>
      <w:r w:rsidR="007823B3">
        <w:t>for</w:t>
      </w:r>
      <w:r w:rsidR="0081762B" w:rsidRPr="0081762B">
        <w:t xml:space="preserve"> residents in the northern hillside areas, </w:t>
      </w:r>
      <w:r w:rsidR="0027724C">
        <w:t xml:space="preserve">historical occurrences have only had a minimal impact on the </w:t>
      </w:r>
      <w:proofErr w:type="gramStart"/>
      <w:r w:rsidR="0027724C">
        <w:t>City</w:t>
      </w:r>
      <w:proofErr w:type="gramEnd"/>
      <w:r w:rsidR="0027724C">
        <w:t xml:space="preserve">. Furthermore, there are landslide mitigation activities and programs that are implemented into the City’s Landslide Building/Zoning Codes. </w:t>
      </w:r>
      <w:r w:rsidR="00450E20">
        <w:t>Because</w:t>
      </w:r>
      <w:r w:rsidR="00A266B1">
        <w:t xml:space="preserve"> the City already has existing landslide hazard mitigation measures and programs in place, </w:t>
      </w:r>
      <w:r w:rsidR="0081762B" w:rsidRPr="0081762B">
        <w:t xml:space="preserve">the </w:t>
      </w:r>
      <w:proofErr w:type="gramStart"/>
      <w:r w:rsidR="0081762B" w:rsidRPr="0081762B">
        <w:t>City</w:t>
      </w:r>
      <w:proofErr w:type="gramEnd"/>
      <w:r w:rsidR="0081762B" w:rsidRPr="0081762B">
        <w:t xml:space="preserve"> is </w:t>
      </w:r>
      <w:r w:rsidR="007823B3">
        <w:t xml:space="preserve">in general is considered to have only </w:t>
      </w:r>
      <w:r w:rsidR="0081762B" w:rsidRPr="0081762B">
        <w:t>a slight risk for landslides.</w:t>
      </w:r>
    </w:p>
    <w:p w14:paraId="18401F5A" w14:textId="77777777" w:rsidR="00BD4BB1" w:rsidRDefault="00BD4BB1">
      <w:pPr>
        <w:spacing w:before="0" w:after="200" w:line="276" w:lineRule="auto"/>
        <w:jc w:val="left"/>
      </w:pPr>
      <w:r>
        <w:br w:type="page"/>
      </w:r>
    </w:p>
    <w:p w14:paraId="6E7758FF" w14:textId="486CC2B7" w:rsidR="00ED1130" w:rsidRDefault="00C96A6B" w:rsidP="00BD4BB1">
      <w:pPr>
        <w:spacing w:before="0" w:after="0" w:line="276" w:lineRule="auto"/>
        <w:jc w:val="center"/>
        <w:rPr>
          <w:b/>
          <w:bCs/>
        </w:rPr>
      </w:pPr>
      <w:r>
        <w:rPr>
          <w:b/>
          <w:bCs/>
        </w:rPr>
        <w:lastRenderedPageBreak/>
        <w:t>Figure 5</w:t>
      </w:r>
    </w:p>
    <w:p w14:paraId="0F76BE27" w14:textId="605F9359" w:rsidR="0081762B" w:rsidRPr="00337352" w:rsidRDefault="00B93DB2" w:rsidP="00337352">
      <w:pPr>
        <w:spacing w:before="0" w:after="200" w:line="276" w:lineRule="auto"/>
        <w:jc w:val="center"/>
      </w:pPr>
      <w:r>
        <w:object w:dxaOrig="9180" w:dyaOrig="11880" w14:anchorId="296A681B">
          <v:shape id="_x0000_i1029" type="#_x0000_t75" alt="Geologic Area map" style="width:460.4pt;height:597.55pt;mso-position-horizontal:absolute" o:ole="">
            <v:imagedata r:id="rId24" o:title=""/>
          </v:shape>
          <o:OLEObject Type="Embed" ProgID="Acrobat.Document.DC" ShapeID="_x0000_i1029" DrawAspect="Content" ObjectID="_1707126344" r:id="rId25"/>
        </w:object>
      </w:r>
    </w:p>
    <w:p w14:paraId="5A75BE63" w14:textId="77777777" w:rsidR="00BD4BB1" w:rsidRDefault="00BD4BB1">
      <w:pPr>
        <w:spacing w:before="0" w:after="200" w:line="276" w:lineRule="auto"/>
        <w:jc w:val="left"/>
        <w:rPr>
          <w:b/>
          <w:bCs/>
        </w:rPr>
      </w:pPr>
      <w:r>
        <w:rPr>
          <w:b/>
          <w:bCs/>
        </w:rPr>
        <w:br w:type="page"/>
      </w:r>
    </w:p>
    <w:p w14:paraId="71434614" w14:textId="07DD93A4" w:rsidR="009B547B" w:rsidRDefault="00ED1130" w:rsidP="00BD4BB1">
      <w:pPr>
        <w:spacing w:after="0"/>
        <w:jc w:val="center"/>
        <w:rPr>
          <w:b/>
          <w:bCs/>
        </w:rPr>
      </w:pPr>
      <w:r>
        <w:rPr>
          <w:b/>
          <w:bCs/>
        </w:rPr>
        <w:lastRenderedPageBreak/>
        <w:t xml:space="preserve">Figure </w:t>
      </w:r>
      <w:r w:rsidR="00C96A6B">
        <w:rPr>
          <w:b/>
          <w:bCs/>
        </w:rPr>
        <w:t>6</w:t>
      </w:r>
    </w:p>
    <w:p w14:paraId="73FA62C5" w14:textId="14D0BC7E" w:rsidR="009B547B" w:rsidRDefault="00B93DB2" w:rsidP="002C2B9C">
      <w:pPr>
        <w:jc w:val="center"/>
      </w:pPr>
      <w:r>
        <w:object w:dxaOrig="6121" w:dyaOrig="7920" w14:anchorId="3A9839FE">
          <v:shape id="_x0000_i1030" type="#_x0000_t75" alt="Fault map" style="width:482.95pt;height:619.35pt;mso-position-horizontal:absolute" o:ole="">
            <v:imagedata r:id="rId26" o:title=""/>
          </v:shape>
          <o:OLEObject Type="Embed" ProgID="Acrobat.Document.DC" ShapeID="_x0000_i1030" DrawAspect="Content" ObjectID="_1707126345" r:id="rId27"/>
        </w:object>
      </w:r>
    </w:p>
    <w:p w14:paraId="20348AB6" w14:textId="10873877" w:rsidR="009B547B" w:rsidRDefault="009B547B" w:rsidP="00BD4BB1">
      <w:pPr>
        <w:spacing w:after="0"/>
        <w:jc w:val="center"/>
        <w:rPr>
          <w:b/>
          <w:bCs/>
        </w:rPr>
      </w:pPr>
      <w:r w:rsidRPr="00FB7FA2">
        <w:rPr>
          <w:b/>
          <w:bCs/>
        </w:rPr>
        <w:t xml:space="preserve">Figure </w:t>
      </w:r>
      <w:r w:rsidR="00C96A6B">
        <w:rPr>
          <w:b/>
          <w:bCs/>
        </w:rPr>
        <w:t>7</w:t>
      </w:r>
    </w:p>
    <w:p w14:paraId="66E82425" w14:textId="1B68C693" w:rsidR="009B547B" w:rsidRPr="00FB7FA2" w:rsidRDefault="00B93DB2" w:rsidP="002C2B9C">
      <w:pPr>
        <w:jc w:val="center"/>
        <w:rPr>
          <w:b/>
          <w:bCs/>
        </w:rPr>
      </w:pPr>
      <w:r>
        <w:rPr>
          <w:b/>
          <w:bCs/>
        </w:rPr>
        <w:object w:dxaOrig="6121" w:dyaOrig="7920" w14:anchorId="762BDE25">
          <v:shape id="_x0000_i1031" type="#_x0000_t75" alt="Landslide and liquefaction zones map" style="width:452.95pt;height:583.3pt;mso-position-horizontal:absolute" o:ole="">
            <v:imagedata r:id="rId28" o:title=""/>
          </v:shape>
          <o:OLEObject Type="Embed" ProgID="Acrobat.Document.DC" ShapeID="_x0000_i1031" DrawAspect="Content" ObjectID="_1707126346" r:id="rId29"/>
        </w:object>
      </w:r>
    </w:p>
    <w:p w14:paraId="46DF8D8E" w14:textId="77777777" w:rsidR="009B547B" w:rsidRPr="00CE29FB" w:rsidRDefault="009B547B" w:rsidP="001C38F8"/>
    <w:p w14:paraId="4F999A13" w14:textId="77777777" w:rsidR="00BD4BB1" w:rsidRPr="00CE29FB" w:rsidRDefault="00BD4BB1" w:rsidP="00BD4BB1">
      <w:pPr>
        <w:pStyle w:val="Heading3"/>
      </w:pPr>
      <w:r w:rsidRPr="00CE29FB">
        <w:t>Hazardous Materials</w:t>
      </w:r>
    </w:p>
    <w:p w14:paraId="52B8A50A" w14:textId="77777777" w:rsidR="00BD4BB1" w:rsidRDefault="00BD4BB1" w:rsidP="00BD4BB1">
      <w:r w:rsidRPr="00CE29FB">
        <w:t xml:space="preserve">A hazardous material is defined as any material that due to its quantity, concentration, physical or chemical characteristics, poses a </w:t>
      </w:r>
      <w:r w:rsidRPr="00CE29FB">
        <w:lastRenderedPageBreak/>
        <w:t>significant present or potential hazard to human health and safety or to the env</w:t>
      </w:r>
      <w:r>
        <w:t>ironment if released. Federal, S</w:t>
      </w:r>
      <w:r w:rsidRPr="00CE29FB">
        <w:t xml:space="preserve">tate, and local agency databases maintain comprehensive information on the locations of facilities using large quantities of hazardous materials, as well as facilities generating hazardous waste. </w:t>
      </w:r>
      <w:r>
        <w:t xml:space="preserve"> </w:t>
      </w:r>
      <w:r w:rsidRPr="00CE29FB">
        <w:t>Hazardous materials and/or sites found in Beverly Hills include brownfield sites, toxic discharge, leaking underground fuel tanks, and household hazardous waste.</w:t>
      </w:r>
    </w:p>
    <w:p w14:paraId="79E0F2A7" w14:textId="58511D8A" w:rsidR="001C38F8" w:rsidRPr="00ED1130" w:rsidRDefault="00443F64" w:rsidP="00FB7FA2">
      <w:pPr>
        <w:pStyle w:val="Heading1"/>
      </w:pPr>
      <w:bookmarkStart w:id="15" w:name="_Toc92309945"/>
      <w:r w:rsidRPr="001C38F8">
        <w:t>Disaster Preparedness</w:t>
      </w:r>
      <w:bookmarkEnd w:id="15"/>
    </w:p>
    <w:p w14:paraId="2C09AD70" w14:textId="0CDCB348" w:rsidR="002E3A22" w:rsidRPr="00CE29FB" w:rsidRDefault="00BE0B26" w:rsidP="001C38F8">
      <w:r w:rsidRPr="00CE29FB">
        <w:t xml:space="preserve">The </w:t>
      </w:r>
      <w:proofErr w:type="gramStart"/>
      <w:r w:rsidRPr="00CE29FB">
        <w:t>City</w:t>
      </w:r>
      <w:proofErr w:type="gramEnd"/>
      <w:r w:rsidRPr="00CE29FB">
        <w:t xml:space="preserve"> has developed two plans designed to implement programs to facilitate emergency management: the Emergency Operations Plan (EOP) and the Hazard Mitigation Action Plan (HMAP), described below.</w:t>
      </w:r>
      <w:r w:rsidR="002E3A22">
        <w:t xml:space="preserve"> As previously discussed, the Just </w:t>
      </w:r>
      <w:proofErr w:type="gramStart"/>
      <w:r w:rsidR="002E3A22">
        <w:t>In</w:t>
      </w:r>
      <w:proofErr w:type="gramEnd"/>
      <w:r w:rsidR="002E3A22">
        <w:t xml:space="preserve"> Case BH Program assists the City in the case of an emergency. </w:t>
      </w:r>
      <w:r w:rsidR="00F237E5">
        <w:t xml:space="preserve">The </w:t>
      </w:r>
      <w:proofErr w:type="gramStart"/>
      <w:r w:rsidR="00F237E5">
        <w:t>City</w:t>
      </w:r>
      <w:proofErr w:type="gramEnd"/>
      <w:r w:rsidR="00F237E5">
        <w:t xml:space="preserve"> has an emergency notification program to alert citizens about current emergencies and to deliver essential information in the event of a natural or manmade emergency. Messages are typically provided through land line phones, cell phones, e-mail, and more. While residents and businesses with land line telephone numbers are already included in the emergency alert system, residents and business owners without land lines must register the devices with which they wish to receive the messages. The </w:t>
      </w:r>
      <w:proofErr w:type="gramStart"/>
      <w:r w:rsidR="00F237E5">
        <w:t>City</w:t>
      </w:r>
      <w:proofErr w:type="gramEnd"/>
      <w:r w:rsidR="00F237E5">
        <w:t xml:space="preserve"> also uses three notification systems to broadcast alerts related to emergencies (</w:t>
      </w:r>
      <w:hyperlink r:id="rId30" w:history="1">
        <w:r w:rsidR="00F237E5" w:rsidRPr="00242F86">
          <w:rPr>
            <w:rStyle w:val="Hyperlink"/>
          </w:rPr>
          <w:t>http://www.beverlyhills.org/departments/firedepartment/justincasebh/alerts/web.jsp</w:t>
        </w:r>
      </w:hyperlink>
      <w:r w:rsidR="00F237E5">
        <w:t xml:space="preserve">). The Wireless Emergency Alert (WEA) will send text message alerts based on geographic vicinity to the affected area. Nixle provides general updates on local public safety via text message alerts. Everbridge will send alerts through the chosen communication method (text, email, or phone). </w:t>
      </w:r>
      <w:r w:rsidR="002E3A22">
        <w:t>Emergency evacuation maps are available on the City’s website.</w:t>
      </w:r>
    </w:p>
    <w:p w14:paraId="6FEDE3F6" w14:textId="77777777" w:rsidR="000368DA" w:rsidRPr="000368DA" w:rsidRDefault="00BE0B26" w:rsidP="00FB7FA2">
      <w:pPr>
        <w:pStyle w:val="Heading2"/>
      </w:pPr>
      <w:bookmarkStart w:id="16" w:name="_Toc203213770"/>
      <w:bookmarkStart w:id="17" w:name="_Toc205770246"/>
      <w:bookmarkStart w:id="18" w:name="_Toc92309946"/>
      <w:r w:rsidRPr="007203C2">
        <w:t xml:space="preserve">Emergency Operations Plan </w:t>
      </w:r>
      <w:r w:rsidRPr="000368DA">
        <w:t>(EOP)</w:t>
      </w:r>
      <w:bookmarkEnd w:id="16"/>
      <w:bookmarkEnd w:id="17"/>
      <w:bookmarkEnd w:id="18"/>
    </w:p>
    <w:p w14:paraId="144F4F67" w14:textId="6B841A81" w:rsidR="00BE0B26" w:rsidRPr="00CE29FB" w:rsidRDefault="00824F99" w:rsidP="00BE0B26">
      <w:r>
        <w:rPr>
          <w:noProof/>
        </w:rPr>
        <mc:AlternateContent>
          <mc:Choice Requires="wps">
            <w:drawing>
              <wp:anchor distT="0" distB="0" distL="91440" distR="91440" simplePos="0" relativeHeight="251668480" behindDoc="0" locked="0" layoutInCell="1" allowOverlap="1" wp14:anchorId="4252422E" wp14:editId="355DC9E1">
                <wp:simplePos x="0" y="0"/>
                <wp:positionH relativeFrom="page">
                  <wp:posOffset>461010</wp:posOffset>
                </wp:positionH>
                <wp:positionV relativeFrom="paragraph">
                  <wp:posOffset>884555</wp:posOffset>
                </wp:positionV>
                <wp:extent cx="3017520" cy="1963420"/>
                <wp:effectExtent l="0" t="0" r="11430" b="17780"/>
                <wp:wrapSquare wrapText="bothSides"/>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20A8A" w14:textId="77777777" w:rsidR="00620002" w:rsidRPr="007B245C" w:rsidRDefault="00620002" w:rsidP="008C0BF8">
                            <w:pPr>
                              <w:pStyle w:val="PhotoCaption"/>
                              <w:ind w:left="720"/>
                            </w:pPr>
                            <w:r w:rsidRPr="00CE29FB">
                              <w:rPr>
                                <w:noProof/>
                              </w:rPr>
                              <w:drawing>
                                <wp:inline distT="0" distB="0" distL="0" distR="0" wp14:anchorId="1F1BA451" wp14:editId="7D019019">
                                  <wp:extent cx="2389364" cy="1590397"/>
                                  <wp:effectExtent l="0" t="0" r="0" b="0"/>
                                  <wp:docPr id="18" name="Picture 18" descr="Fire response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re response trailer"/>
                                          <pic:cNvPicPr>
                                            <a:picLocks noChangeAspect="1" noChangeArrowheads="1"/>
                                          </pic:cNvPicPr>
                                        </pic:nvPicPr>
                                        <pic:blipFill>
                                          <a:blip r:embed="rId31"/>
                                          <a:srcRect/>
                                          <a:stretch>
                                            <a:fillRect/>
                                          </a:stretch>
                                        </pic:blipFill>
                                        <pic:spPr bwMode="auto">
                                          <a:xfrm>
                                            <a:off x="0" y="0"/>
                                            <a:ext cx="2393268" cy="1592996"/>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Beverly Hills Disaster Response Trailer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2422E" id="Text Box 6" o:spid="_x0000_s1030" type="#_x0000_t202" style="position:absolute;left:0;text-align:left;margin-left:36.3pt;margin-top:69.65pt;width:237.6pt;height:154.6pt;z-index:251668480;visibility:visible;mso-wrap-style:square;mso-width-percent:0;mso-height-percent:0;mso-wrap-distance-left:7.2pt;mso-wrap-distance-top:0;mso-wrap-distance-right:7.2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" filled="f" stroked="f">
                <v:textbox inset="0,0,0,0">
                  <w:txbxContent>
                    <w:p w14:paraId="37F20A8A" w14:textId="77777777" w:rsidR="00620002" w:rsidRPr="007B245C" w:rsidRDefault="00620002" w:rsidP="008C0BF8">
                      <w:pPr>
                        <w:pStyle w:val="PhotoCaption"/>
                        <w:ind w:left="720"/>
                      </w:pPr>
                      <w:r w:rsidRPr="00CE29FB">
                        <w:rPr>
                          <w:noProof/>
                        </w:rPr>
                        <w:drawing>
                          <wp:inline distT="0" distB="0" distL="0" distR="0" wp14:anchorId="1F1BA451" wp14:editId="7D019019">
                            <wp:extent cx="2389364" cy="1590397"/>
                            <wp:effectExtent l="0" t="0" r="0" b="0"/>
                            <wp:docPr id="18" name="Picture 18" descr="Fire response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re response trailer"/>
                                    <pic:cNvPicPr>
                                      <a:picLocks noChangeAspect="1" noChangeArrowheads="1"/>
                                    </pic:cNvPicPr>
                                  </pic:nvPicPr>
                                  <pic:blipFill>
                                    <a:blip r:embed="rId31"/>
                                    <a:srcRect/>
                                    <a:stretch>
                                      <a:fillRect/>
                                    </a:stretch>
                                  </pic:blipFill>
                                  <pic:spPr bwMode="auto">
                                    <a:xfrm>
                                      <a:off x="0" y="0"/>
                                      <a:ext cx="2393268" cy="1592996"/>
                                    </a:xfrm>
                                    <a:prstGeom prst="rect">
                                      <a:avLst/>
                                    </a:prstGeom>
                                    <a:noFill/>
                                    <a:ln w="9525">
                                      <a:noFill/>
                                      <a:miter lim="800000"/>
                                      <a:headEnd/>
                                      <a:tailEnd/>
                                    </a:ln>
                                  </pic:spPr>
                                </pic:pic>
                              </a:graphicData>
                            </a:graphic>
                          </wp:inline>
                        </w:drawing>
                      </w:r>
                      <w:r w:rsidRPr="00CE29FB">
                        <w:rPr>
                          <w:rFonts w:ascii="Century Gothic" w:hAnsi="Century Gothic"/>
                          <w:i w:val="0"/>
                          <w:color w:val="1D1B11" w:themeColor="background2" w:themeShade="1A"/>
                          <w:sz w:val="20"/>
                        </w:rPr>
                        <w:t>Beverly Hills Disaster Response Trailer</w:t>
                      </w:r>
                    </w:p>
                  </w:txbxContent>
                </v:textbox>
                <w10:wrap type="square" anchorx="page"/>
              </v:shape>
            </w:pict>
          </mc:Fallback>
        </mc:AlternateContent>
      </w:r>
      <w:r w:rsidR="00BE0B26" w:rsidRPr="00CE29FB">
        <w:t xml:space="preserve">The EOP addresses the City’s planned response to emergency situations associated with all hazards such as natural and man-made disasters, technological incidents, and national security emergencies. The EOP does not address normal day-to-day </w:t>
      </w:r>
      <w:proofErr w:type="gramStart"/>
      <w:r w:rsidR="00BE0B26" w:rsidRPr="00CE29FB">
        <w:t>emergencies</w:t>
      </w:r>
      <w:proofErr w:type="gramEnd"/>
      <w:r w:rsidR="00BE0B26" w:rsidRPr="00CE29FB">
        <w:t xml:space="preserve"> or the well-established and routine procedures used in coping with such emergencies (i.e. routine police and fire response calls). Instead, the operational concepts reflected in the EOP focus on potential large-scale disasters which can generate unique situations requiring unusual emergency responses.</w:t>
      </w:r>
    </w:p>
    <w:p w14:paraId="41A5DFC9" w14:textId="77777777" w:rsidR="00BE0B26" w:rsidRPr="00CE29FB" w:rsidRDefault="00BE0B26" w:rsidP="006F3F67">
      <w:r w:rsidRPr="00CE29FB">
        <w:lastRenderedPageBreak/>
        <w:t>Some emergencies will be preceded by a build-up or warning period, providing sufficient time to warn the public and implement mitigation measures designed to reduce loss of life and property damage. Other emergencies occur with little or no advance warning, thus requiring immediate activation of the emergency operations plan and commitment of resources. All City departments must be prepared to respond promptly and effectively to any foreseeable emergency, including the provision and utilization of mutual aid.</w:t>
      </w:r>
    </w:p>
    <w:p w14:paraId="1386F2CC" w14:textId="77777777" w:rsidR="00BE0B26" w:rsidRPr="00CE29FB" w:rsidRDefault="00BE0B26" w:rsidP="006F3F67">
      <w:r w:rsidRPr="00CE29FB">
        <w:t xml:space="preserve">An Emergency Operations Center (EOC) is a location from which centralized emergency management can be performed during a major emergency or disaster. The City’s primary EOC and an alternate EOC are located within the </w:t>
      </w:r>
      <w:proofErr w:type="gramStart"/>
      <w:r w:rsidRPr="00CE29FB">
        <w:t>City</w:t>
      </w:r>
      <w:proofErr w:type="gramEnd"/>
      <w:r w:rsidRPr="00CE29FB">
        <w:t>. The Director of Emergency Services has the authority to direct all EOC activity. The Director of Emergency Management is responsible for the City’s overall Emergency Management policy and coordination.</w:t>
      </w:r>
    </w:p>
    <w:p w14:paraId="3B1D283E" w14:textId="77777777" w:rsidR="00BE0B26" w:rsidRPr="00CE29FB" w:rsidRDefault="00BE0B26" w:rsidP="006F3F67">
      <w:r w:rsidRPr="00CE29FB">
        <w:t>The plan/program provides an overview of operational concepts, identifies components of the City’s Emergency Management Organization within the Standardized Emergency Management System (SEMS) and the National Incident Management System (NIMS), and describes the overall responsibilities of federal, state, and local agencies for protecting life and property and assuring the overall well-being of the population.</w:t>
      </w:r>
    </w:p>
    <w:p w14:paraId="689DABD6" w14:textId="1CB0C7C6" w:rsidR="000368DA" w:rsidRPr="001C38F8" w:rsidRDefault="008C0BF8" w:rsidP="00FB7FA2">
      <w:pPr>
        <w:pStyle w:val="Heading2"/>
      </w:pPr>
      <w:bookmarkStart w:id="19" w:name="_Toc203213771"/>
      <w:bookmarkStart w:id="20" w:name="_Toc205770247"/>
      <w:bookmarkStart w:id="21" w:name="_Toc92309947"/>
      <w:r>
        <w:t xml:space="preserve">Local </w:t>
      </w:r>
      <w:r w:rsidR="00BE0B26" w:rsidRPr="007203C2">
        <w:t xml:space="preserve">Hazard Mitigation Action Plan </w:t>
      </w:r>
      <w:r w:rsidR="00BE0B26" w:rsidRPr="001C38F8">
        <w:t>(</w:t>
      </w:r>
      <w:r>
        <w:t>L</w:t>
      </w:r>
      <w:r w:rsidR="00BE0B26" w:rsidRPr="001C38F8">
        <w:t>HMAP)</w:t>
      </w:r>
      <w:bookmarkEnd w:id="19"/>
      <w:bookmarkEnd w:id="20"/>
      <w:bookmarkEnd w:id="21"/>
    </w:p>
    <w:p w14:paraId="03D61E5E" w14:textId="3378AD4E" w:rsidR="00BE0B26" w:rsidRPr="00CE29FB" w:rsidRDefault="00BE0B26" w:rsidP="00BE0B26">
      <w:r w:rsidRPr="00CE29FB">
        <w:t xml:space="preserve">The </w:t>
      </w:r>
      <w:r w:rsidR="008C0BF8">
        <w:t>L</w:t>
      </w:r>
      <w:r w:rsidRPr="00CE29FB">
        <w:t xml:space="preserve">HMAP includes resources and information to assist City departments, residents, public and private sector organizations, and others interested in participating in planning for hazards. The </w:t>
      </w:r>
      <w:r w:rsidR="008C0BF8">
        <w:t>L</w:t>
      </w:r>
      <w:r w:rsidRPr="00CE29FB">
        <w:t xml:space="preserve">HMAP provides a list of activities that may assist the </w:t>
      </w:r>
      <w:proofErr w:type="gramStart"/>
      <w:r w:rsidRPr="00CE29FB">
        <w:t>City</w:t>
      </w:r>
      <w:proofErr w:type="gramEnd"/>
      <w:r w:rsidRPr="00CE29FB">
        <w:t xml:space="preserve"> in reducing risk and preventing loss from future hazard events. The strategies address multi-hazard issues, as well as activities for earthquakes, wildfires, terrorism, earth movements, flooding, and </w:t>
      </w:r>
      <w:proofErr w:type="gramStart"/>
      <w:r w:rsidRPr="00CE29FB">
        <w:t>wind storms</w:t>
      </w:r>
      <w:proofErr w:type="gramEnd"/>
      <w:r w:rsidRPr="00CE29FB">
        <w:t>.</w:t>
      </w:r>
    </w:p>
    <w:p w14:paraId="4857A5A9" w14:textId="77777777" w:rsidR="001C38F8" w:rsidRPr="00662E48" w:rsidRDefault="00BE0B26" w:rsidP="00FB7FA2">
      <w:pPr>
        <w:pStyle w:val="Heading2"/>
      </w:pPr>
      <w:bookmarkStart w:id="22" w:name="_Toc203213772"/>
      <w:bookmarkStart w:id="23" w:name="_Toc205770248"/>
      <w:bookmarkStart w:id="24" w:name="_Toc92309948"/>
      <w:r w:rsidRPr="00662E48">
        <w:t>Terrorism</w:t>
      </w:r>
      <w:bookmarkEnd w:id="22"/>
      <w:bookmarkEnd w:id="23"/>
      <w:bookmarkEnd w:id="24"/>
      <w:r w:rsidRPr="00662E48">
        <w:t xml:space="preserve">  </w:t>
      </w:r>
    </w:p>
    <w:p w14:paraId="657B0FFF" w14:textId="77777777" w:rsidR="00BE0B26" w:rsidRPr="00CE29FB" w:rsidRDefault="00BE0B26" w:rsidP="00BE0B26">
      <w:r w:rsidRPr="00CE29FB">
        <w:t>Terrorism is a continuing threat throughout the world and within the United States. In recent years, terrorism has taken on new form with the introduction of chemical, biological, and radiological weapons. The probability that an individual/location will be targeted by a terrorist is a function of the attractiveness of the target, potential for success, and potential for avoiding identification and capture.</w:t>
      </w:r>
    </w:p>
    <w:p w14:paraId="3D218E0B" w14:textId="77777777" w:rsidR="00BE0B26" w:rsidRPr="00CE29FB" w:rsidRDefault="00BE0B26" w:rsidP="006F3F67">
      <w:r w:rsidRPr="00CE29FB">
        <w:t xml:space="preserve">Beverly Hills is an internationally known, high-profile community with strong political and economic ties, and is frequently the focus of political events, dignitary visits, demonstrations, and marches. It is routine for Heads of State to visit and conduct business within the </w:t>
      </w:r>
      <w:proofErr w:type="gramStart"/>
      <w:r w:rsidRPr="00CE29FB">
        <w:t>City</w:t>
      </w:r>
      <w:proofErr w:type="gramEnd"/>
      <w:r w:rsidRPr="00CE29FB">
        <w:t xml:space="preserve">. These factors make the </w:t>
      </w:r>
      <w:proofErr w:type="gramStart"/>
      <w:r w:rsidRPr="00CE29FB">
        <w:t>City</w:t>
      </w:r>
      <w:proofErr w:type="gramEnd"/>
      <w:r w:rsidRPr="00CE29FB">
        <w:t xml:space="preserve"> an attractive potential target for terrorist activity. It is not possible to estimate the probability of a terrorist attack. However, based on law enforcement’s role in combating </w:t>
      </w:r>
      <w:r w:rsidRPr="00CE29FB">
        <w:lastRenderedPageBreak/>
        <w:t xml:space="preserve">terrorism, the </w:t>
      </w:r>
      <w:proofErr w:type="gramStart"/>
      <w:r w:rsidRPr="00CE29FB">
        <w:t>City</w:t>
      </w:r>
      <w:proofErr w:type="gramEnd"/>
      <w:r w:rsidRPr="00CE29FB">
        <w:t xml:space="preserve"> has identified critical sites and has assessed the vulnerability of these sites to a terrorist attack. Venues likely to suffer the impact of terrorism include government facilities, entertainment and cultural facilities, including the business district, and the popular hotels.</w:t>
      </w:r>
    </w:p>
    <w:p w14:paraId="4B52FEC2" w14:textId="77777777" w:rsidR="00BE0B26" w:rsidRPr="00CE29FB" w:rsidRDefault="00BE0B26" w:rsidP="006F3F67">
      <w:r w:rsidRPr="00CE29FB">
        <w:t xml:space="preserve">In Beverly Hills, the Police Department is the lead agency for the </w:t>
      </w:r>
      <w:proofErr w:type="gramStart"/>
      <w:r w:rsidRPr="00CE29FB">
        <w:t>City</w:t>
      </w:r>
      <w:proofErr w:type="gramEnd"/>
      <w:r w:rsidRPr="00CE29FB">
        <w:t xml:space="preserve"> response/crisis management. The City’s Office of Emergency Management is responsible for consequence management.</w:t>
      </w:r>
    </w:p>
    <w:p w14:paraId="4A042C3F" w14:textId="46747ACE" w:rsidR="002C2B9C" w:rsidRDefault="0020383A" w:rsidP="0020383A">
      <w:pPr>
        <w:pStyle w:val="Body"/>
        <w:spacing w:before="120"/>
        <w:jc w:val="center"/>
        <w:rPr>
          <w:rFonts w:ascii="Minion Pro" w:hAnsi="Minion Pro"/>
          <w:sz w:val="24"/>
          <w:szCs w:val="24"/>
        </w:rPr>
      </w:pPr>
      <w:r>
        <w:rPr>
          <w:rFonts w:ascii="Minion Pro" w:hAnsi="Minion Pro"/>
          <w:sz w:val="24"/>
          <w:szCs w:val="24"/>
        </w:rPr>
        <w:t>…</w:t>
      </w:r>
    </w:p>
    <w:p w14:paraId="7D981037" w14:textId="77777777" w:rsidR="002C2B9C" w:rsidRDefault="002C2B9C">
      <w:pPr>
        <w:spacing w:before="0" w:after="200" w:line="276" w:lineRule="auto"/>
        <w:jc w:val="left"/>
        <w:rPr>
          <w:rFonts w:ascii="Minion Pro" w:hAnsi="Minion Pro"/>
          <w:sz w:val="24"/>
          <w:szCs w:val="24"/>
        </w:rPr>
      </w:pPr>
      <w:r>
        <w:rPr>
          <w:rFonts w:ascii="Minion Pro" w:hAnsi="Minion Pro"/>
          <w:sz w:val="24"/>
          <w:szCs w:val="24"/>
        </w:rPr>
        <w:br w:type="page"/>
      </w:r>
    </w:p>
    <w:tbl>
      <w:tblPr>
        <w:tblW w:w="7226" w:type="dxa"/>
        <w:tblInd w:w="93" w:type="dxa"/>
        <w:tblBorders>
          <w:top w:val="dotted" w:sz="4" w:space="0" w:color="auto"/>
          <w:bottom w:val="dotted" w:sz="4" w:space="0" w:color="auto"/>
          <w:insideH w:val="dotted" w:sz="4" w:space="0" w:color="auto"/>
        </w:tblBorders>
        <w:tblLayout w:type="fixed"/>
        <w:tblCellMar>
          <w:top w:w="29" w:type="dxa"/>
          <w:left w:w="29" w:type="dxa"/>
          <w:bottom w:w="29" w:type="dxa"/>
          <w:right w:w="29" w:type="dxa"/>
        </w:tblCellMar>
        <w:tblLook w:val="04A0" w:firstRow="1" w:lastRow="0" w:firstColumn="1" w:lastColumn="0" w:noHBand="0" w:noVBand="1"/>
      </w:tblPr>
      <w:tblGrid>
        <w:gridCol w:w="26"/>
        <w:gridCol w:w="900"/>
        <w:gridCol w:w="78"/>
        <w:gridCol w:w="12"/>
        <w:gridCol w:w="90"/>
        <w:gridCol w:w="90"/>
        <w:gridCol w:w="810"/>
        <w:gridCol w:w="5220"/>
      </w:tblGrid>
      <w:tr w:rsidR="0040411C" w:rsidRPr="003A4018" w14:paraId="295E1CFE" w14:textId="77777777" w:rsidTr="00662E48">
        <w:trPr>
          <w:gridBefore w:val="1"/>
          <w:wBefore w:w="26" w:type="dxa"/>
          <w:cantSplit/>
          <w:trHeight w:val="304"/>
          <w:tblHeader/>
        </w:trPr>
        <w:tc>
          <w:tcPr>
            <w:tcW w:w="7200" w:type="dxa"/>
            <w:gridSpan w:val="7"/>
            <w:tcBorders>
              <w:top w:val="nil"/>
              <w:bottom w:val="dotted" w:sz="4" w:space="0" w:color="auto"/>
            </w:tcBorders>
            <w:shd w:val="clear" w:color="auto" w:fill="auto"/>
            <w:hideMark/>
          </w:tcPr>
          <w:p w14:paraId="0EF6B3D8" w14:textId="77777777" w:rsidR="0040411C" w:rsidRPr="003A4018" w:rsidRDefault="0059169A" w:rsidP="00201E3C">
            <w:pPr>
              <w:pStyle w:val="Subtitle"/>
              <w:rPr>
                <w:rFonts w:ascii="Century Gothic" w:hAnsi="Century Gothic"/>
                <w:color w:val="1D1B11" w:themeColor="background2" w:themeShade="1A"/>
              </w:rPr>
            </w:pPr>
            <w:bookmarkStart w:id="25" w:name="_Toc92309949"/>
            <w:r w:rsidRPr="003A4018">
              <w:rPr>
                <w:rFonts w:ascii="Century Gothic" w:hAnsi="Century Gothic"/>
                <w:color w:val="1D1B11" w:themeColor="background2" w:themeShade="1A"/>
              </w:rPr>
              <w:lastRenderedPageBreak/>
              <w:t>Goals and Policies</w:t>
            </w:r>
            <w:bookmarkEnd w:id="25"/>
          </w:p>
        </w:tc>
      </w:tr>
      <w:tr w:rsidR="003A4018" w:rsidRPr="003A4018" w14:paraId="628922FA" w14:textId="77777777" w:rsidTr="00DF03DF">
        <w:trPr>
          <w:cantSplit/>
          <w:trHeight w:val="792"/>
        </w:trPr>
        <w:tc>
          <w:tcPr>
            <w:tcW w:w="7226" w:type="dxa"/>
            <w:gridSpan w:val="8"/>
            <w:shd w:val="clear" w:color="auto" w:fill="auto"/>
            <w:hideMark/>
          </w:tcPr>
          <w:p w14:paraId="1A8B069B" w14:textId="127E3F1E" w:rsidR="003A4018" w:rsidRPr="003A4018" w:rsidRDefault="003A4018" w:rsidP="003A4018">
            <w:pPr>
              <w:spacing w:after="0"/>
              <w:ind w:left="717" w:hanging="717"/>
              <w:rPr>
                <w:b/>
                <w:color w:val="1D1B11" w:themeColor="background2" w:themeShade="1A"/>
              </w:rPr>
            </w:pPr>
            <w:bookmarkStart w:id="26" w:name="_Toc92309950"/>
            <w:r w:rsidRPr="003A4018">
              <w:rPr>
                <w:rStyle w:val="Heading2Char"/>
              </w:rPr>
              <w:t>S 1 Protection of Life and Property</w:t>
            </w:r>
            <w:bookmarkEnd w:id="26"/>
            <w:r w:rsidRPr="003A4018">
              <w:rPr>
                <w:b/>
                <w:bCs/>
                <w:color w:val="1D1B11" w:themeColor="background2" w:themeShade="1A"/>
              </w:rPr>
              <w:t>.</w:t>
            </w:r>
            <w:r w:rsidRPr="003A4018">
              <w:rPr>
                <w:color w:val="1D1B11" w:themeColor="background2" w:themeShade="1A"/>
              </w:rPr>
              <w:t xml:space="preserve">  The protection of human life and property from the risks of wildfires and urban fires.</w:t>
            </w:r>
          </w:p>
        </w:tc>
      </w:tr>
      <w:tr w:rsidR="00E7626C" w:rsidRPr="003A4018" w14:paraId="7501FDA5" w14:textId="77777777" w:rsidTr="003A4018">
        <w:trPr>
          <w:cantSplit/>
          <w:trHeight w:val="1959"/>
        </w:trPr>
        <w:tc>
          <w:tcPr>
            <w:tcW w:w="926" w:type="dxa"/>
            <w:gridSpan w:val="2"/>
            <w:shd w:val="clear" w:color="auto" w:fill="auto"/>
            <w:hideMark/>
          </w:tcPr>
          <w:p w14:paraId="420FB347" w14:textId="77777777" w:rsidR="00E7626C" w:rsidRPr="003A4018" w:rsidRDefault="00E7626C" w:rsidP="00E74855">
            <w:pPr>
              <w:spacing w:after="0"/>
              <w:rPr>
                <w:color w:val="1D1B11" w:themeColor="background2" w:themeShade="1A"/>
              </w:rPr>
            </w:pPr>
            <w:r w:rsidRPr="003A4018">
              <w:rPr>
                <w:color w:val="1D1B11" w:themeColor="background2" w:themeShade="1A"/>
              </w:rPr>
              <w:t xml:space="preserve"> </w:t>
            </w:r>
          </w:p>
        </w:tc>
        <w:tc>
          <w:tcPr>
            <w:tcW w:w="90" w:type="dxa"/>
            <w:gridSpan w:val="2"/>
            <w:shd w:val="clear" w:color="auto" w:fill="auto"/>
            <w:hideMark/>
          </w:tcPr>
          <w:p w14:paraId="6F5D783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shd w:val="clear" w:color="auto" w:fill="auto"/>
            <w:hideMark/>
          </w:tcPr>
          <w:p w14:paraId="6FD8E1F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6E62A037" w14:textId="77777777" w:rsidR="00E7626C" w:rsidRPr="003A4018" w:rsidRDefault="00E7626C" w:rsidP="00E74855">
            <w:pPr>
              <w:spacing w:after="0"/>
              <w:rPr>
                <w:color w:val="1D1B11" w:themeColor="background2" w:themeShade="1A"/>
              </w:rPr>
            </w:pPr>
            <w:r w:rsidRPr="003A4018">
              <w:rPr>
                <w:color w:val="1D1B11" w:themeColor="background2" w:themeShade="1A"/>
              </w:rPr>
              <w:t>S 1.1</w:t>
            </w:r>
          </w:p>
        </w:tc>
        <w:tc>
          <w:tcPr>
            <w:tcW w:w="5220" w:type="dxa"/>
            <w:shd w:val="clear" w:color="auto" w:fill="auto"/>
            <w:hideMark/>
          </w:tcPr>
          <w:p w14:paraId="58A9612E"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Water Supply Reliability. </w:t>
            </w:r>
            <w:r w:rsidRPr="003A4018">
              <w:rPr>
                <w:color w:val="1D1B11" w:themeColor="background2" w:themeShade="1A"/>
              </w:rPr>
              <w:t xml:space="preserve"> Improve water supply reliability and capacity to fight </w:t>
            </w:r>
            <w:proofErr w:type="gramStart"/>
            <w:r w:rsidRPr="003A4018">
              <w:rPr>
                <w:color w:val="1D1B11" w:themeColor="background2" w:themeShade="1A"/>
              </w:rPr>
              <w:t>wild fires</w:t>
            </w:r>
            <w:proofErr w:type="gramEnd"/>
            <w:r w:rsidRPr="003A4018">
              <w:rPr>
                <w:color w:val="1D1B11" w:themeColor="background2" w:themeShade="1A"/>
              </w:rPr>
              <w:t xml:space="preserve"> and structure fires in the Zone 9 area, the Coldwater Canyon area, and other areas contiguous to the City, such as City of Los Angeles and Franklin Canyon Reservoir. (Imp. 3.2, 6.1)</w:t>
            </w:r>
          </w:p>
        </w:tc>
      </w:tr>
      <w:tr w:rsidR="00E7626C" w:rsidRPr="003A4018" w14:paraId="4531BC06" w14:textId="77777777" w:rsidTr="003A4018">
        <w:trPr>
          <w:cantSplit/>
          <w:trHeight w:val="1590"/>
        </w:trPr>
        <w:tc>
          <w:tcPr>
            <w:tcW w:w="926" w:type="dxa"/>
            <w:gridSpan w:val="2"/>
            <w:shd w:val="clear" w:color="auto" w:fill="auto"/>
            <w:hideMark/>
          </w:tcPr>
          <w:p w14:paraId="686C9E4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gridSpan w:val="2"/>
            <w:shd w:val="clear" w:color="auto" w:fill="auto"/>
            <w:hideMark/>
          </w:tcPr>
          <w:p w14:paraId="2A00BCA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shd w:val="clear" w:color="auto" w:fill="auto"/>
            <w:hideMark/>
          </w:tcPr>
          <w:p w14:paraId="7952D2C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796CC9EC" w14:textId="77777777" w:rsidR="00E7626C" w:rsidRPr="003A4018" w:rsidRDefault="00E7626C" w:rsidP="00E74855">
            <w:pPr>
              <w:spacing w:after="0"/>
              <w:rPr>
                <w:color w:val="1D1B11" w:themeColor="background2" w:themeShade="1A"/>
              </w:rPr>
            </w:pPr>
            <w:r w:rsidRPr="003A4018">
              <w:rPr>
                <w:color w:val="1D1B11" w:themeColor="background2" w:themeShade="1A"/>
              </w:rPr>
              <w:t>S 1.2</w:t>
            </w:r>
          </w:p>
        </w:tc>
        <w:tc>
          <w:tcPr>
            <w:tcW w:w="5220" w:type="dxa"/>
            <w:shd w:val="clear" w:color="auto" w:fill="auto"/>
            <w:hideMark/>
          </w:tcPr>
          <w:p w14:paraId="5D8B5466" w14:textId="705AA2BD" w:rsidR="00E7626C" w:rsidRPr="003A4018" w:rsidRDefault="00E7626C" w:rsidP="00E74855">
            <w:pPr>
              <w:spacing w:after="0"/>
              <w:rPr>
                <w:color w:val="1D1B11" w:themeColor="background2" w:themeShade="1A"/>
              </w:rPr>
            </w:pPr>
            <w:r w:rsidRPr="003A4018">
              <w:rPr>
                <w:b/>
                <w:bCs/>
                <w:color w:val="1D1B11" w:themeColor="background2" w:themeShade="1A"/>
              </w:rPr>
              <w:t xml:space="preserve">Property Maintenance.  </w:t>
            </w:r>
            <w:r w:rsidRPr="003A4018">
              <w:rPr>
                <w:color w:val="1D1B11" w:themeColor="background2" w:themeShade="1A"/>
              </w:rPr>
              <w:t xml:space="preserve">Continue to require property owners to conduct regular maintenance on their properties </w:t>
            </w:r>
            <w:r w:rsidR="00301ABE">
              <w:rPr>
                <w:color w:val="1D1B11" w:themeColor="background2" w:themeShade="1A"/>
              </w:rPr>
              <w:t xml:space="preserve">and roadways </w:t>
            </w:r>
            <w:r w:rsidRPr="003A4018">
              <w:rPr>
                <w:color w:val="1D1B11" w:themeColor="background2" w:themeShade="1A"/>
              </w:rPr>
              <w:t>to reduce the fire danger and maintain a fire-safe landscape. (Imp. 2.4, 5.3)</w:t>
            </w:r>
          </w:p>
        </w:tc>
      </w:tr>
      <w:tr w:rsidR="00E7626C" w:rsidRPr="003A4018" w14:paraId="0B1B102B" w14:textId="77777777" w:rsidTr="003A4018">
        <w:trPr>
          <w:cantSplit/>
          <w:trHeight w:val="1680"/>
        </w:trPr>
        <w:tc>
          <w:tcPr>
            <w:tcW w:w="926" w:type="dxa"/>
            <w:gridSpan w:val="2"/>
            <w:shd w:val="clear" w:color="auto" w:fill="auto"/>
            <w:hideMark/>
          </w:tcPr>
          <w:p w14:paraId="20070C6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gridSpan w:val="2"/>
            <w:shd w:val="clear" w:color="auto" w:fill="auto"/>
            <w:hideMark/>
          </w:tcPr>
          <w:p w14:paraId="49734CD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shd w:val="clear" w:color="auto" w:fill="auto"/>
            <w:hideMark/>
          </w:tcPr>
          <w:p w14:paraId="6757BF4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2C50F0B7" w14:textId="77777777" w:rsidR="00E7626C" w:rsidRPr="003A4018" w:rsidRDefault="00E7626C" w:rsidP="00E74855">
            <w:pPr>
              <w:spacing w:after="0"/>
              <w:rPr>
                <w:color w:val="1D1B11" w:themeColor="background2" w:themeShade="1A"/>
              </w:rPr>
            </w:pPr>
            <w:r w:rsidRPr="003A4018">
              <w:rPr>
                <w:color w:val="1D1B11" w:themeColor="background2" w:themeShade="1A"/>
              </w:rPr>
              <w:t>S 1.3</w:t>
            </w:r>
          </w:p>
        </w:tc>
        <w:tc>
          <w:tcPr>
            <w:tcW w:w="5220" w:type="dxa"/>
            <w:shd w:val="clear" w:color="auto" w:fill="auto"/>
            <w:hideMark/>
          </w:tcPr>
          <w:p w14:paraId="382F56A0"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Brush Clearance. </w:t>
            </w:r>
            <w:r w:rsidRPr="003A4018">
              <w:rPr>
                <w:color w:val="1D1B11" w:themeColor="background2" w:themeShade="1A"/>
              </w:rPr>
              <w:t xml:space="preserve"> Conduct annual inspections and enforcement of the expanded requirement of 200 feet of brush clearance to increase defensible space around structures in the Very High Fire Hazard Severity Zone. (Imp. 1.3, 2.4)</w:t>
            </w:r>
          </w:p>
        </w:tc>
      </w:tr>
      <w:tr w:rsidR="00E7626C" w:rsidRPr="003A4018" w14:paraId="5F7175A8" w14:textId="77777777" w:rsidTr="003A4018">
        <w:trPr>
          <w:cantSplit/>
          <w:trHeight w:val="1932"/>
        </w:trPr>
        <w:tc>
          <w:tcPr>
            <w:tcW w:w="926" w:type="dxa"/>
            <w:gridSpan w:val="2"/>
            <w:shd w:val="clear" w:color="auto" w:fill="auto"/>
            <w:hideMark/>
          </w:tcPr>
          <w:p w14:paraId="2848058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gridSpan w:val="2"/>
            <w:shd w:val="clear" w:color="auto" w:fill="auto"/>
            <w:hideMark/>
          </w:tcPr>
          <w:p w14:paraId="6E08156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shd w:val="clear" w:color="auto" w:fill="auto"/>
            <w:hideMark/>
          </w:tcPr>
          <w:p w14:paraId="472B088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58F4297E" w14:textId="77777777" w:rsidR="00E7626C" w:rsidRPr="003A4018" w:rsidRDefault="00E7626C" w:rsidP="00E74855">
            <w:pPr>
              <w:spacing w:after="0"/>
              <w:rPr>
                <w:color w:val="1D1B11" w:themeColor="background2" w:themeShade="1A"/>
              </w:rPr>
            </w:pPr>
            <w:r w:rsidRPr="003A4018">
              <w:rPr>
                <w:color w:val="1D1B11" w:themeColor="background2" w:themeShade="1A"/>
              </w:rPr>
              <w:t>S 1.4</w:t>
            </w:r>
          </w:p>
        </w:tc>
        <w:tc>
          <w:tcPr>
            <w:tcW w:w="5220" w:type="dxa"/>
            <w:shd w:val="clear" w:color="auto" w:fill="auto"/>
            <w:hideMark/>
          </w:tcPr>
          <w:p w14:paraId="29E8B4EB"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Hazard Mitigation Action Plan.  </w:t>
            </w:r>
            <w:r w:rsidRPr="003A4018">
              <w:rPr>
                <w:color w:val="1D1B11" w:themeColor="background2" w:themeShade="1A"/>
              </w:rPr>
              <w:t>Review and evaluate annually for progress in implementing the City's Hazard Mitigation Action Plan, and revise as needed for compliance with local, State and Federal requirements every five years. (Imp. 1.3, 6.1)</w:t>
            </w:r>
          </w:p>
        </w:tc>
      </w:tr>
      <w:tr w:rsidR="00E7626C" w:rsidRPr="003A4018" w14:paraId="7CADDB71" w14:textId="77777777" w:rsidTr="003A4018">
        <w:trPr>
          <w:cantSplit/>
          <w:trHeight w:val="2211"/>
        </w:trPr>
        <w:tc>
          <w:tcPr>
            <w:tcW w:w="926" w:type="dxa"/>
            <w:gridSpan w:val="2"/>
            <w:shd w:val="clear" w:color="auto" w:fill="auto"/>
            <w:hideMark/>
          </w:tcPr>
          <w:p w14:paraId="1EBBA984"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gridSpan w:val="2"/>
            <w:shd w:val="clear" w:color="auto" w:fill="auto"/>
            <w:hideMark/>
          </w:tcPr>
          <w:p w14:paraId="2062ED9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 w:type="dxa"/>
            <w:shd w:val="clear" w:color="auto" w:fill="auto"/>
            <w:hideMark/>
          </w:tcPr>
          <w:p w14:paraId="0E4296E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2BA2C600" w14:textId="6E34149A" w:rsidR="00E7626C" w:rsidRPr="003A4018" w:rsidRDefault="00E7626C" w:rsidP="00E74855">
            <w:pPr>
              <w:spacing w:after="0"/>
              <w:rPr>
                <w:color w:val="1D1B11" w:themeColor="background2" w:themeShade="1A"/>
              </w:rPr>
            </w:pPr>
            <w:r w:rsidRPr="003A4018">
              <w:rPr>
                <w:color w:val="1D1B11" w:themeColor="background2" w:themeShade="1A"/>
              </w:rPr>
              <w:t>S 1</w:t>
            </w:r>
            <w:r w:rsidR="00121A92">
              <w:rPr>
                <w:color w:val="1D1B11" w:themeColor="background2" w:themeShade="1A"/>
              </w:rPr>
              <w:t>.</w:t>
            </w:r>
            <w:r w:rsidRPr="003A4018">
              <w:rPr>
                <w:color w:val="1D1B11" w:themeColor="background2" w:themeShade="1A"/>
              </w:rPr>
              <w:t>5</w:t>
            </w:r>
          </w:p>
        </w:tc>
        <w:tc>
          <w:tcPr>
            <w:tcW w:w="5220" w:type="dxa"/>
            <w:shd w:val="clear" w:color="auto" w:fill="auto"/>
            <w:hideMark/>
          </w:tcPr>
          <w:p w14:paraId="1E92B170" w14:textId="77777777" w:rsidR="00E7626C" w:rsidRPr="003A4018" w:rsidRDefault="00E7626C" w:rsidP="00E74855">
            <w:pPr>
              <w:spacing w:after="0"/>
              <w:rPr>
                <w:color w:val="1D1B11" w:themeColor="background2" w:themeShade="1A"/>
              </w:rPr>
            </w:pPr>
            <w:r w:rsidRPr="003A4018">
              <w:rPr>
                <w:b/>
                <w:bCs/>
                <w:color w:val="1D1B11" w:themeColor="background2" w:themeShade="1A"/>
              </w:rPr>
              <w:t>Fire Hazard Mitigation.</w:t>
            </w:r>
            <w:r w:rsidRPr="003A4018">
              <w:rPr>
                <w:color w:val="1D1B11" w:themeColor="background2" w:themeShade="1A"/>
              </w:rPr>
              <w:t xml:space="preserve">  Require that fire hazard mitigation strategies, such as accelerating the 2013 compliance year for replacement of all non-Class A roofs in the VHFHSZ, are implemented and that effective public outreach and education is provided. (Imp. 1.3, 2.4, 8.1)</w:t>
            </w:r>
          </w:p>
        </w:tc>
      </w:tr>
      <w:tr w:rsidR="003A4018" w:rsidRPr="003A4018" w14:paraId="0B3E6E53" w14:textId="77777777" w:rsidTr="00DF03DF">
        <w:trPr>
          <w:cantSplit/>
          <w:trHeight w:val="1309"/>
        </w:trPr>
        <w:tc>
          <w:tcPr>
            <w:tcW w:w="7226" w:type="dxa"/>
            <w:gridSpan w:val="8"/>
            <w:shd w:val="clear" w:color="auto" w:fill="auto"/>
            <w:hideMark/>
          </w:tcPr>
          <w:p w14:paraId="34C88260" w14:textId="1D267D70" w:rsidR="003A4018" w:rsidRPr="003A4018" w:rsidRDefault="003A4018" w:rsidP="003A4018">
            <w:pPr>
              <w:spacing w:after="0"/>
              <w:ind w:left="717" w:hanging="717"/>
              <w:rPr>
                <w:b/>
                <w:color w:val="1D1B11" w:themeColor="background2" w:themeShade="1A"/>
              </w:rPr>
            </w:pPr>
            <w:bookmarkStart w:id="27" w:name="_Toc92309951"/>
            <w:r w:rsidRPr="003A4018">
              <w:rPr>
                <w:rStyle w:val="Heading2Char"/>
              </w:rPr>
              <w:t>S 2 Fire Department Service</w:t>
            </w:r>
            <w:bookmarkEnd w:id="27"/>
            <w:r w:rsidRPr="003A4018">
              <w:rPr>
                <w:b/>
                <w:bCs/>
                <w:color w:val="1D1B11" w:themeColor="background2" w:themeShade="1A"/>
              </w:rPr>
              <w:t xml:space="preserve">. </w:t>
            </w:r>
            <w:r w:rsidRPr="003A4018">
              <w:rPr>
                <w:color w:val="1D1B11" w:themeColor="background2" w:themeShade="1A"/>
              </w:rPr>
              <w:t xml:space="preserve"> An efficient, well-equipped, and responsive fire department that offers maximum feasible personal safety and protection from loss of life and property caused by wildfires and urban fires.</w:t>
            </w:r>
          </w:p>
        </w:tc>
      </w:tr>
      <w:tr w:rsidR="00E7626C" w:rsidRPr="003A4018" w14:paraId="30AC8F06" w14:textId="77777777" w:rsidTr="003A4018">
        <w:trPr>
          <w:cantSplit/>
          <w:trHeight w:val="1800"/>
        </w:trPr>
        <w:tc>
          <w:tcPr>
            <w:tcW w:w="926" w:type="dxa"/>
            <w:gridSpan w:val="2"/>
            <w:shd w:val="clear" w:color="auto" w:fill="auto"/>
            <w:hideMark/>
          </w:tcPr>
          <w:p w14:paraId="751B2AA2"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xml:space="preserve"> </w:t>
            </w:r>
          </w:p>
        </w:tc>
        <w:tc>
          <w:tcPr>
            <w:tcW w:w="78" w:type="dxa"/>
            <w:shd w:val="clear" w:color="auto" w:fill="auto"/>
            <w:hideMark/>
          </w:tcPr>
          <w:p w14:paraId="2E3F89C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6966E8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41B81A4" w14:textId="77777777" w:rsidR="00E7626C" w:rsidRPr="003A4018" w:rsidRDefault="00E7626C" w:rsidP="00E74855">
            <w:pPr>
              <w:spacing w:after="0"/>
              <w:rPr>
                <w:color w:val="1D1B11" w:themeColor="background2" w:themeShade="1A"/>
              </w:rPr>
            </w:pPr>
            <w:r w:rsidRPr="003A4018">
              <w:rPr>
                <w:color w:val="1D1B11" w:themeColor="background2" w:themeShade="1A"/>
              </w:rPr>
              <w:t>S 2.1</w:t>
            </w:r>
          </w:p>
        </w:tc>
        <w:tc>
          <w:tcPr>
            <w:tcW w:w="5220" w:type="dxa"/>
            <w:shd w:val="clear" w:color="auto" w:fill="auto"/>
            <w:hideMark/>
          </w:tcPr>
          <w:p w14:paraId="0E4964CC"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Fire Protection Service.  </w:t>
            </w:r>
            <w:r w:rsidRPr="003A4018">
              <w:rPr>
                <w:color w:val="1D1B11" w:themeColor="background2" w:themeShade="1A"/>
              </w:rPr>
              <w:t>Continue to research and implement methods for modernizing and improving the efficiency and effectiveness of the Fire Department in responding to fires, suppressing fires, and mitigating fire hazards. (Imp. 6.1)</w:t>
            </w:r>
          </w:p>
        </w:tc>
      </w:tr>
      <w:tr w:rsidR="00E7626C" w:rsidRPr="003A4018" w14:paraId="31FDD1DC" w14:textId="77777777" w:rsidTr="003A4018">
        <w:trPr>
          <w:cantSplit/>
          <w:trHeight w:val="1800"/>
        </w:trPr>
        <w:tc>
          <w:tcPr>
            <w:tcW w:w="926" w:type="dxa"/>
            <w:gridSpan w:val="2"/>
            <w:shd w:val="clear" w:color="auto" w:fill="auto"/>
            <w:hideMark/>
          </w:tcPr>
          <w:p w14:paraId="66F7936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42DE8F1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6F233EF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6326D22" w14:textId="77777777" w:rsidR="00E7626C" w:rsidRPr="003A4018" w:rsidRDefault="00E7626C" w:rsidP="00E74855">
            <w:pPr>
              <w:spacing w:after="0"/>
              <w:rPr>
                <w:color w:val="1D1B11" w:themeColor="background2" w:themeShade="1A"/>
              </w:rPr>
            </w:pPr>
            <w:r w:rsidRPr="003A4018">
              <w:rPr>
                <w:color w:val="1D1B11" w:themeColor="background2" w:themeShade="1A"/>
              </w:rPr>
              <w:t>S 2.2</w:t>
            </w:r>
          </w:p>
        </w:tc>
        <w:tc>
          <w:tcPr>
            <w:tcW w:w="5220" w:type="dxa"/>
            <w:shd w:val="clear" w:color="auto" w:fill="auto"/>
            <w:hideMark/>
          </w:tcPr>
          <w:p w14:paraId="47917337"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Fire Protection Capability.  </w:t>
            </w:r>
            <w:r w:rsidRPr="003A4018">
              <w:rPr>
                <w:color w:val="1D1B11" w:themeColor="background2" w:themeShade="1A"/>
              </w:rPr>
              <w:t xml:space="preserve">Maintain and expand the amount of firefighting equipment and personnel necessary for adequate initial response to fire emergencies in all buildings and areas in the </w:t>
            </w:r>
            <w:proofErr w:type="gramStart"/>
            <w:r w:rsidRPr="003A4018">
              <w:rPr>
                <w:color w:val="1D1B11" w:themeColor="background2" w:themeShade="1A"/>
              </w:rPr>
              <w:t>City</w:t>
            </w:r>
            <w:proofErr w:type="gramEnd"/>
            <w:r w:rsidRPr="003A4018">
              <w:rPr>
                <w:color w:val="1D1B11" w:themeColor="background2" w:themeShade="1A"/>
              </w:rPr>
              <w:t>, including high-rise buildings and natural areas. Support and maintain mutual aid agreements to supplement those forces. (Imp. 6.1, 7.1)</w:t>
            </w:r>
          </w:p>
        </w:tc>
      </w:tr>
      <w:tr w:rsidR="00E7626C" w:rsidRPr="003A4018" w14:paraId="40BC9008" w14:textId="77777777" w:rsidTr="003A4018">
        <w:trPr>
          <w:cantSplit/>
          <w:trHeight w:val="1230"/>
        </w:trPr>
        <w:tc>
          <w:tcPr>
            <w:tcW w:w="926" w:type="dxa"/>
            <w:gridSpan w:val="2"/>
            <w:shd w:val="clear" w:color="auto" w:fill="auto"/>
            <w:hideMark/>
          </w:tcPr>
          <w:p w14:paraId="7168A65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56C1FAA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6ABA729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0DCC2B4F" w14:textId="77777777" w:rsidR="00E7626C" w:rsidRPr="003A4018" w:rsidRDefault="00E7626C" w:rsidP="00E74855">
            <w:pPr>
              <w:spacing w:after="0"/>
              <w:rPr>
                <w:color w:val="1D1B11" w:themeColor="background2" w:themeShade="1A"/>
              </w:rPr>
            </w:pPr>
            <w:r w:rsidRPr="003A4018">
              <w:rPr>
                <w:color w:val="1D1B11" w:themeColor="background2" w:themeShade="1A"/>
              </w:rPr>
              <w:t>S 2.3</w:t>
            </w:r>
          </w:p>
        </w:tc>
        <w:tc>
          <w:tcPr>
            <w:tcW w:w="5220" w:type="dxa"/>
            <w:shd w:val="clear" w:color="auto" w:fill="auto"/>
            <w:hideMark/>
          </w:tcPr>
          <w:p w14:paraId="6CA63E9A" w14:textId="77777777" w:rsidR="00E7626C" w:rsidRPr="003A4018" w:rsidRDefault="00E7626C" w:rsidP="00E74855">
            <w:pPr>
              <w:spacing w:after="0"/>
              <w:rPr>
                <w:iCs/>
                <w:color w:val="1D1B11" w:themeColor="background2" w:themeShade="1A"/>
              </w:rPr>
            </w:pPr>
            <w:r w:rsidRPr="003A4018">
              <w:rPr>
                <w:b/>
                <w:bCs/>
                <w:color w:val="1D1B11" w:themeColor="background2" w:themeShade="1A"/>
              </w:rPr>
              <w:t>Emergency Management Exercises.</w:t>
            </w:r>
            <w:r w:rsidRPr="003A4018">
              <w:rPr>
                <w:color w:val="1D1B11" w:themeColor="background2" w:themeShade="1A"/>
              </w:rPr>
              <w:t xml:space="preserve">  Conduct periodic fire related emergency management exercises with City personnel and surrounding jurisdictions. (Imp. 1.3, 7.1)</w:t>
            </w:r>
          </w:p>
        </w:tc>
      </w:tr>
      <w:tr w:rsidR="003A4018" w:rsidRPr="003A4018" w14:paraId="00EFCB79" w14:textId="77777777" w:rsidTr="00DF03DF">
        <w:trPr>
          <w:cantSplit/>
          <w:trHeight w:val="1327"/>
        </w:trPr>
        <w:tc>
          <w:tcPr>
            <w:tcW w:w="7226" w:type="dxa"/>
            <w:gridSpan w:val="8"/>
            <w:shd w:val="clear" w:color="auto" w:fill="auto"/>
            <w:hideMark/>
          </w:tcPr>
          <w:p w14:paraId="1CEE66F0" w14:textId="6BA72924" w:rsidR="003A4018" w:rsidRPr="003A4018" w:rsidRDefault="003A4018" w:rsidP="003A4018">
            <w:pPr>
              <w:spacing w:after="0"/>
              <w:ind w:left="717" w:hanging="717"/>
              <w:rPr>
                <w:b/>
                <w:color w:val="1D1B11" w:themeColor="background2" w:themeShade="1A"/>
              </w:rPr>
            </w:pPr>
            <w:bookmarkStart w:id="28" w:name="_Toc92309952"/>
            <w:r w:rsidRPr="003A4018">
              <w:rPr>
                <w:rStyle w:val="Heading2Char"/>
              </w:rPr>
              <w:t>S 3 Existing and New Development and Redevelopment</w:t>
            </w:r>
            <w:bookmarkEnd w:id="28"/>
            <w:r w:rsidRPr="003A4018">
              <w:rPr>
                <w:b/>
                <w:bCs/>
                <w:color w:val="1D1B11" w:themeColor="background2" w:themeShade="1A"/>
              </w:rPr>
              <w:t>.</w:t>
            </w:r>
            <w:r w:rsidRPr="003A4018">
              <w:rPr>
                <w:color w:val="1D1B11" w:themeColor="background2" w:themeShade="1A"/>
              </w:rPr>
              <w:t xml:space="preserve">  All existing and new development and redevelopment address the provision of fire protection in a proactive and preventative manner.</w:t>
            </w:r>
          </w:p>
        </w:tc>
      </w:tr>
      <w:tr w:rsidR="00E7626C" w:rsidRPr="003A4018" w14:paraId="1055E3B0" w14:textId="77777777" w:rsidTr="003A4018">
        <w:trPr>
          <w:cantSplit/>
          <w:trHeight w:val="1579"/>
        </w:trPr>
        <w:tc>
          <w:tcPr>
            <w:tcW w:w="926" w:type="dxa"/>
            <w:gridSpan w:val="2"/>
            <w:shd w:val="clear" w:color="auto" w:fill="auto"/>
            <w:hideMark/>
          </w:tcPr>
          <w:p w14:paraId="0A5DA2F9" w14:textId="77777777" w:rsidR="00E7626C" w:rsidRPr="003A4018" w:rsidRDefault="00E7626C" w:rsidP="00E74855">
            <w:pPr>
              <w:spacing w:after="0"/>
              <w:rPr>
                <w:color w:val="1D1B11" w:themeColor="background2" w:themeShade="1A"/>
              </w:rPr>
            </w:pPr>
            <w:r w:rsidRPr="003A4018">
              <w:rPr>
                <w:color w:val="1D1B11" w:themeColor="background2" w:themeShade="1A"/>
              </w:rPr>
              <w:t xml:space="preserve"> </w:t>
            </w:r>
          </w:p>
        </w:tc>
        <w:tc>
          <w:tcPr>
            <w:tcW w:w="78" w:type="dxa"/>
            <w:shd w:val="clear" w:color="auto" w:fill="auto"/>
            <w:hideMark/>
          </w:tcPr>
          <w:p w14:paraId="4541DEE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0B11555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302DD4B" w14:textId="77777777" w:rsidR="00E7626C" w:rsidRPr="003A4018" w:rsidRDefault="00E7626C" w:rsidP="00E74855">
            <w:pPr>
              <w:spacing w:after="0"/>
              <w:rPr>
                <w:color w:val="1D1B11" w:themeColor="background2" w:themeShade="1A"/>
              </w:rPr>
            </w:pPr>
            <w:r w:rsidRPr="003A4018">
              <w:rPr>
                <w:color w:val="1D1B11" w:themeColor="background2" w:themeShade="1A"/>
              </w:rPr>
              <w:t>S 3.1</w:t>
            </w:r>
          </w:p>
        </w:tc>
        <w:tc>
          <w:tcPr>
            <w:tcW w:w="5220" w:type="dxa"/>
            <w:shd w:val="clear" w:color="auto" w:fill="auto"/>
            <w:hideMark/>
          </w:tcPr>
          <w:p w14:paraId="0FF04A0F"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Safety Standards. </w:t>
            </w:r>
            <w:r w:rsidRPr="003A4018">
              <w:rPr>
                <w:color w:val="1D1B11" w:themeColor="background2" w:themeShade="1A"/>
              </w:rPr>
              <w:t xml:space="preserve"> Continue to regularly update and enforce the City's building and fire codes to reflect the highest and best available standards for fire safety design as well as recommendations set forth by the "Fire Wise" assessment and Joint Wildland Interface Task Force. (Imp. 2.4)</w:t>
            </w:r>
          </w:p>
        </w:tc>
      </w:tr>
      <w:tr w:rsidR="00E7626C" w:rsidRPr="003A4018" w14:paraId="334E41D2" w14:textId="77777777" w:rsidTr="003A4018">
        <w:trPr>
          <w:cantSplit/>
          <w:trHeight w:val="1453"/>
        </w:trPr>
        <w:tc>
          <w:tcPr>
            <w:tcW w:w="926" w:type="dxa"/>
            <w:gridSpan w:val="2"/>
            <w:shd w:val="clear" w:color="auto" w:fill="auto"/>
            <w:hideMark/>
          </w:tcPr>
          <w:p w14:paraId="4A0CA04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16E306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B44442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4F83AE0" w14:textId="77777777" w:rsidR="00E7626C" w:rsidRPr="003A4018" w:rsidRDefault="00E7626C" w:rsidP="00E74855">
            <w:pPr>
              <w:spacing w:after="0"/>
              <w:rPr>
                <w:color w:val="1D1B11" w:themeColor="background2" w:themeShade="1A"/>
              </w:rPr>
            </w:pPr>
            <w:r w:rsidRPr="003A4018">
              <w:rPr>
                <w:color w:val="1D1B11" w:themeColor="background2" w:themeShade="1A"/>
              </w:rPr>
              <w:t>S 3.2</w:t>
            </w:r>
          </w:p>
        </w:tc>
        <w:tc>
          <w:tcPr>
            <w:tcW w:w="5220" w:type="dxa"/>
            <w:shd w:val="clear" w:color="auto" w:fill="auto"/>
            <w:hideMark/>
          </w:tcPr>
          <w:p w14:paraId="21F79CFC" w14:textId="77777777" w:rsidR="00E7626C" w:rsidRPr="003A4018" w:rsidRDefault="00E7626C" w:rsidP="00E74855">
            <w:pPr>
              <w:spacing w:after="0"/>
              <w:rPr>
                <w:color w:val="1D1B11" w:themeColor="background2" w:themeShade="1A"/>
              </w:rPr>
            </w:pPr>
            <w:r w:rsidRPr="003A4018">
              <w:rPr>
                <w:b/>
                <w:bCs/>
                <w:color w:val="1D1B11" w:themeColor="background2" w:themeShade="1A"/>
              </w:rPr>
              <w:t>Impacts of New Development.</w:t>
            </w:r>
            <w:r w:rsidRPr="003A4018">
              <w:rPr>
                <w:color w:val="1D1B11" w:themeColor="background2" w:themeShade="1A"/>
              </w:rPr>
              <w:t xml:space="preserve">  Assess the impacts of significant increases in development density and intensity, and subsequent impacts on traffic congestion, water infrastructure capacity, fire hazards, and emergency response times. (Imp. 2.1, 2.2)</w:t>
            </w:r>
          </w:p>
        </w:tc>
      </w:tr>
      <w:tr w:rsidR="00E7626C" w:rsidRPr="003A4018" w14:paraId="3F57D350" w14:textId="77777777" w:rsidTr="003A4018">
        <w:trPr>
          <w:cantSplit/>
          <w:trHeight w:val="1507"/>
        </w:trPr>
        <w:tc>
          <w:tcPr>
            <w:tcW w:w="926" w:type="dxa"/>
            <w:gridSpan w:val="2"/>
            <w:shd w:val="clear" w:color="auto" w:fill="auto"/>
            <w:hideMark/>
          </w:tcPr>
          <w:p w14:paraId="5C3FD9B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88F7BA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3875E0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0B301542" w14:textId="77777777" w:rsidR="00E7626C" w:rsidRPr="003A4018" w:rsidRDefault="00E7626C" w:rsidP="00E74855">
            <w:pPr>
              <w:spacing w:after="0"/>
              <w:rPr>
                <w:color w:val="1D1B11" w:themeColor="background2" w:themeShade="1A"/>
              </w:rPr>
            </w:pPr>
            <w:r w:rsidRPr="003A4018">
              <w:rPr>
                <w:color w:val="1D1B11" w:themeColor="background2" w:themeShade="1A"/>
              </w:rPr>
              <w:t>S 3.3</w:t>
            </w:r>
          </w:p>
        </w:tc>
        <w:tc>
          <w:tcPr>
            <w:tcW w:w="5220" w:type="dxa"/>
            <w:shd w:val="clear" w:color="auto" w:fill="auto"/>
            <w:hideMark/>
          </w:tcPr>
          <w:p w14:paraId="4EAC341B" w14:textId="77777777" w:rsidR="00E7626C" w:rsidRPr="003A4018" w:rsidRDefault="00E7626C" w:rsidP="00E74855">
            <w:pPr>
              <w:spacing w:after="0"/>
              <w:rPr>
                <w:color w:val="1D1B11" w:themeColor="background2" w:themeShade="1A"/>
              </w:rPr>
            </w:pPr>
            <w:r w:rsidRPr="003A4018">
              <w:rPr>
                <w:b/>
                <w:bCs/>
                <w:color w:val="1D1B11" w:themeColor="background2" w:themeShade="1A"/>
              </w:rPr>
              <w:t>Fire Protection Services.</w:t>
            </w:r>
            <w:r w:rsidRPr="003A4018">
              <w:rPr>
                <w:color w:val="1D1B11" w:themeColor="background2" w:themeShade="1A"/>
              </w:rPr>
              <w:t xml:space="preserve">  Require that new development and re-development of structures provide adequate fire safety features and responder access so as not to cause a reduction of fire protection services below acceptable, safe levels. (Imp. 2.4)</w:t>
            </w:r>
          </w:p>
        </w:tc>
      </w:tr>
      <w:tr w:rsidR="00E7626C" w:rsidRPr="003A4018" w14:paraId="3FEF6D62" w14:textId="77777777" w:rsidTr="003A4018">
        <w:trPr>
          <w:cantSplit/>
          <w:trHeight w:val="1021"/>
        </w:trPr>
        <w:tc>
          <w:tcPr>
            <w:tcW w:w="926" w:type="dxa"/>
            <w:gridSpan w:val="2"/>
            <w:shd w:val="clear" w:color="auto" w:fill="auto"/>
            <w:hideMark/>
          </w:tcPr>
          <w:p w14:paraId="2752864C"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23F6CA1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4DB4460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17EE3FD3" w14:textId="77777777" w:rsidR="00E7626C" w:rsidRPr="003A4018" w:rsidRDefault="00E7626C" w:rsidP="00E74855">
            <w:pPr>
              <w:spacing w:after="0"/>
              <w:rPr>
                <w:color w:val="1D1B11" w:themeColor="background2" w:themeShade="1A"/>
              </w:rPr>
            </w:pPr>
            <w:r w:rsidRPr="003A4018">
              <w:rPr>
                <w:color w:val="1D1B11" w:themeColor="background2" w:themeShade="1A"/>
              </w:rPr>
              <w:t>S 3.4</w:t>
            </w:r>
          </w:p>
        </w:tc>
        <w:tc>
          <w:tcPr>
            <w:tcW w:w="5220" w:type="dxa"/>
            <w:shd w:val="clear" w:color="auto" w:fill="auto"/>
            <w:hideMark/>
          </w:tcPr>
          <w:p w14:paraId="2A13429E" w14:textId="77777777" w:rsidR="00E7626C" w:rsidRPr="003A4018" w:rsidRDefault="00E7626C" w:rsidP="00E74855">
            <w:pPr>
              <w:spacing w:after="0"/>
              <w:rPr>
                <w:color w:val="1D1B11" w:themeColor="background2" w:themeShade="1A"/>
              </w:rPr>
            </w:pPr>
            <w:r w:rsidRPr="003A4018">
              <w:rPr>
                <w:b/>
                <w:bCs/>
                <w:color w:val="1D1B11" w:themeColor="background2" w:themeShade="1A"/>
              </w:rPr>
              <w:t>Fire Department Access.</w:t>
            </w:r>
            <w:r w:rsidRPr="003A4018">
              <w:rPr>
                <w:color w:val="1D1B11" w:themeColor="background2" w:themeShade="1A"/>
              </w:rPr>
              <w:t xml:space="preserve">  Design private and public access drives and roadways to preserve and maintain Fire Department access to properties. (Imp. 2.4)</w:t>
            </w:r>
          </w:p>
        </w:tc>
      </w:tr>
      <w:tr w:rsidR="00E7626C" w:rsidRPr="003A4018" w14:paraId="5B6E4E45" w14:textId="77777777" w:rsidTr="003A4018">
        <w:trPr>
          <w:cantSplit/>
          <w:trHeight w:val="1624"/>
        </w:trPr>
        <w:tc>
          <w:tcPr>
            <w:tcW w:w="926" w:type="dxa"/>
            <w:gridSpan w:val="2"/>
            <w:shd w:val="clear" w:color="auto" w:fill="auto"/>
            <w:hideMark/>
          </w:tcPr>
          <w:p w14:paraId="5F44151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51EA71B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2A1A640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71916EA0" w14:textId="77777777" w:rsidR="00E7626C" w:rsidRDefault="00E7626C" w:rsidP="00E74855">
            <w:pPr>
              <w:spacing w:after="0"/>
              <w:rPr>
                <w:color w:val="1D1B11" w:themeColor="background2" w:themeShade="1A"/>
              </w:rPr>
            </w:pPr>
            <w:r w:rsidRPr="003A4018">
              <w:rPr>
                <w:color w:val="1D1B11" w:themeColor="background2" w:themeShade="1A"/>
              </w:rPr>
              <w:t>S 3.5</w:t>
            </w:r>
          </w:p>
          <w:p w14:paraId="0FE43A06" w14:textId="77777777" w:rsidR="006B603A" w:rsidRDefault="006B603A" w:rsidP="00E74855">
            <w:pPr>
              <w:spacing w:after="0"/>
              <w:rPr>
                <w:color w:val="1D1B11" w:themeColor="background2" w:themeShade="1A"/>
              </w:rPr>
            </w:pPr>
          </w:p>
          <w:p w14:paraId="31602E42" w14:textId="77777777" w:rsidR="006B603A" w:rsidRDefault="006B603A" w:rsidP="00E74855">
            <w:pPr>
              <w:spacing w:after="0"/>
              <w:rPr>
                <w:color w:val="1D1B11" w:themeColor="background2" w:themeShade="1A"/>
              </w:rPr>
            </w:pPr>
          </w:p>
          <w:p w14:paraId="517D6BB7" w14:textId="2A5C199C" w:rsidR="006B603A" w:rsidRPr="003A4018" w:rsidRDefault="006B603A" w:rsidP="00E74855">
            <w:pPr>
              <w:spacing w:after="0"/>
              <w:rPr>
                <w:color w:val="1D1B11" w:themeColor="background2" w:themeShade="1A"/>
              </w:rPr>
            </w:pPr>
          </w:p>
        </w:tc>
        <w:tc>
          <w:tcPr>
            <w:tcW w:w="5220" w:type="dxa"/>
            <w:shd w:val="clear" w:color="auto" w:fill="auto"/>
            <w:hideMark/>
          </w:tcPr>
          <w:p w14:paraId="539A2445" w14:textId="246DB3D1" w:rsidR="006B603A" w:rsidRPr="003A4018" w:rsidRDefault="00E7626C" w:rsidP="00E74855">
            <w:pPr>
              <w:spacing w:after="0"/>
              <w:rPr>
                <w:color w:val="1D1B11" w:themeColor="background2" w:themeShade="1A"/>
              </w:rPr>
            </w:pPr>
            <w:r w:rsidRPr="003A4018">
              <w:rPr>
                <w:b/>
                <w:bCs/>
                <w:color w:val="1D1B11" w:themeColor="background2" w:themeShade="1A"/>
              </w:rPr>
              <w:t>Fire Protection for New and Existing Buildings.</w:t>
            </w:r>
            <w:r w:rsidRPr="003A4018">
              <w:rPr>
                <w:color w:val="1D1B11" w:themeColor="background2" w:themeShade="1A"/>
              </w:rPr>
              <w:t xml:space="preserve">  Require all new residential and commercial buildings, all substantial renovations, and all existing buildings having five-stories or exceeding a height of 55-feet, to be equipped with an automatic fire extinguishing system. (Imp. 2.4)</w:t>
            </w:r>
          </w:p>
        </w:tc>
      </w:tr>
      <w:tr w:rsidR="006C387D" w:rsidRPr="003A4018" w14:paraId="799F9DDF" w14:textId="77777777" w:rsidTr="003A4018">
        <w:trPr>
          <w:cantSplit/>
          <w:trHeight w:val="1624"/>
        </w:trPr>
        <w:tc>
          <w:tcPr>
            <w:tcW w:w="926" w:type="dxa"/>
            <w:gridSpan w:val="2"/>
            <w:shd w:val="clear" w:color="auto" w:fill="auto"/>
          </w:tcPr>
          <w:p w14:paraId="13CAD739" w14:textId="77777777" w:rsidR="006C387D" w:rsidRPr="003A4018" w:rsidRDefault="006C387D" w:rsidP="006C387D">
            <w:pPr>
              <w:spacing w:after="0"/>
              <w:rPr>
                <w:color w:val="1D1B11" w:themeColor="background2" w:themeShade="1A"/>
              </w:rPr>
            </w:pPr>
          </w:p>
        </w:tc>
        <w:tc>
          <w:tcPr>
            <w:tcW w:w="78" w:type="dxa"/>
            <w:shd w:val="clear" w:color="auto" w:fill="auto"/>
          </w:tcPr>
          <w:p w14:paraId="67AF61DF" w14:textId="77777777" w:rsidR="006C387D" w:rsidRPr="003A4018" w:rsidRDefault="006C387D" w:rsidP="006C387D">
            <w:pPr>
              <w:spacing w:after="0"/>
              <w:rPr>
                <w:color w:val="1D1B11" w:themeColor="background2" w:themeShade="1A"/>
              </w:rPr>
            </w:pPr>
          </w:p>
        </w:tc>
        <w:tc>
          <w:tcPr>
            <w:tcW w:w="192" w:type="dxa"/>
            <w:gridSpan w:val="3"/>
            <w:shd w:val="clear" w:color="auto" w:fill="auto"/>
          </w:tcPr>
          <w:p w14:paraId="4E4AA2BE" w14:textId="77777777" w:rsidR="006C387D" w:rsidRPr="003A4018" w:rsidRDefault="006C387D" w:rsidP="00AC56DC">
            <w:pPr>
              <w:spacing w:after="0"/>
              <w:rPr>
                <w:color w:val="1D1B11" w:themeColor="background2" w:themeShade="1A"/>
              </w:rPr>
            </w:pPr>
          </w:p>
        </w:tc>
        <w:tc>
          <w:tcPr>
            <w:tcW w:w="810" w:type="dxa"/>
            <w:shd w:val="clear" w:color="auto" w:fill="auto"/>
          </w:tcPr>
          <w:p w14:paraId="30754C63" w14:textId="6BC5F4AB" w:rsidR="006C387D" w:rsidRDefault="006C387D" w:rsidP="000113B3">
            <w:pPr>
              <w:suppressAutoHyphens/>
              <w:spacing w:after="0"/>
              <w:rPr>
                <w:color w:val="1D1B11" w:themeColor="background2" w:themeShade="1A"/>
              </w:rPr>
            </w:pPr>
            <w:r>
              <w:rPr>
                <w:color w:val="1D1B11" w:themeColor="background2" w:themeShade="1A"/>
              </w:rPr>
              <w:t>S 3.6</w:t>
            </w:r>
          </w:p>
          <w:p w14:paraId="20524118" w14:textId="77777777" w:rsidR="006C387D" w:rsidRPr="003A4018" w:rsidRDefault="006C387D" w:rsidP="000113B3">
            <w:pPr>
              <w:suppressAutoHyphens/>
              <w:spacing w:after="0"/>
              <w:rPr>
                <w:color w:val="1D1B11" w:themeColor="background2" w:themeShade="1A"/>
              </w:rPr>
            </w:pPr>
          </w:p>
        </w:tc>
        <w:tc>
          <w:tcPr>
            <w:tcW w:w="5220" w:type="dxa"/>
            <w:shd w:val="clear" w:color="auto" w:fill="auto"/>
          </w:tcPr>
          <w:p w14:paraId="0E98090B" w14:textId="765E5A49" w:rsidR="006C387D" w:rsidRPr="00B62729" w:rsidRDefault="006C387D" w:rsidP="000113B3">
            <w:pPr>
              <w:suppressAutoHyphens/>
              <w:spacing w:after="0"/>
              <w:rPr>
                <w:bCs/>
                <w:color w:val="1D1B11" w:themeColor="background2" w:themeShade="1A"/>
              </w:rPr>
            </w:pPr>
            <w:r>
              <w:rPr>
                <w:b/>
                <w:bCs/>
                <w:color w:val="1D1B11" w:themeColor="background2" w:themeShade="1A"/>
              </w:rPr>
              <w:t>Retrofit Existing Building and Related Infrastructure</w:t>
            </w:r>
            <w:r w:rsidR="000113B3">
              <w:rPr>
                <w:b/>
                <w:bCs/>
                <w:color w:val="1D1B11" w:themeColor="background2" w:themeShade="1A"/>
              </w:rPr>
              <w:t xml:space="preserve">. </w:t>
            </w:r>
            <w:r w:rsidR="00B40213" w:rsidRPr="006F68F1">
              <w:rPr>
                <w:bCs/>
                <w:color w:val="1D1B11" w:themeColor="background2" w:themeShade="1A"/>
              </w:rPr>
              <w:t xml:space="preserve">Ensure that the needs to protect the most critical essential public facilities and related infrastructure from climate change hazards such as temporary inundation due to inland flooding, increased wind/storm events, an increase in high heat days, and/or wildfire are considered at the time at which </w:t>
            </w:r>
            <w:proofErr w:type="gramStart"/>
            <w:r w:rsidR="00B40213" w:rsidRPr="006F68F1">
              <w:rPr>
                <w:bCs/>
                <w:color w:val="1D1B11" w:themeColor="background2" w:themeShade="1A"/>
              </w:rPr>
              <w:t>retrofitting</w:t>
            </w:r>
            <w:proofErr w:type="gramEnd"/>
            <w:r w:rsidR="00B40213" w:rsidRPr="006F68F1">
              <w:rPr>
                <w:bCs/>
                <w:color w:val="1D1B11" w:themeColor="background2" w:themeShade="1A"/>
              </w:rPr>
              <w:t xml:space="preserve"> or expansion projects are undertaken</w:t>
            </w:r>
            <w:r w:rsidRPr="00B62729">
              <w:rPr>
                <w:bCs/>
                <w:color w:val="1D1B11" w:themeColor="background2" w:themeShade="1A"/>
              </w:rPr>
              <w:t>.   </w:t>
            </w:r>
          </w:p>
        </w:tc>
      </w:tr>
      <w:tr w:rsidR="006D2F6B" w:rsidRPr="003A4018" w14:paraId="6D129CEB" w14:textId="77777777" w:rsidTr="003A4018">
        <w:trPr>
          <w:cantSplit/>
          <w:trHeight w:val="1624"/>
        </w:trPr>
        <w:tc>
          <w:tcPr>
            <w:tcW w:w="926" w:type="dxa"/>
            <w:gridSpan w:val="2"/>
            <w:shd w:val="clear" w:color="auto" w:fill="auto"/>
          </w:tcPr>
          <w:p w14:paraId="54C3FDA4" w14:textId="77777777" w:rsidR="006D2F6B" w:rsidRPr="003A4018" w:rsidRDefault="006D2F6B" w:rsidP="006C387D">
            <w:pPr>
              <w:spacing w:after="0"/>
              <w:rPr>
                <w:color w:val="1D1B11" w:themeColor="background2" w:themeShade="1A"/>
              </w:rPr>
            </w:pPr>
          </w:p>
        </w:tc>
        <w:tc>
          <w:tcPr>
            <w:tcW w:w="78" w:type="dxa"/>
            <w:shd w:val="clear" w:color="auto" w:fill="auto"/>
          </w:tcPr>
          <w:p w14:paraId="7DE661CE" w14:textId="77777777" w:rsidR="006D2F6B" w:rsidRPr="003A4018" w:rsidRDefault="006D2F6B" w:rsidP="006C387D">
            <w:pPr>
              <w:spacing w:after="0"/>
              <w:rPr>
                <w:color w:val="1D1B11" w:themeColor="background2" w:themeShade="1A"/>
              </w:rPr>
            </w:pPr>
          </w:p>
        </w:tc>
        <w:tc>
          <w:tcPr>
            <w:tcW w:w="192" w:type="dxa"/>
            <w:gridSpan w:val="3"/>
            <w:shd w:val="clear" w:color="auto" w:fill="auto"/>
          </w:tcPr>
          <w:p w14:paraId="0A4304E4" w14:textId="77777777" w:rsidR="006D2F6B" w:rsidRPr="003A4018" w:rsidRDefault="006D2F6B" w:rsidP="00AC56DC">
            <w:pPr>
              <w:spacing w:after="0"/>
              <w:rPr>
                <w:color w:val="1D1B11" w:themeColor="background2" w:themeShade="1A"/>
              </w:rPr>
            </w:pPr>
          </w:p>
        </w:tc>
        <w:tc>
          <w:tcPr>
            <w:tcW w:w="810" w:type="dxa"/>
            <w:shd w:val="clear" w:color="auto" w:fill="auto"/>
          </w:tcPr>
          <w:p w14:paraId="481F456B" w14:textId="6972CC8B" w:rsidR="006D2F6B" w:rsidRDefault="006D2F6B" w:rsidP="006C387D">
            <w:pPr>
              <w:suppressAutoHyphens/>
              <w:spacing w:after="0"/>
              <w:rPr>
                <w:color w:val="1D1B11" w:themeColor="background2" w:themeShade="1A"/>
              </w:rPr>
            </w:pPr>
            <w:r>
              <w:rPr>
                <w:color w:val="1D1B11" w:themeColor="background2" w:themeShade="1A"/>
              </w:rPr>
              <w:t>S 3.7</w:t>
            </w:r>
          </w:p>
        </w:tc>
        <w:tc>
          <w:tcPr>
            <w:tcW w:w="5220" w:type="dxa"/>
            <w:shd w:val="clear" w:color="auto" w:fill="auto"/>
          </w:tcPr>
          <w:p w14:paraId="72B6E240" w14:textId="42766794" w:rsidR="006D2F6B" w:rsidRPr="00B62729" w:rsidRDefault="006D2F6B" w:rsidP="009D4A82">
            <w:pPr>
              <w:suppressAutoHyphens/>
              <w:spacing w:after="0"/>
              <w:rPr>
                <w:bCs/>
                <w:color w:val="1D1B11" w:themeColor="background2" w:themeShade="1A"/>
              </w:rPr>
            </w:pPr>
            <w:r>
              <w:rPr>
                <w:b/>
                <w:bCs/>
                <w:color w:val="1D1B11" w:themeColor="background2" w:themeShade="1A"/>
              </w:rPr>
              <w:t>Fuel Modification Standards</w:t>
            </w:r>
            <w:r w:rsidR="000113B3">
              <w:rPr>
                <w:b/>
                <w:bCs/>
                <w:color w:val="1D1B11" w:themeColor="background2" w:themeShade="1A"/>
              </w:rPr>
              <w:t>.</w:t>
            </w:r>
            <w:r>
              <w:rPr>
                <w:b/>
                <w:bCs/>
                <w:color w:val="1D1B11" w:themeColor="background2" w:themeShade="1A"/>
              </w:rPr>
              <w:t xml:space="preserve"> </w:t>
            </w:r>
            <w:r w:rsidR="000113B3">
              <w:rPr>
                <w:b/>
                <w:bCs/>
                <w:color w:val="1D1B11" w:themeColor="background2" w:themeShade="1A"/>
              </w:rPr>
              <w:t xml:space="preserve"> </w:t>
            </w:r>
            <w:r>
              <w:rPr>
                <w:bCs/>
                <w:color w:val="1D1B11" w:themeColor="background2" w:themeShade="1A"/>
              </w:rPr>
              <w:t xml:space="preserve">Enforce </w:t>
            </w:r>
            <w:r w:rsidR="000113B3">
              <w:rPr>
                <w:bCs/>
                <w:color w:val="1D1B11" w:themeColor="background2" w:themeShade="1A"/>
              </w:rPr>
              <w:t>a</w:t>
            </w:r>
            <w:r>
              <w:rPr>
                <w:bCs/>
                <w:color w:val="1D1B11" w:themeColor="background2" w:themeShade="1A"/>
              </w:rPr>
              <w:t xml:space="preserve"> prohibition </w:t>
            </w:r>
            <w:r w:rsidR="000113B3">
              <w:rPr>
                <w:bCs/>
                <w:color w:val="1D1B11" w:themeColor="background2" w:themeShade="1A"/>
              </w:rPr>
              <w:t>on the</w:t>
            </w:r>
            <w:r>
              <w:rPr>
                <w:bCs/>
                <w:color w:val="1D1B11" w:themeColor="background2" w:themeShade="1A"/>
              </w:rPr>
              <w:t xml:space="preserve"> planting </w:t>
            </w:r>
            <w:r w:rsidR="000113B3">
              <w:rPr>
                <w:bCs/>
                <w:color w:val="1D1B11" w:themeColor="background2" w:themeShade="1A"/>
              </w:rPr>
              <w:t xml:space="preserve">of </w:t>
            </w:r>
            <w:r>
              <w:rPr>
                <w:bCs/>
                <w:color w:val="1D1B11" w:themeColor="background2" w:themeShade="1A"/>
              </w:rPr>
              <w:t>certain vegetation</w:t>
            </w:r>
            <w:r w:rsidR="009D4A82">
              <w:rPr>
                <w:bCs/>
                <w:color w:val="1D1B11" w:themeColor="background2" w:themeShade="1A"/>
              </w:rPr>
              <w:t xml:space="preserve"> </w:t>
            </w:r>
            <w:r>
              <w:rPr>
                <w:bCs/>
                <w:color w:val="1D1B11" w:themeColor="background2" w:themeShade="1A"/>
              </w:rPr>
              <w:t>that are considered to be undesirable and invasive due to their physical or chemical characteristics related to flammability risk</w:t>
            </w:r>
            <w:r w:rsidR="009D4A82">
              <w:rPr>
                <w:bCs/>
                <w:color w:val="1D1B11" w:themeColor="background2" w:themeShade="1A"/>
              </w:rPr>
              <w:t xml:space="preserve"> on private properties in the Very High Fire Hazard Severity Zone</w:t>
            </w:r>
            <w:r w:rsidR="002F5939">
              <w:rPr>
                <w:bCs/>
                <w:color w:val="1D1B11" w:themeColor="background2" w:themeShade="1A"/>
              </w:rPr>
              <w:t xml:space="preserve"> (VHFHSZ</w:t>
            </w:r>
            <w:proofErr w:type="gramStart"/>
            <w:r w:rsidR="002F5939">
              <w:rPr>
                <w:bCs/>
                <w:color w:val="1D1B11" w:themeColor="background2" w:themeShade="1A"/>
              </w:rPr>
              <w:t>)</w:t>
            </w:r>
            <w:r w:rsidR="009D4A82">
              <w:rPr>
                <w:bCs/>
                <w:color w:val="1D1B11" w:themeColor="background2" w:themeShade="1A"/>
              </w:rPr>
              <w:t>, and</w:t>
            </w:r>
            <w:proofErr w:type="gramEnd"/>
            <w:r w:rsidR="009D4A82">
              <w:rPr>
                <w:bCs/>
                <w:color w:val="1D1B11" w:themeColor="background2" w:themeShade="1A"/>
              </w:rPr>
              <w:t xml:space="preserve"> encourage compliance with this standard in all other areas of the City. </w:t>
            </w:r>
          </w:p>
        </w:tc>
      </w:tr>
      <w:tr w:rsidR="002F5939" w:rsidRPr="003A4018" w14:paraId="742E5E16" w14:textId="77777777" w:rsidTr="003A4018">
        <w:trPr>
          <w:cantSplit/>
          <w:trHeight w:val="1624"/>
        </w:trPr>
        <w:tc>
          <w:tcPr>
            <w:tcW w:w="926" w:type="dxa"/>
            <w:gridSpan w:val="2"/>
            <w:shd w:val="clear" w:color="auto" w:fill="auto"/>
          </w:tcPr>
          <w:p w14:paraId="4C0B1770" w14:textId="77777777" w:rsidR="002F5939" w:rsidRPr="003A4018" w:rsidRDefault="002F5939" w:rsidP="006C387D">
            <w:pPr>
              <w:spacing w:after="0"/>
              <w:rPr>
                <w:color w:val="1D1B11" w:themeColor="background2" w:themeShade="1A"/>
              </w:rPr>
            </w:pPr>
          </w:p>
        </w:tc>
        <w:tc>
          <w:tcPr>
            <w:tcW w:w="78" w:type="dxa"/>
            <w:shd w:val="clear" w:color="auto" w:fill="auto"/>
          </w:tcPr>
          <w:p w14:paraId="608EFFFF" w14:textId="77777777" w:rsidR="002F5939" w:rsidRPr="003A4018" w:rsidRDefault="002F5939" w:rsidP="006C387D">
            <w:pPr>
              <w:spacing w:after="0"/>
              <w:rPr>
                <w:color w:val="1D1B11" w:themeColor="background2" w:themeShade="1A"/>
              </w:rPr>
            </w:pPr>
          </w:p>
        </w:tc>
        <w:tc>
          <w:tcPr>
            <w:tcW w:w="192" w:type="dxa"/>
            <w:gridSpan w:val="3"/>
            <w:shd w:val="clear" w:color="auto" w:fill="auto"/>
          </w:tcPr>
          <w:p w14:paraId="68FFD172" w14:textId="77777777" w:rsidR="002F5939" w:rsidRPr="003A4018" w:rsidRDefault="002F5939" w:rsidP="00AC56DC">
            <w:pPr>
              <w:spacing w:after="0"/>
              <w:rPr>
                <w:color w:val="1D1B11" w:themeColor="background2" w:themeShade="1A"/>
              </w:rPr>
            </w:pPr>
          </w:p>
        </w:tc>
        <w:tc>
          <w:tcPr>
            <w:tcW w:w="810" w:type="dxa"/>
            <w:shd w:val="clear" w:color="auto" w:fill="auto"/>
          </w:tcPr>
          <w:p w14:paraId="3912ED43" w14:textId="6B1BC1BF" w:rsidR="002F5939" w:rsidRDefault="002F5939" w:rsidP="006C387D">
            <w:pPr>
              <w:suppressAutoHyphens/>
              <w:spacing w:after="0"/>
              <w:rPr>
                <w:color w:val="1D1B11" w:themeColor="background2" w:themeShade="1A"/>
              </w:rPr>
            </w:pPr>
            <w:r>
              <w:rPr>
                <w:color w:val="1D1B11" w:themeColor="background2" w:themeShade="1A"/>
              </w:rPr>
              <w:t>S 3.8</w:t>
            </w:r>
          </w:p>
        </w:tc>
        <w:tc>
          <w:tcPr>
            <w:tcW w:w="5220" w:type="dxa"/>
            <w:shd w:val="clear" w:color="auto" w:fill="auto"/>
          </w:tcPr>
          <w:p w14:paraId="2624FDEE" w14:textId="4E4B2960" w:rsidR="002F5939" w:rsidRDefault="002F5939" w:rsidP="002F5939">
            <w:pPr>
              <w:suppressAutoHyphens/>
              <w:spacing w:after="0"/>
              <w:rPr>
                <w:b/>
                <w:bCs/>
                <w:color w:val="1D1B11" w:themeColor="background2" w:themeShade="1A"/>
              </w:rPr>
            </w:pPr>
            <w:r w:rsidRPr="00B62729">
              <w:rPr>
                <w:b/>
              </w:rPr>
              <w:t>Code Compliance.</w:t>
            </w:r>
            <w:r>
              <w:t xml:space="preserve"> </w:t>
            </w:r>
            <w:r w:rsidRPr="008F510D">
              <w:t xml:space="preserve">Ensure all new development and/or redevelopment within the </w:t>
            </w:r>
            <w:r>
              <w:t>Local Responsibility Area (LRA)</w:t>
            </w:r>
            <w:r w:rsidRPr="008F510D">
              <w:t xml:space="preserve"> </w:t>
            </w:r>
            <w:r w:rsidR="004B0074">
              <w:t xml:space="preserve">and Very High Fire Hazard Severity Zone (VHFHSZ) </w:t>
            </w:r>
            <w:r w:rsidRPr="008F510D">
              <w:t>will comply with all provisions o</w:t>
            </w:r>
            <w:r>
              <w:t xml:space="preserve">f the California Code of Regulations related to </w:t>
            </w:r>
            <w:r w:rsidRPr="008F510D">
              <w:t xml:space="preserve">Fire Hazard Reduction Around Buildings and Structures Regulations for </w:t>
            </w:r>
            <w:r>
              <w:t>L</w:t>
            </w:r>
            <w:r w:rsidRPr="008F510D">
              <w:t>RAs and VHFHSZs</w:t>
            </w:r>
            <w:r>
              <w:t>, and the most current version of the California Building Codes and California Fire Code</w:t>
            </w:r>
            <w:r w:rsidRPr="008F510D">
              <w:t>.</w:t>
            </w:r>
          </w:p>
        </w:tc>
      </w:tr>
      <w:tr w:rsidR="002F5939" w:rsidRPr="003A4018" w14:paraId="291DE423" w14:textId="77777777" w:rsidTr="003A4018">
        <w:trPr>
          <w:cantSplit/>
          <w:trHeight w:val="1624"/>
        </w:trPr>
        <w:tc>
          <w:tcPr>
            <w:tcW w:w="926" w:type="dxa"/>
            <w:gridSpan w:val="2"/>
            <w:shd w:val="clear" w:color="auto" w:fill="auto"/>
          </w:tcPr>
          <w:p w14:paraId="16EC3298" w14:textId="77777777" w:rsidR="002F5939" w:rsidRPr="003A4018" w:rsidRDefault="002F5939" w:rsidP="006C387D">
            <w:pPr>
              <w:spacing w:after="0"/>
              <w:rPr>
                <w:color w:val="1D1B11" w:themeColor="background2" w:themeShade="1A"/>
              </w:rPr>
            </w:pPr>
          </w:p>
        </w:tc>
        <w:tc>
          <w:tcPr>
            <w:tcW w:w="78" w:type="dxa"/>
            <w:shd w:val="clear" w:color="auto" w:fill="auto"/>
          </w:tcPr>
          <w:p w14:paraId="7E5DA657" w14:textId="77777777" w:rsidR="002F5939" w:rsidRPr="003A4018" w:rsidRDefault="002F5939" w:rsidP="006C387D">
            <w:pPr>
              <w:spacing w:after="0"/>
              <w:rPr>
                <w:color w:val="1D1B11" w:themeColor="background2" w:themeShade="1A"/>
              </w:rPr>
            </w:pPr>
          </w:p>
        </w:tc>
        <w:tc>
          <w:tcPr>
            <w:tcW w:w="192" w:type="dxa"/>
            <w:gridSpan w:val="3"/>
            <w:shd w:val="clear" w:color="auto" w:fill="auto"/>
          </w:tcPr>
          <w:p w14:paraId="69C34F7D" w14:textId="77777777" w:rsidR="002F5939" w:rsidRPr="003A4018" w:rsidRDefault="002F5939" w:rsidP="00AC56DC">
            <w:pPr>
              <w:spacing w:after="0"/>
              <w:rPr>
                <w:color w:val="1D1B11" w:themeColor="background2" w:themeShade="1A"/>
              </w:rPr>
            </w:pPr>
          </w:p>
        </w:tc>
        <w:tc>
          <w:tcPr>
            <w:tcW w:w="810" w:type="dxa"/>
            <w:shd w:val="clear" w:color="auto" w:fill="auto"/>
          </w:tcPr>
          <w:p w14:paraId="04CD603B" w14:textId="5D83AE5B" w:rsidR="002F5939" w:rsidRDefault="002F5939" w:rsidP="006C387D">
            <w:pPr>
              <w:suppressAutoHyphens/>
              <w:spacing w:after="0"/>
              <w:rPr>
                <w:color w:val="1D1B11" w:themeColor="background2" w:themeShade="1A"/>
              </w:rPr>
            </w:pPr>
            <w:r>
              <w:rPr>
                <w:color w:val="1D1B11" w:themeColor="background2" w:themeShade="1A"/>
              </w:rPr>
              <w:t>S 3.9</w:t>
            </w:r>
          </w:p>
        </w:tc>
        <w:tc>
          <w:tcPr>
            <w:tcW w:w="5220" w:type="dxa"/>
            <w:shd w:val="clear" w:color="auto" w:fill="auto"/>
          </w:tcPr>
          <w:p w14:paraId="55F16789" w14:textId="76E8F870" w:rsidR="002F5939" w:rsidRPr="002F5939" w:rsidRDefault="008E737D" w:rsidP="002F5939">
            <w:pPr>
              <w:suppressAutoHyphens/>
              <w:spacing w:after="0"/>
              <w:rPr>
                <w:b/>
              </w:rPr>
            </w:pPr>
            <w:r w:rsidRPr="00B62729">
              <w:rPr>
                <w:b/>
              </w:rPr>
              <w:t>Required Fire Plans.</w:t>
            </w:r>
            <w:r>
              <w:t xml:space="preserve"> </w:t>
            </w:r>
            <w:r w:rsidR="002F5939" w:rsidRPr="008F510D">
              <w:t xml:space="preserve">All new development located in the </w:t>
            </w:r>
            <w:r w:rsidR="004B0074">
              <w:t>Local Responsibility Area (</w:t>
            </w:r>
            <w:r w:rsidR="002F5939" w:rsidRPr="008F510D">
              <w:t>LRA</w:t>
            </w:r>
            <w:r w:rsidR="004B0074">
              <w:t>)</w:t>
            </w:r>
            <w:r w:rsidR="002F5939" w:rsidRPr="008F510D">
              <w:t xml:space="preserve"> </w:t>
            </w:r>
            <w:r w:rsidR="002F5939">
              <w:t xml:space="preserve">and/or </w:t>
            </w:r>
            <w:r w:rsidR="004B0074">
              <w:t>Very High Fire Hazard Severity Zone (</w:t>
            </w:r>
            <w:r w:rsidR="002F5939" w:rsidRPr="008F510D">
              <w:t>VHFHSZ</w:t>
            </w:r>
            <w:r w:rsidR="004B0074">
              <w:t>)</w:t>
            </w:r>
            <w:r w:rsidR="002F5939" w:rsidRPr="008F510D">
              <w:t xml:space="preserve"> shall be required to provide a site-specific Fire Protection Plan (FPP) and a Fuel Modification Plan that address fuel modification or incorporate open space and other defensible space areas, as well as multiple points of ingress and egress before approval.</w:t>
            </w:r>
          </w:p>
        </w:tc>
      </w:tr>
      <w:tr w:rsidR="00620002" w:rsidRPr="003A4018" w14:paraId="74593801" w14:textId="77777777" w:rsidTr="003A4018">
        <w:trPr>
          <w:cantSplit/>
          <w:trHeight w:val="1624"/>
        </w:trPr>
        <w:tc>
          <w:tcPr>
            <w:tcW w:w="926" w:type="dxa"/>
            <w:gridSpan w:val="2"/>
            <w:shd w:val="clear" w:color="auto" w:fill="auto"/>
          </w:tcPr>
          <w:p w14:paraId="2419DB2A" w14:textId="77777777" w:rsidR="00620002" w:rsidRPr="003A4018" w:rsidRDefault="00620002" w:rsidP="006C387D">
            <w:pPr>
              <w:spacing w:after="0"/>
              <w:rPr>
                <w:color w:val="1D1B11" w:themeColor="background2" w:themeShade="1A"/>
              </w:rPr>
            </w:pPr>
          </w:p>
        </w:tc>
        <w:tc>
          <w:tcPr>
            <w:tcW w:w="78" w:type="dxa"/>
            <w:shd w:val="clear" w:color="auto" w:fill="auto"/>
          </w:tcPr>
          <w:p w14:paraId="0EF99947" w14:textId="77777777" w:rsidR="00620002" w:rsidRPr="003A4018" w:rsidRDefault="00620002" w:rsidP="006C387D">
            <w:pPr>
              <w:spacing w:after="0"/>
              <w:rPr>
                <w:color w:val="1D1B11" w:themeColor="background2" w:themeShade="1A"/>
              </w:rPr>
            </w:pPr>
          </w:p>
        </w:tc>
        <w:tc>
          <w:tcPr>
            <w:tcW w:w="192" w:type="dxa"/>
            <w:gridSpan w:val="3"/>
            <w:shd w:val="clear" w:color="auto" w:fill="auto"/>
          </w:tcPr>
          <w:p w14:paraId="1879E30E" w14:textId="77777777" w:rsidR="00620002" w:rsidRPr="003A4018" w:rsidRDefault="00620002" w:rsidP="00AC56DC">
            <w:pPr>
              <w:spacing w:after="0"/>
              <w:rPr>
                <w:color w:val="1D1B11" w:themeColor="background2" w:themeShade="1A"/>
              </w:rPr>
            </w:pPr>
          </w:p>
        </w:tc>
        <w:tc>
          <w:tcPr>
            <w:tcW w:w="810" w:type="dxa"/>
            <w:shd w:val="clear" w:color="auto" w:fill="auto"/>
          </w:tcPr>
          <w:p w14:paraId="170854A6" w14:textId="030B6BE5" w:rsidR="00620002" w:rsidRDefault="00620002" w:rsidP="006C387D">
            <w:pPr>
              <w:suppressAutoHyphens/>
              <w:spacing w:after="0"/>
              <w:rPr>
                <w:color w:val="1D1B11" w:themeColor="background2" w:themeShade="1A"/>
              </w:rPr>
            </w:pPr>
            <w:r>
              <w:rPr>
                <w:color w:val="1D1B11" w:themeColor="background2" w:themeShade="1A"/>
              </w:rPr>
              <w:t>S 3.10</w:t>
            </w:r>
          </w:p>
        </w:tc>
        <w:tc>
          <w:tcPr>
            <w:tcW w:w="5220" w:type="dxa"/>
            <w:shd w:val="clear" w:color="auto" w:fill="auto"/>
          </w:tcPr>
          <w:p w14:paraId="35A41F80" w14:textId="4CF16C18" w:rsidR="00620002" w:rsidRPr="00620002" w:rsidRDefault="00620002" w:rsidP="002F5939">
            <w:pPr>
              <w:suppressAutoHyphens/>
              <w:spacing w:after="0"/>
              <w:rPr>
                <w:bCs/>
              </w:rPr>
            </w:pPr>
            <w:r>
              <w:rPr>
                <w:b/>
              </w:rPr>
              <w:t xml:space="preserve">New Essential Public Facilities. </w:t>
            </w:r>
            <w:r w:rsidR="00F27AD3">
              <w:rPr>
                <w:b/>
              </w:rPr>
              <w:t xml:space="preserve"> </w:t>
            </w:r>
            <w:bookmarkStart w:id="29" w:name="_Hlk94176576"/>
            <w:r>
              <w:rPr>
                <w:bCs/>
              </w:rPr>
              <w:t>Locate new essential public facilities, where feasible, outside of Very High Fire Hazard Severity Zones to ensure their reliability and accessibility during disasters, unless the facility is designed to mitigate the hazard</w:t>
            </w:r>
            <w:bookmarkEnd w:id="29"/>
            <w:r>
              <w:rPr>
                <w:bCs/>
              </w:rPr>
              <w:t xml:space="preserve">. </w:t>
            </w:r>
          </w:p>
        </w:tc>
      </w:tr>
      <w:tr w:rsidR="00F27AD3" w:rsidRPr="003A4018" w14:paraId="6C52A3BD" w14:textId="77777777" w:rsidTr="003A4018">
        <w:trPr>
          <w:cantSplit/>
          <w:trHeight w:val="1624"/>
        </w:trPr>
        <w:tc>
          <w:tcPr>
            <w:tcW w:w="926" w:type="dxa"/>
            <w:gridSpan w:val="2"/>
            <w:shd w:val="clear" w:color="auto" w:fill="auto"/>
          </w:tcPr>
          <w:p w14:paraId="40F5B737" w14:textId="77777777" w:rsidR="00F27AD3" w:rsidRPr="003A4018" w:rsidRDefault="00F27AD3" w:rsidP="006C387D">
            <w:pPr>
              <w:spacing w:after="0"/>
              <w:rPr>
                <w:color w:val="1D1B11" w:themeColor="background2" w:themeShade="1A"/>
              </w:rPr>
            </w:pPr>
          </w:p>
        </w:tc>
        <w:tc>
          <w:tcPr>
            <w:tcW w:w="78" w:type="dxa"/>
            <w:shd w:val="clear" w:color="auto" w:fill="auto"/>
          </w:tcPr>
          <w:p w14:paraId="2D828077" w14:textId="77777777" w:rsidR="00F27AD3" w:rsidRPr="003A4018" w:rsidRDefault="00F27AD3" w:rsidP="006C387D">
            <w:pPr>
              <w:spacing w:after="0"/>
              <w:rPr>
                <w:color w:val="1D1B11" w:themeColor="background2" w:themeShade="1A"/>
              </w:rPr>
            </w:pPr>
          </w:p>
        </w:tc>
        <w:tc>
          <w:tcPr>
            <w:tcW w:w="192" w:type="dxa"/>
            <w:gridSpan w:val="3"/>
            <w:shd w:val="clear" w:color="auto" w:fill="auto"/>
          </w:tcPr>
          <w:p w14:paraId="028713A6" w14:textId="77777777" w:rsidR="00F27AD3" w:rsidRPr="003A4018" w:rsidRDefault="00F27AD3" w:rsidP="00AC56DC">
            <w:pPr>
              <w:spacing w:after="0"/>
              <w:rPr>
                <w:color w:val="1D1B11" w:themeColor="background2" w:themeShade="1A"/>
              </w:rPr>
            </w:pPr>
          </w:p>
        </w:tc>
        <w:tc>
          <w:tcPr>
            <w:tcW w:w="810" w:type="dxa"/>
            <w:shd w:val="clear" w:color="auto" w:fill="auto"/>
          </w:tcPr>
          <w:p w14:paraId="1309868C" w14:textId="28071408" w:rsidR="00F27AD3" w:rsidRDefault="00F27AD3" w:rsidP="006C387D">
            <w:pPr>
              <w:suppressAutoHyphens/>
              <w:spacing w:after="0"/>
              <w:rPr>
                <w:color w:val="1D1B11" w:themeColor="background2" w:themeShade="1A"/>
              </w:rPr>
            </w:pPr>
            <w:r>
              <w:rPr>
                <w:color w:val="1D1B11" w:themeColor="background2" w:themeShade="1A"/>
              </w:rPr>
              <w:t>S 3.11</w:t>
            </w:r>
          </w:p>
        </w:tc>
        <w:tc>
          <w:tcPr>
            <w:tcW w:w="5220" w:type="dxa"/>
            <w:shd w:val="clear" w:color="auto" w:fill="auto"/>
          </w:tcPr>
          <w:p w14:paraId="6F7B6806" w14:textId="065E9B1C" w:rsidR="00F27AD3" w:rsidRPr="00F27AD3" w:rsidRDefault="00F27AD3" w:rsidP="002F5939">
            <w:pPr>
              <w:suppressAutoHyphens/>
              <w:spacing w:after="0"/>
              <w:rPr>
                <w:bCs/>
              </w:rPr>
            </w:pPr>
            <w:r>
              <w:rPr>
                <w:b/>
              </w:rPr>
              <w:t xml:space="preserve">Post-Fire Assessment. </w:t>
            </w:r>
            <w:r>
              <w:rPr>
                <w:bCs/>
              </w:rPr>
              <w:t xml:space="preserve"> </w:t>
            </w:r>
            <w:bookmarkStart w:id="30" w:name="_Hlk94176596"/>
            <w:r>
              <w:rPr>
                <w:bCs/>
              </w:rPr>
              <w:t xml:space="preserve">Directly following a wildfire disaster, the City shall conduct a post-fire assessment to identify vulnerabilities and projects that address vulnerabilities. The goal of the post-fire assessment shall be to protect public safety, enhance access and evacuation, and reestablish essential functional needs to communities and ecosystems to minimize flooding, protect water quality, reduce landslide and debris flow occurrence, and limit pollution. </w:t>
            </w:r>
            <w:bookmarkEnd w:id="30"/>
          </w:p>
        </w:tc>
      </w:tr>
      <w:tr w:rsidR="003A4018" w:rsidRPr="003A4018" w14:paraId="51C1A35D" w14:textId="77777777" w:rsidTr="003A4018">
        <w:trPr>
          <w:cantSplit/>
          <w:trHeight w:val="807"/>
        </w:trPr>
        <w:tc>
          <w:tcPr>
            <w:tcW w:w="7226" w:type="dxa"/>
            <w:gridSpan w:val="8"/>
            <w:shd w:val="clear" w:color="auto" w:fill="auto"/>
            <w:hideMark/>
          </w:tcPr>
          <w:p w14:paraId="31BD99CA" w14:textId="1C12F610" w:rsidR="003A4018" w:rsidRPr="003A4018" w:rsidRDefault="003A4018" w:rsidP="003A4018">
            <w:pPr>
              <w:spacing w:after="0"/>
              <w:ind w:left="717" w:hanging="717"/>
              <w:rPr>
                <w:b/>
                <w:color w:val="1D1B11" w:themeColor="background2" w:themeShade="1A"/>
              </w:rPr>
            </w:pPr>
            <w:bookmarkStart w:id="31" w:name="_Toc92309953"/>
            <w:r w:rsidRPr="003A4018">
              <w:rPr>
                <w:rStyle w:val="Heading2Char"/>
              </w:rPr>
              <w:t>S 4 Protection from Flood Hazards</w:t>
            </w:r>
            <w:bookmarkEnd w:id="31"/>
            <w:r w:rsidRPr="003A4018">
              <w:rPr>
                <w:b/>
                <w:bCs/>
                <w:color w:val="1D1B11" w:themeColor="background2" w:themeShade="1A"/>
              </w:rPr>
              <w:t xml:space="preserve">. </w:t>
            </w:r>
            <w:r w:rsidRPr="003A4018">
              <w:rPr>
                <w:color w:val="1D1B11" w:themeColor="background2" w:themeShade="1A"/>
              </w:rPr>
              <w:t xml:space="preserve"> To reduce the potential risk of flood hazards to human life and public and private property.</w:t>
            </w:r>
          </w:p>
        </w:tc>
      </w:tr>
      <w:tr w:rsidR="00E7626C" w:rsidRPr="003A4018" w14:paraId="6A8C0F22" w14:textId="77777777" w:rsidTr="003A4018">
        <w:trPr>
          <w:cantSplit/>
          <w:trHeight w:val="1800"/>
        </w:trPr>
        <w:tc>
          <w:tcPr>
            <w:tcW w:w="926" w:type="dxa"/>
            <w:gridSpan w:val="2"/>
            <w:shd w:val="clear" w:color="auto" w:fill="auto"/>
            <w:hideMark/>
          </w:tcPr>
          <w:p w14:paraId="0CA4FD7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309D113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14AACB1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773E1635" w14:textId="77777777" w:rsidR="00E7626C" w:rsidRPr="003A4018" w:rsidRDefault="00E7626C" w:rsidP="00E74855">
            <w:pPr>
              <w:spacing w:after="0"/>
              <w:rPr>
                <w:color w:val="1D1B11" w:themeColor="background2" w:themeShade="1A"/>
              </w:rPr>
            </w:pPr>
            <w:r w:rsidRPr="003A4018">
              <w:rPr>
                <w:color w:val="1D1B11" w:themeColor="background2" w:themeShade="1A"/>
              </w:rPr>
              <w:t>S 4.1</w:t>
            </w:r>
          </w:p>
        </w:tc>
        <w:tc>
          <w:tcPr>
            <w:tcW w:w="5220" w:type="dxa"/>
            <w:shd w:val="clear" w:color="auto" w:fill="auto"/>
            <w:hideMark/>
          </w:tcPr>
          <w:p w14:paraId="23E6DBD4" w14:textId="77777777" w:rsidR="00E7626C" w:rsidRPr="003A4018" w:rsidRDefault="00E7626C" w:rsidP="00E74855">
            <w:pPr>
              <w:spacing w:after="0"/>
              <w:rPr>
                <w:color w:val="1D1B11" w:themeColor="background2" w:themeShade="1A"/>
              </w:rPr>
            </w:pPr>
            <w:r w:rsidRPr="003A4018">
              <w:rPr>
                <w:b/>
                <w:bCs/>
                <w:color w:val="1D1B11" w:themeColor="background2" w:themeShade="1A"/>
              </w:rPr>
              <w:t>Flood Mitigation Design.</w:t>
            </w:r>
            <w:r w:rsidRPr="003A4018">
              <w:rPr>
                <w:color w:val="1D1B11" w:themeColor="background2" w:themeShade="1A"/>
              </w:rPr>
              <w:t xml:space="preserve">  Require that new development incorporate sufficient measures to mitigate flood hazards, including the design of onsite drainage systems linking with citywide storm drainage, gradation of the site so that runoff does not impact adjacent properties or structures on the site, and elevation of the structures above any flooding elevation. (Imp. 2.3, 3.4)</w:t>
            </w:r>
          </w:p>
        </w:tc>
      </w:tr>
      <w:tr w:rsidR="00E7626C" w:rsidRPr="003A4018" w14:paraId="3050B34E" w14:textId="77777777" w:rsidTr="003A4018">
        <w:trPr>
          <w:cantSplit/>
          <w:trHeight w:val="1318"/>
        </w:trPr>
        <w:tc>
          <w:tcPr>
            <w:tcW w:w="926" w:type="dxa"/>
            <w:gridSpan w:val="2"/>
            <w:shd w:val="clear" w:color="auto" w:fill="auto"/>
            <w:hideMark/>
          </w:tcPr>
          <w:p w14:paraId="1A2D714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5C5EA5A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3605C5B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167FEE35" w14:textId="77777777" w:rsidR="00E7626C" w:rsidRPr="003A4018" w:rsidRDefault="00E7626C" w:rsidP="00E74855">
            <w:pPr>
              <w:spacing w:after="0"/>
              <w:rPr>
                <w:color w:val="1D1B11" w:themeColor="background2" w:themeShade="1A"/>
              </w:rPr>
            </w:pPr>
            <w:r w:rsidRPr="003A4018">
              <w:rPr>
                <w:color w:val="1D1B11" w:themeColor="background2" w:themeShade="1A"/>
              </w:rPr>
              <w:t>S 4.2</w:t>
            </w:r>
          </w:p>
        </w:tc>
        <w:tc>
          <w:tcPr>
            <w:tcW w:w="5220" w:type="dxa"/>
            <w:shd w:val="clear" w:color="auto" w:fill="auto"/>
            <w:hideMark/>
          </w:tcPr>
          <w:p w14:paraId="44E2151C"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Permeable Surface Area. </w:t>
            </w:r>
            <w:r w:rsidRPr="003A4018">
              <w:rPr>
                <w:color w:val="1D1B11" w:themeColor="background2" w:themeShade="1A"/>
              </w:rPr>
              <w:t xml:space="preserve"> Require the use of permeable surfaces for new development and redevelopment, including alleys and driveways for residential, commercial, and City properties. (Imp. 2.1)</w:t>
            </w:r>
          </w:p>
        </w:tc>
      </w:tr>
      <w:tr w:rsidR="00E7626C" w:rsidRPr="003A4018" w14:paraId="19A46A84" w14:textId="77777777" w:rsidTr="003A4018">
        <w:trPr>
          <w:cantSplit/>
          <w:trHeight w:val="1048"/>
        </w:trPr>
        <w:tc>
          <w:tcPr>
            <w:tcW w:w="926" w:type="dxa"/>
            <w:gridSpan w:val="2"/>
            <w:shd w:val="clear" w:color="auto" w:fill="auto"/>
            <w:hideMark/>
          </w:tcPr>
          <w:p w14:paraId="22FB92E7"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283F5A0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216E45B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1E746E25" w14:textId="77777777" w:rsidR="00E7626C" w:rsidRPr="003A4018" w:rsidRDefault="00E7626C" w:rsidP="00E74855">
            <w:pPr>
              <w:spacing w:after="0"/>
              <w:rPr>
                <w:color w:val="1D1B11" w:themeColor="background2" w:themeShade="1A"/>
              </w:rPr>
            </w:pPr>
            <w:r w:rsidRPr="003A4018">
              <w:rPr>
                <w:color w:val="1D1B11" w:themeColor="background2" w:themeShade="1A"/>
              </w:rPr>
              <w:t>S 4.3</w:t>
            </w:r>
          </w:p>
        </w:tc>
        <w:tc>
          <w:tcPr>
            <w:tcW w:w="5220" w:type="dxa"/>
            <w:shd w:val="clear" w:color="auto" w:fill="auto"/>
            <w:hideMark/>
          </w:tcPr>
          <w:p w14:paraId="73B248EC"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Storm Drain Clearance. </w:t>
            </w:r>
            <w:r w:rsidRPr="003A4018">
              <w:rPr>
                <w:color w:val="1D1B11" w:themeColor="background2" w:themeShade="1A"/>
              </w:rPr>
              <w:t xml:space="preserve"> Research and implement new technologies to prevent trash and debris from entering storm water drains. (Imp. 3.4)</w:t>
            </w:r>
          </w:p>
        </w:tc>
      </w:tr>
      <w:tr w:rsidR="00E7626C" w:rsidRPr="003A4018" w14:paraId="0022A710" w14:textId="77777777" w:rsidTr="003A4018">
        <w:trPr>
          <w:cantSplit/>
          <w:trHeight w:val="1800"/>
        </w:trPr>
        <w:tc>
          <w:tcPr>
            <w:tcW w:w="926" w:type="dxa"/>
            <w:gridSpan w:val="2"/>
            <w:shd w:val="clear" w:color="auto" w:fill="auto"/>
            <w:hideMark/>
          </w:tcPr>
          <w:p w14:paraId="53970944"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44B623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3B0318F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00E19ECA" w14:textId="77777777" w:rsidR="00E7626C" w:rsidRPr="003A4018" w:rsidRDefault="00E7626C" w:rsidP="00E74855">
            <w:pPr>
              <w:spacing w:after="0"/>
              <w:rPr>
                <w:color w:val="1D1B11" w:themeColor="background2" w:themeShade="1A"/>
              </w:rPr>
            </w:pPr>
            <w:r w:rsidRPr="003A4018">
              <w:rPr>
                <w:color w:val="1D1B11" w:themeColor="background2" w:themeShade="1A"/>
              </w:rPr>
              <w:t>S 4.4</w:t>
            </w:r>
          </w:p>
        </w:tc>
        <w:tc>
          <w:tcPr>
            <w:tcW w:w="5220" w:type="dxa"/>
            <w:shd w:val="clear" w:color="auto" w:fill="auto"/>
            <w:hideMark/>
          </w:tcPr>
          <w:p w14:paraId="6A9563CD"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Hazard Mitigation Action Plan. </w:t>
            </w:r>
            <w:r w:rsidRPr="003A4018">
              <w:rPr>
                <w:color w:val="1D1B11" w:themeColor="background2" w:themeShade="1A"/>
              </w:rPr>
              <w:t xml:space="preserve"> Ensure that the City's Hazard Mitigation Action Plan is evaluated annually and revised every five years, that the current mitigation strategies addressing flood hazards are implemented where feasible, and that effective public outreach and education is included. (Imp. 1.3, 8.1)</w:t>
            </w:r>
          </w:p>
        </w:tc>
      </w:tr>
      <w:tr w:rsidR="00E7626C" w:rsidRPr="003A4018" w14:paraId="4F6865C6" w14:textId="77777777" w:rsidTr="003A4018">
        <w:trPr>
          <w:cantSplit/>
          <w:trHeight w:val="1102"/>
        </w:trPr>
        <w:tc>
          <w:tcPr>
            <w:tcW w:w="926" w:type="dxa"/>
            <w:gridSpan w:val="2"/>
            <w:shd w:val="clear" w:color="auto" w:fill="auto"/>
            <w:hideMark/>
          </w:tcPr>
          <w:p w14:paraId="4C6FCBD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77EC6F7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447E225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35F76CD8" w14:textId="77777777" w:rsidR="00E7626C" w:rsidRPr="003A4018" w:rsidRDefault="00E7626C" w:rsidP="00E74855">
            <w:pPr>
              <w:spacing w:after="0"/>
              <w:rPr>
                <w:color w:val="1D1B11" w:themeColor="background2" w:themeShade="1A"/>
              </w:rPr>
            </w:pPr>
            <w:r w:rsidRPr="003A4018">
              <w:rPr>
                <w:color w:val="1D1B11" w:themeColor="background2" w:themeShade="1A"/>
              </w:rPr>
              <w:t>S 4.5</w:t>
            </w:r>
          </w:p>
        </w:tc>
        <w:tc>
          <w:tcPr>
            <w:tcW w:w="5220" w:type="dxa"/>
            <w:shd w:val="clear" w:color="auto" w:fill="auto"/>
            <w:hideMark/>
          </w:tcPr>
          <w:p w14:paraId="70177820" w14:textId="77777777" w:rsidR="00E7626C" w:rsidRPr="003A4018" w:rsidRDefault="00E7626C" w:rsidP="00E74855">
            <w:pPr>
              <w:spacing w:after="0"/>
              <w:rPr>
                <w:color w:val="1D1B11" w:themeColor="background2" w:themeShade="1A"/>
              </w:rPr>
            </w:pPr>
            <w:r w:rsidRPr="003A4018">
              <w:rPr>
                <w:b/>
                <w:bCs/>
                <w:color w:val="1D1B11" w:themeColor="background2" w:themeShade="1A"/>
              </w:rPr>
              <w:t>Reservoirs Assessment.</w:t>
            </w:r>
            <w:r w:rsidRPr="003A4018">
              <w:rPr>
                <w:color w:val="1D1B11" w:themeColor="background2" w:themeShade="1A"/>
              </w:rPr>
              <w:t xml:space="preserve">  Develop and maintain a program for periodically assessing, monitoring, and maintaining the structural integrity of reservoirs. (Imp. 3.2)</w:t>
            </w:r>
          </w:p>
        </w:tc>
      </w:tr>
      <w:tr w:rsidR="00E7626C" w:rsidRPr="003A4018" w14:paraId="53CC8E9D" w14:textId="77777777" w:rsidTr="003A4018">
        <w:trPr>
          <w:cantSplit/>
          <w:trHeight w:val="1800"/>
        </w:trPr>
        <w:tc>
          <w:tcPr>
            <w:tcW w:w="926" w:type="dxa"/>
            <w:gridSpan w:val="2"/>
            <w:shd w:val="clear" w:color="auto" w:fill="auto"/>
            <w:hideMark/>
          </w:tcPr>
          <w:p w14:paraId="73154A6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2D4135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02" w:type="dxa"/>
            <w:gridSpan w:val="2"/>
            <w:shd w:val="clear" w:color="auto" w:fill="auto"/>
            <w:hideMark/>
          </w:tcPr>
          <w:p w14:paraId="6CF75DE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900" w:type="dxa"/>
            <w:gridSpan w:val="2"/>
            <w:shd w:val="clear" w:color="auto" w:fill="auto"/>
            <w:hideMark/>
          </w:tcPr>
          <w:p w14:paraId="68DA4A92" w14:textId="77777777" w:rsidR="00E7626C" w:rsidRPr="003A4018" w:rsidRDefault="00E7626C" w:rsidP="00E74855">
            <w:pPr>
              <w:spacing w:after="0"/>
              <w:rPr>
                <w:color w:val="1D1B11" w:themeColor="background2" w:themeShade="1A"/>
              </w:rPr>
            </w:pPr>
            <w:r w:rsidRPr="003A4018">
              <w:rPr>
                <w:color w:val="1D1B11" w:themeColor="background2" w:themeShade="1A"/>
              </w:rPr>
              <w:t>S 4.6</w:t>
            </w:r>
          </w:p>
        </w:tc>
        <w:tc>
          <w:tcPr>
            <w:tcW w:w="5220" w:type="dxa"/>
            <w:shd w:val="clear" w:color="auto" w:fill="auto"/>
            <w:hideMark/>
          </w:tcPr>
          <w:p w14:paraId="196BB35C" w14:textId="77777777" w:rsidR="00E7626C" w:rsidRPr="003A4018" w:rsidRDefault="00E7626C" w:rsidP="00E74855">
            <w:pPr>
              <w:spacing w:after="0"/>
              <w:rPr>
                <w:color w:val="1D1B11" w:themeColor="background2" w:themeShade="1A"/>
              </w:rPr>
            </w:pPr>
            <w:r w:rsidRPr="003A4018">
              <w:rPr>
                <w:b/>
                <w:bCs/>
                <w:color w:val="1D1B11" w:themeColor="background2" w:themeShade="1A"/>
              </w:rPr>
              <w:t>Facility Use or Storage of Hazardous Materials.</w:t>
            </w:r>
            <w:r w:rsidRPr="003A4018">
              <w:rPr>
                <w:color w:val="1D1B11" w:themeColor="background2" w:themeShade="1A"/>
              </w:rPr>
              <w:t xml:space="preserve">  Require that all new facilities storing, using, or otherwise involved with substantial quantities of on-site hazardous materials within flood zones comply with standards of elevation, anchoring, and flood proofing, and that hazardous materials be stored in watertight containers. (Imp. 1.3, 2.1, 2.4, 3.2)</w:t>
            </w:r>
          </w:p>
        </w:tc>
      </w:tr>
      <w:tr w:rsidR="003A4018" w:rsidRPr="003A4018" w14:paraId="1EB810D4" w14:textId="77777777" w:rsidTr="00DF03DF">
        <w:trPr>
          <w:cantSplit/>
          <w:trHeight w:val="1300"/>
        </w:trPr>
        <w:tc>
          <w:tcPr>
            <w:tcW w:w="7226" w:type="dxa"/>
            <w:gridSpan w:val="8"/>
            <w:shd w:val="clear" w:color="auto" w:fill="auto"/>
            <w:hideMark/>
          </w:tcPr>
          <w:p w14:paraId="6987EDBB" w14:textId="4BA5C88B" w:rsidR="003A4018" w:rsidRPr="003A4018" w:rsidRDefault="003A4018" w:rsidP="003A4018">
            <w:pPr>
              <w:spacing w:after="0"/>
              <w:ind w:left="717" w:hanging="717"/>
              <w:rPr>
                <w:b/>
                <w:color w:val="1D1B11" w:themeColor="background2" w:themeShade="1A"/>
              </w:rPr>
            </w:pPr>
            <w:bookmarkStart w:id="32" w:name="_Toc92309954"/>
            <w:r w:rsidRPr="003A4018">
              <w:rPr>
                <w:rStyle w:val="Heading2Char"/>
              </w:rPr>
              <w:t>S 5 Protection from Geologic Hazards</w:t>
            </w:r>
            <w:bookmarkEnd w:id="32"/>
            <w:r w:rsidRPr="003A4018">
              <w:rPr>
                <w:b/>
                <w:bCs/>
                <w:color w:val="1D1B11" w:themeColor="background2" w:themeShade="1A"/>
              </w:rPr>
              <w:t>.</w:t>
            </w:r>
            <w:r w:rsidRPr="003A4018">
              <w:rPr>
                <w:color w:val="1D1B11" w:themeColor="background2" w:themeShade="1A"/>
              </w:rPr>
              <w:t xml:space="preserve">  To reduce the known level of risk to loss of life, personal injury, public and private property damage, economic and social dislocation, and disruption of vital community services that would result from earthquake damage or other geologic disturbance</w:t>
            </w:r>
          </w:p>
        </w:tc>
      </w:tr>
      <w:tr w:rsidR="00E7626C" w:rsidRPr="003A4018" w14:paraId="01CE252B" w14:textId="77777777" w:rsidTr="003A4018">
        <w:trPr>
          <w:cantSplit/>
          <w:trHeight w:val="1800"/>
        </w:trPr>
        <w:tc>
          <w:tcPr>
            <w:tcW w:w="926" w:type="dxa"/>
            <w:gridSpan w:val="2"/>
            <w:shd w:val="clear" w:color="auto" w:fill="auto"/>
            <w:hideMark/>
          </w:tcPr>
          <w:p w14:paraId="166A4C17" w14:textId="77777777" w:rsidR="00E7626C" w:rsidRPr="003A4018" w:rsidRDefault="00E7626C" w:rsidP="00E74855">
            <w:pPr>
              <w:spacing w:after="0"/>
              <w:rPr>
                <w:color w:val="1D1B11" w:themeColor="background2" w:themeShade="1A"/>
              </w:rPr>
            </w:pPr>
            <w:r w:rsidRPr="003A4018">
              <w:rPr>
                <w:color w:val="1D1B11" w:themeColor="background2" w:themeShade="1A"/>
              </w:rPr>
              <w:t xml:space="preserve"> </w:t>
            </w:r>
          </w:p>
        </w:tc>
        <w:tc>
          <w:tcPr>
            <w:tcW w:w="78" w:type="dxa"/>
            <w:shd w:val="clear" w:color="auto" w:fill="auto"/>
            <w:hideMark/>
          </w:tcPr>
          <w:p w14:paraId="06F5D53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2002588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150C1FCC" w14:textId="77777777" w:rsidR="00E7626C" w:rsidRPr="003A4018" w:rsidRDefault="00E7626C" w:rsidP="00E74855">
            <w:pPr>
              <w:spacing w:after="0"/>
              <w:rPr>
                <w:color w:val="1D1B11" w:themeColor="background2" w:themeShade="1A"/>
              </w:rPr>
            </w:pPr>
            <w:r w:rsidRPr="003A4018">
              <w:rPr>
                <w:color w:val="1D1B11" w:themeColor="background2" w:themeShade="1A"/>
              </w:rPr>
              <w:t>S 5.1</w:t>
            </w:r>
          </w:p>
        </w:tc>
        <w:tc>
          <w:tcPr>
            <w:tcW w:w="5220" w:type="dxa"/>
            <w:shd w:val="clear" w:color="auto" w:fill="auto"/>
            <w:hideMark/>
          </w:tcPr>
          <w:p w14:paraId="0D2C9148" w14:textId="77777777" w:rsidR="00E7626C" w:rsidRPr="003A4018" w:rsidRDefault="00E7626C" w:rsidP="00E74855">
            <w:pPr>
              <w:spacing w:after="0"/>
              <w:rPr>
                <w:iCs/>
                <w:color w:val="1D1B11" w:themeColor="background2" w:themeShade="1A"/>
              </w:rPr>
            </w:pPr>
            <w:r w:rsidRPr="003A4018">
              <w:rPr>
                <w:b/>
                <w:bCs/>
                <w:color w:val="1D1B11" w:themeColor="background2" w:themeShade="1A"/>
              </w:rPr>
              <w:t xml:space="preserve">Safety Standards. </w:t>
            </w:r>
            <w:r w:rsidRPr="003A4018">
              <w:rPr>
                <w:color w:val="1D1B11" w:themeColor="background2" w:themeShade="1A"/>
              </w:rPr>
              <w:t xml:space="preserve"> Require new development and redevelopment to </w:t>
            </w:r>
            <w:proofErr w:type="gramStart"/>
            <w:r w:rsidRPr="003A4018">
              <w:rPr>
                <w:color w:val="1D1B11" w:themeColor="background2" w:themeShade="1A"/>
              </w:rPr>
              <w:t>be in compliance with</w:t>
            </w:r>
            <w:proofErr w:type="gramEnd"/>
            <w:r w:rsidRPr="003A4018">
              <w:rPr>
                <w:color w:val="1D1B11" w:themeColor="background2" w:themeShade="1A"/>
              </w:rPr>
              <w:t xml:space="preserve"> seismic and geologic hazard safety standards, including design and construction standards that regulate land use in areas known to have or to potentially have, significant seismic and/or other geologic hazards. (Imp. 2.2, 2.4)</w:t>
            </w:r>
          </w:p>
        </w:tc>
      </w:tr>
      <w:tr w:rsidR="00E7626C" w:rsidRPr="003A4018" w14:paraId="51E908D2" w14:textId="77777777" w:rsidTr="003A4018">
        <w:trPr>
          <w:cantSplit/>
          <w:trHeight w:val="1800"/>
        </w:trPr>
        <w:tc>
          <w:tcPr>
            <w:tcW w:w="926" w:type="dxa"/>
            <w:gridSpan w:val="2"/>
            <w:shd w:val="clear" w:color="auto" w:fill="auto"/>
            <w:hideMark/>
          </w:tcPr>
          <w:p w14:paraId="5C7483F6"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7CF76E0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3B45D8F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01A15978" w14:textId="77777777" w:rsidR="00E7626C" w:rsidRPr="003A4018" w:rsidRDefault="00E7626C" w:rsidP="00E74855">
            <w:pPr>
              <w:spacing w:after="0"/>
              <w:rPr>
                <w:color w:val="1D1B11" w:themeColor="background2" w:themeShade="1A"/>
              </w:rPr>
            </w:pPr>
            <w:r w:rsidRPr="003A4018">
              <w:rPr>
                <w:color w:val="1D1B11" w:themeColor="background2" w:themeShade="1A"/>
              </w:rPr>
              <w:t>S 5.2</w:t>
            </w:r>
          </w:p>
        </w:tc>
        <w:tc>
          <w:tcPr>
            <w:tcW w:w="5220" w:type="dxa"/>
            <w:shd w:val="clear" w:color="auto" w:fill="auto"/>
            <w:hideMark/>
          </w:tcPr>
          <w:p w14:paraId="25F20CFD" w14:textId="77777777" w:rsidR="00E7626C" w:rsidRPr="003A4018" w:rsidRDefault="00E7626C" w:rsidP="00E74855">
            <w:pPr>
              <w:spacing w:after="0"/>
              <w:rPr>
                <w:b/>
                <w:bCs/>
                <w:color w:val="1D1B11" w:themeColor="background2" w:themeShade="1A"/>
              </w:rPr>
            </w:pPr>
            <w:r w:rsidRPr="003A4018">
              <w:rPr>
                <w:b/>
                <w:bCs/>
                <w:color w:val="1D1B11" w:themeColor="background2" w:themeShade="1A"/>
              </w:rPr>
              <w:t>Building and Fire Codes.</w:t>
            </w:r>
            <w:r w:rsidRPr="003A4018">
              <w:rPr>
                <w:color w:val="1D1B11" w:themeColor="background2" w:themeShade="1A"/>
              </w:rPr>
              <w:t xml:space="preserve">  Continue to update the City's building and fire codes once every three years, or whenever the State updates the California building and fire codes, to reflect the highest and best available standards for seismic design and performance of buildings and to conform to State requirements. (Imp. 2.4)</w:t>
            </w:r>
          </w:p>
        </w:tc>
      </w:tr>
      <w:tr w:rsidR="00E7626C" w:rsidRPr="003A4018" w14:paraId="61EEC597" w14:textId="77777777" w:rsidTr="003A4018">
        <w:trPr>
          <w:cantSplit/>
          <w:trHeight w:val="1509"/>
        </w:trPr>
        <w:tc>
          <w:tcPr>
            <w:tcW w:w="926" w:type="dxa"/>
            <w:gridSpan w:val="2"/>
            <w:shd w:val="clear" w:color="auto" w:fill="auto"/>
            <w:hideMark/>
          </w:tcPr>
          <w:p w14:paraId="74044D7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41DE43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69C80AB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A50AD75" w14:textId="77777777" w:rsidR="00E7626C" w:rsidRPr="003A4018" w:rsidRDefault="00E7626C" w:rsidP="00E74855">
            <w:pPr>
              <w:spacing w:after="0"/>
              <w:rPr>
                <w:color w:val="1D1B11" w:themeColor="background2" w:themeShade="1A"/>
              </w:rPr>
            </w:pPr>
            <w:r w:rsidRPr="003A4018">
              <w:rPr>
                <w:color w:val="1D1B11" w:themeColor="background2" w:themeShade="1A"/>
              </w:rPr>
              <w:t>S 5.3</w:t>
            </w:r>
          </w:p>
        </w:tc>
        <w:tc>
          <w:tcPr>
            <w:tcW w:w="5220" w:type="dxa"/>
            <w:shd w:val="clear" w:color="auto" w:fill="auto"/>
            <w:hideMark/>
          </w:tcPr>
          <w:p w14:paraId="441B2F34" w14:textId="77777777" w:rsidR="00E7626C" w:rsidRPr="003A4018" w:rsidRDefault="00E7626C" w:rsidP="00E74855">
            <w:pPr>
              <w:spacing w:after="0"/>
              <w:rPr>
                <w:iCs/>
                <w:color w:val="1D1B11" w:themeColor="background2" w:themeShade="1A"/>
              </w:rPr>
            </w:pPr>
            <w:r w:rsidRPr="003A4018">
              <w:rPr>
                <w:b/>
                <w:bCs/>
                <w:color w:val="1D1B11" w:themeColor="background2" w:themeShade="1A"/>
              </w:rPr>
              <w:t xml:space="preserve">Reinforce Existing Buildings. </w:t>
            </w:r>
            <w:r w:rsidRPr="003A4018">
              <w:rPr>
                <w:color w:val="1D1B11" w:themeColor="background2" w:themeShade="1A"/>
              </w:rPr>
              <w:t xml:space="preserve"> Continue to require upgrade of unreinforced masonry (URM) buildings to address any structural and nonstructural seismic deficiency of existing buildings. (Imp. 2.4)</w:t>
            </w:r>
          </w:p>
        </w:tc>
      </w:tr>
      <w:tr w:rsidR="00E7626C" w:rsidRPr="003A4018" w14:paraId="1B90C616" w14:textId="77777777" w:rsidTr="003A4018">
        <w:trPr>
          <w:cantSplit/>
          <w:trHeight w:val="1579"/>
        </w:trPr>
        <w:tc>
          <w:tcPr>
            <w:tcW w:w="926" w:type="dxa"/>
            <w:gridSpan w:val="2"/>
            <w:shd w:val="clear" w:color="auto" w:fill="auto"/>
            <w:hideMark/>
          </w:tcPr>
          <w:p w14:paraId="201F1AA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44F637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4A7DFC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47402EA1" w14:textId="77777777" w:rsidR="00E7626C" w:rsidRPr="003A4018" w:rsidRDefault="00E7626C" w:rsidP="00E74855">
            <w:pPr>
              <w:spacing w:after="0"/>
              <w:rPr>
                <w:color w:val="1D1B11" w:themeColor="background2" w:themeShade="1A"/>
              </w:rPr>
            </w:pPr>
            <w:r w:rsidRPr="003A4018">
              <w:rPr>
                <w:color w:val="1D1B11" w:themeColor="background2" w:themeShade="1A"/>
              </w:rPr>
              <w:t>S 5.4</w:t>
            </w:r>
          </w:p>
        </w:tc>
        <w:tc>
          <w:tcPr>
            <w:tcW w:w="5220" w:type="dxa"/>
            <w:shd w:val="clear" w:color="auto" w:fill="auto"/>
            <w:hideMark/>
          </w:tcPr>
          <w:p w14:paraId="0449BAD2" w14:textId="77777777" w:rsidR="00E7626C" w:rsidRPr="003A4018" w:rsidRDefault="00E7626C" w:rsidP="00E74855">
            <w:pPr>
              <w:spacing w:after="0"/>
              <w:rPr>
                <w:iCs/>
                <w:color w:val="1D1B11" w:themeColor="background2" w:themeShade="1A"/>
              </w:rPr>
            </w:pPr>
            <w:r w:rsidRPr="003A4018">
              <w:rPr>
                <w:b/>
                <w:bCs/>
                <w:color w:val="1D1B11" w:themeColor="background2" w:themeShade="1A"/>
              </w:rPr>
              <w:t xml:space="preserve">Other Un-reinforced Masonry Buildings. </w:t>
            </w:r>
            <w:r w:rsidRPr="003A4018">
              <w:rPr>
                <w:color w:val="1D1B11" w:themeColor="background2" w:themeShade="1A"/>
              </w:rPr>
              <w:t xml:space="preserve"> Develop and implement a program for property owners to reinforce and strengthen other "at risk" buildings in the City to minimize loss of life and property damage in the event of seismic or geologic hazards.  (Imp 1.3, 2.4)</w:t>
            </w:r>
          </w:p>
        </w:tc>
      </w:tr>
      <w:tr w:rsidR="00E7626C" w:rsidRPr="003A4018" w14:paraId="1BFDE146" w14:textId="77777777" w:rsidTr="003A4018">
        <w:trPr>
          <w:cantSplit/>
          <w:trHeight w:val="1800"/>
        </w:trPr>
        <w:tc>
          <w:tcPr>
            <w:tcW w:w="926" w:type="dxa"/>
            <w:gridSpan w:val="2"/>
            <w:shd w:val="clear" w:color="auto" w:fill="auto"/>
            <w:hideMark/>
          </w:tcPr>
          <w:p w14:paraId="1C0BEB8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05729A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7AE4D6E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81679AC" w14:textId="77777777" w:rsidR="00E7626C" w:rsidRPr="003A4018" w:rsidRDefault="00E7626C" w:rsidP="00E74855">
            <w:pPr>
              <w:spacing w:after="0"/>
              <w:rPr>
                <w:color w:val="1D1B11" w:themeColor="background2" w:themeShade="1A"/>
              </w:rPr>
            </w:pPr>
            <w:r w:rsidRPr="003A4018">
              <w:rPr>
                <w:color w:val="1D1B11" w:themeColor="background2" w:themeShade="1A"/>
              </w:rPr>
              <w:t>S 5.5</w:t>
            </w:r>
          </w:p>
        </w:tc>
        <w:tc>
          <w:tcPr>
            <w:tcW w:w="5220" w:type="dxa"/>
            <w:shd w:val="clear" w:color="auto" w:fill="auto"/>
            <w:hideMark/>
          </w:tcPr>
          <w:p w14:paraId="51469639" w14:textId="77777777" w:rsidR="00E7626C" w:rsidRPr="003A4018" w:rsidRDefault="00E7626C" w:rsidP="00E74855">
            <w:pPr>
              <w:spacing w:after="0"/>
              <w:rPr>
                <w:color w:val="1D1B11" w:themeColor="background2" w:themeShade="1A"/>
              </w:rPr>
            </w:pPr>
            <w:r w:rsidRPr="003A4018">
              <w:rPr>
                <w:b/>
                <w:bCs/>
                <w:color w:val="1D1B11" w:themeColor="background2" w:themeShade="1A"/>
              </w:rPr>
              <w:t>Hazard Mitigation Action Plan.</w:t>
            </w:r>
            <w:r w:rsidRPr="003A4018">
              <w:rPr>
                <w:color w:val="1D1B11" w:themeColor="background2" w:themeShade="1A"/>
              </w:rPr>
              <w:t xml:space="preserve">  Review and evaluate annually progress in implementing the City's Hazard Mitigation Action Plan, and revise as needed for compliance with local, State and Federal requirements every five years.  Ensure that mitigation strategies addressing seismic and geologic hazards are implemented where feasible, and that effective public outreach and education is included. (Imp. 1.3)</w:t>
            </w:r>
          </w:p>
        </w:tc>
      </w:tr>
      <w:tr w:rsidR="00E7626C" w:rsidRPr="003A4018" w14:paraId="460B254B" w14:textId="77777777" w:rsidTr="003A4018">
        <w:trPr>
          <w:cantSplit/>
          <w:trHeight w:val="1527"/>
        </w:trPr>
        <w:tc>
          <w:tcPr>
            <w:tcW w:w="926" w:type="dxa"/>
            <w:gridSpan w:val="2"/>
            <w:shd w:val="clear" w:color="auto" w:fill="auto"/>
            <w:hideMark/>
          </w:tcPr>
          <w:p w14:paraId="75B808B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3033C0A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4C72B4E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79249B8" w14:textId="77777777" w:rsidR="00E7626C" w:rsidRPr="003A4018" w:rsidRDefault="00E7626C" w:rsidP="00E74855">
            <w:pPr>
              <w:spacing w:after="0"/>
              <w:rPr>
                <w:color w:val="1D1B11" w:themeColor="background2" w:themeShade="1A"/>
              </w:rPr>
            </w:pPr>
            <w:r w:rsidRPr="003A4018">
              <w:rPr>
                <w:color w:val="1D1B11" w:themeColor="background2" w:themeShade="1A"/>
              </w:rPr>
              <w:t>S 5.6</w:t>
            </w:r>
          </w:p>
        </w:tc>
        <w:tc>
          <w:tcPr>
            <w:tcW w:w="5220" w:type="dxa"/>
            <w:shd w:val="clear" w:color="auto" w:fill="auto"/>
            <w:hideMark/>
          </w:tcPr>
          <w:p w14:paraId="72230F34" w14:textId="77777777" w:rsidR="00E7626C" w:rsidRPr="003A4018" w:rsidRDefault="00E7626C" w:rsidP="00E74855">
            <w:pPr>
              <w:spacing w:after="0"/>
              <w:rPr>
                <w:color w:val="1D1B11" w:themeColor="background2" w:themeShade="1A"/>
              </w:rPr>
            </w:pPr>
            <w:r w:rsidRPr="003A4018">
              <w:rPr>
                <w:b/>
                <w:bCs/>
                <w:color w:val="1D1B11" w:themeColor="background2" w:themeShade="1A"/>
              </w:rPr>
              <w:t>Assistance Programs.</w:t>
            </w:r>
            <w:r w:rsidRPr="003A4018">
              <w:rPr>
                <w:color w:val="1D1B11" w:themeColor="background2" w:themeShade="1A"/>
              </w:rPr>
              <w:t xml:space="preserve">  Develop assistance programs for senior citizens who own single-family homes to seismically retrofit their homes per current safety standards.  Assistance programs should include maintaining lists of approved contractors, outreach to senior citizens and education efforts. (Imp. 6.1, 8.1)</w:t>
            </w:r>
          </w:p>
        </w:tc>
      </w:tr>
      <w:tr w:rsidR="003A4018" w:rsidRPr="003A4018" w14:paraId="585D1BE8" w14:textId="77777777" w:rsidTr="00DF03DF">
        <w:trPr>
          <w:cantSplit/>
          <w:trHeight w:val="1030"/>
        </w:trPr>
        <w:tc>
          <w:tcPr>
            <w:tcW w:w="7226" w:type="dxa"/>
            <w:gridSpan w:val="8"/>
            <w:shd w:val="clear" w:color="auto" w:fill="auto"/>
            <w:hideMark/>
          </w:tcPr>
          <w:p w14:paraId="34A27B33" w14:textId="0E33CE53" w:rsidR="003A4018" w:rsidRPr="003A4018" w:rsidRDefault="003A4018" w:rsidP="003A4018">
            <w:pPr>
              <w:spacing w:after="0"/>
              <w:ind w:left="717" w:hanging="717"/>
              <w:rPr>
                <w:b/>
                <w:color w:val="1D1B11" w:themeColor="background2" w:themeShade="1A"/>
              </w:rPr>
            </w:pPr>
            <w:bookmarkStart w:id="33" w:name="_Toc92309955"/>
            <w:r w:rsidRPr="003A4018">
              <w:rPr>
                <w:rStyle w:val="Heading2Char"/>
              </w:rPr>
              <w:t>S 6 Protection from Hazardous Materials</w:t>
            </w:r>
            <w:bookmarkEnd w:id="33"/>
            <w:r w:rsidRPr="003A4018">
              <w:rPr>
                <w:b/>
                <w:bCs/>
                <w:color w:val="1D1B11" w:themeColor="background2" w:themeShade="1A"/>
              </w:rPr>
              <w:t xml:space="preserve">. </w:t>
            </w:r>
            <w:r w:rsidRPr="003A4018">
              <w:rPr>
                <w:color w:val="1D1B11" w:themeColor="background2" w:themeShade="1A"/>
              </w:rPr>
              <w:t xml:space="preserve"> To ensure that the health, safety and general welfare of residents, visitors and the overall natural environment is protected to the maximum extent feasible from harmful exposure to hazardous materials</w:t>
            </w:r>
          </w:p>
        </w:tc>
      </w:tr>
      <w:tr w:rsidR="00E7626C" w:rsidRPr="003A4018" w14:paraId="75BBF26F" w14:textId="77777777" w:rsidTr="003A4018">
        <w:trPr>
          <w:cantSplit/>
          <w:trHeight w:val="1851"/>
        </w:trPr>
        <w:tc>
          <w:tcPr>
            <w:tcW w:w="926" w:type="dxa"/>
            <w:gridSpan w:val="2"/>
            <w:shd w:val="clear" w:color="auto" w:fill="auto"/>
            <w:hideMark/>
          </w:tcPr>
          <w:p w14:paraId="07047EF5"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xml:space="preserve"> </w:t>
            </w:r>
          </w:p>
        </w:tc>
        <w:tc>
          <w:tcPr>
            <w:tcW w:w="78" w:type="dxa"/>
            <w:shd w:val="clear" w:color="auto" w:fill="auto"/>
            <w:hideMark/>
          </w:tcPr>
          <w:p w14:paraId="5287312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27758F3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4032576" w14:textId="77777777" w:rsidR="00E7626C" w:rsidRPr="003A4018" w:rsidRDefault="00E7626C" w:rsidP="00E74855">
            <w:pPr>
              <w:spacing w:after="0"/>
              <w:rPr>
                <w:color w:val="1D1B11" w:themeColor="background2" w:themeShade="1A"/>
              </w:rPr>
            </w:pPr>
            <w:r w:rsidRPr="003A4018">
              <w:rPr>
                <w:color w:val="1D1B11" w:themeColor="background2" w:themeShade="1A"/>
              </w:rPr>
              <w:t>S 6.1</w:t>
            </w:r>
          </w:p>
        </w:tc>
        <w:tc>
          <w:tcPr>
            <w:tcW w:w="5220" w:type="dxa"/>
            <w:shd w:val="clear" w:color="auto" w:fill="auto"/>
            <w:hideMark/>
          </w:tcPr>
          <w:p w14:paraId="67C117D3"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Inter-jurisdictional Coordination. </w:t>
            </w:r>
            <w:r w:rsidRPr="003A4018">
              <w:rPr>
                <w:color w:val="1D1B11" w:themeColor="background2" w:themeShade="1A"/>
              </w:rPr>
              <w:t xml:space="preserve"> Continue to coordinate with and support the Los Angeles County Certified Unified Program Agency (CUPA), the Los Angeles County Fire Department, and their Health &amp; Hazardous Materials Division (HHMD) in carrying out inspections, emergency response, enforcement, and site mitigation oversight of hazardous materials and waste. (Imp. 7.1)</w:t>
            </w:r>
          </w:p>
        </w:tc>
      </w:tr>
      <w:tr w:rsidR="00E7626C" w:rsidRPr="003A4018" w14:paraId="2694C6A8" w14:textId="77777777" w:rsidTr="003A4018">
        <w:trPr>
          <w:cantSplit/>
          <w:trHeight w:val="726"/>
        </w:trPr>
        <w:tc>
          <w:tcPr>
            <w:tcW w:w="926" w:type="dxa"/>
            <w:gridSpan w:val="2"/>
            <w:shd w:val="clear" w:color="auto" w:fill="auto"/>
            <w:hideMark/>
          </w:tcPr>
          <w:p w14:paraId="46508509"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A0C75B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6B0D10A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F4587D9" w14:textId="77777777" w:rsidR="00E7626C" w:rsidRPr="003A4018" w:rsidRDefault="00E7626C" w:rsidP="00E74855">
            <w:pPr>
              <w:spacing w:after="0"/>
              <w:rPr>
                <w:color w:val="1D1B11" w:themeColor="background2" w:themeShade="1A"/>
              </w:rPr>
            </w:pPr>
            <w:r w:rsidRPr="003A4018">
              <w:rPr>
                <w:color w:val="1D1B11" w:themeColor="background2" w:themeShade="1A"/>
              </w:rPr>
              <w:t>S 6.2</w:t>
            </w:r>
          </w:p>
        </w:tc>
        <w:tc>
          <w:tcPr>
            <w:tcW w:w="5220" w:type="dxa"/>
            <w:shd w:val="clear" w:color="auto" w:fill="auto"/>
            <w:hideMark/>
          </w:tcPr>
          <w:p w14:paraId="5979894A"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Hazardous Waste Collection.  </w:t>
            </w:r>
            <w:r w:rsidRPr="003A4018">
              <w:rPr>
                <w:color w:val="1D1B11" w:themeColor="background2" w:themeShade="1A"/>
              </w:rPr>
              <w:t xml:space="preserve">Conduct frequent and convenient household hazardous waste </w:t>
            </w:r>
            <w:proofErr w:type="gramStart"/>
            <w:r w:rsidRPr="003A4018">
              <w:rPr>
                <w:color w:val="1D1B11" w:themeColor="background2" w:themeShade="1A"/>
              </w:rPr>
              <w:t>round-ups</w:t>
            </w:r>
            <w:proofErr w:type="gramEnd"/>
            <w:r w:rsidRPr="003A4018">
              <w:rPr>
                <w:color w:val="1D1B11" w:themeColor="background2" w:themeShade="1A"/>
              </w:rPr>
              <w:t>. (Imp. 6.1, 7.1)</w:t>
            </w:r>
          </w:p>
        </w:tc>
      </w:tr>
      <w:tr w:rsidR="00E7626C" w:rsidRPr="003A4018" w14:paraId="1DFA8E01" w14:textId="77777777" w:rsidTr="003A4018">
        <w:trPr>
          <w:cantSplit/>
          <w:trHeight w:val="1554"/>
        </w:trPr>
        <w:tc>
          <w:tcPr>
            <w:tcW w:w="926" w:type="dxa"/>
            <w:gridSpan w:val="2"/>
            <w:shd w:val="clear" w:color="auto" w:fill="auto"/>
            <w:hideMark/>
          </w:tcPr>
          <w:p w14:paraId="3495EEA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76F14B6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21E71E0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A783B47" w14:textId="77777777" w:rsidR="00E7626C" w:rsidRPr="003A4018" w:rsidRDefault="00E7626C" w:rsidP="00E74855">
            <w:pPr>
              <w:spacing w:after="0"/>
              <w:rPr>
                <w:color w:val="1D1B11" w:themeColor="background2" w:themeShade="1A"/>
              </w:rPr>
            </w:pPr>
            <w:r w:rsidRPr="003A4018">
              <w:rPr>
                <w:color w:val="1D1B11" w:themeColor="background2" w:themeShade="1A"/>
              </w:rPr>
              <w:t>S 6.3</w:t>
            </w:r>
          </w:p>
        </w:tc>
        <w:tc>
          <w:tcPr>
            <w:tcW w:w="5220" w:type="dxa"/>
            <w:shd w:val="clear" w:color="auto" w:fill="auto"/>
            <w:hideMark/>
          </w:tcPr>
          <w:p w14:paraId="3186DDDF" w14:textId="77777777" w:rsidR="00E7626C" w:rsidRPr="003A4018" w:rsidRDefault="00E7626C" w:rsidP="00E74855">
            <w:pPr>
              <w:spacing w:after="0"/>
              <w:rPr>
                <w:color w:val="1D1B11" w:themeColor="background2" w:themeShade="1A"/>
              </w:rPr>
            </w:pPr>
            <w:r w:rsidRPr="003A4018">
              <w:rPr>
                <w:b/>
                <w:bCs/>
                <w:color w:val="1D1B11" w:themeColor="background2" w:themeShade="1A"/>
              </w:rPr>
              <w:t>Educate Residents and Businesses.</w:t>
            </w:r>
            <w:r w:rsidRPr="003A4018">
              <w:rPr>
                <w:color w:val="1D1B11" w:themeColor="background2" w:themeShade="1A"/>
              </w:rPr>
              <w:t xml:space="preserve">  Educate residents and businesses on methods of reducing or eliminating use of hazardous materials, using safer non-toxic equivalents and proper disposal of household hazardous materials such as medications, batteries and e-waste. (Imp. 8.1)</w:t>
            </w:r>
          </w:p>
        </w:tc>
      </w:tr>
      <w:tr w:rsidR="00E7626C" w:rsidRPr="003A4018" w14:paraId="0CF782D9" w14:textId="77777777" w:rsidTr="003A4018">
        <w:trPr>
          <w:cantSplit/>
          <w:trHeight w:val="1800"/>
        </w:trPr>
        <w:tc>
          <w:tcPr>
            <w:tcW w:w="926" w:type="dxa"/>
            <w:gridSpan w:val="2"/>
            <w:shd w:val="clear" w:color="auto" w:fill="auto"/>
            <w:hideMark/>
          </w:tcPr>
          <w:p w14:paraId="3026759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4E7AB2D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42AF14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0E76826A" w14:textId="77777777" w:rsidR="00E7626C" w:rsidRPr="003A4018" w:rsidRDefault="00E7626C" w:rsidP="00E74855">
            <w:pPr>
              <w:spacing w:after="0"/>
              <w:rPr>
                <w:color w:val="1D1B11" w:themeColor="background2" w:themeShade="1A"/>
              </w:rPr>
            </w:pPr>
            <w:r w:rsidRPr="003A4018">
              <w:rPr>
                <w:color w:val="1D1B11" w:themeColor="background2" w:themeShade="1A"/>
              </w:rPr>
              <w:t>S 6.4</w:t>
            </w:r>
          </w:p>
        </w:tc>
        <w:tc>
          <w:tcPr>
            <w:tcW w:w="5220" w:type="dxa"/>
            <w:shd w:val="clear" w:color="auto" w:fill="auto"/>
            <w:hideMark/>
          </w:tcPr>
          <w:p w14:paraId="7375E5A3" w14:textId="77777777" w:rsidR="00E7626C" w:rsidRPr="003A4018" w:rsidRDefault="00E7626C" w:rsidP="00E74855">
            <w:pPr>
              <w:spacing w:after="0"/>
              <w:rPr>
                <w:color w:val="1D1B11" w:themeColor="background2" w:themeShade="1A"/>
              </w:rPr>
            </w:pPr>
            <w:r w:rsidRPr="003A4018">
              <w:rPr>
                <w:b/>
                <w:bCs/>
                <w:color w:val="1D1B11" w:themeColor="background2" w:themeShade="1A"/>
              </w:rPr>
              <w:t>Hazardous Materials Regulation.</w:t>
            </w:r>
            <w:r w:rsidRPr="003A4018">
              <w:rPr>
                <w:color w:val="1D1B11" w:themeColor="background2" w:themeShade="1A"/>
              </w:rPr>
              <w:t xml:space="preserve">  Enforce current laws requiring all users, producers, and transporters of hazardous materials and waste to clearly identify the materials that they store, use, produce, or transport, and to notify the appropriate City, county, State, and federal agencies in the event of a violation. (Imp. 7.1, 7.2)</w:t>
            </w:r>
          </w:p>
        </w:tc>
      </w:tr>
      <w:tr w:rsidR="00E7626C" w:rsidRPr="003A4018" w14:paraId="0CE17AC4" w14:textId="77777777" w:rsidTr="003A4018">
        <w:trPr>
          <w:cantSplit/>
          <w:trHeight w:val="1800"/>
        </w:trPr>
        <w:tc>
          <w:tcPr>
            <w:tcW w:w="926" w:type="dxa"/>
            <w:gridSpan w:val="2"/>
            <w:shd w:val="clear" w:color="auto" w:fill="auto"/>
            <w:hideMark/>
          </w:tcPr>
          <w:p w14:paraId="0E63703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7D495F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518B0AF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5E306977" w14:textId="77777777" w:rsidR="00E7626C" w:rsidRPr="003A4018" w:rsidRDefault="00E7626C" w:rsidP="00E74855">
            <w:pPr>
              <w:spacing w:after="0"/>
              <w:rPr>
                <w:color w:val="1D1B11" w:themeColor="background2" w:themeShade="1A"/>
              </w:rPr>
            </w:pPr>
            <w:r w:rsidRPr="003A4018">
              <w:rPr>
                <w:color w:val="1D1B11" w:themeColor="background2" w:themeShade="1A"/>
              </w:rPr>
              <w:t>S 6.5</w:t>
            </w:r>
          </w:p>
        </w:tc>
        <w:tc>
          <w:tcPr>
            <w:tcW w:w="5220" w:type="dxa"/>
            <w:shd w:val="clear" w:color="auto" w:fill="auto"/>
            <w:hideMark/>
          </w:tcPr>
          <w:p w14:paraId="024ADBDE"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Known Areas of Contamination. </w:t>
            </w:r>
            <w:r w:rsidRPr="003A4018">
              <w:rPr>
                <w:color w:val="1D1B11" w:themeColor="background2" w:themeShade="1A"/>
              </w:rPr>
              <w:t xml:space="preserve"> Require proponents of projects in known areas of contamination from oil operations or other uses to perform comprehensive soil and groundwater contamination assessments at their expense, in accordance with American Society for Testing and Materials standards, and if contamination exceeds regulatory action levels require the proponent to undertake remediation procedures prior to grading and development under the supervision of the Los Angeles County Environmental Health Division, County Department of Toxic Substances Control, or Regional Water Quality Control Board (depending upon the nature of the identified contamination). (Imp. 7.1, 7.2)</w:t>
            </w:r>
          </w:p>
        </w:tc>
      </w:tr>
      <w:tr w:rsidR="00E7626C" w:rsidRPr="003A4018" w14:paraId="2BB4EE2C" w14:textId="77777777" w:rsidTr="003A4018">
        <w:trPr>
          <w:cantSplit/>
          <w:trHeight w:val="1797"/>
        </w:trPr>
        <w:tc>
          <w:tcPr>
            <w:tcW w:w="926" w:type="dxa"/>
            <w:gridSpan w:val="2"/>
            <w:shd w:val="clear" w:color="auto" w:fill="auto"/>
            <w:hideMark/>
          </w:tcPr>
          <w:p w14:paraId="412F5DA3"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51281C0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0AC84A0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40CDCB2F" w14:textId="77777777" w:rsidR="00E7626C" w:rsidRPr="003A4018" w:rsidRDefault="00E7626C" w:rsidP="00E74855">
            <w:pPr>
              <w:spacing w:after="0"/>
              <w:rPr>
                <w:color w:val="1D1B11" w:themeColor="background2" w:themeShade="1A"/>
              </w:rPr>
            </w:pPr>
            <w:r w:rsidRPr="003A4018">
              <w:rPr>
                <w:color w:val="1D1B11" w:themeColor="background2" w:themeShade="1A"/>
              </w:rPr>
              <w:t>S 6.6</w:t>
            </w:r>
          </w:p>
        </w:tc>
        <w:tc>
          <w:tcPr>
            <w:tcW w:w="5220" w:type="dxa"/>
            <w:shd w:val="clear" w:color="auto" w:fill="auto"/>
            <w:hideMark/>
          </w:tcPr>
          <w:p w14:paraId="31F8AA95"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Siting of Sensitive Uses.  </w:t>
            </w:r>
            <w:r w:rsidRPr="003A4018">
              <w:rPr>
                <w:color w:val="1D1B11" w:themeColor="background2" w:themeShade="1A"/>
              </w:rPr>
              <w:t>For uses that generate or use hazardous materials, develop and implement strict land use controls, performance standards, and structure design standards, including development setbacks from sensitive uses such as schools, hospitals, day care facilities, elder care facilities, residential uses, and other sensitive uses. (Imp. 2.2)</w:t>
            </w:r>
          </w:p>
        </w:tc>
      </w:tr>
      <w:tr w:rsidR="003A4018" w:rsidRPr="003A4018" w14:paraId="477D2137" w14:textId="77777777" w:rsidTr="00DF03DF">
        <w:trPr>
          <w:cantSplit/>
          <w:trHeight w:val="1579"/>
        </w:trPr>
        <w:tc>
          <w:tcPr>
            <w:tcW w:w="7226" w:type="dxa"/>
            <w:gridSpan w:val="8"/>
            <w:shd w:val="clear" w:color="auto" w:fill="auto"/>
            <w:hideMark/>
          </w:tcPr>
          <w:p w14:paraId="5721D1DE" w14:textId="4B70CE2D" w:rsidR="003A4018" w:rsidRPr="003A4018" w:rsidRDefault="003A4018" w:rsidP="003A4018">
            <w:pPr>
              <w:spacing w:after="0"/>
              <w:ind w:left="717" w:hanging="720"/>
              <w:rPr>
                <w:b/>
                <w:color w:val="1D1B11" w:themeColor="background2" w:themeShade="1A"/>
              </w:rPr>
            </w:pPr>
            <w:bookmarkStart w:id="34" w:name="_Toc92309956"/>
            <w:r w:rsidRPr="003A4018">
              <w:rPr>
                <w:rStyle w:val="Heading2Char"/>
              </w:rPr>
              <w:t>S 7 Preparation for Natural or Manmade Disasters</w:t>
            </w:r>
            <w:bookmarkEnd w:id="34"/>
            <w:r w:rsidRPr="003A4018">
              <w:rPr>
                <w:b/>
                <w:bCs/>
                <w:color w:val="1D1B11" w:themeColor="background2" w:themeShade="1A"/>
              </w:rPr>
              <w:t>.</w:t>
            </w:r>
            <w:r w:rsidRPr="003A4018">
              <w:rPr>
                <w:color w:val="1D1B11" w:themeColor="background2" w:themeShade="1A"/>
              </w:rPr>
              <w:t xml:space="preserve">  A city that has a strengthened and maximized potential to prepare for, mitigate against, respond to, and recover from natural or human-induced disasters and multi-disasters, and to minimize the loss of life and damage to life, property, and the environment.</w:t>
            </w:r>
          </w:p>
        </w:tc>
      </w:tr>
      <w:tr w:rsidR="00E7626C" w:rsidRPr="003A4018" w14:paraId="41D4441E" w14:textId="77777777" w:rsidTr="003A4018">
        <w:trPr>
          <w:cantSplit/>
          <w:trHeight w:val="1507"/>
        </w:trPr>
        <w:tc>
          <w:tcPr>
            <w:tcW w:w="926" w:type="dxa"/>
            <w:gridSpan w:val="2"/>
            <w:shd w:val="clear" w:color="auto" w:fill="auto"/>
            <w:hideMark/>
          </w:tcPr>
          <w:p w14:paraId="26702694" w14:textId="77777777" w:rsidR="00E7626C" w:rsidRPr="003A4018" w:rsidRDefault="00E7626C" w:rsidP="00E74855">
            <w:pPr>
              <w:spacing w:after="0"/>
              <w:rPr>
                <w:color w:val="1D1B11" w:themeColor="background2" w:themeShade="1A"/>
              </w:rPr>
            </w:pPr>
            <w:r w:rsidRPr="003A4018">
              <w:rPr>
                <w:color w:val="1D1B11" w:themeColor="background2" w:themeShade="1A"/>
              </w:rPr>
              <w:t xml:space="preserve"> </w:t>
            </w:r>
          </w:p>
        </w:tc>
        <w:tc>
          <w:tcPr>
            <w:tcW w:w="78" w:type="dxa"/>
            <w:shd w:val="clear" w:color="auto" w:fill="auto"/>
            <w:hideMark/>
          </w:tcPr>
          <w:p w14:paraId="3784CF5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7D11F7D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55DF3C2" w14:textId="77777777" w:rsidR="00E7626C" w:rsidRPr="003A4018" w:rsidRDefault="00E7626C" w:rsidP="00E74855">
            <w:pPr>
              <w:spacing w:after="0"/>
              <w:rPr>
                <w:color w:val="1D1B11" w:themeColor="background2" w:themeShade="1A"/>
              </w:rPr>
            </w:pPr>
            <w:r w:rsidRPr="003A4018">
              <w:rPr>
                <w:color w:val="1D1B11" w:themeColor="background2" w:themeShade="1A"/>
              </w:rPr>
              <w:t>S 7.1</w:t>
            </w:r>
          </w:p>
        </w:tc>
        <w:tc>
          <w:tcPr>
            <w:tcW w:w="5220" w:type="dxa"/>
            <w:shd w:val="clear" w:color="auto" w:fill="auto"/>
            <w:hideMark/>
          </w:tcPr>
          <w:p w14:paraId="705D2EAB"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Emergency Operations Center. </w:t>
            </w:r>
            <w:r w:rsidRPr="003A4018">
              <w:rPr>
                <w:color w:val="1D1B11" w:themeColor="background2" w:themeShade="1A"/>
              </w:rPr>
              <w:t xml:space="preserve"> Maintain the Emergency Operations Center (EOC), ensuring that the </w:t>
            </w:r>
            <w:proofErr w:type="gramStart"/>
            <w:r w:rsidRPr="003A4018">
              <w:rPr>
                <w:color w:val="1D1B11" w:themeColor="background2" w:themeShade="1A"/>
              </w:rPr>
              <w:t>City</w:t>
            </w:r>
            <w:proofErr w:type="gramEnd"/>
            <w:r w:rsidRPr="003A4018">
              <w:rPr>
                <w:color w:val="1D1B11" w:themeColor="background2" w:themeShade="1A"/>
              </w:rPr>
              <w:t xml:space="preserve"> has a functional EOC that meets Federal and State guidelines. (Imp. 1.3, 6.1)</w:t>
            </w:r>
          </w:p>
        </w:tc>
      </w:tr>
      <w:tr w:rsidR="00E7626C" w:rsidRPr="003A4018" w14:paraId="481F80D1" w14:textId="77777777" w:rsidTr="003A4018">
        <w:trPr>
          <w:cantSplit/>
          <w:trHeight w:val="1489"/>
        </w:trPr>
        <w:tc>
          <w:tcPr>
            <w:tcW w:w="926" w:type="dxa"/>
            <w:gridSpan w:val="2"/>
            <w:shd w:val="clear" w:color="auto" w:fill="auto"/>
            <w:hideMark/>
          </w:tcPr>
          <w:p w14:paraId="0745FF4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235E179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6BBCA1F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E9DBECB" w14:textId="77777777" w:rsidR="00E7626C" w:rsidRPr="003A4018" w:rsidRDefault="00E7626C" w:rsidP="00E74855">
            <w:pPr>
              <w:spacing w:after="0"/>
              <w:rPr>
                <w:color w:val="1D1B11" w:themeColor="background2" w:themeShade="1A"/>
              </w:rPr>
            </w:pPr>
            <w:r w:rsidRPr="003A4018">
              <w:rPr>
                <w:color w:val="1D1B11" w:themeColor="background2" w:themeShade="1A"/>
              </w:rPr>
              <w:t>S 7.2</w:t>
            </w:r>
          </w:p>
        </w:tc>
        <w:tc>
          <w:tcPr>
            <w:tcW w:w="5220" w:type="dxa"/>
            <w:shd w:val="clear" w:color="auto" w:fill="auto"/>
            <w:hideMark/>
          </w:tcPr>
          <w:p w14:paraId="44AD5194"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Emergency Operations Plan. </w:t>
            </w:r>
            <w:r w:rsidRPr="003A4018">
              <w:rPr>
                <w:color w:val="1D1B11" w:themeColor="background2" w:themeShade="1A"/>
              </w:rPr>
              <w:t xml:space="preserve"> Review and update the City's Emergency Operations Plan on an annual basis and submit the plan to the State for approval every five years. (Imp. 1.3)</w:t>
            </w:r>
          </w:p>
        </w:tc>
      </w:tr>
      <w:tr w:rsidR="00E7626C" w:rsidRPr="003A4018" w14:paraId="2AA71E73" w14:textId="77777777" w:rsidTr="003A4018">
        <w:trPr>
          <w:cantSplit/>
          <w:trHeight w:val="1800"/>
        </w:trPr>
        <w:tc>
          <w:tcPr>
            <w:tcW w:w="926" w:type="dxa"/>
            <w:gridSpan w:val="2"/>
            <w:shd w:val="clear" w:color="auto" w:fill="auto"/>
            <w:hideMark/>
          </w:tcPr>
          <w:p w14:paraId="7B9DBAE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D17F5C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4B3BABA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4B35FF76" w14:textId="77777777" w:rsidR="00E7626C" w:rsidRPr="003A4018" w:rsidRDefault="00E7626C" w:rsidP="00E74855">
            <w:pPr>
              <w:spacing w:after="0"/>
              <w:rPr>
                <w:color w:val="1D1B11" w:themeColor="background2" w:themeShade="1A"/>
              </w:rPr>
            </w:pPr>
            <w:r w:rsidRPr="003A4018">
              <w:rPr>
                <w:color w:val="1D1B11" w:themeColor="background2" w:themeShade="1A"/>
              </w:rPr>
              <w:t>S 7.3</w:t>
            </w:r>
          </w:p>
        </w:tc>
        <w:tc>
          <w:tcPr>
            <w:tcW w:w="5220" w:type="dxa"/>
            <w:shd w:val="clear" w:color="auto" w:fill="auto"/>
            <w:hideMark/>
          </w:tcPr>
          <w:p w14:paraId="7196361E" w14:textId="6025749B" w:rsidR="00E7626C" w:rsidRPr="003A4018" w:rsidRDefault="00E7626C" w:rsidP="00E74855">
            <w:pPr>
              <w:spacing w:after="0"/>
              <w:rPr>
                <w:color w:val="1D1B11" w:themeColor="background2" w:themeShade="1A"/>
              </w:rPr>
            </w:pPr>
            <w:r w:rsidRPr="003A4018">
              <w:rPr>
                <w:b/>
                <w:bCs/>
                <w:color w:val="1D1B11" w:themeColor="background2" w:themeShade="1A"/>
              </w:rPr>
              <w:t>Hazard Mitigation Action Plan.</w:t>
            </w:r>
            <w:r w:rsidRPr="003A4018">
              <w:rPr>
                <w:color w:val="1D1B11" w:themeColor="background2" w:themeShade="1A"/>
              </w:rPr>
              <w:t xml:space="preserve">  Review and evaluate annually for progress in implementing the City's Hazard Mitigation Action Plan, and revise as needed for compliance with local, State and Federal requirements every five years.  Submit the plan to the State for approval every five years. Ensure that effective public outreach and education</w:t>
            </w:r>
            <w:r w:rsidR="00341B26" w:rsidRPr="009F517D">
              <w:rPr>
                <w:color w:val="1D1B11" w:themeColor="background2" w:themeShade="1A"/>
                <w:u w:val="single"/>
              </w:rPr>
              <w:t>, including efforts</w:t>
            </w:r>
            <w:r w:rsidRPr="009F517D">
              <w:rPr>
                <w:color w:val="1D1B11" w:themeColor="background2" w:themeShade="1A"/>
                <w:u w:val="single"/>
              </w:rPr>
              <w:t xml:space="preserve"> </w:t>
            </w:r>
            <w:r w:rsidR="00301ABE">
              <w:rPr>
                <w:color w:val="1D1B11" w:themeColor="background2" w:themeShade="1A"/>
                <w:u w:val="single"/>
              </w:rPr>
              <w:t>to reach at-risk populations</w:t>
            </w:r>
            <w:r w:rsidR="00341B26">
              <w:rPr>
                <w:color w:val="1D1B11" w:themeColor="background2" w:themeShade="1A"/>
                <w:u w:val="single"/>
              </w:rPr>
              <w:t>,</w:t>
            </w:r>
            <w:r w:rsidR="00301ABE">
              <w:rPr>
                <w:color w:val="1D1B11" w:themeColor="background2" w:themeShade="1A"/>
                <w:u w:val="single"/>
              </w:rPr>
              <w:t xml:space="preserve"> </w:t>
            </w:r>
            <w:r w:rsidRPr="003A4018">
              <w:rPr>
                <w:color w:val="1D1B11" w:themeColor="background2" w:themeShade="1A"/>
              </w:rPr>
              <w:t>are a component of the plan. (Imp. 1.3)</w:t>
            </w:r>
          </w:p>
        </w:tc>
      </w:tr>
      <w:tr w:rsidR="00E7626C" w:rsidRPr="003A4018" w14:paraId="6427C578" w14:textId="77777777" w:rsidTr="003A4018">
        <w:trPr>
          <w:cantSplit/>
          <w:trHeight w:val="1570"/>
        </w:trPr>
        <w:tc>
          <w:tcPr>
            <w:tcW w:w="926" w:type="dxa"/>
            <w:gridSpan w:val="2"/>
            <w:shd w:val="clear" w:color="auto" w:fill="auto"/>
            <w:hideMark/>
          </w:tcPr>
          <w:p w14:paraId="6847FDD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2CE2EA31"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183F2AA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4A53FBC5" w14:textId="77777777" w:rsidR="00E7626C" w:rsidRPr="003A4018" w:rsidRDefault="00E7626C" w:rsidP="00E74855">
            <w:pPr>
              <w:spacing w:after="0"/>
              <w:rPr>
                <w:color w:val="1D1B11" w:themeColor="background2" w:themeShade="1A"/>
              </w:rPr>
            </w:pPr>
            <w:r w:rsidRPr="003A4018">
              <w:rPr>
                <w:color w:val="1D1B11" w:themeColor="background2" w:themeShade="1A"/>
              </w:rPr>
              <w:t>S 7.4</w:t>
            </w:r>
          </w:p>
        </w:tc>
        <w:tc>
          <w:tcPr>
            <w:tcW w:w="5220" w:type="dxa"/>
            <w:shd w:val="clear" w:color="auto" w:fill="auto"/>
            <w:hideMark/>
          </w:tcPr>
          <w:p w14:paraId="12EE89C3" w14:textId="77777777" w:rsidR="00E7626C" w:rsidRPr="003A4018" w:rsidRDefault="00E7626C" w:rsidP="00E74855">
            <w:pPr>
              <w:spacing w:after="0"/>
              <w:rPr>
                <w:color w:val="1D1B11" w:themeColor="background2" w:themeShade="1A"/>
              </w:rPr>
            </w:pPr>
            <w:r w:rsidRPr="003A4018">
              <w:rPr>
                <w:b/>
                <w:bCs/>
                <w:color w:val="1D1B11" w:themeColor="background2" w:themeShade="1A"/>
              </w:rPr>
              <w:t>Emergency Funding.</w:t>
            </w:r>
            <w:r w:rsidRPr="003A4018">
              <w:rPr>
                <w:color w:val="1D1B11" w:themeColor="background2" w:themeShade="1A"/>
              </w:rPr>
              <w:t xml:space="preserve">  Review and update regularly plans and procedures that allow the City to declare a disaster area and receive its fair share of Federal and State emergency funds in the event of a serious emergency or disaster. (Imp. 1.3, 4.2)</w:t>
            </w:r>
          </w:p>
        </w:tc>
      </w:tr>
      <w:tr w:rsidR="00E7626C" w:rsidRPr="003A4018" w14:paraId="33A812B5" w14:textId="77777777" w:rsidTr="003A4018">
        <w:trPr>
          <w:cantSplit/>
          <w:trHeight w:val="1800"/>
        </w:trPr>
        <w:tc>
          <w:tcPr>
            <w:tcW w:w="926" w:type="dxa"/>
            <w:gridSpan w:val="2"/>
            <w:shd w:val="clear" w:color="auto" w:fill="auto"/>
            <w:hideMark/>
          </w:tcPr>
          <w:p w14:paraId="64CF7F4F"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0753D710"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366E40BA"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EB5F716" w14:textId="77777777" w:rsidR="00E7626C" w:rsidRPr="003A4018" w:rsidRDefault="00E7626C" w:rsidP="00E74855">
            <w:pPr>
              <w:spacing w:after="0"/>
              <w:rPr>
                <w:color w:val="1D1B11" w:themeColor="background2" w:themeShade="1A"/>
              </w:rPr>
            </w:pPr>
            <w:r w:rsidRPr="003A4018">
              <w:rPr>
                <w:color w:val="1D1B11" w:themeColor="background2" w:themeShade="1A"/>
              </w:rPr>
              <w:t>S 7.5</w:t>
            </w:r>
          </w:p>
        </w:tc>
        <w:tc>
          <w:tcPr>
            <w:tcW w:w="5220" w:type="dxa"/>
            <w:shd w:val="clear" w:color="auto" w:fill="auto"/>
            <w:hideMark/>
          </w:tcPr>
          <w:p w14:paraId="65D4E6D3" w14:textId="77777777" w:rsidR="00E7626C" w:rsidRPr="003A4018" w:rsidRDefault="00E7626C" w:rsidP="00E74855">
            <w:pPr>
              <w:spacing w:after="0"/>
              <w:rPr>
                <w:color w:val="1D1B11" w:themeColor="background2" w:themeShade="1A"/>
              </w:rPr>
            </w:pPr>
            <w:r w:rsidRPr="003A4018">
              <w:rPr>
                <w:b/>
                <w:bCs/>
                <w:color w:val="1D1B11" w:themeColor="background2" w:themeShade="1A"/>
              </w:rPr>
              <w:t>Joint Effort in Emergency/Disaster Management.</w:t>
            </w:r>
            <w:r w:rsidRPr="003A4018">
              <w:rPr>
                <w:color w:val="1D1B11" w:themeColor="background2" w:themeShade="1A"/>
              </w:rPr>
              <w:t xml:space="preserve">  Ensure that emergency disaster management is the mutual responsibility of all City Departments and a variety of stakeholders, including the Citizen Corp Program, Beverly Hills Unified School District, private schools, </w:t>
            </w:r>
            <w:proofErr w:type="gramStart"/>
            <w:r w:rsidRPr="003A4018">
              <w:rPr>
                <w:color w:val="1D1B11" w:themeColor="background2" w:themeShade="1A"/>
              </w:rPr>
              <w:t>local residents</w:t>
            </w:r>
            <w:proofErr w:type="gramEnd"/>
            <w:r w:rsidRPr="003A4018">
              <w:rPr>
                <w:color w:val="1D1B11" w:themeColor="background2" w:themeShade="1A"/>
              </w:rPr>
              <w:t>, and the business community. (Imp. 7.1, 7.3)</w:t>
            </w:r>
          </w:p>
        </w:tc>
      </w:tr>
      <w:tr w:rsidR="00E7626C" w:rsidRPr="003A4018" w14:paraId="5077AD90" w14:textId="77777777" w:rsidTr="003A4018">
        <w:trPr>
          <w:cantSplit/>
          <w:trHeight w:val="771"/>
        </w:trPr>
        <w:tc>
          <w:tcPr>
            <w:tcW w:w="926" w:type="dxa"/>
            <w:gridSpan w:val="2"/>
            <w:shd w:val="clear" w:color="auto" w:fill="auto"/>
            <w:hideMark/>
          </w:tcPr>
          <w:p w14:paraId="51E26C5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766417F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78F8DD1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7E476EC8" w14:textId="77777777" w:rsidR="00E7626C" w:rsidRPr="003A4018" w:rsidRDefault="00E7626C" w:rsidP="00E74855">
            <w:pPr>
              <w:spacing w:after="0"/>
              <w:rPr>
                <w:color w:val="1D1B11" w:themeColor="background2" w:themeShade="1A"/>
              </w:rPr>
            </w:pPr>
            <w:r w:rsidRPr="003A4018">
              <w:rPr>
                <w:color w:val="1D1B11" w:themeColor="background2" w:themeShade="1A"/>
              </w:rPr>
              <w:t>S 7.6</w:t>
            </w:r>
          </w:p>
        </w:tc>
        <w:tc>
          <w:tcPr>
            <w:tcW w:w="5220" w:type="dxa"/>
            <w:shd w:val="clear" w:color="auto" w:fill="auto"/>
            <w:hideMark/>
          </w:tcPr>
          <w:p w14:paraId="1571F95A"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Mutual Aid Systems. </w:t>
            </w:r>
            <w:r w:rsidRPr="003A4018">
              <w:rPr>
                <w:color w:val="1D1B11" w:themeColor="background2" w:themeShade="1A"/>
              </w:rPr>
              <w:t xml:space="preserve"> Maintain participation in local, regional, State, and national mutual aid systems. (Imp. 1.3, 7.1)</w:t>
            </w:r>
          </w:p>
        </w:tc>
      </w:tr>
      <w:tr w:rsidR="00E7626C" w:rsidRPr="003A4018" w14:paraId="76A5FAD7" w14:textId="77777777" w:rsidTr="003A4018">
        <w:trPr>
          <w:cantSplit/>
          <w:trHeight w:val="1284"/>
        </w:trPr>
        <w:tc>
          <w:tcPr>
            <w:tcW w:w="926" w:type="dxa"/>
            <w:gridSpan w:val="2"/>
            <w:shd w:val="clear" w:color="auto" w:fill="auto"/>
            <w:hideMark/>
          </w:tcPr>
          <w:p w14:paraId="1A4A4C2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2F590C2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0634EC2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75514F3" w14:textId="77777777" w:rsidR="00E7626C" w:rsidRPr="003A4018" w:rsidRDefault="00E7626C" w:rsidP="00E74855">
            <w:pPr>
              <w:spacing w:after="0"/>
              <w:rPr>
                <w:color w:val="1D1B11" w:themeColor="background2" w:themeShade="1A"/>
              </w:rPr>
            </w:pPr>
            <w:r w:rsidRPr="003A4018">
              <w:rPr>
                <w:color w:val="1D1B11" w:themeColor="background2" w:themeShade="1A"/>
              </w:rPr>
              <w:t>S 7.7</w:t>
            </w:r>
          </w:p>
        </w:tc>
        <w:tc>
          <w:tcPr>
            <w:tcW w:w="5220" w:type="dxa"/>
            <w:shd w:val="clear" w:color="auto" w:fill="auto"/>
            <w:hideMark/>
          </w:tcPr>
          <w:p w14:paraId="56117442" w14:textId="77777777" w:rsidR="00E7626C" w:rsidRPr="003A4018" w:rsidRDefault="00E7626C" w:rsidP="00E74855">
            <w:pPr>
              <w:spacing w:after="0"/>
              <w:rPr>
                <w:color w:val="1D1B11" w:themeColor="background2" w:themeShade="1A"/>
              </w:rPr>
            </w:pPr>
            <w:r w:rsidRPr="003A4018">
              <w:rPr>
                <w:b/>
                <w:bCs/>
                <w:color w:val="1D1B11" w:themeColor="background2" w:themeShade="1A"/>
              </w:rPr>
              <w:t>Emergency Drills and Exercises.</w:t>
            </w:r>
            <w:r w:rsidRPr="003A4018">
              <w:rPr>
                <w:color w:val="1D1B11" w:themeColor="background2" w:themeShade="1A"/>
              </w:rPr>
              <w:t xml:space="preserve">  Conduct emergency drills and exercises throughout the </w:t>
            </w:r>
            <w:proofErr w:type="gramStart"/>
            <w:r w:rsidRPr="003A4018">
              <w:rPr>
                <w:color w:val="1D1B11" w:themeColor="background2" w:themeShade="1A"/>
              </w:rPr>
              <w:t>City</w:t>
            </w:r>
            <w:proofErr w:type="gramEnd"/>
            <w:r w:rsidRPr="003A4018">
              <w:rPr>
                <w:color w:val="1D1B11" w:themeColor="background2" w:themeShade="1A"/>
              </w:rPr>
              <w:t xml:space="preserve"> to test the effectiveness of emergency operation plans.  Collaborate with other agencies, jurisdictions, and stakeholders on a regular basis. (Imp. 1.3)</w:t>
            </w:r>
          </w:p>
        </w:tc>
      </w:tr>
      <w:tr w:rsidR="00E7626C" w:rsidRPr="003A4018" w14:paraId="7C2A791D" w14:textId="77777777" w:rsidTr="003A4018">
        <w:trPr>
          <w:cantSplit/>
          <w:trHeight w:val="1671"/>
        </w:trPr>
        <w:tc>
          <w:tcPr>
            <w:tcW w:w="926" w:type="dxa"/>
            <w:gridSpan w:val="2"/>
            <w:shd w:val="clear" w:color="auto" w:fill="auto"/>
            <w:hideMark/>
          </w:tcPr>
          <w:p w14:paraId="5894F56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5974E7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78A99067"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1C15BE93" w14:textId="77777777" w:rsidR="00E7626C" w:rsidRPr="003A4018" w:rsidRDefault="00E7626C" w:rsidP="00E74855">
            <w:pPr>
              <w:spacing w:after="0"/>
              <w:rPr>
                <w:color w:val="1D1B11" w:themeColor="background2" w:themeShade="1A"/>
              </w:rPr>
            </w:pPr>
            <w:r w:rsidRPr="003A4018">
              <w:rPr>
                <w:color w:val="1D1B11" w:themeColor="background2" w:themeShade="1A"/>
              </w:rPr>
              <w:t>S 7.8</w:t>
            </w:r>
          </w:p>
        </w:tc>
        <w:tc>
          <w:tcPr>
            <w:tcW w:w="5220" w:type="dxa"/>
            <w:shd w:val="clear" w:color="auto" w:fill="auto"/>
            <w:hideMark/>
          </w:tcPr>
          <w:p w14:paraId="093CCA53"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Emergency Management Systems Training. </w:t>
            </w:r>
            <w:r w:rsidRPr="003A4018">
              <w:rPr>
                <w:color w:val="1D1B11" w:themeColor="background2" w:themeShade="1A"/>
              </w:rPr>
              <w:t xml:space="preserve"> Conduct training sessions using Incident Command System (ICS), State Emergency Management System (SEMS) and National Incident Management System (NIMS) to ensure that all staff are familiar with these systems and other relevant plans consistent with their role as disaster service workers. (Imp. 1.3, 7.1)</w:t>
            </w:r>
          </w:p>
        </w:tc>
      </w:tr>
      <w:tr w:rsidR="00E7626C" w:rsidRPr="003A4018" w14:paraId="4D49628B" w14:textId="77777777" w:rsidTr="003A4018">
        <w:trPr>
          <w:cantSplit/>
          <w:trHeight w:val="1509"/>
        </w:trPr>
        <w:tc>
          <w:tcPr>
            <w:tcW w:w="926" w:type="dxa"/>
            <w:gridSpan w:val="2"/>
            <w:shd w:val="clear" w:color="auto" w:fill="auto"/>
            <w:hideMark/>
          </w:tcPr>
          <w:p w14:paraId="047538C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200F419F"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04552DC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52C91968" w14:textId="77777777" w:rsidR="00E7626C" w:rsidRPr="003A4018" w:rsidRDefault="00E7626C" w:rsidP="00E74855">
            <w:pPr>
              <w:spacing w:after="0"/>
              <w:rPr>
                <w:color w:val="1D1B11" w:themeColor="background2" w:themeShade="1A"/>
              </w:rPr>
            </w:pPr>
            <w:r w:rsidRPr="003A4018">
              <w:rPr>
                <w:color w:val="1D1B11" w:themeColor="background2" w:themeShade="1A"/>
              </w:rPr>
              <w:t>S 7.9</w:t>
            </w:r>
          </w:p>
        </w:tc>
        <w:tc>
          <w:tcPr>
            <w:tcW w:w="5220" w:type="dxa"/>
            <w:shd w:val="clear" w:color="auto" w:fill="auto"/>
            <w:hideMark/>
          </w:tcPr>
          <w:p w14:paraId="07E091E3"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Training and Equipment. </w:t>
            </w:r>
            <w:r w:rsidRPr="003A4018">
              <w:rPr>
                <w:color w:val="1D1B11" w:themeColor="background2" w:themeShade="1A"/>
              </w:rPr>
              <w:t xml:space="preserve"> Ensure that all law enforcement, fire, health, and emergency agencies of the </w:t>
            </w:r>
            <w:proofErr w:type="gramStart"/>
            <w:r w:rsidRPr="003A4018">
              <w:rPr>
                <w:color w:val="1D1B11" w:themeColor="background2" w:themeShade="1A"/>
              </w:rPr>
              <w:t>City</w:t>
            </w:r>
            <w:proofErr w:type="gramEnd"/>
            <w:r w:rsidRPr="003A4018">
              <w:rPr>
                <w:color w:val="1D1B11" w:themeColor="background2" w:themeShade="1A"/>
              </w:rPr>
              <w:t xml:space="preserve"> are trained and equipped for emergency awareness and operations in the event of a terrorist attack. (Imp. 1.3, 6.1, 7.1)</w:t>
            </w:r>
          </w:p>
        </w:tc>
      </w:tr>
      <w:tr w:rsidR="00E7626C" w:rsidRPr="003A4018" w14:paraId="749EAED6" w14:textId="77777777" w:rsidTr="003A4018">
        <w:trPr>
          <w:cantSplit/>
          <w:trHeight w:val="654"/>
        </w:trPr>
        <w:tc>
          <w:tcPr>
            <w:tcW w:w="926" w:type="dxa"/>
            <w:gridSpan w:val="2"/>
            <w:shd w:val="clear" w:color="auto" w:fill="auto"/>
            <w:hideMark/>
          </w:tcPr>
          <w:p w14:paraId="1356475D"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6FFC7E9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449175D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1B61C2A5" w14:textId="77777777" w:rsidR="00E7626C" w:rsidRPr="003A4018" w:rsidRDefault="00E7626C" w:rsidP="00E74855">
            <w:pPr>
              <w:spacing w:after="0"/>
              <w:rPr>
                <w:color w:val="1D1B11" w:themeColor="background2" w:themeShade="1A"/>
              </w:rPr>
            </w:pPr>
            <w:r w:rsidRPr="003A4018">
              <w:rPr>
                <w:color w:val="1D1B11" w:themeColor="background2" w:themeShade="1A"/>
              </w:rPr>
              <w:t>S 7.10</w:t>
            </w:r>
          </w:p>
        </w:tc>
        <w:tc>
          <w:tcPr>
            <w:tcW w:w="5220" w:type="dxa"/>
            <w:shd w:val="clear" w:color="auto" w:fill="auto"/>
            <w:hideMark/>
          </w:tcPr>
          <w:p w14:paraId="1075071D" w14:textId="77777777" w:rsidR="00E7626C" w:rsidRPr="003A4018" w:rsidRDefault="00E7626C" w:rsidP="00E74855">
            <w:pPr>
              <w:spacing w:after="0"/>
              <w:rPr>
                <w:color w:val="1D1B11" w:themeColor="background2" w:themeShade="1A"/>
              </w:rPr>
            </w:pPr>
            <w:r w:rsidRPr="003A4018">
              <w:rPr>
                <w:b/>
                <w:bCs/>
                <w:color w:val="1D1B11" w:themeColor="background2" w:themeShade="1A"/>
              </w:rPr>
              <w:t xml:space="preserve">Funding for Training Programs. </w:t>
            </w:r>
            <w:r w:rsidRPr="003A4018">
              <w:rPr>
                <w:color w:val="1D1B11" w:themeColor="background2" w:themeShade="1A"/>
              </w:rPr>
              <w:t xml:space="preserve"> Pursue funding in support of inter-agency training. (Imp. 4.2, 4.3)</w:t>
            </w:r>
          </w:p>
        </w:tc>
      </w:tr>
      <w:tr w:rsidR="00E7626C" w:rsidRPr="003A4018" w14:paraId="2657E8A8" w14:textId="77777777" w:rsidTr="003A4018">
        <w:trPr>
          <w:cantSplit/>
          <w:trHeight w:val="1086"/>
        </w:trPr>
        <w:tc>
          <w:tcPr>
            <w:tcW w:w="926" w:type="dxa"/>
            <w:gridSpan w:val="2"/>
            <w:shd w:val="clear" w:color="auto" w:fill="auto"/>
            <w:hideMark/>
          </w:tcPr>
          <w:p w14:paraId="06A636A4"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318ADE76"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37852724"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0A3B547E" w14:textId="77777777" w:rsidR="00E7626C" w:rsidRPr="003A4018" w:rsidRDefault="00E7626C" w:rsidP="00E74855">
            <w:pPr>
              <w:spacing w:after="0"/>
              <w:rPr>
                <w:color w:val="1D1B11" w:themeColor="background2" w:themeShade="1A"/>
              </w:rPr>
            </w:pPr>
            <w:r w:rsidRPr="003A4018">
              <w:rPr>
                <w:color w:val="1D1B11" w:themeColor="background2" w:themeShade="1A"/>
              </w:rPr>
              <w:t>S 7.11</w:t>
            </w:r>
          </w:p>
        </w:tc>
        <w:tc>
          <w:tcPr>
            <w:tcW w:w="5220" w:type="dxa"/>
            <w:shd w:val="clear" w:color="auto" w:fill="auto"/>
            <w:hideMark/>
          </w:tcPr>
          <w:p w14:paraId="21251308" w14:textId="77777777" w:rsidR="00E7626C" w:rsidRPr="003A4018" w:rsidRDefault="00E7626C" w:rsidP="00E74855">
            <w:pPr>
              <w:spacing w:after="0"/>
              <w:rPr>
                <w:color w:val="1D1B11" w:themeColor="background2" w:themeShade="1A"/>
              </w:rPr>
            </w:pPr>
            <w:commentRangeStart w:id="35"/>
            <w:r w:rsidRPr="003A4018">
              <w:rPr>
                <w:b/>
                <w:bCs/>
                <w:color w:val="1D1B11" w:themeColor="background2" w:themeShade="1A"/>
              </w:rPr>
              <w:t>Public Notification and Evacuation.</w:t>
            </w:r>
            <w:r w:rsidRPr="003A4018">
              <w:rPr>
                <w:color w:val="1D1B11" w:themeColor="background2" w:themeShade="1A"/>
              </w:rPr>
              <w:t xml:space="preserve">  Ensure that the City's emergency preparedness plans provide for efficient and orderly notification and evacuation on a citywide basis. (Imp. 1.3, 8.1)</w:t>
            </w:r>
            <w:commentRangeEnd w:id="35"/>
            <w:r w:rsidR="00156E1E">
              <w:rPr>
                <w:rStyle w:val="CommentReference"/>
              </w:rPr>
              <w:commentReference w:id="35"/>
            </w:r>
          </w:p>
        </w:tc>
      </w:tr>
      <w:tr w:rsidR="00E7626C" w:rsidRPr="003A4018" w14:paraId="0EB0EF0B" w14:textId="77777777" w:rsidTr="003A4018">
        <w:trPr>
          <w:cantSplit/>
          <w:trHeight w:val="1914"/>
        </w:trPr>
        <w:tc>
          <w:tcPr>
            <w:tcW w:w="926" w:type="dxa"/>
            <w:gridSpan w:val="2"/>
            <w:shd w:val="clear" w:color="auto" w:fill="auto"/>
            <w:hideMark/>
          </w:tcPr>
          <w:p w14:paraId="15854B34" w14:textId="77777777" w:rsidR="00E7626C" w:rsidRPr="003A4018" w:rsidRDefault="00E7626C" w:rsidP="00E74855">
            <w:pPr>
              <w:spacing w:after="0"/>
              <w:rPr>
                <w:color w:val="1D1B11" w:themeColor="background2" w:themeShade="1A"/>
              </w:rPr>
            </w:pPr>
            <w:r w:rsidRPr="003A4018">
              <w:rPr>
                <w:color w:val="1D1B11" w:themeColor="background2" w:themeShade="1A"/>
              </w:rPr>
              <w:lastRenderedPageBreak/>
              <w:t> </w:t>
            </w:r>
          </w:p>
        </w:tc>
        <w:tc>
          <w:tcPr>
            <w:tcW w:w="78" w:type="dxa"/>
            <w:shd w:val="clear" w:color="auto" w:fill="auto"/>
            <w:hideMark/>
          </w:tcPr>
          <w:p w14:paraId="35A2B90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3EA0D852"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3B97A405" w14:textId="77777777" w:rsidR="00E7626C" w:rsidRPr="003A4018" w:rsidRDefault="00E7626C" w:rsidP="00E74855">
            <w:pPr>
              <w:spacing w:after="0"/>
              <w:rPr>
                <w:color w:val="1D1B11" w:themeColor="background2" w:themeShade="1A"/>
              </w:rPr>
            </w:pPr>
            <w:r w:rsidRPr="003A4018">
              <w:rPr>
                <w:color w:val="1D1B11" w:themeColor="background2" w:themeShade="1A"/>
              </w:rPr>
              <w:t>S 7.12</w:t>
            </w:r>
          </w:p>
        </w:tc>
        <w:tc>
          <w:tcPr>
            <w:tcW w:w="5220" w:type="dxa"/>
            <w:shd w:val="clear" w:color="auto" w:fill="auto"/>
            <w:hideMark/>
          </w:tcPr>
          <w:p w14:paraId="437C32AD" w14:textId="77777777" w:rsidR="00E7626C" w:rsidRPr="003A4018" w:rsidRDefault="00E7626C" w:rsidP="00E74855">
            <w:pPr>
              <w:spacing w:after="0"/>
              <w:rPr>
                <w:color w:val="1D1B11" w:themeColor="background2" w:themeShade="1A"/>
              </w:rPr>
            </w:pPr>
            <w:r w:rsidRPr="003A4018">
              <w:rPr>
                <w:b/>
                <w:bCs/>
                <w:color w:val="1D1B11" w:themeColor="background2" w:themeShade="1A"/>
              </w:rPr>
              <w:t>Public Education Programs.</w:t>
            </w:r>
            <w:r w:rsidRPr="003A4018">
              <w:rPr>
                <w:color w:val="1D1B11" w:themeColor="background2" w:themeShade="1A"/>
              </w:rPr>
              <w:t xml:space="preserve">  Sponsor and support public education programs pertaining to emergency disaster preparedness, mitigation response, and recovery protocols and procedures. Distribute information to stakeholders, residents, businesses, community-</w:t>
            </w:r>
            <w:proofErr w:type="spellStart"/>
            <w:r w:rsidRPr="003A4018">
              <w:rPr>
                <w:color w:val="1D1B11" w:themeColor="background2" w:themeShade="1A"/>
              </w:rPr>
              <w:t>base</w:t>
            </w:r>
            <w:proofErr w:type="spellEnd"/>
            <w:r w:rsidRPr="003A4018">
              <w:rPr>
                <w:color w:val="1D1B11" w:themeColor="background2" w:themeShade="1A"/>
              </w:rPr>
              <w:t xml:space="preserve"> organizations, faith-based organizations, schools, businesses and other groups. (Imp. 8.1)</w:t>
            </w:r>
          </w:p>
        </w:tc>
      </w:tr>
      <w:tr w:rsidR="00E7626C" w:rsidRPr="003A4018" w14:paraId="1651060A" w14:textId="77777777" w:rsidTr="003A4018">
        <w:trPr>
          <w:cantSplit/>
          <w:trHeight w:val="1644"/>
        </w:trPr>
        <w:tc>
          <w:tcPr>
            <w:tcW w:w="926" w:type="dxa"/>
            <w:gridSpan w:val="2"/>
            <w:shd w:val="clear" w:color="auto" w:fill="auto"/>
            <w:hideMark/>
          </w:tcPr>
          <w:p w14:paraId="34CF2475"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09B65D78"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342C8A94"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2BCD1C45" w14:textId="77777777" w:rsidR="00E7626C" w:rsidRPr="003A4018" w:rsidRDefault="00E7626C" w:rsidP="00E74855">
            <w:pPr>
              <w:spacing w:after="0"/>
              <w:rPr>
                <w:color w:val="1D1B11" w:themeColor="background2" w:themeShade="1A"/>
              </w:rPr>
            </w:pPr>
            <w:r w:rsidRPr="003A4018">
              <w:rPr>
                <w:color w:val="1D1B11" w:themeColor="background2" w:themeShade="1A"/>
              </w:rPr>
              <w:t>S 7.13</w:t>
            </w:r>
          </w:p>
        </w:tc>
        <w:tc>
          <w:tcPr>
            <w:tcW w:w="5220" w:type="dxa"/>
            <w:shd w:val="clear" w:color="auto" w:fill="auto"/>
            <w:hideMark/>
          </w:tcPr>
          <w:p w14:paraId="76C247FF" w14:textId="77777777" w:rsidR="00E7626C" w:rsidRPr="003A4018" w:rsidRDefault="00E7626C" w:rsidP="00E74855">
            <w:pPr>
              <w:spacing w:after="0"/>
              <w:rPr>
                <w:color w:val="1D1B11" w:themeColor="background2" w:themeShade="1A"/>
              </w:rPr>
            </w:pPr>
            <w:r w:rsidRPr="003A4018">
              <w:rPr>
                <w:b/>
                <w:bCs/>
                <w:color w:val="1D1B11" w:themeColor="background2" w:themeShade="1A"/>
              </w:rPr>
              <w:t>Risk Assessment of Critical Facilities.</w:t>
            </w:r>
            <w:r w:rsidRPr="003A4018">
              <w:rPr>
                <w:color w:val="1D1B11" w:themeColor="background2" w:themeShade="1A"/>
              </w:rPr>
              <w:t xml:space="preserve">  Perform a risk assessment of critical City facilities, and perform upgrades as necessary to improve security levels, including Information Technology infrastructure such as communication, "smart city" infrastructure improvements, and disaster recovery capability. (Imp. 1.3)</w:t>
            </w:r>
          </w:p>
        </w:tc>
      </w:tr>
      <w:tr w:rsidR="00E7626C" w:rsidRPr="003A4018" w14:paraId="28DE31CD" w14:textId="77777777" w:rsidTr="003A4018">
        <w:trPr>
          <w:cantSplit/>
          <w:trHeight w:val="1554"/>
        </w:trPr>
        <w:tc>
          <w:tcPr>
            <w:tcW w:w="926" w:type="dxa"/>
            <w:gridSpan w:val="2"/>
            <w:tcBorders>
              <w:bottom w:val="dotted" w:sz="4" w:space="0" w:color="auto"/>
            </w:tcBorders>
            <w:shd w:val="clear" w:color="auto" w:fill="auto"/>
            <w:hideMark/>
          </w:tcPr>
          <w:p w14:paraId="3D615F9C"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tcBorders>
              <w:bottom w:val="dotted" w:sz="4" w:space="0" w:color="auto"/>
            </w:tcBorders>
            <w:shd w:val="clear" w:color="auto" w:fill="auto"/>
            <w:hideMark/>
          </w:tcPr>
          <w:p w14:paraId="5B9DC36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tcBorders>
              <w:bottom w:val="dotted" w:sz="4" w:space="0" w:color="auto"/>
            </w:tcBorders>
            <w:shd w:val="clear" w:color="auto" w:fill="auto"/>
            <w:hideMark/>
          </w:tcPr>
          <w:p w14:paraId="4E5F320B"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tcBorders>
              <w:bottom w:val="dotted" w:sz="4" w:space="0" w:color="auto"/>
            </w:tcBorders>
            <w:shd w:val="clear" w:color="auto" w:fill="auto"/>
            <w:hideMark/>
          </w:tcPr>
          <w:p w14:paraId="350FBD18" w14:textId="77777777" w:rsidR="00E7626C" w:rsidRPr="003A4018" w:rsidRDefault="00E7626C" w:rsidP="00E74855">
            <w:pPr>
              <w:spacing w:after="0"/>
              <w:rPr>
                <w:color w:val="1D1B11" w:themeColor="background2" w:themeShade="1A"/>
              </w:rPr>
            </w:pPr>
            <w:r w:rsidRPr="003A4018">
              <w:rPr>
                <w:color w:val="1D1B11" w:themeColor="background2" w:themeShade="1A"/>
              </w:rPr>
              <w:t>S 7.14</w:t>
            </w:r>
          </w:p>
        </w:tc>
        <w:tc>
          <w:tcPr>
            <w:tcW w:w="5220" w:type="dxa"/>
            <w:tcBorders>
              <w:bottom w:val="dotted" w:sz="4" w:space="0" w:color="auto"/>
            </w:tcBorders>
            <w:shd w:val="clear" w:color="auto" w:fill="auto"/>
            <w:hideMark/>
          </w:tcPr>
          <w:p w14:paraId="37D6072E" w14:textId="77777777" w:rsidR="00E7626C" w:rsidRPr="003A4018" w:rsidRDefault="00E7626C" w:rsidP="00E74855">
            <w:pPr>
              <w:spacing w:after="0"/>
              <w:rPr>
                <w:color w:val="1D1B11" w:themeColor="background2" w:themeShade="1A"/>
              </w:rPr>
            </w:pPr>
            <w:r w:rsidRPr="003A4018">
              <w:rPr>
                <w:b/>
                <w:bCs/>
                <w:color w:val="1D1B11" w:themeColor="background2" w:themeShade="1A"/>
              </w:rPr>
              <w:t>Post-disaster Reconstruction.</w:t>
            </w:r>
            <w:r w:rsidRPr="003A4018">
              <w:rPr>
                <w:color w:val="1D1B11" w:themeColor="background2" w:themeShade="1A"/>
              </w:rPr>
              <w:t xml:space="preserve">  Participate in the development of programs and procedures that emphasize coordination between appropriate public agencies and private entities to remove debris and promote rapid reconstruction following a disaster event. (Imp. 1.3, 7.1, 7.2)</w:t>
            </w:r>
          </w:p>
        </w:tc>
      </w:tr>
      <w:tr w:rsidR="00E7626C" w:rsidRPr="003A4018" w14:paraId="6EDF95CA" w14:textId="77777777" w:rsidTr="00131CD6">
        <w:trPr>
          <w:cantSplit/>
          <w:trHeight w:val="1581"/>
        </w:trPr>
        <w:tc>
          <w:tcPr>
            <w:tcW w:w="926" w:type="dxa"/>
            <w:gridSpan w:val="2"/>
            <w:shd w:val="clear" w:color="auto" w:fill="auto"/>
            <w:hideMark/>
          </w:tcPr>
          <w:p w14:paraId="6F2940E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78" w:type="dxa"/>
            <w:shd w:val="clear" w:color="auto" w:fill="auto"/>
            <w:hideMark/>
          </w:tcPr>
          <w:p w14:paraId="1CAB463E"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192" w:type="dxa"/>
            <w:gridSpan w:val="3"/>
            <w:shd w:val="clear" w:color="auto" w:fill="auto"/>
            <w:hideMark/>
          </w:tcPr>
          <w:p w14:paraId="71B28313" w14:textId="77777777" w:rsidR="00E7626C" w:rsidRPr="003A4018" w:rsidRDefault="00E7626C" w:rsidP="00E74855">
            <w:pPr>
              <w:spacing w:after="0"/>
              <w:rPr>
                <w:color w:val="1D1B11" w:themeColor="background2" w:themeShade="1A"/>
              </w:rPr>
            </w:pPr>
            <w:r w:rsidRPr="003A4018">
              <w:rPr>
                <w:color w:val="1D1B11" w:themeColor="background2" w:themeShade="1A"/>
              </w:rPr>
              <w:t> </w:t>
            </w:r>
          </w:p>
        </w:tc>
        <w:tc>
          <w:tcPr>
            <w:tcW w:w="810" w:type="dxa"/>
            <w:shd w:val="clear" w:color="auto" w:fill="auto"/>
            <w:hideMark/>
          </w:tcPr>
          <w:p w14:paraId="685B65D6" w14:textId="77777777" w:rsidR="00E7626C" w:rsidRPr="003A4018" w:rsidRDefault="00E7626C" w:rsidP="00E74855">
            <w:pPr>
              <w:spacing w:after="0"/>
              <w:rPr>
                <w:color w:val="1D1B11" w:themeColor="background2" w:themeShade="1A"/>
              </w:rPr>
            </w:pPr>
            <w:r w:rsidRPr="003A4018">
              <w:rPr>
                <w:color w:val="1D1B11" w:themeColor="background2" w:themeShade="1A"/>
              </w:rPr>
              <w:t>S 7.15</w:t>
            </w:r>
          </w:p>
        </w:tc>
        <w:tc>
          <w:tcPr>
            <w:tcW w:w="5220" w:type="dxa"/>
            <w:shd w:val="clear" w:color="auto" w:fill="auto"/>
            <w:hideMark/>
          </w:tcPr>
          <w:p w14:paraId="155EBF5A" w14:textId="77777777" w:rsidR="00E7626C" w:rsidRPr="003A4018" w:rsidRDefault="00E7626C" w:rsidP="00E74855">
            <w:pPr>
              <w:spacing w:after="0"/>
              <w:rPr>
                <w:color w:val="1D1B11" w:themeColor="background2" w:themeShade="1A"/>
              </w:rPr>
            </w:pPr>
            <w:commentRangeStart w:id="36"/>
            <w:r w:rsidRPr="003A4018">
              <w:rPr>
                <w:b/>
                <w:bCs/>
                <w:color w:val="1D1B11" w:themeColor="background2" w:themeShade="1A"/>
              </w:rPr>
              <w:t xml:space="preserve">Disaster Technology Communication Systems. </w:t>
            </w:r>
            <w:r w:rsidRPr="003A4018">
              <w:rPr>
                <w:color w:val="1D1B11" w:themeColor="background2" w:themeShade="1A"/>
              </w:rPr>
              <w:t xml:space="preserve"> Evaluate and upgrade as necessary the technology and communication systems that first responders and others use to coordinate disaster response.  Coordinate communications with Beverly Hills Unified School District, regional, State and Federal entities. (Imp. 1.3, 7.1, 7.2)</w:t>
            </w:r>
            <w:commentRangeEnd w:id="36"/>
            <w:r w:rsidR="00156E1E">
              <w:rPr>
                <w:rStyle w:val="CommentReference"/>
              </w:rPr>
              <w:commentReference w:id="36"/>
            </w:r>
          </w:p>
        </w:tc>
      </w:tr>
      <w:tr w:rsidR="00AC56DC" w:rsidRPr="003A4018" w14:paraId="6349B0D6" w14:textId="77777777" w:rsidTr="00131CD6">
        <w:trPr>
          <w:cantSplit/>
          <w:trHeight w:val="312"/>
        </w:trPr>
        <w:tc>
          <w:tcPr>
            <w:tcW w:w="926" w:type="dxa"/>
            <w:gridSpan w:val="2"/>
            <w:tcBorders>
              <w:bottom w:val="single" w:sz="12" w:space="0" w:color="auto"/>
            </w:tcBorders>
            <w:shd w:val="clear" w:color="auto" w:fill="auto"/>
          </w:tcPr>
          <w:p w14:paraId="38CF89FD" w14:textId="77777777" w:rsidR="00AC56DC" w:rsidRPr="003A4018" w:rsidRDefault="00AC56DC" w:rsidP="00AC56DC">
            <w:pPr>
              <w:spacing w:after="0"/>
              <w:rPr>
                <w:color w:val="1D1B11" w:themeColor="background2" w:themeShade="1A"/>
              </w:rPr>
            </w:pPr>
          </w:p>
        </w:tc>
        <w:tc>
          <w:tcPr>
            <w:tcW w:w="78" w:type="dxa"/>
            <w:tcBorders>
              <w:bottom w:val="single" w:sz="12" w:space="0" w:color="auto"/>
            </w:tcBorders>
            <w:shd w:val="clear" w:color="auto" w:fill="auto"/>
          </w:tcPr>
          <w:p w14:paraId="0CED7DAA" w14:textId="77777777" w:rsidR="00AC56DC" w:rsidRPr="003A4018" w:rsidRDefault="00AC56DC" w:rsidP="00AC56DC">
            <w:pPr>
              <w:spacing w:after="0"/>
              <w:rPr>
                <w:color w:val="1D1B11" w:themeColor="background2" w:themeShade="1A"/>
              </w:rPr>
            </w:pPr>
          </w:p>
        </w:tc>
        <w:tc>
          <w:tcPr>
            <w:tcW w:w="192" w:type="dxa"/>
            <w:gridSpan w:val="3"/>
            <w:tcBorders>
              <w:bottom w:val="single" w:sz="12" w:space="0" w:color="auto"/>
            </w:tcBorders>
            <w:shd w:val="clear" w:color="auto" w:fill="auto"/>
          </w:tcPr>
          <w:p w14:paraId="0DFA9291" w14:textId="77777777" w:rsidR="00AC56DC" w:rsidRPr="003A4018" w:rsidRDefault="00AC56DC" w:rsidP="00AC56DC">
            <w:pPr>
              <w:spacing w:after="0"/>
              <w:rPr>
                <w:color w:val="1D1B11" w:themeColor="background2" w:themeShade="1A"/>
              </w:rPr>
            </w:pPr>
          </w:p>
        </w:tc>
        <w:tc>
          <w:tcPr>
            <w:tcW w:w="810" w:type="dxa"/>
            <w:tcBorders>
              <w:bottom w:val="single" w:sz="12" w:space="0" w:color="auto"/>
            </w:tcBorders>
            <w:shd w:val="clear" w:color="auto" w:fill="auto"/>
          </w:tcPr>
          <w:p w14:paraId="60D573CE" w14:textId="3CB9A4A0" w:rsidR="00AC56DC" w:rsidRPr="000C3D38" w:rsidRDefault="00AC56DC" w:rsidP="00B63338">
            <w:pPr>
              <w:spacing w:after="0"/>
              <w:rPr>
                <w:color w:val="1D1B11" w:themeColor="background2" w:themeShade="1A"/>
              </w:rPr>
            </w:pPr>
            <w:r w:rsidRPr="00B40213">
              <w:rPr>
                <w:color w:val="1D1B11" w:themeColor="background2" w:themeShade="1A"/>
              </w:rPr>
              <w:t>S 7.1</w:t>
            </w:r>
            <w:r w:rsidR="00B63338" w:rsidRPr="00B40213">
              <w:rPr>
                <w:color w:val="1D1B11" w:themeColor="background2" w:themeShade="1A"/>
              </w:rPr>
              <w:t>6</w:t>
            </w:r>
          </w:p>
        </w:tc>
        <w:tc>
          <w:tcPr>
            <w:tcW w:w="5220" w:type="dxa"/>
            <w:tcBorders>
              <w:bottom w:val="single" w:sz="12" w:space="0" w:color="auto"/>
            </w:tcBorders>
            <w:shd w:val="clear" w:color="auto" w:fill="auto"/>
          </w:tcPr>
          <w:p w14:paraId="3895D874" w14:textId="5D1C6EAA" w:rsidR="00AC56DC" w:rsidRPr="00341DB4" w:rsidRDefault="00AC56DC" w:rsidP="00AC56DC">
            <w:pPr>
              <w:suppressAutoHyphens/>
              <w:spacing w:after="0"/>
              <w:rPr>
                <w:b/>
                <w:bCs/>
                <w:color w:val="1D1B11" w:themeColor="background2" w:themeShade="1A"/>
              </w:rPr>
            </w:pPr>
            <w:r w:rsidRPr="00341DB4">
              <w:rPr>
                <w:b/>
                <w:bCs/>
                <w:color w:val="1D1B11" w:themeColor="background2" w:themeShade="1A"/>
              </w:rPr>
              <w:t xml:space="preserve">Prepare </w:t>
            </w:r>
            <w:r w:rsidR="002A1632" w:rsidRPr="00341DB4">
              <w:rPr>
                <w:b/>
                <w:bCs/>
                <w:color w:val="1D1B11" w:themeColor="background2" w:themeShade="1A"/>
              </w:rPr>
              <w:t>a Climate Action and Adaptation Plan.</w:t>
            </w:r>
          </w:p>
          <w:p w14:paraId="77C88956" w14:textId="30964767" w:rsidR="001303F6" w:rsidRPr="00131CD6" w:rsidRDefault="001303F6" w:rsidP="00AC56DC">
            <w:pPr>
              <w:spacing w:after="0"/>
              <w:rPr>
                <w:bCs/>
                <w:color w:val="1D1B11" w:themeColor="background2" w:themeShade="1A"/>
              </w:rPr>
            </w:pPr>
            <w:r w:rsidRPr="00B40213">
              <w:rPr>
                <w:bCs/>
                <w:color w:val="1D1B11" w:themeColor="background2" w:themeShade="1A"/>
              </w:rPr>
              <w:t>Create climate action and adaptation plan that</w:t>
            </w:r>
            <w:r w:rsidR="00FB36FE" w:rsidRPr="00B40213">
              <w:rPr>
                <w:bCs/>
                <w:color w:val="1D1B11" w:themeColor="background2" w:themeShade="1A"/>
              </w:rPr>
              <w:t xml:space="preserve"> identifies strategies to reduce greenhouse gas emissions and to prepare and mitigate the impacts resulting from climate change. </w:t>
            </w:r>
          </w:p>
        </w:tc>
      </w:tr>
    </w:tbl>
    <w:p w14:paraId="12826C22" w14:textId="77777777" w:rsidR="005526D5" w:rsidRDefault="005526D5" w:rsidP="0040411C">
      <w:pPr>
        <w:spacing w:line="240" w:lineRule="atLeast"/>
        <w:ind w:right="-120"/>
        <w:rPr>
          <w:rFonts w:ascii="Arial" w:hAnsi="Arial" w:cs="Arial"/>
        </w:rPr>
      </w:pPr>
    </w:p>
    <w:p w14:paraId="307B10AC" w14:textId="77777777" w:rsidR="00662E48" w:rsidRDefault="00662E48" w:rsidP="00662E48">
      <w:pPr>
        <w:spacing w:line="240" w:lineRule="atLeast"/>
        <w:ind w:right="-120"/>
        <w:jc w:val="center"/>
        <w:rPr>
          <w:rFonts w:ascii="Arial" w:hAnsi="Arial" w:cs="Arial"/>
        </w:rPr>
      </w:pPr>
      <w:r>
        <w:rPr>
          <w:rFonts w:ascii="Arial" w:hAnsi="Arial" w:cs="Arial"/>
        </w:rPr>
        <w:t>…</w:t>
      </w:r>
    </w:p>
    <w:p w14:paraId="7C3B526C" w14:textId="77777777" w:rsidR="0037445B" w:rsidRDefault="0037445B" w:rsidP="0037445B">
      <w:pPr>
        <w:pStyle w:val="Subtitle"/>
        <w:pageBreakBefore/>
      </w:pPr>
      <w:bookmarkStart w:id="37" w:name="_Toc92309957"/>
      <w:r w:rsidRPr="0037445B">
        <w:lastRenderedPageBreak/>
        <w:t>Amendments</w:t>
      </w:r>
      <w:bookmarkEnd w:id="37"/>
    </w:p>
    <w:tbl>
      <w:tblPr>
        <w:tblStyle w:val="TableGrid"/>
        <w:tblW w:w="8028" w:type="dxa"/>
        <w:tblBorders>
          <w:top w:val="single" w:sz="24" w:space="0" w:color="000000" w:themeColor="text1"/>
          <w:left w:val="none" w:sz="0" w:space="0" w:color="auto"/>
          <w:bottom w:val="single" w:sz="18" w:space="0" w:color="000000" w:themeColor="text1"/>
          <w:right w:val="none" w:sz="0" w:space="0" w:color="auto"/>
          <w:insideH w:val="dotted" w:sz="4" w:space="0" w:color="auto"/>
          <w:insideV w:val="none" w:sz="0" w:space="0" w:color="auto"/>
        </w:tblBorders>
        <w:tblLook w:val="04A0" w:firstRow="1" w:lastRow="0" w:firstColumn="1" w:lastColumn="0" w:noHBand="0" w:noVBand="1"/>
      </w:tblPr>
      <w:tblGrid>
        <w:gridCol w:w="2268"/>
        <w:gridCol w:w="1440"/>
        <w:gridCol w:w="4320"/>
      </w:tblGrid>
      <w:tr w:rsidR="00820F6C" w:rsidRPr="00662E48" w14:paraId="0C832520" w14:textId="77777777" w:rsidTr="00C605E5">
        <w:tc>
          <w:tcPr>
            <w:tcW w:w="2268" w:type="dxa"/>
            <w:tcBorders>
              <w:top w:val="nil"/>
              <w:bottom w:val="nil"/>
            </w:tcBorders>
          </w:tcPr>
          <w:p w14:paraId="0AD6056E" w14:textId="77777777" w:rsidR="00820F6C" w:rsidRPr="00662E48" w:rsidRDefault="00820F6C" w:rsidP="00820F6C">
            <w:pPr>
              <w:rPr>
                <w:szCs w:val="24"/>
                <w:u w:val="single"/>
              </w:rPr>
            </w:pPr>
            <w:r w:rsidRPr="00662E48">
              <w:rPr>
                <w:szCs w:val="24"/>
                <w:u w:val="single"/>
              </w:rPr>
              <w:t>Date</w:t>
            </w:r>
          </w:p>
        </w:tc>
        <w:tc>
          <w:tcPr>
            <w:tcW w:w="1440" w:type="dxa"/>
            <w:tcBorders>
              <w:top w:val="nil"/>
              <w:bottom w:val="nil"/>
            </w:tcBorders>
          </w:tcPr>
          <w:p w14:paraId="4F9AFABE" w14:textId="77777777" w:rsidR="00820F6C" w:rsidRPr="00662E48" w:rsidRDefault="00820F6C" w:rsidP="00820F6C">
            <w:pPr>
              <w:rPr>
                <w:szCs w:val="24"/>
                <w:u w:val="single"/>
              </w:rPr>
            </w:pPr>
            <w:r w:rsidRPr="00662E48">
              <w:rPr>
                <w:szCs w:val="24"/>
                <w:u w:val="single"/>
              </w:rPr>
              <w:t>Resolution</w:t>
            </w:r>
          </w:p>
        </w:tc>
        <w:tc>
          <w:tcPr>
            <w:tcW w:w="4320" w:type="dxa"/>
            <w:tcBorders>
              <w:top w:val="nil"/>
              <w:bottom w:val="nil"/>
            </w:tcBorders>
          </w:tcPr>
          <w:p w14:paraId="07922431" w14:textId="77777777" w:rsidR="00820F6C" w:rsidRPr="00662E48" w:rsidRDefault="00820F6C" w:rsidP="00820F6C">
            <w:pPr>
              <w:rPr>
                <w:szCs w:val="24"/>
                <w:u w:val="single"/>
              </w:rPr>
            </w:pPr>
            <w:r w:rsidRPr="00662E48">
              <w:rPr>
                <w:szCs w:val="24"/>
                <w:u w:val="single"/>
              </w:rPr>
              <w:t>Description</w:t>
            </w:r>
          </w:p>
        </w:tc>
      </w:tr>
      <w:tr w:rsidR="00F87F1C" w:rsidRPr="00820F6C" w14:paraId="52580772" w14:textId="77777777" w:rsidTr="00C605E5">
        <w:tc>
          <w:tcPr>
            <w:tcW w:w="2268" w:type="dxa"/>
            <w:tcBorders>
              <w:top w:val="nil"/>
            </w:tcBorders>
          </w:tcPr>
          <w:p w14:paraId="1E33EE61" w14:textId="77777777" w:rsidR="00F87F1C" w:rsidRPr="00662E48" w:rsidRDefault="00E74855" w:rsidP="00CE31E9">
            <w:pPr>
              <w:rPr>
                <w:szCs w:val="24"/>
              </w:rPr>
            </w:pPr>
            <w:r w:rsidRPr="00662E48">
              <w:rPr>
                <w:szCs w:val="24"/>
              </w:rPr>
              <w:t>March 6, 1976</w:t>
            </w:r>
          </w:p>
        </w:tc>
        <w:tc>
          <w:tcPr>
            <w:tcW w:w="1440" w:type="dxa"/>
            <w:tcBorders>
              <w:top w:val="nil"/>
            </w:tcBorders>
          </w:tcPr>
          <w:p w14:paraId="494CCA17" w14:textId="77777777" w:rsidR="00F87F1C" w:rsidRPr="00662E48" w:rsidRDefault="00E74855" w:rsidP="00CE31E9">
            <w:pPr>
              <w:rPr>
                <w:szCs w:val="24"/>
              </w:rPr>
            </w:pPr>
            <w:r w:rsidRPr="00662E48">
              <w:rPr>
                <w:szCs w:val="24"/>
              </w:rPr>
              <w:t>76-R-5427</w:t>
            </w:r>
          </w:p>
        </w:tc>
        <w:tc>
          <w:tcPr>
            <w:tcW w:w="4320" w:type="dxa"/>
            <w:tcBorders>
              <w:top w:val="nil"/>
            </w:tcBorders>
          </w:tcPr>
          <w:p w14:paraId="21F1BFCE" w14:textId="77777777" w:rsidR="00F87F1C" w:rsidRPr="00662E48" w:rsidRDefault="00F87F1C" w:rsidP="00CE31E9">
            <w:pPr>
              <w:rPr>
                <w:szCs w:val="24"/>
              </w:rPr>
            </w:pPr>
            <w:r w:rsidRPr="00662E48">
              <w:rPr>
                <w:szCs w:val="24"/>
              </w:rPr>
              <w:t xml:space="preserve">Adoption of </w:t>
            </w:r>
            <w:r w:rsidR="00E74855" w:rsidRPr="00662E48">
              <w:rPr>
                <w:szCs w:val="24"/>
              </w:rPr>
              <w:t xml:space="preserve">Safety </w:t>
            </w:r>
            <w:r w:rsidRPr="00662E48">
              <w:rPr>
                <w:szCs w:val="24"/>
              </w:rPr>
              <w:t>element</w:t>
            </w:r>
          </w:p>
        </w:tc>
      </w:tr>
      <w:tr w:rsidR="00E74855" w:rsidRPr="00820F6C" w14:paraId="53E25C4E" w14:textId="77777777" w:rsidTr="00C605E5">
        <w:tc>
          <w:tcPr>
            <w:tcW w:w="2268" w:type="dxa"/>
            <w:tcBorders>
              <w:bottom w:val="dotted" w:sz="4" w:space="0" w:color="auto"/>
            </w:tcBorders>
          </w:tcPr>
          <w:p w14:paraId="16227071" w14:textId="77777777" w:rsidR="00E74855" w:rsidRPr="00662E48" w:rsidRDefault="001B7208" w:rsidP="00CE31E9">
            <w:pPr>
              <w:rPr>
                <w:szCs w:val="24"/>
              </w:rPr>
            </w:pPr>
            <w:r w:rsidRPr="00662E48">
              <w:rPr>
                <w:szCs w:val="24"/>
              </w:rPr>
              <w:t>March 7, 1975</w:t>
            </w:r>
          </w:p>
        </w:tc>
        <w:tc>
          <w:tcPr>
            <w:tcW w:w="1440" w:type="dxa"/>
            <w:tcBorders>
              <w:bottom w:val="dotted" w:sz="4" w:space="0" w:color="auto"/>
            </w:tcBorders>
          </w:tcPr>
          <w:p w14:paraId="4240523A" w14:textId="77777777" w:rsidR="00E74855" w:rsidRPr="00662E48" w:rsidRDefault="001B7208" w:rsidP="00CE31E9">
            <w:pPr>
              <w:rPr>
                <w:szCs w:val="24"/>
              </w:rPr>
            </w:pPr>
            <w:r w:rsidRPr="00662E48">
              <w:rPr>
                <w:szCs w:val="24"/>
              </w:rPr>
              <w:t>75-R-5326</w:t>
            </w:r>
          </w:p>
        </w:tc>
        <w:tc>
          <w:tcPr>
            <w:tcW w:w="4320" w:type="dxa"/>
            <w:tcBorders>
              <w:bottom w:val="dotted" w:sz="4" w:space="0" w:color="auto"/>
            </w:tcBorders>
          </w:tcPr>
          <w:p w14:paraId="389F573C" w14:textId="77777777" w:rsidR="00E74855" w:rsidRPr="00662E48" w:rsidRDefault="001B7208" w:rsidP="00CE31E9">
            <w:pPr>
              <w:rPr>
                <w:szCs w:val="24"/>
              </w:rPr>
            </w:pPr>
            <w:r w:rsidRPr="00662E48">
              <w:rPr>
                <w:szCs w:val="24"/>
              </w:rPr>
              <w:t>Adoption of Seismic Safety element</w:t>
            </w:r>
          </w:p>
        </w:tc>
      </w:tr>
      <w:tr w:rsidR="00CE31E9" w:rsidRPr="00820F6C" w14:paraId="6EF8C6CF" w14:textId="77777777" w:rsidTr="00C605E5">
        <w:tc>
          <w:tcPr>
            <w:tcW w:w="2268" w:type="dxa"/>
            <w:tcBorders>
              <w:top w:val="dotted" w:sz="4" w:space="0" w:color="auto"/>
              <w:bottom w:val="dotted" w:sz="4" w:space="0" w:color="auto"/>
            </w:tcBorders>
          </w:tcPr>
          <w:p w14:paraId="2DFC0F6D" w14:textId="77777777" w:rsidR="00CE31E9" w:rsidRPr="00662E48" w:rsidRDefault="00CE31E9" w:rsidP="00CE31E9">
            <w:pPr>
              <w:rPr>
                <w:szCs w:val="24"/>
              </w:rPr>
            </w:pPr>
            <w:r w:rsidRPr="00662E48">
              <w:rPr>
                <w:szCs w:val="24"/>
              </w:rPr>
              <w:t>January 12, 2010</w:t>
            </w:r>
          </w:p>
        </w:tc>
        <w:tc>
          <w:tcPr>
            <w:tcW w:w="1440" w:type="dxa"/>
            <w:tcBorders>
              <w:top w:val="dotted" w:sz="4" w:space="0" w:color="auto"/>
              <w:bottom w:val="dotted" w:sz="4" w:space="0" w:color="auto"/>
            </w:tcBorders>
          </w:tcPr>
          <w:p w14:paraId="39E8A270" w14:textId="77777777" w:rsidR="00CE31E9" w:rsidRPr="00662E48" w:rsidRDefault="00CE31E9" w:rsidP="00CE31E9">
            <w:pPr>
              <w:rPr>
                <w:szCs w:val="24"/>
              </w:rPr>
            </w:pPr>
            <w:r w:rsidRPr="00662E48">
              <w:rPr>
                <w:szCs w:val="24"/>
              </w:rPr>
              <w:t>10-R-12725</w:t>
            </w:r>
          </w:p>
        </w:tc>
        <w:tc>
          <w:tcPr>
            <w:tcW w:w="4320" w:type="dxa"/>
            <w:tcBorders>
              <w:top w:val="dotted" w:sz="4" w:space="0" w:color="auto"/>
              <w:bottom w:val="dotted" w:sz="4" w:space="0" w:color="auto"/>
            </w:tcBorders>
          </w:tcPr>
          <w:p w14:paraId="2CAC745C" w14:textId="77777777" w:rsidR="00CE31E9" w:rsidRPr="00662E48" w:rsidRDefault="00F87F1C" w:rsidP="00CE31E9">
            <w:pPr>
              <w:rPr>
                <w:szCs w:val="24"/>
              </w:rPr>
            </w:pPr>
            <w:r w:rsidRPr="00662E48">
              <w:rPr>
                <w:szCs w:val="24"/>
              </w:rPr>
              <w:t>Broad range of amendments updating the element to include local desires and State requirements</w:t>
            </w:r>
            <w:r w:rsidR="001B7208" w:rsidRPr="00662E48">
              <w:rPr>
                <w:szCs w:val="24"/>
              </w:rPr>
              <w:t>.  Amendment merged the Seismic Safety element into the Safety element</w:t>
            </w:r>
          </w:p>
        </w:tc>
      </w:tr>
      <w:tr w:rsidR="00662E48" w:rsidRPr="00820F6C" w14:paraId="7BB5E52E" w14:textId="77777777" w:rsidTr="00C605E5">
        <w:tc>
          <w:tcPr>
            <w:tcW w:w="2268" w:type="dxa"/>
            <w:tcBorders>
              <w:top w:val="dotted" w:sz="4" w:space="0" w:color="auto"/>
              <w:bottom w:val="dotted" w:sz="4" w:space="0" w:color="auto"/>
            </w:tcBorders>
          </w:tcPr>
          <w:p w14:paraId="58EFE7C9" w14:textId="77777777" w:rsidR="00662E48" w:rsidRPr="00662E48" w:rsidRDefault="00C605E5" w:rsidP="00C605E5">
            <w:pPr>
              <w:jc w:val="left"/>
              <w:rPr>
                <w:szCs w:val="24"/>
              </w:rPr>
            </w:pPr>
            <w:r>
              <w:rPr>
                <w:szCs w:val="24"/>
              </w:rPr>
              <w:t>November 15, 2011</w:t>
            </w:r>
          </w:p>
        </w:tc>
        <w:tc>
          <w:tcPr>
            <w:tcW w:w="1440" w:type="dxa"/>
            <w:tcBorders>
              <w:top w:val="dotted" w:sz="4" w:space="0" w:color="auto"/>
              <w:bottom w:val="dotted" w:sz="4" w:space="0" w:color="auto"/>
            </w:tcBorders>
          </w:tcPr>
          <w:p w14:paraId="069BFC24" w14:textId="77777777" w:rsidR="00662E48" w:rsidRPr="00662E48" w:rsidRDefault="00C605E5" w:rsidP="00CE31E9">
            <w:pPr>
              <w:rPr>
                <w:szCs w:val="24"/>
              </w:rPr>
            </w:pPr>
            <w:r>
              <w:rPr>
                <w:szCs w:val="24"/>
              </w:rPr>
              <w:t>11-R-12845</w:t>
            </w:r>
          </w:p>
        </w:tc>
        <w:tc>
          <w:tcPr>
            <w:tcW w:w="4320" w:type="dxa"/>
            <w:tcBorders>
              <w:top w:val="dotted" w:sz="4" w:space="0" w:color="auto"/>
              <w:bottom w:val="dotted" w:sz="4" w:space="0" w:color="auto"/>
            </w:tcBorders>
          </w:tcPr>
          <w:p w14:paraId="292496B2" w14:textId="77777777" w:rsidR="00662E48" w:rsidRPr="00662E48" w:rsidRDefault="00C605E5" w:rsidP="00CE31E9">
            <w:pPr>
              <w:rPr>
                <w:szCs w:val="24"/>
              </w:rPr>
            </w:pPr>
            <w:r>
              <w:rPr>
                <w:szCs w:val="24"/>
              </w:rPr>
              <w:t xml:space="preserve">Adding the August 17, </w:t>
            </w:r>
            <w:proofErr w:type="gramStart"/>
            <w:r>
              <w:rPr>
                <w:szCs w:val="24"/>
              </w:rPr>
              <w:t>2010</w:t>
            </w:r>
            <w:proofErr w:type="gramEnd"/>
            <w:r>
              <w:rPr>
                <w:szCs w:val="24"/>
              </w:rPr>
              <w:t xml:space="preserve"> Hazard Mitigation Plan</w:t>
            </w:r>
          </w:p>
        </w:tc>
      </w:tr>
      <w:tr w:rsidR="00710286" w:rsidRPr="00820F6C" w14:paraId="62BC8F1C" w14:textId="77777777" w:rsidTr="00C605E5">
        <w:tc>
          <w:tcPr>
            <w:tcW w:w="2268" w:type="dxa"/>
            <w:tcBorders>
              <w:top w:val="dotted" w:sz="4" w:space="0" w:color="auto"/>
              <w:bottom w:val="dotted" w:sz="4" w:space="0" w:color="auto"/>
            </w:tcBorders>
          </w:tcPr>
          <w:p w14:paraId="4C158D0B" w14:textId="7DA0E337" w:rsidR="00710286" w:rsidRPr="002C2B9C" w:rsidRDefault="00341DB4" w:rsidP="00C605E5">
            <w:pPr>
              <w:jc w:val="left"/>
              <w:rPr>
                <w:szCs w:val="24"/>
                <w:highlight w:val="yellow"/>
              </w:rPr>
            </w:pPr>
            <w:r w:rsidRPr="002C2B9C">
              <w:rPr>
                <w:szCs w:val="24"/>
                <w:highlight w:val="yellow"/>
              </w:rPr>
              <w:t xml:space="preserve">XX </w:t>
            </w:r>
            <w:proofErr w:type="spellStart"/>
            <w:r w:rsidRPr="002C2B9C">
              <w:rPr>
                <w:szCs w:val="24"/>
                <w:highlight w:val="yellow"/>
              </w:rPr>
              <w:t>XX</w:t>
            </w:r>
            <w:proofErr w:type="spellEnd"/>
            <w:r w:rsidRPr="002C2B9C">
              <w:rPr>
                <w:szCs w:val="24"/>
                <w:highlight w:val="yellow"/>
              </w:rPr>
              <w:t>, 2022</w:t>
            </w:r>
          </w:p>
        </w:tc>
        <w:tc>
          <w:tcPr>
            <w:tcW w:w="1440" w:type="dxa"/>
            <w:tcBorders>
              <w:top w:val="dotted" w:sz="4" w:space="0" w:color="auto"/>
              <w:bottom w:val="dotted" w:sz="4" w:space="0" w:color="auto"/>
            </w:tcBorders>
          </w:tcPr>
          <w:p w14:paraId="71D0BB88" w14:textId="755A1805" w:rsidR="00710286" w:rsidRPr="002C2B9C" w:rsidRDefault="00341DB4" w:rsidP="00CE31E9">
            <w:pPr>
              <w:rPr>
                <w:szCs w:val="24"/>
                <w:highlight w:val="yellow"/>
              </w:rPr>
            </w:pPr>
            <w:r w:rsidRPr="002C2B9C">
              <w:rPr>
                <w:szCs w:val="24"/>
                <w:highlight w:val="yellow"/>
              </w:rPr>
              <w:t>22-R-XXXX</w:t>
            </w:r>
          </w:p>
        </w:tc>
        <w:tc>
          <w:tcPr>
            <w:tcW w:w="4320" w:type="dxa"/>
            <w:tcBorders>
              <w:top w:val="dotted" w:sz="4" w:space="0" w:color="auto"/>
              <w:bottom w:val="dotted" w:sz="4" w:space="0" w:color="auto"/>
            </w:tcBorders>
          </w:tcPr>
          <w:p w14:paraId="6FB736C1" w14:textId="16833ADE" w:rsidR="00710286" w:rsidRDefault="00341DB4" w:rsidP="00CE31E9">
            <w:pPr>
              <w:rPr>
                <w:szCs w:val="24"/>
              </w:rPr>
            </w:pPr>
            <w:r>
              <w:rPr>
                <w:szCs w:val="24"/>
              </w:rPr>
              <w:t>Broad range of amendments updating the element</w:t>
            </w:r>
            <w:r w:rsidR="00A104C7">
              <w:rPr>
                <w:szCs w:val="24"/>
              </w:rPr>
              <w:t xml:space="preserve">, including the incorporation </w:t>
            </w:r>
            <w:r>
              <w:rPr>
                <w:szCs w:val="24"/>
              </w:rPr>
              <w:t xml:space="preserve">of the Local Hazard Mitigation Action Plan 2017-2022, </w:t>
            </w:r>
            <w:r w:rsidR="00A104C7">
              <w:rPr>
                <w:szCs w:val="24"/>
              </w:rPr>
              <w:t>input from advisory boards, and State requirements such as the Climate Vulnerability Assessment</w:t>
            </w:r>
            <w:r>
              <w:rPr>
                <w:szCs w:val="24"/>
              </w:rPr>
              <w:t>.</w:t>
            </w:r>
          </w:p>
        </w:tc>
      </w:tr>
    </w:tbl>
    <w:p w14:paraId="0C261099" w14:textId="77777777" w:rsidR="0037445B" w:rsidRDefault="0037445B" w:rsidP="0037445B"/>
    <w:p w14:paraId="29E19D8A" w14:textId="280E1592" w:rsidR="00577AD1" w:rsidRDefault="007203C2" w:rsidP="002C2B9C">
      <w:pPr>
        <w:jc w:val="center"/>
      </w:pPr>
      <w:r>
        <w:t>…</w:t>
      </w:r>
    </w:p>
    <w:sectPr w:rsidR="00577AD1" w:rsidSect="0082120A">
      <w:footerReference w:type="first" r:id="rId36"/>
      <w:pgSz w:w="12240" w:h="15840" w:code="1"/>
      <w:pgMar w:top="1440" w:right="2880" w:bottom="1080" w:left="1440" w:header="720" w:footer="720" w:gutter="576"/>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5" w:author="Chloe Chen" w:date="2022-02-02T15:07:00Z" w:initials="CC">
    <w:p w14:paraId="2D690838" w14:textId="22ECABD2" w:rsidR="00156E1E" w:rsidRDefault="00156E1E">
      <w:pPr>
        <w:pStyle w:val="CommentText"/>
      </w:pPr>
      <w:r>
        <w:rPr>
          <w:rStyle w:val="CommentReference"/>
        </w:rPr>
        <w:annotationRef/>
      </w:r>
      <w:r>
        <w:t>Timmi/Cindy – do we want to beef this up per Demesters comments – to ensure that we perform outreach to disabled persons/those who need help in an evacuation?</w:t>
      </w:r>
    </w:p>
  </w:comment>
  <w:comment w:id="36" w:author="Chloe Chen" w:date="2022-02-02T15:09:00Z" w:initials="CC">
    <w:p w14:paraId="5E0536E5" w14:textId="308C96F5" w:rsidR="00156E1E" w:rsidRDefault="00156E1E">
      <w:pPr>
        <w:pStyle w:val="CommentText"/>
      </w:pPr>
      <w:r>
        <w:rPr>
          <w:rStyle w:val="CommentReference"/>
        </w:rPr>
        <w:annotationRef/>
      </w:r>
      <w:r>
        <w:t xml:space="preserve">Demeter had a comment that we should make sure we have a system to notify people about disasters – it seems to me like this policy covers her concerns.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D690838" w15:done="0"/>
  <w15:commentEx w15:paraId="5E0536E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FD00E" w16cex:dateUtc="2022-02-02T23:07:00Z"/>
  <w16cex:commentExtensible w16cex:durableId="25AFD00F" w16cex:dateUtc="2022-02-02T23: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690838" w16cid:durableId="25AFD00E"/>
  <w16cid:commentId w16cid:paraId="5E0536E5" w16cid:durableId="25AFD0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EEA861" w14:textId="77777777" w:rsidR="00241F11" w:rsidRDefault="00241F11" w:rsidP="00592614">
      <w:r>
        <w:separator/>
      </w:r>
    </w:p>
  </w:endnote>
  <w:endnote w:type="continuationSeparator" w:id="0">
    <w:p w14:paraId="428C1689" w14:textId="77777777" w:rsidR="00241F11" w:rsidRDefault="00241F11" w:rsidP="005926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Futura Std Medium">
    <w:altName w:val="Vrinda"/>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Minion Pro">
    <w:altName w:val="Cambria Math"/>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5797690"/>
      <w:docPartObj>
        <w:docPartGallery w:val="Page Numbers (Bottom of Page)"/>
        <w:docPartUnique/>
      </w:docPartObj>
    </w:sdtPr>
    <w:sdtEndPr/>
    <w:sdtContent>
      <w:p w14:paraId="45251F14" w14:textId="32097F23" w:rsidR="00620002" w:rsidRDefault="00620002">
        <w:pPr>
          <w:pStyle w:val="Footer"/>
        </w:pPr>
        <w:r>
          <w:rPr>
            <w:noProof/>
          </w:rPr>
          <mc:AlternateContent>
            <mc:Choice Requires="wpg">
              <w:drawing>
                <wp:anchor distT="0" distB="0" distL="114300" distR="114300" simplePos="0" relativeHeight="251661312" behindDoc="0" locked="0" layoutInCell="1" allowOverlap="1" wp14:anchorId="1FC8AA30" wp14:editId="315F3D21">
                  <wp:simplePos x="0" y="0"/>
                  <wp:positionH relativeFrom="margin">
                    <wp:align>right</wp:align>
                  </wp:positionH>
                  <wp:positionV relativeFrom="page">
                    <wp:align>bottom</wp:align>
                  </wp:positionV>
                  <wp:extent cx="436880" cy="716915"/>
                  <wp:effectExtent l="7620" t="9525" r="12700" b="6985"/>
                  <wp:wrapNone/>
                  <wp:docPr id="9"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0"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1F4531B" w14:textId="2029D913" w:rsidR="00620002" w:rsidRDefault="00620002">
                                <w:pPr>
                                  <w:pStyle w:val="Footer"/>
                                  <w:jc w:val="center"/>
                                  <w:rPr>
                                    <w:sz w:val="16"/>
                                    <w:szCs w:val="16"/>
                                  </w:rPr>
                                </w:pPr>
                                <w:r w:rsidRPr="001C0371">
                                  <w:rPr>
                                    <w:sz w:val="16"/>
                                    <w:szCs w:val="16"/>
                                  </w:rPr>
                                  <w:t>S-</w:t>
                                </w:r>
                                <w:r>
                                  <w:rPr>
                                    <w:szCs w:val="22"/>
                                  </w:rPr>
                                  <w:fldChar w:fldCharType="begin"/>
                                </w:r>
                                <w:r>
                                  <w:instrText xml:space="preserve"> PAGE    \* MERGEFORMAT </w:instrText>
                                </w:r>
                                <w:r>
                                  <w:rPr>
                                    <w:szCs w:val="22"/>
                                  </w:rPr>
                                  <w:fldChar w:fldCharType="separate"/>
                                </w:r>
                                <w:r w:rsidR="00156E1E" w:rsidRPr="00156E1E">
                                  <w:rPr>
                                    <w:noProof/>
                                    <w:sz w:val="16"/>
                                    <w:szCs w:val="16"/>
                                  </w:rPr>
                                  <w:t>29</w:t>
                                </w:r>
                                <w:r>
                                  <w:rPr>
                                    <w:noProo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8AA30" id="Group 9" o:spid="_x0000_s1031" alt="&quot;&quot;" style="position:absolute;left:0;text-align:left;margin-left:-16.8pt;margin-top:0;width:34.4pt;height:56.45pt;z-index:25166131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">
                  <v:shapetype id="_x0000_t32" coordsize="21600,21600" o:spt="32" o:oned="t" path="m,l21600,21600e" filled="f">
                    <v:path arrowok="t" fillok="f" o:connecttype="none"/>
                    <o:lock v:ext="edit" shapetype="t"/>
                  </v:shapetype>
                  <v:shape id="AutoShape 77" o:spid="_x0000_s1032"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" strokecolor="#7f7f7f"/>
                  <v:rect id="Rectangle 78" o:spid="_x0000_s1033"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" filled="f" strokecolor="#7f7f7f">
                    <v:textbox>
                      <w:txbxContent>
                        <w:p w14:paraId="71F4531B" w14:textId="2029D913" w:rsidR="00620002" w:rsidRDefault="00620002">
                          <w:pPr>
                            <w:pStyle w:val="Footer"/>
                            <w:jc w:val="center"/>
                            <w:rPr>
                              <w:sz w:val="16"/>
                              <w:szCs w:val="16"/>
                            </w:rPr>
                          </w:pPr>
                          <w:r w:rsidRPr="001C0371">
                            <w:rPr>
                              <w:sz w:val="16"/>
                              <w:szCs w:val="16"/>
                            </w:rPr>
                            <w:t>S-</w:t>
                          </w:r>
                          <w:r>
                            <w:rPr>
                              <w:szCs w:val="22"/>
                            </w:rPr>
                            <w:fldChar w:fldCharType="begin"/>
                          </w:r>
                          <w:r>
                            <w:instrText xml:space="preserve"> PAGE    \* MERGEFORMAT </w:instrText>
                          </w:r>
                          <w:r>
                            <w:rPr>
                              <w:szCs w:val="22"/>
                            </w:rPr>
                            <w:fldChar w:fldCharType="separate"/>
                          </w:r>
                          <w:r w:rsidR="00156E1E" w:rsidRPr="00156E1E">
                            <w:rPr>
                              <w:noProof/>
                              <w:sz w:val="16"/>
                              <w:szCs w:val="16"/>
                            </w:rPr>
                            <w:t>29</w:t>
                          </w:r>
                          <w:r>
                            <w:rPr>
                              <w:noProof/>
                              <w:sz w:val="16"/>
                              <w:szCs w:val="16"/>
                            </w:rPr>
                            <w:fldChar w:fldCharType="end"/>
                          </w:r>
                        </w:p>
                      </w:txbxContent>
                    </v:textbox>
                  </v:rect>
                  <w10:wrap anchorx="margin" anchory="page"/>
                </v:group>
              </w:pict>
            </mc:Fallback>
          </mc:AlternateContent>
        </w:r>
        <w:r w:rsidR="00B93DB2">
          <w:t>RPC 4(b)(ii)</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0004"/>
      <w:docPartObj>
        <w:docPartGallery w:val="Page Numbers (Bottom of Page)"/>
        <w:docPartUnique/>
      </w:docPartObj>
    </w:sdtPr>
    <w:sdtEndPr>
      <w:rPr>
        <w:spacing w:val="60"/>
      </w:rPr>
    </w:sdtEndPr>
    <w:sdtContent>
      <w:sdt>
        <w:sdtPr>
          <w:id w:val="-663170785"/>
          <w:docPartObj>
            <w:docPartGallery w:val="Page Numbers (Bottom of Page)"/>
            <w:docPartUnique/>
          </w:docPartObj>
        </w:sdtPr>
        <w:sdtEndPr/>
        <w:sdtContent>
          <w:p w14:paraId="634B658E" w14:textId="0A9C6C3F" w:rsidR="00620002" w:rsidRDefault="00620002" w:rsidP="000B1A0D">
            <w:pPr>
              <w:pStyle w:val="Footer"/>
            </w:pPr>
            <w:r>
              <w:rPr>
                <w:noProof/>
              </w:rPr>
              <mc:AlternateContent>
                <mc:Choice Requires="wpg">
                  <w:drawing>
                    <wp:anchor distT="0" distB="0" distL="114300" distR="114300" simplePos="0" relativeHeight="251663360" behindDoc="0" locked="0" layoutInCell="1" allowOverlap="1" wp14:anchorId="6F3A07A0" wp14:editId="0F5CCE9F">
                      <wp:simplePos x="0" y="0"/>
                      <wp:positionH relativeFrom="margin">
                        <wp:align>right</wp:align>
                      </wp:positionH>
                      <wp:positionV relativeFrom="page">
                        <wp:align>bottom</wp:align>
                      </wp:positionV>
                      <wp:extent cx="436880" cy="716915"/>
                      <wp:effectExtent l="7620" t="9525" r="12700" b="6985"/>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0"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21"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F0D2B3F" w14:textId="4FBB0420" w:rsidR="00620002" w:rsidRDefault="00620002" w:rsidP="000B1A0D">
                                    <w:pPr>
                                      <w:pStyle w:val="Footer"/>
                                      <w:jc w:val="center"/>
                                      <w:rPr>
                                        <w:sz w:val="16"/>
                                        <w:szCs w:val="16"/>
                                      </w:rPr>
                                    </w:pPr>
                                    <w:r w:rsidRPr="001C0371">
                                      <w:rPr>
                                        <w:sz w:val="16"/>
                                        <w:szCs w:val="16"/>
                                      </w:rPr>
                                      <w:t>S-</w:t>
                                    </w:r>
                                    <w:r>
                                      <w:rPr>
                                        <w:szCs w:val="22"/>
                                      </w:rPr>
                                      <w:fldChar w:fldCharType="begin"/>
                                    </w:r>
                                    <w:r>
                                      <w:instrText xml:space="preserve"> PAGE    \* MERGEFORMAT </w:instrText>
                                    </w:r>
                                    <w:r>
                                      <w:rPr>
                                        <w:szCs w:val="22"/>
                                      </w:rPr>
                                      <w:fldChar w:fldCharType="separate"/>
                                    </w:r>
                                    <w:r w:rsidR="00156E1E" w:rsidRPr="00156E1E">
                                      <w:rPr>
                                        <w:noProof/>
                                        <w:sz w:val="16"/>
                                        <w:szCs w:val="16"/>
                                      </w:rPr>
                                      <w:t>9</w:t>
                                    </w:r>
                                    <w:r>
                                      <w:rPr>
                                        <w:noProo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A07A0" id="Group 19" o:spid="_x0000_s1034" alt="&quot;&quot;" style="position:absolute;left:0;text-align:left;margin-left:-16.8pt;margin-top:0;width:34.4pt;height:56.45pt;z-index:25166336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">
                      <v:shapetype id="_x0000_t32" coordsize="21600,21600" o:spt="32" o:oned="t" path="m,l21600,21600e" filled="f">
                        <v:path arrowok="t" fillok="f" o:connecttype="none"/>
                        <o:lock v:ext="edit" shapetype="t"/>
                      </v:shapetype>
                      <v:shape id="AutoShape 77" o:spid="_x0000_s1035"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" strokecolor="#7f7f7f"/>
                      <v:rect id="Rectangle 78" o:spid="_x0000_s1036"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" filled="f" strokecolor="#7f7f7f">
                        <v:textbox>
                          <w:txbxContent>
                            <w:p w14:paraId="7F0D2B3F" w14:textId="4FBB0420" w:rsidR="00620002" w:rsidRDefault="00620002" w:rsidP="000B1A0D">
                              <w:pPr>
                                <w:pStyle w:val="Footer"/>
                                <w:jc w:val="center"/>
                                <w:rPr>
                                  <w:sz w:val="16"/>
                                  <w:szCs w:val="16"/>
                                </w:rPr>
                              </w:pPr>
                              <w:r w:rsidRPr="001C0371">
                                <w:rPr>
                                  <w:sz w:val="16"/>
                                  <w:szCs w:val="16"/>
                                </w:rPr>
                                <w:t>S-</w:t>
                              </w:r>
                              <w:r>
                                <w:rPr>
                                  <w:szCs w:val="22"/>
                                </w:rPr>
                                <w:fldChar w:fldCharType="begin"/>
                              </w:r>
                              <w:r>
                                <w:instrText xml:space="preserve"> PAGE    \* MERGEFORMAT </w:instrText>
                              </w:r>
                              <w:r>
                                <w:rPr>
                                  <w:szCs w:val="22"/>
                                </w:rPr>
                                <w:fldChar w:fldCharType="separate"/>
                              </w:r>
                              <w:r w:rsidR="00156E1E" w:rsidRPr="00156E1E">
                                <w:rPr>
                                  <w:noProof/>
                                  <w:sz w:val="16"/>
                                  <w:szCs w:val="16"/>
                                </w:rPr>
                                <w:t>9</w:t>
                              </w:r>
                              <w:r>
                                <w:rPr>
                                  <w:noProof/>
                                  <w:sz w:val="16"/>
                                  <w:szCs w:val="16"/>
                                </w:rPr>
                                <w:fldChar w:fldCharType="end"/>
                              </w:r>
                            </w:p>
                          </w:txbxContent>
                        </v:textbox>
                      </v:rect>
                      <w10:wrap anchorx="margin" anchory="page"/>
                    </v:group>
                  </w:pict>
                </mc:Fallback>
              </mc:AlternateConten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534AF" w14:textId="77777777" w:rsidR="00241F11" w:rsidRDefault="00241F11" w:rsidP="00592614">
      <w:r>
        <w:separator/>
      </w:r>
    </w:p>
  </w:footnote>
  <w:footnote w:type="continuationSeparator" w:id="0">
    <w:p w14:paraId="143D6402" w14:textId="77777777" w:rsidR="00241F11" w:rsidRDefault="00241F11" w:rsidP="00592614">
      <w:r>
        <w:continuationSeparator/>
      </w:r>
    </w:p>
  </w:footnote>
  <w:footnote w:id="1">
    <w:p w14:paraId="27678AD3" w14:textId="110CE773" w:rsidR="00620002" w:rsidRDefault="00620002" w:rsidP="00FE3798">
      <w:pPr>
        <w:pStyle w:val="FootnoteText"/>
        <w:ind w:left="180" w:hanging="180"/>
      </w:pPr>
      <w:r>
        <w:rPr>
          <w:rStyle w:val="FootnoteReference"/>
        </w:rPr>
        <w:footnoteRef/>
      </w:r>
      <w:r>
        <w:t xml:space="preserve"> </w:t>
      </w:r>
      <w:r>
        <w:tab/>
        <w:t>Based on correspondence with Mike Hand, Fire Marshal/Battalion Chief, of the BHFD on November 9,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62CF1"/>
    <w:multiLevelType w:val="hybridMultilevel"/>
    <w:tmpl w:val="9F701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4F7985"/>
    <w:multiLevelType w:val="hybridMultilevel"/>
    <w:tmpl w:val="895E511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19FF74E5"/>
    <w:multiLevelType w:val="hybridMultilevel"/>
    <w:tmpl w:val="A9941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012E13"/>
    <w:multiLevelType w:val="hybridMultilevel"/>
    <w:tmpl w:val="8766CB22"/>
    <w:lvl w:ilvl="0" w:tplc="D5F00274">
      <w:start w:val="5"/>
      <w:numFmt w:val="bullet"/>
      <w:lvlText w:val=""/>
      <w:lvlJc w:val="left"/>
      <w:pPr>
        <w:ind w:left="1800" w:hanging="360"/>
      </w:pPr>
      <w:rPr>
        <w:rFonts w:ascii="Symbol" w:eastAsia="Calibri" w:hAnsi="Symbol"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249E7FE9"/>
    <w:multiLevelType w:val="multilevel"/>
    <w:tmpl w:val="F258D5E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5" w15:restartNumberingAfterBreak="0">
    <w:nsid w:val="24C55E68"/>
    <w:multiLevelType w:val="multilevel"/>
    <w:tmpl w:val="279002AC"/>
    <w:lvl w:ilvl="0">
      <w:start w:val="1"/>
      <w:numFmt w:val="decimal"/>
      <w:lvlText w:val="%1."/>
      <w:lvlJc w:val="left"/>
      <w:pPr>
        <w:ind w:left="480" w:hanging="48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2C783376"/>
    <w:multiLevelType w:val="hybridMultilevel"/>
    <w:tmpl w:val="08DE8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FC3B69"/>
    <w:multiLevelType w:val="hybridMultilevel"/>
    <w:tmpl w:val="F522BA3E"/>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15:restartNumberingAfterBreak="0">
    <w:nsid w:val="31431413"/>
    <w:multiLevelType w:val="hybridMultilevel"/>
    <w:tmpl w:val="9662D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A70654"/>
    <w:multiLevelType w:val="multilevel"/>
    <w:tmpl w:val="9C54AA6E"/>
    <w:lvl w:ilvl="0">
      <w:start w:val="1"/>
      <w:numFmt w:val="decimal"/>
      <w:lvlText w:val="%1."/>
      <w:lvlJc w:val="left"/>
      <w:pPr>
        <w:ind w:left="1545" w:hanging="1185"/>
      </w:pPr>
      <w:rPr>
        <w:rFonts w:hint="default"/>
      </w:rPr>
    </w:lvl>
    <w:lvl w:ilvl="1">
      <w:start w:val="1"/>
      <w:numFmt w:val="decimal"/>
      <w:isLgl/>
      <w:lvlText w:val="%1.%2."/>
      <w:lvlJc w:val="left"/>
      <w:pPr>
        <w:ind w:left="1545" w:hanging="1185"/>
      </w:pPr>
      <w:rPr>
        <w:rFonts w:hint="default"/>
      </w:rPr>
    </w:lvl>
    <w:lvl w:ilvl="2">
      <w:start w:val="1"/>
      <w:numFmt w:val="decimal"/>
      <w:isLgl/>
      <w:lvlText w:val="%1.%2.%3."/>
      <w:lvlJc w:val="left"/>
      <w:pPr>
        <w:ind w:left="1545" w:hanging="1185"/>
      </w:pPr>
      <w:rPr>
        <w:rFonts w:hint="default"/>
      </w:rPr>
    </w:lvl>
    <w:lvl w:ilvl="3">
      <w:start w:val="1"/>
      <w:numFmt w:val="decimal"/>
      <w:isLgl/>
      <w:lvlText w:val="%1.%2.%3.%4."/>
      <w:lvlJc w:val="left"/>
      <w:pPr>
        <w:ind w:left="1545" w:hanging="1185"/>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33AC036A"/>
    <w:multiLevelType w:val="hybridMultilevel"/>
    <w:tmpl w:val="B8B0A5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45ECE10E">
      <w:start w:val="1"/>
      <w:numFmt w:val="bullet"/>
      <w:lvlText w:val=""/>
      <w:lvlJc w:val="left"/>
      <w:pPr>
        <w:ind w:left="2340" w:hanging="360"/>
      </w:pPr>
      <w:rPr>
        <w:rFonts w:ascii="Symbol" w:eastAsia="Calibri" w:hAnsi="Symbol"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B63374"/>
    <w:multiLevelType w:val="hybridMultilevel"/>
    <w:tmpl w:val="07FCA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936A8A"/>
    <w:multiLevelType w:val="hybridMultilevel"/>
    <w:tmpl w:val="E06E8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1B7453"/>
    <w:multiLevelType w:val="hybridMultilevel"/>
    <w:tmpl w:val="E72AF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420383"/>
    <w:multiLevelType w:val="hybridMultilevel"/>
    <w:tmpl w:val="C026F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A339D2"/>
    <w:multiLevelType w:val="hybridMultilevel"/>
    <w:tmpl w:val="B936F6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47932284"/>
    <w:multiLevelType w:val="hybridMultilevel"/>
    <w:tmpl w:val="9976D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B510DA"/>
    <w:multiLevelType w:val="hybridMultilevel"/>
    <w:tmpl w:val="D3A4C53A"/>
    <w:lvl w:ilvl="0" w:tplc="995849F6">
      <w:start w:val="1"/>
      <w:numFmt w:val="bullet"/>
      <w:pStyle w:val="TableBulletA"/>
      <w:lvlText w:val=""/>
      <w:lvlJc w:val="left"/>
      <w:pPr>
        <w:tabs>
          <w:tab w:val="num" w:pos="288"/>
        </w:tabs>
        <w:ind w:left="288" w:hanging="288"/>
      </w:pPr>
      <w:rPr>
        <w:rFonts w:ascii="Wingdings 2" w:hAnsi="Wingdings 2" w:hint="default"/>
        <w:color w:val="405969"/>
      </w:rPr>
    </w:lvl>
    <w:lvl w:ilvl="1" w:tplc="04090005">
      <w:start w:val="1"/>
      <w:numFmt w:val="bullet"/>
      <w:lvlText w:val=""/>
      <w:lvlJc w:val="left"/>
      <w:pPr>
        <w:tabs>
          <w:tab w:val="num" w:pos="1440"/>
        </w:tabs>
        <w:ind w:left="1440" w:hanging="360"/>
      </w:pPr>
      <w:rPr>
        <w:rFonts w:ascii="Wingdings" w:hAnsi="Wingdings" w:hint="default"/>
        <w:color w:val="405969"/>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E053CE"/>
    <w:multiLevelType w:val="hybridMultilevel"/>
    <w:tmpl w:val="42EA6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CB78CD"/>
    <w:multiLevelType w:val="hybridMultilevel"/>
    <w:tmpl w:val="A5B222D4"/>
    <w:lvl w:ilvl="0" w:tplc="40B82472">
      <w:start w:val="1"/>
      <w:numFmt w:val="bullet"/>
      <w:lvlText w:val=""/>
      <w:lvlJc w:val="left"/>
      <w:pPr>
        <w:tabs>
          <w:tab w:val="num" w:pos="432"/>
        </w:tabs>
        <w:ind w:left="432" w:hanging="432"/>
      </w:pPr>
      <w:rPr>
        <w:rFonts w:ascii="Wingdings 2" w:hAnsi="Wingdings 2" w:hint="default"/>
        <w:color w:val="808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B5E681C"/>
    <w:multiLevelType w:val="hybridMultilevel"/>
    <w:tmpl w:val="7A349B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B237AB8"/>
    <w:multiLevelType w:val="hybridMultilevel"/>
    <w:tmpl w:val="5178D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780A73"/>
    <w:multiLevelType w:val="hybridMultilevel"/>
    <w:tmpl w:val="12F0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8D6DCC"/>
    <w:multiLevelType w:val="hybridMultilevel"/>
    <w:tmpl w:val="E21AA57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782B5C3D"/>
    <w:multiLevelType w:val="hybridMultilevel"/>
    <w:tmpl w:val="51245960"/>
    <w:lvl w:ilvl="0" w:tplc="7B282E2C">
      <w:start w:val="1"/>
      <w:numFmt w:val="bullet"/>
      <w:pStyle w:val="BulletBodyA"/>
      <w:lvlText w:val="■"/>
      <w:lvlJc w:val="left"/>
      <w:pPr>
        <w:tabs>
          <w:tab w:val="num" w:pos="576"/>
        </w:tabs>
        <w:ind w:left="576" w:hanging="288"/>
      </w:pPr>
      <w:rPr>
        <w:rFonts w:ascii="Times New Roman" w:hAnsi="Times New Roman" w:cs="Times New Roman" w:hint="default"/>
        <w:b/>
        <w:i w:val="0"/>
        <w:color w:val="405969"/>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8552328"/>
    <w:multiLevelType w:val="hybridMultilevel"/>
    <w:tmpl w:val="2AD236C6"/>
    <w:lvl w:ilvl="0" w:tplc="2C8EC2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7A665C2A"/>
    <w:multiLevelType w:val="hybridMultilevel"/>
    <w:tmpl w:val="1DB63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D333D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7F00783E"/>
    <w:multiLevelType w:val="hybridMultilevel"/>
    <w:tmpl w:val="8ECED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4"/>
  </w:num>
  <w:num w:numId="3">
    <w:abstractNumId w:val="4"/>
  </w:num>
  <w:num w:numId="4">
    <w:abstractNumId w:val="10"/>
  </w:num>
  <w:num w:numId="5">
    <w:abstractNumId w:val="5"/>
  </w:num>
  <w:num w:numId="6">
    <w:abstractNumId w:val="9"/>
  </w:num>
  <w:num w:numId="7">
    <w:abstractNumId w:val="25"/>
  </w:num>
  <w:num w:numId="8">
    <w:abstractNumId w:val="23"/>
  </w:num>
  <w:num w:numId="9">
    <w:abstractNumId w:val="13"/>
  </w:num>
  <w:num w:numId="10">
    <w:abstractNumId w:val="17"/>
  </w:num>
  <w:num w:numId="11">
    <w:abstractNumId w:val="21"/>
  </w:num>
  <w:num w:numId="12">
    <w:abstractNumId w:val="11"/>
  </w:num>
  <w:num w:numId="13">
    <w:abstractNumId w:val="14"/>
  </w:num>
  <w:num w:numId="14">
    <w:abstractNumId w:val="2"/>
  </w:num>
  <w:num w:numId="15">
    <w:abstractNumId w:val="18"/>
  </w:num>
  <w:num w:numId="16">
    <w:abstractNumId w:val="22"/>
  </w:num>
  <w:num w:numId="17">
    <w:abstractNumId w:val="12"/>
  </w:num>
  <w:num w:numId="18">
    <w:abstractNumId w:val="8"/>
  </w:num>
  <w:num w:numId="19">
    <w:abstractNumId w:val="3"/>
  </w:num>
  <w:num w:numId="20">
    <w:abstractNumId w:val="6"/>
  </w:num>
  <w:num w:numId="21">
    <w:abstractNumId w:val="0"/>
  </w:num>
  <w:num w:numId="22">
    <w:abstractNumId w:val="28"/>
  </w:num>
  <w:num w:numId="23">
    <w:abstractNumId w:val="19"/>
  </w:num>
  <w:num w:numId="24">
    <w:abstractNumId w:val="26"/>
  </w:num>
  <w:num w:numId="25">
    <w:abstractNumId w:val="16"/>
  </w:num>
  <w:num w:numId="26">
    <w:abstractNumId w:val="20"/>
  </w:num>
  <w:num w:numId="27">
    <w:abstractNumId w:val="7"/>
  </w:num>
  <w:num w:numId="28">
    <w:abstractNumId w:val="1"/>
  </w:num>
  <w:num w:numId="29">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loe Chen">
    <w15:presenceInfo w15:providerId="None" w15:userId="Chloe Ch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ocumentProtection w:edit="readOnly" w:enforcement="1" w:cryptProviderType="rsaAES" w:cryptAlgorithmClass="hash" w:cryptAlgorithmType="typeAny" w:cryptAlgorithmSid="14" w:cryptSpinCount="100000" w:hash="EmVs+qyI2Si77ttEqOLLBLzJl7J0+XkcL3kqh+6saYYvxqwZlg03ruxDTnvTpiw0mjEO7dfYhxNqhwWxVfhcyw==" w:salt="+z54q94wqp3/5aAg7NMYSA=="/>
  <w:defaultTabStop w:val="720"/>
  <w:drawingGridHorizontalSpacing w:val="120"/>
  <w:displayHorizont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411C"/>
    <w:rsid w:val="00000D44"/>
    <w:rsid w:val="0000251F"/>
    <w:rsid w:val="000113B3"/>
    <w:rsid w:val="00020BF8"/>
    <w:rsid w:val="0002285E"/>
    <w:rsid w:val="00027BA0"/>
    <w:rsid w:val="000368DA"/>
    <w:rsid w:val="00036E7E"/>
    <w:rsid w:val="000462B7"/>
    <w:rsid w:val="00047D43"/>
    <w:rsid w:val="000511D7"/>
    <w:rsid w:val="00053898"/>
    <w:rsid w:val="000557DE"/>
    <w:rsid w:val="00060AED"/>
    <w:rsid w:val="00060F0E"/>
    <w:rsid w:val="00062863"/>
    <w:rsid w:val="00073C9F"/>
    <w:rsid w:val="00076A8B"/>
    <w:rsid w:val="0008452E"/>
    <w:rsid w:val="00087B5D"/>
    <w:rsid w:val="00087DDF"/>
    <w:rsid w:val="00094CCD"/>
    <w:rsid w:val="000951F0"/>
    <w:rsid w:val="00095D42"/>
    <w:rsid w:val="000A46B8"/>
    <w:rsid w:val="000A7A0C"/>
    <w:rsid w:val="000B1A0D"/>
    <w:rsid w:val="000B5158"/>
    <w:rsid w:val="000B7916"/>
    <w:rsid w:val="000C24FF"/>
    <w:rsid w:val="000C3D38"/>
    <w:rsid w:val="000D7E42"/>
    <w:rsid w:val="000F3BAB"/>
    <w:rsid w:val="000F5BAA"/>
    <w:rsid w:val="001144B1"/>
    <w:rsid w:val="0011705D"/>
    <w:rsid w:val="00121A92"/>
    <w:rsid w:val="00122A0D"/>
    <w:rsid w:val="001303F6"/>
    <w:rsid w:val="00131CD6"/>
    <w:rsid w:val="0013507D"/>
    <w:rsid w:val="00141495"/>
    <w:rsid w:val="00141501"/>
    <w:rsid w:val="00152B7D"/>
    <w:rsid w:val="00156145"/>
    <w:rsid w:val="00156E1E"/>
    <w:rsid w:val="00163973"/>
    <w:rsid w:val="001706F9"/>
    <w:rsid w:val="00170B23"/>
    <w:rsid w:val="0017766B"/>
    <w:rsid w:val="0017789F"/>
    <w:rsid w:val="00185A52"/>
    <w:rsid w:val="001904DC"/>
    <w:rsid w:val="00192A16"/>
    <w:rsid w:val="00194FDF"/>
    <w:rsid w:val="00197FB3"/>
    <w:rsid w:val="001A3BA0"/>
    <w:rsid w:val="001B5E22"/>
    <w:rsid w:val="001B7208"/>
    <w:rsid w:val="001C0371"/>
    <w:rsid w:val="001C1141"/>
    <w:rsid w:val="001C38F8"/>
    <w:rsid w:val="001D59DB"/>
    <w:rsid w:val="001D5E71"/>
    <w:rsid w:val="001E1C00"/>
    <w:rsid w:val="001E2AA1"/>
    <w:rsid w:val="001F3ED5"/>
    <w:rsid w:val="00201B74"/>
    <w:rsid w:val="00201E3C"/>
    <w:rsid w:val="0020298A"/>
    <w:rsid w:val="0020352A"/>
    <w:rsid w:val="0020383A"/>
    <w:rsid w:val="00211CD5"/>
    <w:rsid w:val="00212A95"/>
    <w:rsid w:val="00212F46"/>
    <w:rsid w:val="00217767"/>
    <w:rsid w:val="00223A69"/>
    <w:rsid w:val="00232467"/>
    <w:rsid w:val="00234BBE"/>
    <w:rsid w:val="0024044A"/>
    <w:rsid w:val="00241F11"/>
    <w:rsid w:val="002421FE"/>
    <w:rsid w:val="00242C81"/>
    <w:rsid w:val="002430AB"/>
    <w:rsid w:val="00245AB5"/>
    <w:rsid w:val="00247755"/>
    <w:rsid w:val="00247C1E"/>
    <w:rsid w:val="0025108F"/>
    <w:rsid w:val="00253AA2"/>
    <w:rsid w:val="0025443D"/>
    <w:rsid w:val="00260385"/>
    <w:rsid w:val="002636A2"/>
    <w:rsid w:val="00264053"/>
    <w:rsid w:val="0026791C"/>
    <w:rsid w:val="002719E0"/>
    <w:rsid w:val="00271C4F"/>
    <w:rsid w:val="0027264D"/>
    <w:rsid w:val="0027724C"/>
    <w:rsid w:val="00281D11"/>
    <w:rsid w:val="002835B9"/>
    <w:rsid w:val="002A1632"/>
    <w:rsid w:val="002A3EF6"/>
    <w:rsid w:val="002B0197"/>
    <w:rsid w:val="002B2EC4"/>
    <w:rsid w:val="002B3DBB"/>
    <w:rsid w:val="002C166A"/>
    <w:rsid w:val="002C229C"/>
    <w:rsid w:val="002C29E0"/>
    <w:rsid w:val="002C2B9C"/>
    <w:rsid w:val="002D756C"/>
    <w:rsid w:val="002E12E0"/>
    <w:rsid w:val="002E166E"/>
    <w:rsid w:val="002E3A22"/>
    <w:rsid w:val="002E502C"/>
    <w:rsid w:val="002E6AF1"/>
    <w:rsid w:val="002F4BCD"/>
    <w:rsid w:val="002F5939"/>
    <w:rsid w:val="00301ABE"/>
    <w:rsid w:val="00304F32"/>
    <w:rsid w:val="00311BA3"/>
    <w:rsid w:val="003127C8"/>
    <w:rsid w:val="00337352"/>
    <w:rsid w:val="00341B26"/>
    <w:rsid w:val="00341DB4"/>
    <w:rsid w:val="003517BB"/>
    <w:rsid w:val="00351980"/>
    <w:rsid w:val="00367D20"/>
    <w:rsid w:val="0037445B"/>
    <w:rsid w:val="00380EFA"/>
    <w:rsid w:val="00385CCC"/>
    <w:rsid w:val="0039288A"/>
    <w:rsid w:val="00393FD3"/>
    <w:rsid w:val="003953A4"/>
    <w:rsid w:val="00397828"/>
    <w:rsid w:val="003A0625"/>
    <w:rsid w:val="003A172F"/>
    <w:rsid w:val="003A4018"/>
    <w:rsid w:val="003C24D0"/>
    <w:rsid w:val="003C2C25"/>
    <w:rsid w:val="003C6EE5"/>
    <w:rsid w:val="003C790B"/>
    <w:rsid w:val="003D2348"/>
    <w:rsid w:val="003D59B9"/>
    <w:rsid w:val="003E0557"/>
    <w:rsid w:val="003E4483"/>
    <w:rsid w:val="003E7A02"/>
    <w:rsid w:val="003E7BF5"/>
    <w:rsid w:val="003F3029"/>
    <w:rsid w:val="003F57C7"/>
    <w:rsid w:val="00402E48"/>
    <w:rsid w:val="0040411C"/>
    <w:rsid w:val="00406520"/>
    <w:rsid w:val="00420AB4"/>
    <w:rsid w:val="00420F13"/>
    <w:rsid w:val="00421B16"/>
    <w:rsid w:val="0043312F"/>
    <w:rsid w:val="00441CCC"/>
    <w:rsid w:val="00443F64"/>
    <w:rsid w:val="00446836"/>
    <w:rsid w:val="00447BA8"/>
    <w:rsid w:val="00450E20"/>
    <w:rsid w:val="00454561"/>
    <w:rsid w:val="004550A2"/>
    <w:rsid w:val="00455E04"/>
    <w:rsid w:val="004600BE"/>
    <w:rsid w:val="004633FE"/>
    <w:rsid w:val="00472D89"/>
    <w:rsid w:val="00473214"/>
    <w:rsid w:val="004736FE"/>
    <w:rsid w:val="0047378C"/>
    <w:rsid w:val="00474181"/>
    <w:rsid w:val="0047581A"/>
    <w:rsid w:val="004842C7"/>
    <w:rsid w:val="00493CBC"/>
    <w:rsid w:val="004B0074"/>
    <w:rsid w:val="004B441A"/>
    <w:rsid w:val="004B4E3B"/>
    <w:rsid w:val="004B74E8"/>
    <w:rsid w:val="004D30E2"/>
    <w:rsid w:val="004D4EA3"/>
    <w:rsid w:val="004E08A5"/>
    <w:rsid w:val="004E38F8"/>
    <w:rsid w:val="004E3A99"/>
    <w:rsid w:val="004E71CB"/>
    <w:rsid w:val="004F1AF5"/>
    <w:rsid w:val="004F265E"/>
    <w:rsid w:val="004F64FC"/>
    <w:rsid w:val="00503B3D"/>
    <w:rsid w:val="00504B2D"/>
    <w:rsid w:val="00507BBD"/>
    <w:rsid w:val="00517714"/>
    <w:rsid w:val="00517CA3"/>
    <w:rsid w:val="00520FB8"/>
    <w:rsid w:val="00523F9D"/>
    <w:rsid w:val="00524624"/>
    <w:rsid w:val="00525F93"/>
    <w:rsid w:val="00531220"/>
    <w:rsid w:val="00540399"/>
    <w:rsid w:val="0054584C"/>
    <w:rsid w:val="005503BE"/>
    <w:rsid w:val="00550814"/>
    <w:rsid w:val="00551F9A"/>
    <w:rsid w:val="005526D5"/>
    <w:rsid w:val="00553977"/>
    <w:rsid w:val="00553BB7"/>
    <w:rsid w:val="005612B9"/>
    <w:rsid w:val="005642BE"/>
    <w:rsid w:val="005650E3"/>
    <w:rsid w:val="00577AD1"/>
    <w:rsid w:val="00583E46"/>
    <w:rsid w:val="005862B6"/>
    <w:rsid w:val="00586A7D"/>
    <w:rsid w:val="00586E48"/>
    <w:rsid w:val="0059012D"/>
    <w:rsid w:val="0059169A"/>
    <w:rsid w:val="0059259F"/>
    <w:rsid w:val="00592614"/>
    <w:rsid w:val="005933CA"/>
    <w:rsid w:val="00594B1B"/>
    <w:rsid w:val="005A1873"/>
    <w:rsid w:val="005A27A2"/>
    <w:rsid w:val="005A6CDF"/>
    <w:rsid w:val="005B5F36"/>
    <w:rsid w:val="005C0700"/>
    <w:rsid w:val="005C0F89"/>
    <w:rsid w:val="005C16A5"/>
    <w:rsid w:val="005C1F2B"/>
    <w:rsid w:val="005D0488"/>
    <w:rsid w:val="005D46D4"/>
    <w:rsid w:val="005D6AB0"/>
    <w:rsid w:val="005E04BA"/>
    <w:rsid w:val="005F04C7"/>
    <w:rsid w:val="005F5154"/>
    <w:rsid w:val="006122C9"/>
    <w:rsid w:val="00612676"/>
    <w:rsid w:val="00614B82"/>
    <w:rsid w:val="006152B5"/>
    <w:rsid w:val="00615EAA"/>
    <w:rsid w:val="00620002"/>
    <w:rsid w:val="0063283F"/>
    <w:rsid w:val="006517EA"/>
    <w:rsid w:val="00655004"/>
    <w:rsid w:val="00655072"/>
    <w:rsid w:val="006579C2"/>
    <w:rsid w:val="00662E48"/>
    <w:rsid w:val="00667450"/>
    <w:rsid w:val="006904F7"/>
    <w:rsid w:val="00691786"/>
    <w:rsid w:val="00693F18"/>
    <w:rsid w:val="00694C0C"/>
    <w:rsid w:val="006A021C"/>
    <w:rsid w:val="006A1093"/>
    <w:rsid w:val="006A2105"/>
    <w:rsid w:val="006A285B"/>
    <w:rsid w:val="006A51B0"/>
    <w:rsid w:val="006B151B"/>
    <w:rsid w:val="006B19F7"/>
    <w:rsid w:val="006B5E2D"/>
    <w:rsid w:val="006B603A"/>
    <w:rsid w:val="006B6820"/>
    <w:rsid w:val="006C387D"/>
    <w:rsid w:val="006C4C40"/>
    <w:rsid w:val="006D2F6B"/>
    <w:rsid w:val="006D4001"/>
    <w:rsid w:val="006D59D1"/>
    <w:rsid w:val="006D604B"/>
    <w:rsid w:val="006F3F67"/>
    <w:rsid w:val="006F68F1"/>
    <w:rsid w:val="00706381"/>
    <w:rsid w:val="00710286"/>
    <w:rsid w:val="0071680F"/>
    <w:rsid w:val="007176CD"/>
    <w:rsid w:val="007203C2"/>
    <w:rsid w:val="007217AA"/>
    <w:rsid w:val="007243B0"/>
    <w:rsid w:val="007247EE"/>
    <w:rsid w:val="007271FD"/>
    <w:rsid w:val="00733BA7"/>
    <w:rsid w:val="00734F23"/>
    <w:rsid w:val="00740522"/>
    <w:rsid w:val="007511E1"/>
    <w:rsid w:val="00752DBC"/>
    <w:rsid w:val="00752F54"/>
    <w:rsid w:val="00755312"/>
    <w:rsid w:val="00755F35"/>
    <w:rsid w:val="00756126"/>
    <w:rsid w:val="00756AE6"/>
    <w:rsid w:val="00756EFC"/>
    <w:rsid w:val="0076106E"/>
    <w:rsid w:val="00780A31"/>
    <w:rsid w:val="007823B3"/>
    <w:rsid w:val="0078508E"/>
    <w:rsid w:val="00787C7E"/>
    <w:rsid w:val="00793303"/>
    <w:rsid w:val="007952E3"/>
    <w:rsid w:val="00795E5F"/>
    <w:rsid w:val="007A2FC2"/>
    <w:rsid w:val="007A3BC8"/>
    <w:rsid w:val="007A7506"/>
    <w:rsid w:val="007B0A15"/>
    <w:rsid w:val="007B6ACF"/>
    <w:rsid w:val="007C2846"/>
    <w:rsid w:val="007C7C46"/>
    <w:rsid w:val="007D02A4"/>
    <w:rsid w:val="007D4A3A"/>
    <w:rsid w:val="007E3BBA"/>
    <w:rsid w:val="007E3EEE"/>
    <w:rsid w:val="007E6AD5"/>
    <w:rsid w:val="00801391"/>
    <w:rsid w:val="00806468"/>
    <w:rsid w:val="00815CF6"/>
    <w:rsid w:val="0081762B"/>
    <w:rsid w:val="00820F6C"/>
    <w:rsid w:val="0082120A"/>
    <w:rsid w:val="008221DC"/>
    <w:rsid w:val="00824A2F"/>
    <w:rsid w:val="00824F99"/>
    <w:rsid w:val="00827C67"/>
    <w:rsid w:val="00834293"/>
    <w:rsid w:val="008344B4"/>
    <w:rsid w:val="00843E8B"/>
    <w:rsid w:val="008458F5"/>
    <w:rsid w:val="00850073"/>
    <w:rsid w:val="0085333A"/>
    <w:rsid w:val="0085473F"/>
    <w:rsid w:val="008555BE"/>
    <w:rsid w:val="00855A4C"/>
    <w:rsid w:val="00857431"/>
    <w:rsid w:val="008628CB"/>
    <w:rsid w:val="00882550"/>
    <w:rsid w:val="00882869"/>
    <w:rsid w:val="008831FF"/>
    <w:rsid w:val="0088395B"/>
    <w:rsid w:val="00885C0B"/>
    <w:rsid w:val="00887506"/>
    <w:rsid w:val="00895EC4"/>
    <w:rsid w:val="00896903"/>
    <w:rsid w:val="008A00DE"/>
    <w:rsid w:val="008A6104"/>
    <w:rsid w:val="008A7794"/>
    <w:rsid w:val="008B0092"/>
    <w:rsid w:val="008B5E4C"/>
    <w:rsid w:val="008C0BF8"/>
    <w:rsid w:val="008C27F3"/>
    <w:rsid w:val="008C5385"/>
    <w:rsid w:val="008C5669"/>
    <w:rsid w:val="008D0654"/>
    <w:rsid w:val="008D1A45"/>
    <w:rsid w:val="008E13D9"/>
    <w:rsid w:val="008E15B7"/>
    <w:rsid w:val="008E737D"/>
    <w:rsid w:val="008E7654"/>
    <w:rsid w:val="008F0ABC"/>
    <w:rsid w:val="009026EB"/>
    <w:rsid w:val="00921061"/>
    <w:rsid w:val="009304B9"/>
    <w:rsid w:val="00930C7B"/>
    <w:rsid w:val="0093129F"/>
    <w:rsid w:val="00943492"/>
    <w:rsid w:val="00943705"/>
    <w:rsid w:val="0094757A"/>
    <w:rsid w:val="0095703A"/>
    <w:rsid w:val="009634F0"/>
    <w:rsid w:val="00983882"/>
    <w:rsid w:val="0099421B"/>
    <w:rsid w:val="009976F4"/>
    <w:rsid w:val="009B218A"/>
    <w:rsid w:val="009B41CF"/>
    <w:rsid w:val="009B547B"/>
    <w:rsid w:val="009B68F8"/>
    <w:rsid w:val="009B6C68"/>
    <w:rsid w:val="009B7736"/>
    <w:rsid w:val="009B7D5C"/>
    <w:rsid w:val="009C0B9C"/>
    <w:rsid w:val="009D4A82"/>
    <w:rsid w:val="009D6AC6"/>
    <w:rsid w:val="009D7E2D"/>
    <w:rsid w:val="009E445A"/>
    <w:rsid w:val="009E4741"/>
    <w:rsid w:val="009F07CB"/>
    <w:rsid w:val="009F3DF6"/>
    <w:rsid w:val="009F517D"/>
    <w:rsid w:val="009F57D8"/>
    <w:rsid w:val="00A034F5"/>
    <w:rsid w:val="00A104C7"/>
    <w:rsid w:val="00A2008D"/>
    <w:rsid w:val="00A24C05"/>
    <w:rsid w:val="00A266B1"/>
    <w:rsid w:val="00A3363B"/>
    <w:rsid w:val="00A3649C"/>
    <w:rsid w:val="00A37B75"/>
    <w:rsid w:val="00A401EE"/>
    <w:rsid w:val="00A40497"/>
    <w:rsid w:val="00A41F2F"/>
    <w:rsid w:val="00A4242E"/>
    <w:rsid w:val="00A51278"/>
    <w:rsid w:val="00A5145B"/>
    <w:rsid w:val="00A537AA"/>
    <w:rsid w:val="00A6295E"/>
    <w:rsid w:val="00A62C38"/>
    <w:rsid w:val="00A645E1"/>
    <w:rsid w:val="00A67129"/>
    <w:rsid w:val="00A67D74"/>
    <w:rsid w:val="00A77AE4"/>
    <w:rsid w:val="00A80166"/>
    <w:rsid w:val="00A815C1"/>
    <w:rsid w:val="00A8516E"/>
    <w:rsid w:val="00A8638E"/>
    <w:rsid w:val="00A902EE"/>
    <w:rsid w:val="00A93689"/>
    <w:rsid w:val="00A94430"/>
    <w:rsid w:val="00A94A22"/>
    <w:rsid w:val="00AA00EE"/>
    <w:rsid w:val="00AA6728"/>
    <w:rsid w:val="00AB779E"/>
    <w:rsid w:val="00AC56DC"/>
    <w:rsid w:val="00AC73A1"/>
    <w:rsid w:val="00AC7F6D"/>
    <w:rsid w:val="00AD14CC"/>
    <w:rsid w:val="00AD1562"/>
    <w:rsid w:val="00AD1992"/>
    <w:rsid w:val="00AD334D"/>
    <w:rsid w:val="00AD5B7C"/>
    <w:rsid w:val="00AE22F8"/>
    <w:rsid w:val="00AE65A2"/>
    <w:rsid w:val="00AE73D8"/>
    <w:rsid w:val="00AE750C"/>
    <w:rsid w:val="00AF7C61"/>
    <w:rsid w:val="00B007F1"/>
    <w:rsid w:val="00B04FC1"/>
    <w:rsid w:val="00B076F9"/>
    <w:rsid w:val="00B121C4"/>
    <w:rsid w:val="00B22150"/>
    <w:rsid w:val="00B2444D"/>
    <w:rsid w:val="00B30EA9"/>
    <w:rsid w:val="00B30F52"/>
    <w:rsid w:val="00B338F6"/>
    <w:rsid w:val="00B3500D"/>
    <w:rsid w:val="00B36064"/>
    <w:rsid w:val="00B36CFA"/>
    <w:rsid w:val="00B40213"/>
    <w:rsid w:val="00B521AB"/>
    <w:rsid w:val="00B62729"/>
    <w:rsid w:val="00B63338"/>
    <w:rsid w:val="00B7786F"/>
    <w:rsid w:val="00B80366"/>
    <w:rsid w:val="00B80FC7"/>
    <w:rsid w:val="00B91A7A"/>
    <w:rsid w:val="00B93DB2"/>
    <w:rsid w:val="00BA2214"/>
    <w:rsid w:val="00BA3650"/>
    <w:rsid w:val="00BA43B9"/>
    <w:rsid w:val="00BA63ED"/>
    <w:rsid w:val="00BB08BF"/>
    <w:rsid w:val="00BB2A3F"/>
    <w:rsid w:val="00BB507F"/>
    <w:rsid w:val="00BB5390"/>
    <w:rsid w:val="00BB578C"/>
    <w:rsid w:val="00BC286D"/>
    <w:rsid w:val="00BC3348"/>
    <w:rsid w:val="00BC37D1"/>
    <w:rsid w:val="00BC5EAA"/>
    <w:rsid w:val="00BC7492"/>
    <w:rsid w:val="00BD4BB1"/>
    <w:rsid w:val="00BE0B26"/>
    <w:rsid w:val="00BE0EDE"/>
    <w:rsid w:val="00BF0F06"/>
    <w:rsid w:val="00BF6F43"/>
    <w:rsid w:val="00C035C4"/>
    <w:rsid w:val="00C14908"/>
    <w:rsid w:val="00C1509D"/>
    <w:rsid w:val="00C16BBC"/>
    <w:rsid w:val="00C174E2"/>
    <w:rsid w:val="00C22A76"/>
    <w:rsid w:val="00C26BDB"/>
    <w:rsid w:val="00C314F3"/>
    <w:rsid w:val="00C40DFD"/>
    <w:rsid w:val="00C50AD7"/>
    <w:rsid w:val="00C531F4"/>
    <w:rsid w:val="00C547CF"/>
    <w:rsid w:val="00C605E5"/>
    <w:rsid w:val="00C626A7"/>
    <w:rsid w:val="00C72F1A"/>
    <w:rsid w:val="00C73445"/>
    <w:rsid w:val="00C76295"/>
    <w:rsid w:val="00C76649"/>
    <w:rsid w:val="00C8324B"/>
    <w:rsid w:val="00C85E7E"/>
    <w:rsid w:val="00C86D81"/>
    <w:rsid w:val="00C90979"/>
    <w:rsid w:val="00C96A6B"/>
    <w:rsid w:val="00CA67A2"/>
    <w:rsid w:val="00CA68E2"/>
    <w:rsid w:val="00CB126D"/>
    <w:rsid w:val="00CB1F8C"/>
    <w:rsid w:val="00CC341A"/>
    <w:rsid w:val="00CC3A11"/>
    <w:rsid w:val="00CC55A2"/>
    <w:rsid w:val="00CD0BCD"/>
    <w:rsid w:val="00CD22BA"/>
    <w:rsid w:val="00CD62AB"/>
    <w:rsid w:val="00CE272E"/>
    <w:rsid w:val="00CE29FB"/>
    <w:rsid w:val="00CE31E9"/>
    <w:rsid w:val="00CF0DAE"/>
    <w:rsid w:val="00CF4E9C"/>
    <w:rsid w:val="00D1175D"/>
    <w:rsid w:val="00D148B1"/>
    <w:rsid w:val="00D26F94"/>
    <w:rsid w:val="00D34358"/>
    <w:rsid w:val="00D3712B"/>
    <w:rsid w:val="00D37A58"/>
    <w:rsid w:val="00D430ED"/>
    <w:rsid w:val="00D544A7"/>
    <w:rsid w:val="00D54672"/>
    <w:rsid w:val="00D57F5B"/>
    <w:rsid w:val="00D6502B"/>
    <w:rsid w:val="00D7136F"/>
    <w:rsid w:val="00D733FA"/>
    <w:rsid w:val="00D73A24"/>
    <w:rsid w:val="00D73C14"/>
    <w:rsid w:val="00D75151"/>
    <w:rsid w:val="00D81D6E"/>
    <w:rsid w:val="00DA2800"/>
    <w:rsid w:val="00DA3093"/>
    <w:rsid w:val="00DA4B81"/>
    <w:rsid w:val="00DA56BB"/>
    <w:rsid w:val="00DB3A62"/>
    <w:rsid w:val="00DB414A"/>
    <w:rsid w:val="00DB73A0"/>
    <w:rsid w:val="00DC05C1"/>
    <w:rsid w:val="00DC3CAE"/>
    <w:rsid w:val="00DD29B7"/>
    <w:rsid w:val="00DD323F"/>
    <w:rsid w:val="00DE2A15"/>
    <w:rsid w:val="00DE2EA5"/>
    <w:rsid w:val="00DE37BD"/>
    <w:rsid w:val="00DE51A8"/>
    <w:rsid w:val="00DF03DF"/>
    <w:rsid w:val="00E00B80"/>
    <w:rsid w:val="00E0400C"/>
    <w:rsid w:val="00E101D3"/>
    <w:rsid w:val="00E11D33"/>
    <w:rsid w:val="00E12C07"/>
    <w:rsid w:val="00E130F0"/>
    <w:rsid w:val="00E14CCE"/>
    <w:rsid w:val="00E20A73"/>
    <w:rsid w:val="00E21A41"/>
    <w:rsid w:val="00E243A7"/>
    <w:rsid w:val="00E257A0"/>
    <w:rsid w:val="00E3333A"/>
    <w:rsid w:val="00E33573"/>
    <w:rsid w:val="00E34681"/>
    <w:rsid w:val="00E377DD"/>
    <w:rsid w:val="00E46E8C"/>
    <w:rsid w:val="00E50CD3"/>
    <w:rsid w:val="00E516CA"/>
    <w:rsid w:val="00E52600"/>
    <w:rsid w:val="00E5274D"/>
    <w:rsid w:val="00E60BFB"/>
    <w:rsid w:val="00E649E1"/>
    <w:rsid w:val="00E66889"/>
    <w:rsid w:val="00E73BB9"/>
    <w:rsid w:val="00E74855"/>
    <w:rsid w:val="00E7626C"/>
    <w:rsid w:val="00E76667"/>
    <w:rsid w:val="00E802EA"/>
    <w:rsid w:val="00E82820"/>
    <w:rsid w:val="00E828C9"/>
    <w:rsid w:val="00E91C62"/>
    <w:rsid w:val="00E94E43"/>
    <w:rsid w:val="00EA1166"/>
    <w:rsid w:val="00EA190D"/>
    <w:rsid w:val="00EA2C71"/>
    <w:rsid w:val="00EC2E58"/>
    <w:rsid w:val="00EC4CC2"/>
    <w:rsid w:val="00ED08B9"/>
    <w:rsid w:val="00ED09D5"/>
    <w:rsid w:val="00ED1130"/>
    <w:rsid w:val="00ED32E7"/>
    <w:rsid w:val="00ED4B26"/>
    <w:rsid w:val="00ED6CD8"/>
    <w:rsid w:val="00EE6155"/>
    <w:rsid w:val="00EF1D8E"/>
    <w:rsid w:val="00EF2093"/>
    <w:rsid w:val="00EF214E"/>
    <w:rsid w:val="00EF6657"/>
    <w:rsid w:val="00F06CAF"/>
    <w:rsid w:val="00F105B0"/>
    <w:rsid w:val="00F121FF"/>
    <w:rsid w:val="00F2042C"/>
    <w:rsid w:val="00F237E5"/>
    <w:rsid w:val="00F27AD3"/>
    <w:rsid w:val="00F3113E"/>
    <w:rsid w:val="00F31F44"/>
    <w:rsid w:val="00F4232C"/>
    <w:rsid w:val="00F43C41"/>
    <w:rsid w:val="00F46B6B"/>
    <w:rsid w:val="00F5259E"/>
    <w:rsid w:val="00F52F3D"/>
    <w:rsid w:val="00F5468F"/>
    <w:rsid w:val="00F810F1"/>
    <w:rsid w:val="00F87F1C"/>
    <w:rsid w:val="00FA49CB"/>
    <w:rsid w:val="00FA54C5"/>
    <w:rsid w:val="00FA76F4"/>
    <w:rsid w:val="00FB1C41"/>
    <w:rsid w:val="00FB36FE"/>
    <w:rsid w:val="00FB7F35"/>
    <w:rsid w:val="00FB7FA2"/>
    <w:rsid w:val="00FC135D"/>
    <w:rsid w:val="00FC3FA0"/>
    <w:rsid w:val="00FC421A"/>
    <w:rsid w:val="00FD2FCC"/>
    <w:rsid w:val="00FD66BA"/>
    <w:rsid w:val="00FE08E9"/>
    <w:rsid w:val="00FE1245"/>
    <w:rsid w:val="00FE3798"/>
    <w:rsid w:val="00FE7083"/>
    <w:rsid w:val="00FF05EC"/>
    <w:rsid w:val="00FF17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EBC403C"/>
  <w15:docId w15:val="{0430E92D-5DE7-4A4D-9480-0DDAA0FAD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68DA"/>
    <w:pPr>
      <w:spacing w:before="120" w:after="60" w:line="240" w:lineRule="auto"/>
      <w:jc w:val="both"/>
    </w:pPr>
    <w:rPr>
      <w:rFonts w:ascii="Century Gothic" w:eastAsia="Times New Roman" w:hAnsi="Century Gothic" w:cs="Times New Roman"/>
      <w:szCs w:val="20"/>
    </w:rPr>
  </w:style>
  <w:style w:type="paragraph" w:styleId="Heading1">
    <w:name w:val="heading 1"/>
    <w:basedOn w:val="Normal"/>
    <w:next w:val="Normal"/>
    <w:link w:val="Heading1Char"/>
    <w:uiPriority w:val="9"/>
    <w:qFormat/>
    <w:rsid w:val="00CE29FB"/>
    <w:pPr>
      <w:keepNext/>
      <w:pBdr>
        <w:bottom w:val="single" w:sz="4" w:space="1" w:color="auto"/>
      </w:pBdr>
      <w:spacing w:before="240"/>
      <w:outlineLvl w:val="0"/>
    </w:pPr>
    <w:rPr>
      <w:b/>
      <w:bCs/>
      <w:color w:val="1D1B11" w:themeColor="background2" w:themeShade="1A"/>
      <w:kern w:val="32"/>
      <w:sz w:val="24"/>
      <w:szCs w:val="32"/>
    </w:rPr>
  </w:style>
  <w:style w:type="paragraph" w:styleId="Heading2">
    <w:name w:val="heading 2"/>
    <w:basedOn w:val="Normal"/>
    <w:next w:val="Normal"/>
    <w:link w:val="Heading2Char"/>
    <w:uiPriority w:val="9"/>
    <w:unhideWhenUsed/>
    <w:qFormat/>
    <w:rsid w:val="00A94430"/>
    <w:pPr>
      <w:keepNext/>
      <w:keepLines/>
      <w:pBdr>
        <w:bottom w:val="dotted" w:sz="4" w:space="1" w:color="auto"/>
      </w:pBdr>
      <w:spacing w:before="200" w:after="120"/>
      <w:outlineLvl w:val="1"/>
    </w:pPr>
    <w:rPr>
      <w:rFonts w:eastAsiaTheme="majorEastAsia" w:cstheme="majorBidi"/>
      <w:b/>
      <w:bCs/>
      <w:color w:val="1D1B11" w:themeColor="background2" w:themeShade="1A"/>
      <w:sz w:val="24"/>
      <w:szCs w:val="26"/>
      <w:u w:val="single"/>
    </w:rPr>
  </w:style>
  <w:style w:type="paragraph" w:styleId="Heading3">
    <w:name w:val="heading 3"/>
    <w:basedOn w:val="Normal"/>
    <w:next w:val="Normal"/>
    <w:link w:val="Heading3Char"/>
    <w:uiPriority w:val="9"/>
    <w:unhideWhenUsed/>
    <w:qFormat/>
    <w:rsid w:val="00CE29FB"/>
    <w:pPr>
      <w:keepNext/>
      <w:keepLines/>
      <w:spacing w:before="200"/>
      <w:outlineLvl w:val="2"/>
    </w:pPr>
    <w:rPr>
      <w:rFonts w:eastAsiaTheme="majorEastAsia" w:cstheme="majorBidi"/>
      <w:b/>
      <w:bCs/>
      <w:color w:val="1D1B11" w:themeColor="background2" w:themeShade="1A"/>
      <w:sz w:val="24"/>
    </w:rPr>
  </w:style>
  <w:style w:type="paragraph" w:styleId="Heading4">
    <w:name w:val="heading 4"/>
    <w:basedOn w:val="Normal"/>
    <w:next w:val="Normal"/>
    <w:link w:val="Heading4Char"/>
    <w:uiPriority w:val="9"/>
    <w:unhideWhenUsed/>
    <w:qFormat/>
    <w:rsid w:val="00CE29FB"/>
    <w:pPr>
      <w:keepNext/>
      <w:keepLines/>
      <w:spacing w:before="200"/>
      <w:outlineLvl w:val="3"/>
    </w:pPr>
    <w:rPr>
      <w:rFonts w:eastAsiaTheme="majorEastAsia" w:cstheme="majorBidi"/>
      <w:b/>
      <w:bCs/>
      <w:i/>
      <w:iCs/>
      <w:color w:val="1D1B11" w:themeColor="background2" w:themeShade="1A"/>
    </w:rPr>
  </w:style>
  <w:style w:type="paragraph" w:styleId="Heading5">
    <w:name w:val="heading 5"/>
    <w:basedOn w:val="Normal"/>
    <w:next w:val="Normal"/>
    <w:link w:val="Heading5Char"/>
    <w:uiPriority w:val="9"/>
    <w:semiHidden/>
    <w:unhideWhenUsed/>
    <w:qFormat/>
    <w:rsid w:val="00212A9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12A9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12A95"/>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29FB"/>
    <w:rPr>
      <w:rFonts w:ascii="Century Gothic" w:eastAsia="Times New Roman" w:hAnsi="Century Gothic" w:cs="Times New Roman"/>
      <w:b/>
      <w:bCs/>
      <w:color w:val="1D1B11" w:themeColor="background2" w:themeShade="1A"/>
      <w:kern w:val="32"/>
      <w:sz w:val="24"/>
      <w:szCs w:val="32"/>
    </w:rPr>
  </w:style>
  <w:style w:type="character" w:styleId="PageNumber">
    <w:name w:val="page number"/>
    <w:basedOn w:val="DefaultParagraphFont"/>
    <w:rsid w:val="0040411C"/>
  </w:style>
  <w:style w:type="paragraph" w:styleId="Header">
    <w:name w:val="header"/>
    <w:basedOn w:val="Normal"/>
    <w:link w:val="HeaderChar"/>
    <w:uiPriority w:val="99"/>
    <w:rsid w:val="0040411C"/>
    <w:pPr>
      <w:tabs>
        <w:tab w:val="center" w:pos="4320"/>
        <w:tab w:val="right" w:pos="8640"/>
      </w:tabs>
    </w:pPr>
  </w:style>
  <w:style w:type="character" w:customStyle="1" w:styleId="HeaderChar">
    <w:name w:val="Header Char"/>
    <w:basedOn w:val="DefaultParagraphFont"/>
    <w:link w:val="Header"/>
    <w:uiPriority w:val="99"/>
    <w:rsid w:val="0040411C"/>
    <w:rPr>
      <w:rFonts w:ascii="CG Times (W1)" w:eastAsia="Times New Roman" w:hAnsi="CG Times (W1)" w:cs="Times New Roman"/>
      <w:sz w:val="20"/>
      <w:szCs w:val="20"/>
    </w:rPr>
  </w:style>
  <w:style w:type="paragraph" w:styleId="Footer">
    <w:name w:val="footer"/>
    <w:basedOn w:val="Normal"/>
    <w:link w:val="FooterChar"/>
    <w:uiPriority w:val="99"/>
    <w:rsid w:val="0040411C"/>
    <w:pPr>
      <w:tabs>
        <w:tab w:val="center" w:pos="4320"/>
        <w:tab w:val="right" w:pos="8640"/>
      </w:tabs>
    </w:pPr>
  </w:style>
  <w:style w:type="character" w:customStyle="1" w:styleId="FooterChar">
    <w:name w:val="Footer Char"/>
    <w:basedOn w:val="DefaultParagraphFont"/>
    <w:link w:val="Footer"/>
    <w:uiPriority w:val="99"/>
    <w:rsid w:val="0040411C"/>
    <w:rPr>
      <w:rFonts w:ascii="CG Times (W1)" w:eastAsia="Times New Roman" w:hAnsi="CG Times (W1)" w:cs="Times New Roman"/>
      <w:sz w:val="20"/>
      <w:szCs w:val="20"/>
    </w:rPr>
  </w:style>
  <w:style w:type="paragraph" w:styleId="TOCHeading">
    <w:name w:val="TOC Heading"/>
    <w:basedOn w:val="Heading1"/>
    <w:next w:val="Normal"/>
    <w:uiPriority w:val="39"/>
    <w:semiHidden/>
    <w:unhideWhenUsed/>
    <w:qFormat/>
    <w:rsid w:val="0040411C"/>
    <w:pPr>
      <w:keepLines/>
      <w:spacing w:before="480" w:after="0" w:line="276" w:lineRule="auto"/>
      <w:outlineLvl w:val="9"/>
    </w:pPr>
    <w:rPr>
      <w:color w:val="365F91"/>
      <w:kern w:val="0"/>
      <w:sz w:val="28"/>
      <w:szCs w:val="28"/>
    </w:rPr>
  </w:style>
  <w:style w:type="paragraph" w:styleId="TOC2">
    <w:name w:val="toc 2"/>
    <w:basedOn w:val="Normal"/>
    <w:next w:val="Normal"/>
    <w:autoRedefine/>
    <w:uiPriority w:val="39"/>
    <w:unhideWhenUsed/>
    <w:qFormat/>
    <w:rsid w:val="0040411C"/>
    <w:pPr>
      <w:spacing w:after="100" w:line="276" w:lineRule="auto"/>
      <w:ind w:left="220"/>
    </w:pPr>
    <w:rPr>
      <w:rFonts w:ascii="Calibri" w:hAnsi="Calibri"/>
      <w:szCs w:val="22"/>
    </w:rPr>
  </w:style>
  <w:style w:type="paragraph" w:styleId="TOC1">
    <w:name w:val="toc 1"/>
    <w:basedOn w:val="Normal"/>
    <w:next w:val="Normal"/>
    <w:autoRedefine/>
    <w:uiPriority w:val="39"/>
    <w:unhideWhenUsed/>
    <w:qFormat/>
    <w:rsid w:val="002D756C"/>
    <w:pPr>
      <w:spacing w:after="100" w:line="276" w:lineRule="auto"/>
    </w:pPr>
    <w:rPr>
      <w:rFonts w:ascii="Futura Std Medium" w:hAnsi="Futura Std Medium"/>
      <w:szCs w:val="22"/>
    </w:rPr>
  </w:style>
  <w:style w:type="paragraph" w:styleId="Title">
    <w:name w:val="Title"/>
    <w:basedOn w:val="Normal"/>
    <w:next w:val="Normal"/>
    <w:link w:val="TitleChar"/>
    <w:uiPriority w:val="10"/>
    <w:qFormat/>
    <w:rsid w:val="0076106E"/>
    <w:pPr>
      <w:pBdr>
        <w:bottom w:val="single" w:sz="18" w:space="1" w:color="000000" w:themeColor="text1"/>
      </w:pBdr>
      <w:spacing w:before="240"/>
      <w:jc w:val="right"/>
      <w:outlineLvl w:val="0"/>
    </w:pPr>
    <w:rPr>
      <w:rFonts w:ascii="Futura Std Medium" w:hAnsi="Futura Std Medium"/>
      <w:bCs/>
      <w:kern w:val="28"/>
      <w:sz w:val="52"/>
      <w:szCs w:val="32"/>
    </w:rPr>
  </w:style>
  <w:style w:type="character" w:customStyle="1" w:styleId="TitleChar">
    <w:name w:val="Title Char"/>
    <w:basedOn w:val="DefaultParagraphFont"/>
    <w:link w:val="Title"/>
    <w:uiPriority w:val="10"/>
    <w:rsid w:val="0076106E"/>
    <w:rPr>
      <w:rFonts w:ascii="Futura Std Medium" w:eastAsia="Times New Roman" w:hAnsi="Futura Std Medium" w:cs="Times New Roman"/>
      <w:bCs/>
      <w:kern w:val="28"/>
      <w:sz w:val="52"/>
      <w:szCs w:val="32"/>
    </w:rPr>
  </w:style>
  <w:style w:type="character" w:styleId="Hyperlink">
    <w:name w:val="Hyperlink"/>
    <w:basedOn w:val="DefaultParagraphFont"/>
    <w:uiPriority w:val="99"/>
    <w:unhideWhenUsed/>
    <w:rsid w:val="0040411C"/>
    <w:rPr>
      <w:color w:val="0000FF"/>
      <w:u w:val="single"/>
    </w:rPr>
  </w:style>
  <w:style w:type="paragraph" w:styleId="Subtitle">
    <w:name w:val="Subtitle"/>
    <w:basedOn w:val="Normal"/>
    <w:next w:val="Normal"/>
    <w:link w:val="SubtitleChar"/>
    <w:uiPriority w:val="11"/>
    <w:qFormat/>
    <w:rsid w:val="00406520"/>
    <w:pPr>
      <w:pBdr>
        <w:bottom w:val="single" w:sz="4" w:space="1" w:color="auto"/>
      </w:pBdr>
      <w:outlineLvl w:val="1"/>
    </w:pPr>
    <w:rPr>
      <w:rFonts w:ascii="Futura Std Medium" w:hAnsi="Futura Std Medium"/>
      <w:b/>
      <w:sz w:val="28"/>
      <w:szCs w:val="24"/>
    </w:rPr>
  </w:style>
  <w:style w:type="character" w:customStyle="1" w:styleId="SubtitleChar">
    <w:name w:val="Subtitle Char"/>
    <w:basedOn w:val="DefaultParagraphFont"/>
    <w:link w:val="Subtitle"/>
    <w:uiPriority w:val="11"/>
    <w:rsid w:val="00406520"/>
    <w:rPr>
      <w:rFonts w:ascii="Futura Std Medium" w:eastAsia="Times New Roman" w:hAnsi="Futura Std Medium" w:cs="Times New Roman"/>
      <w:b/>
      <w:sz w:val="28"/>
      <w:szCs w:val="24"/>
    </w:rPr>
  </w:style>
  <w:style w:type="paragraph" w:styleId="Caption">
    <w:name w:val="caption"/>
    <w:basedOn w:val="Normal"/>
    <w:next w:val="Normal"/>
    <w:uiPriority w:val="35"/>
    <w:unhideWhenUsed/>
    <w:qFormat/>
    <w:rsid w:val="00BC7492"/>
    <w:pPr>
      <w:spacing w:after="200"/>
    </w:pPr>
    <w:rPr>
      <w:b/>
      <w:bCs/>
      <w:color w:val="4F81BD" w:themeColor="accent1"/>
      <w:sz w:val="18"/>
      <w:szCs w:val="18"/>
    </w:rPr>
  </w:style>
  <w:style w:type="paragraph" w:styleId="TableofFigures">
    <w:name w:val="table of figures"/>
    <w:basedOn w:val="Normal"/>
    <w:next w:val="Normal"/>
    <w:uiPriority w:val="99"/>
    <w:unhideWhenUsed/>
    <w:rsid w:val="002D756C"/>
  </w:style>
  <w:style w:type="character" w:customStyle="1" w:styleId="Heading2Char">
    <w:name w:val="Heading 2 Char"/>
    <w:basedOn w:val="DefaultParagraphFont"/>
    <w:link w:val="Heading2"/>
    <w:uiPriority w:val="9"/>
    <w:rsid w:val="00A94430"/>
    <w:rPr>
      <w:rFonts w:ascii="Century Gothic" w:eastAsiaTheme="majorEastAsia" w:hAnsi="Century Gothic" w:cstheme="majorBidi"/>
      <w:b/>
      <w:bCs/>
      <w:color w:val="1D1B11" w:themeColor="background2" w:themeShade="1A"/>
      <w:sz w:val="24"/>
      <w:szCs w:val="26"/>
      <w:u w:val="single"/>
    </w:rPr>
  </w:style>
  <w:style w:type="character" w:customStyle="1" w:styleId="Heading3Char">
    <w:name w:val="Heading 3 Char"/>
    <w:basedOn w:val="DefaultParagraphFont"/>
    <w:link w:val="Heading3"/>
    <w:uiPriority w:val="9"/>
    <w:rsid w:val="00CE29FB"/>
    <w:rPr>
      <w:rFonts w:ascii="Century Gothic" w:eastAsiaTheme="majorEastAsia" w:hAnsi="Century Gothic" w:cstheme="majorBidi"/>
      <w:b/>
      <w:bCs/>
      <w:color w:val="1D1B11" w:themeColor="background2" w:themeShade="1A"/>
      <w:sz w:val="24"/>
      <w:szCs w:val="20"/>
    </w:rPr>
  </w:style>
  <w:style w:type="character" w:styleId="CommentReference">
    <w:name w:val="annotation reference"/>
    <w:basedOn w:val="DefaultParagraphFont"/>
    <w:uiPriority w:val="99"/>
    <w:semiHidden/>
    <w:unhideWhenUsed/>
    <w:rsid w:val="00756126"/>
    <w:rPr>
      <w:sz w:val="16"/>
      <w:szCs w:val="16"/>
    </w:rPr>
  </w:style>
  <w:style w:type="paragraph" w:styleId="CommentText">
    <w:name w:val="annotation text"/>
    <w:basedOn w:val="Normal"/>
    <w:link w:val="CommentTextChar"/>
    <w:uiPriority w:val="99"/>
    <w:unhideWhenUsed/>
    <w:rsid w:val="00756126"/>
  </w:style>
  <w:style w:type="character" w:customStyle="1" w:styleId="CommentTextChar">
    <w:name w:val="Comment Text Char"/>
    <w:basedOn w:val="DefaultParagraphFont"/>
    <w:link w:val="CommentText"/>
    <w:uiPriority w:val="99"/>
    <w:rsid w:val="00756126"/>
    <w:rPr>
      <w:rFonts w:ascii="CG Times (W1)" w:eastAsia="Times New Roman" w:hAnsi="CG Times (W1)" w:cs="Times New Roman"/>
      <w:sz w:val="20"/>
      <w:szCs w:val="20"/>
    </w:rPr>
  </w:style>
  <w:style w:type="paragraph" w:styleId="CommentSubject">
    <w:name w:val="annotation subject"/>
    <w:basedOn w:val="CommentText"/>
    <w:next w:val="CommentText"/>
    <w:link w:val="CommentSubjectChar"/>
    <w:uiPriority w:val="99"/>
    <w:semiHidden/>
    <w:unhideWhenUsed/>
    <w:rsid w:val="00756126"/>
    <w:rPr>
      <w:b/>
      <w:bCs/>
    </w:rPr>
  </w:style>
  <w:style w:type="character" w:customStyle="1" w:styleId="CommentSubjectChar">
    <w:name w:val="Comment Subject Char"/>
    <w:basedOn w:val="CommentTextChar"/>
    <w:link w:val="CommentSubject"/>
    <w:uiPriority w:val="99"/>
    <w:semiHidden/>
    <w:rsid w:val="00756126"/>
    <w:rPr>
      <w:rFonts w:ascii="CG Times (W1)" w:eastAsia="Times New Roman" w:hAnsi="CG Times (W1)" w:cs="Times New Roman"/>
      <w:b/>
      <w:bCs/>
      <w:sz w:val="20"/>
      <w:szCs w:val="20"/>
    </w:rPr>
  </w:style>
  <w:style w:type="paragraph" w:styleId="BalloonText">
    <w:name w:val="Balloon Text"/>
    <w:basedOn w:val="Normal"/>
    <w:link w:val="BalloonTextChar"/>
    <w:uiPriority w:val="99"/>
    <w:semiHidden/>
    <w:unhideWhenUsed/>
    <w:rsid w:val="00756126"/>
    <w:rPr>
      <w:rFonts w:ascii="Tahoma" w:hAnsi="Tahoma" w:cs="Tahoma"/>
      <w:sz w:val="16"/>
      <w:szCs w:val="16"/>
    </w:rPr>
  </w:style>
  <w:style w:type="character" w:customStyle="1" w:styleId="BalloonTextChar">
    <w:name w:val="Balloon Text Char"/>
    <w:basedOn w:val="DefaultParagraphFont"/>
    <w:link w:val="BalloonText"/>
    <w:uiPriority w:val="99"/>
    <w:semiHidden/>
    <w:rsid w:val="00756126"/>
    <w:rPr>
      <w:rFonts w:ascii="Tahoma" w:eastAsia="Times New Roman" w:hAnsi="Tahoma" w:cs="Tahoma"/>
      <w:sz w:val="16"/>
      <w:szCs w:val="16"/>
    </w:rPr>
  </w:style>
  <w:style w:type="paragraph" w:customStyle="1" w:styleId="Body">
    <w:name w:val="Body"/>
    <w:basedOn w:val="Normal"/>
    <w:link w:val="BodyChar"/>
    <w:rsid w:val="00B04FC1"/>
    <w:pPr>
      <w:suppressAutoHyphens/>
      <w:spacing w:before="180" w:line="264" w:lineRule="auto"/>
    </w:pPr>
    <w:rPr>
      <w:rFonts w:ascii="Calibri" w:hAnsi="Calibri"/>
    </w:rPr>
  </w:style>
  <w:style w:type="character" w:customStyle="1" w:styleId="BodyChar">
    <w:name w:val="Body Char"/>
    <w:basedOn w:val="DefaultParagraphFont"/>
    <w:link w:val="Body"/>
    <w:rsid w:val="00B04FC1"/>
    <w:rPr>
      <w:rFonts w:ascii="Calibri" w:eastAsia="Times New Roman" w:hAnsi="Calibri" w:cs="Times New Roman"/>
      <w:szCs w:val="20"/>
    </w:rPr>
  </w:style>
  <w:style w:type="paragraph" w:customStyle="1" w:styleId="PhotoCaption">
    <w:name w:val="Photo Caption"/>
    <w:basedOn w:val="Normal"/>
    <w:rsid w:val="00B04FC1"/>
    <w:rPr>
      <w:rFonts w:ascii="Calibri" w:hAnsi="Calibri"/>
      <w:i/>
      <w:color w:val="486979"/>
    </w:rPr>
  </w:style>
  <w:style w:type="character" w:customStyle="1" w:styleId="Heading4Char">
    <w:name w:val="Heading 4 Char"/>
    <w:basedOn w:val="DefaultParagraphFont"/>
    <w:link w:val="Heading4"/>
    <w:uiPriority w:val="9"/>
    <w:rsid w:val="00CE29FB"/>
    <w:rPr>
      <w:rFonts w:ascii="Century Gothic" w:eastAsiaTheme="majorEastAsia" w:hAnsi="Century Gothic" w:cstheme="majorBidi"/>
      <w:b/>
      <w:bCs/>
      <w:i/>
      <w:iCs/>
      <w:color w:val="1D1B11" w:themeColor="background2" w:themeShade="1A"/>
      <w:szCs w:val="20"/>
    </w:rPr>
  </w:style>
  <w:style w:type="paragraph" w:customStyle="1" w:styleId="BulletBodyA">
    <w:name w:val="Bullet Body A"/>
    <w:basedOn w:val="Normal"/>
    <w:link w:val="BulletBodyAChar"/>
    <w:rsid w:val="009D6AC6"/>
    <w:pPr>
      <w:numPr>
        <w:numId w:val="2"/>
      </w:numPr>
      <w:suppressAutoHyphens/>
      <w:spacing w:before="60"/>
    </w:pPr>
    <w:rPr>
      <w:rFonts w:ascii="Calibri" w:hAnsi="Calibri"/>
    </w:rPr>
  </w:style>
  <w:style w:type="character" w:customStyle="1" w:styleId="BulletBodyAChar">
    <w:name w:val="Bullet Body A Char"/>
    <w:basedOn w:val="DefaultParagraphFont"/>
    <w:link w:val="BulletBodyA"/>
    <w:rsid w:val="009D6AC6"/>
    <w:rPr>
      <w:rFonts w:ascii="Calibri" w:eastAsia="Times New Roman" w:hAnsi="Calibri" w:cs="Times New Roman"/>
      <w:szCs w:val="20"/>
    </w:rPr>
  </w:style>
  <w:style w:type="paragraph" w:styleId="TOC3">
    <w:name w:val="toc 3"/>
    <w:basedOn w:val="Normal"/>
    <w:next w:val="Normal"/>
    <w:autoRedefine/>
    <w:uiPriority w:val="39"/>
    <w:unhideWhenUsed/>
    <w:rsid w:val="00B7786F"/>
    <w:pPr>
      <w:tabs>
        <w:tab w:val="right" w:pos="9570"/>
      </w:tabs>
      <w:spacing w:after="100"/>
    </w:pPr>
  </w:style>
  <w:style w:type="table" w:styleId="TableGrid">
    <w:name w:val="Table Grid"/>
    <w:basedOn w:val="TableNormal"/>
    <w:uiPriority w:val="59"/>
    <w:rsid w:val="00820F6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ld">
    <w:name w:val="Bold"/>
    <w:basedOn w:val="DefaultParagraphFont"/>
    <w:rsid w:val="0082120A"/>
    <w:rPr>
      <w:b/>
    </w:rPr>
  </w:style>
  <w:style w:type="paragraph" w:customStyle="1" w:styleId="BodyAlphaA">
    <w:name w:val="Body Alpha A"/>
    <w:basedOn w:val="Normal"/>
    <w:rsid w:val="0025108F"/>
    <w:pPr>
      <w:tabs>
        <w:tab w:val="left" w:pos="576"/>
      </w:tabs>
      <w:spacing w:before="60"/>
      <w:ind w:left="576" w:hanging="360"/>
    </w:pPr>
    <w:rPr>
      <w:rFonts w:ascii="Calibri" w:hAnsi="Calibri"/>
    </w:rPr>
  </w:style>
  <w:style w:type="character" w:customStyle="1" w:styleId="Italic">
    <w:name w:val="Italic"/>
    <w:basedOn w:val="DefaultParagraphFont"/>
    <w:rsid w:val="0025108F"/>
    <w:rPr>
      <w:i/>
    </w:rPr>
  </w:style>
  <w:style w:type="character" w:customStyle="1" w:styleId="TableNotesChar">
    <w:name w:val="Table Notes Char"/>
    <w:basedOn w:val="DefaultParagraphFont"/>
    <w:link w:val="TableNotes"/>
    <w:rsid w:val="0025108F"/>
    <w:rPr>
      <w:rFonts w:ascii="Calibri" w:hAnsi="Calibri"/>
      <w:color w:val="486979"/>
      <w:sz w:val="17"/>
    </w:rPr>
  </w:style>
  <w:style w:type="paragraph" w:customStyle="1" w:styleId="TableNotes">
    <w:name w:val="Table Notes"/>
    <w:basedOn w:val="Normal"/>
    <w:link w:val="TableNotesChar"/>
    <w:rsid w:val="0025108F"/>
    <w:pPr>
      <w:suppressAutoHyphens/>
      <w:spacing w:before="20" w:after="20" w:line="192" w:lineRule="auto"/>
    </w:pPr>
    <w:rPr>
      <w:rFonts w:ascii="Calibri" w:eastAsiaTheme="minorHAnsi" w:hAnsi="Calibri" w:cstheme="minorBidi"/>
      <w:color w:val="486979"/>
      <w:sz w:val="17"/>
      <w:szCs w:val="22"/>
    </w:rPr>
  </w:style>
  <w:style w:type="paragraph" w:customStyle="1" w:styleId="TableLeft">
    <w:name w:val="Table Left"/>
    <w:link w:val="TableLeftChar"/>
    <w:rsid w:val="0025108F"/>
    <w:pPr>
      <w:spacing w:before="60" w:after="40" w:line="228" w:lineRule="auto"/>
    </w:pPr>
    <w:rPr>
      <w:rFonts w:ascii="Arial" w:eastAsia="Times New Roman" w:hAnsi="Arial" w:cs="Times New Roman"/>
      <w:sz w:val="20"/>
      <w:szCs w:val="19"/>
    </w:rPr>
  </w:style>
  <w:style w:type="paragraph" w:customStyle="1" w:styleId="TableSource">
    <w:name w:val="Table Source"/>
    <w:basedOn w:val="TableNotes"/>
    <w:link w:val="TableSourceChar"/>
    <w:rsid w:val="0025108F"/>
    <w:pPr>
      <w:tabs>
        <w:tab w:val="left" w:pos="864"/>
      </w:tabs>
      <w:ind w:left="864" w:hanging="864"/>
    </w:pPr>
  </w:style>
  <w:style w:type="paragraph" w:customStyle="1" w:styleId="TableTitle">
    <w:name w:val="Table Title"/>
    <w:basedOn w:val="Normal"/>
    <w:link w:val="TableTitleChar"/>
    <w:rsid w:val="0025108F"/>
    <w:pPr>
      <w:keepNext/>
      <w:suppressAutoHyphens/>
      <w:spacing w:before="80" w:after="40" w:line="192" w:lineRule="auto"/>
      <w:ind w:left="1440" w:hanging="1440"/>
    </w:pPr>
    <w:rPr>
      <w:rFonts w:ascii="Calibri" w:hAnsi="Calibri"/>
      <w:b/>
      <w:bCs/>
      <w:color w:val="FFFFFF"/>
      <w:szCs w:val="24"/>
    </w:rPr>
  </w:style>
  <w:style w:type="paragraph" w:customStyle="1" w:styleId="TableCenter">
    <w:name w:val="Table Center"/>
    <w:basedOn w:val="TableLeft"/>
    <w:rsid w:val="0025108F"/>
    <w:pPr>
      <w:jc w:val="center"/>
    </w:pPr>
    <w:rPr>
      <w:snapToGrid w:val="0"/>
    </w:rPr>
  </w:style>
  <w:style w:type="paragraph" w:customStyle="1" w:styleId="TableHeadings">
    <w:name w:val="Table Headings"/>
    <w:basedOn w:val="Normal"/>
    <w:rsid w:val="0025108F"/>
    <w:pPr>
      <w:keepNext/>
      <w:suppressAutoHyphens/>
      <w:spacing w:before="20" w:line="192" w:lineRule="auto"/>
      <w:jc w:val="center"/>
    </w:pPr>
    <w:rPr>
      <w:rFonts w:ascii="Arial Bold" w:hAnsi="Arial Bold"/>
      <w:b/>
      <w:bCs/>
      <w:iCs/>
      <w:spacing w:val="-6"/>
      <w:sz w:val="18"/>
      <w:szCs w:val="16"/>
    </w:rPr>
  </w:style>
  <w:style w:type="character" w:customStyle="1" w:styleId="TableLeftChar">
    <w:name w:val="Table Left Char"/>
    <w:basedOn w:val="DefaultParagraphFont"/>
    <w:link w:val="TableLeft"/>
    <w:rsid w:val="0025108F"/>
    <w:rPr>
      <w:rFonts w:ascii="Arial" w:eastAsia="Times New Roman" w:hAnsi="Arial" w:cs="Times New Roman"/>
      <w:sz w:val="20"/>
      <w:szCs w:val="19"/>
    </w:rPr>
  </w:style>
  <w:style w:type="character" w:customStyle="1" w:styleId="TableSourceChar">
    <w:name w:val="Table Source Char"/>
    <w:basedOn w:val="TableNotesChar"/>
    <w:link w:val="TableSource"/>
    <w:rsid w:val="0025108F"/>
    <w:rPr>
      <w:rFonts w:ascii="Calibri" w:hAnsi="Calibri"/>
      <w:color w:val="486979"/>
      <w:sz w:val="17"/>
    </w:rPr>
  </w:style>
  <w:style w:type="character" w:customStyle="1" w:styleId="TableTitleChar">
    <w:name w:val="Table Title Char"/>
    <w:basedOn w:val="DefaultParagraphFont"/>
    <w:link w:val="TableTitle"/>
    <w:rsid w:val="0025108F"/>
    <w:rPr>
      <w:rFonts w:ascii="Calibri" w:eastAsia="Times New Roman" w:hAnsi="Calibri" w:cs="Times New Roman"/>
      <w:b/>
      <w:bCs/>
      <w:color w:val="FFFFFF"/>
      <w:sz w:val="24"/>
      <w:szCs w:val="24"/>
    </w:rPr>
  </w:style>
  <w:style w:type="character" w:customStyle="1" w:styleId="Heading5Char">
    <w:name w:val="Heading 5 Char"/>
    <w:basedOn w:val="DefaultParagraphFont"/>
    <w:link w:val="Heading5"/>
    <w:uiPriority w:val="9"/>
    <w:semiHidden/>
    <w:rsid w:val="00212A95"/>
    <w:rPr>
      <w:rFonts w:asciiTheme="majorHAnsi" w:eastAsiaTheme="majorEastAsia" w:hAnsiTheme="majorHAnsi" w:cstheme="majorBidi"/>
      <w:color w:val="243F60" w:themeColor="accent1" w:themeShade="7F"/>
      <w:sz w:val="24"/>
      <w:szCs w:val="20"/>
    </w:rPr>
  </w:style>
  <w:style w:type="character" w:customStyle="1" w:styleId="Heading6Char">
    <w:name w:val="Heading 6 Char"/>
    <w:basedOn w:val="DefaultParagraphFont"/>
    <w:link w:val="Heading6"/>
    <w:uiPriority w:val="9"/>
    <w:semiHidden/>
    <w:rsid w:val="00212A95"/>
    <w:rPr>
      <w:rFonts w:asciiTheme="majorHAnsi" w:eastAsiaTheme="majorEastAsia" w:hAnsiTheme="majorHAnsi" w:cstheme="majorBidi"/>
      <w:i/>
      <w:iCs/>
      <w:color w:val="243F60" w:themeColor="accent1" w:themeShade="7F"/>
      <w:sz w:val="24"/>
      <w:szCs w:val="20"/>
    </w:rPr>
  </w:style>
  <w:style w:type="character" w:customStyle="1" w:styleId="Heading7Char">
    <w:name w:val="Heading 7 Char"/>
    <w:basedOn w:val="DefaultParagraphFont"/>
    <w:link w:val="Heading7"/>
    <w:uiPriority w:val="9"/>
    <w:semiHidden/>
    <w:rsid w:val="00212A95"/>
    <w:rPr>
      <w:rFonts w:asciiTheme="majorHAnsi" w:eastAsiaTheme="majorEastAsia" w:hAnsiTheme="majorHAnsi" w:cstheme="majorBidi"/>
      <w:i/>
      <w:iCs/>
      <w:color w:val="404040" w:themeColor="text1" w:themeTint="BF"/>
      <w:sz w:val="24"/>
      <w:szCs w:val="20"/>
    </w:rPr>
  </w:style>
  <w:style w:type="paragraph" w:styleId="NoSpacing">
    <w:name w:val="No Spacing"/>
    <w:uiPriority w:val="1"/>
    <w:qFormat/>
    <w:rsid w:val="00E76667"/>
    <w:pPr>
      <w:spacing w:after="0" w:line="240" w:lineRule="auto"/>
      <w:jc w:val="both"/>
    </w:pPr>
    <w:rPr>
      <w:rFonts w:ascii="Minion Pro" w:eastAsia="Times New Roman" w:hAnsi="Minion Pro" w:cs="Times New Roman"/>
      <w:sz w:val="24"/>
      <w:szCs w:val="20"/>
    </w:rPr>
  </w:style>
  <w:style w:type="character" w:customStyle="1" w:styleId="SmallCaps">
    <w:name w:val="SmallCaps"/>
    <w:basedOn w:val="DefaultParagraphFont"/>
    <w:rsid w:val="00281D11"/>
    <w:rPr>
      <w:smallCaps/>
    </w:rPr>
  </w:style>
  <w:style w:type="paragraph" w:styleId="BodyTextIndent2">
    <w:name w:val="Body Text Indent 2"/>
    <w:basedOn w:val="Normal"/>
    <w:link w:val="BodyTextIndent2Char"/>
    <w:uiPriority w:val="99"/>
    <w:unhideWhenUsed/>
    <w:rsid w:val="0059012D"/>
    <w:pPr>
      <w:tabs>
        <w:tab w:val="left" w:pos="540"/>
        <w:tab w:val="left" w:pos="1080"/>
        <w:tab w:val="left" w:pos="1620"/>
      </w:tabs>
      <w:spacing w:before="0" w:after="200"/>
      <w:ind w:left="540" w:hanging="540"/>
      <w:jc w:val="left"/>
    </w:pPr>
    <w:rPr>
      <w:rFonts w:ascii="Courier New" w:eastAsia="Calibri" w:hAnsi="Courier New"/>
      <w:sz w:val="20"/>
      <w:szCs w:val="22"/>
    </w:rPr>
  </w:style>
  <w:style w:type="character" w:customStyle="1" w:styleId="BodyTextIndent2Char">
    <w:name w:val="Body Text Indent 2 Char"/>
    <w:basedOn w:val="DefaultParagraphFont"/>
    <w:link w:val="BodyTextIndent2"/>
    <w:uiPriority w:val="99"/>
    <w:rsid w:val="0059012D"/>
    <w:rPr>
      <w:rFonts w:ascii="Courier New" w:eastAsia="Calibri" w:hAnsi="Courier New" w:cs="Times New Roman"/>
      <w:sz w:val="20"/>
    </w:rPr>
  </w:style>
  <w:style w:type="paragraph" w:customStyle="1" w:styleId="TableSection">
    <w:name w:val="Table Section"/>
    <w:basedOn w:val="TableLeft"/>
    <w:link w:val="TableSectionChar"/>
    <w:rsid w:val="003E4483"/>
    <w:pPr>
      <w:keepNext/>
      <w:spacing w:before="80"/>
    </w:pPr>
    <w:rPr>
      <w:b/>
      <w:bCs/>
      <w:color w:val="405969"/>
    </w:rPr>
  </w:style>
  <w:style w:type="paragraph" w:customStyle="1" w:styleId="TableBulletA">
    <w:name w:val="Table Bullet A"/>
    <w:basedOn w:val="TableLeft"/>
    <w:rsid w:val="003E4483"/>
    <w:pPr>
      <w:numPr>
        <w:numId w:val="10"/>
      </w:numPr>
      <w:tabs>
        <w:tab w:val="clear" w:pos="288"/>
        <w:tab w:val="num" w:pos="360"/>
      </w:tabs>
      <w:spacing w:before="40"/>
      <w:ind w:left="0" w:firstLine="0"/>
    </w:pPr>
  </w:style>
  <w:style w:type="character" w:customStyle="1" w:styleId="TableSectionChar">
    <w:name w:val="Table Section Char"/>
    <w:basedOn w:val="TableLeftChar"/>
    <w:link w:val="TableSection"/>
    <w:rsid w:val="003E4483"/>
    <w:rPr>
      <w:rFonts w:ascii="Arial" w:eastAsia="Times New Roman" w:hAnsi="Arial" w:cs="Times New Roman"/>
      <w:b/>
      <w:bCs/>
      <w:color w:val="405969"/>
      <w:sz w:val="20"/>
      <w:szCs w:val="19"/>
    </w:rPr>
  </w:style>
  <w:style w:type="paragraph" w:styleId="ListParagraph">
    <w:name w:val="List Paragraph"/>
    <w:basedOn w:val="Normal"/>
    <w:uiPriority w:val="34"/>
    <w:qFormat/>
    <w:rsid w:val="003E4483"/>
    <w:pPr>
      <w:spacing w:before="0" w:after="200" w:line="276" w:lineRule="auto"/>
      <w:ind w:left="720"/>
      <w:contextualSpacing/>
      <w:jc w:val="left"/>
    </w:pPr>
    <w:rPr>
      <w:rFonts w:asciiTheme="minorHAnsi" w:eastAsiaTheme="minorHAnsi" w:hAnsiTheme="minorHAnsi" w:cstheme="minorBidi"/>
      <w:szCs w:val="22"/>
    </w:rPr>
  </w:style>
  <w:style w:type="character" w:customStyle="1" w:styleId="BoldItalic">
    <w:name w:val="BoldItalic"/>
    <w:basedOn w:val="DefaultParagraphFont"/>
    <w:rsid w:val="00A8516E"/>
    <w:rPr>
      <w:b/>
      <w:i/>
    </w:rPr>
  </w:style>
  <w:style w:type="character" w:customStyle="1" w:styleId="UnderlineBold">
    <w:name w:val="UnderlineBold"/>
    <w:basedOn w:val="DefaultParagraphFont"/>
    <w:rsid w:val="00A8516E"/>
    <w:rPr>
      <w:b/>
      <w:u w:val="single"/>
    </w:rPr>
  </w:style>
  <w:style w:type="paragraph" w:styleId="NormalWeb">
    <w:name w:val="Normal (Web)"/>
    <w:basedOn w:val="Normal"/>
    <w:uiPriority w:val="99"/>
    <w:semiHidden/>
    <w:unhideWhenUsed/>
    <w:rsid w:val="006D59D1"/>
    <w:pPr>
      <w:spacing w:before="100" w:beforeAutospacing="1" w:after="100" w:afterAutospacing="1"/>
      <w:jc w:val="left"/>
    </w:pPr>
    <w:rPr>
      <w:rFonts w:ascii="Times New Roman" w:hAnsi="Times New Roman"/>
      <w:sz w:val="24"/>
      <w:szCs w:val="24"/>
    </w:rPr>
  </w:style>
  <w:style w:type="character" w:styleId="Strong">
    <w:name w:val="Strong"/>
    <w:basedOn w:val="DefaultParagraphFont"/>
    <w:uiPriority w:val="22"/>
    <w:qFormat/>
    <w:rsid w:val="006D59D1"/>
    <w:rPr>
      <w:b/>
      <w:bCs/>
    </w:rPr>
  </w:style>
  <w:style w:type="character" w:styleId="Emphasis">
    <w:name w:val="Emphasis"/>
    <w:basedOn w:val="DefaultParagraphFont"/>
    <w:uiPriority w:val="20"/>
    <w:qFormat/>
    <w:rsid w:val="006D59D1"/>
    <w:rPr>
      <w:i/>
      <w:iCs/>
    </w:rPr>
  </w:style>
  <w:style w:type="paragraph" w:customStyle="1" w:styleId="xmsonormal">
    <w:name w:val="x_msonormal"/>
    <w:basedOn w:val="Normal"/>
    <w:rsid w:val="009304B9"/>
    <w:pPr>
      <w:spacing w:before="0" w:after="0"/>
      <w:jc w:val="left"/>
    </w:pPr>
    <w:rPr>
      <w:rFonts w:ascii="Calibri" w:eastAsiaTheme="minorHAnsi" w:hAnsi="Calibri" w:cs="Calibri"/>
      <w:szCs w:val="22"/>
    </w:rPr>
  </w:style>
  <w:style w:type="paragraph" w:styleId="Revision">
    <w:name w:val="Revision"/>
    <w:hidden/>
    <w:uiPriority w:val="99"/>
    <w:semiHidden/>
    <w:rsid w:val="00FB7FA2"/>
    <w:pPr>
      <w:spacing w:after="0" w:line="240" w:lineRule="auto"/>
    </w:pPr>
    <w:rPr>
      <w:rFonts w:ascii="Century Gothic" w:eastAsia="Times New Roman" w:hAnsi="Century Gothic" w:cs="Times New Roman"/>
      <w:szCs w:val="20"/>
    </w:rPr>
  </w:style>
  <w:style w:type="character" w:customStyle="1" w:styleId="UnresolvedMention1">
    <w:name w:val="Unresolved Mention1"/>
    <w:basedOn w:val="DefaultParagraphFont"/>
    <w:uiPriority w:val="99"/>
    <w:semiHidden/>
    <w:unhideWhenUsed/>
    <w:rsid w:val="00C8324B"/>
    <w:rPr>
      <w:color w:val="605E5C"/>
      <w:shd w:val="clear" w:color="auto" w:fill="E1DFDD"/>
    </w:rPr>
  </w:style>
  <w:style w:type="paragraph" w:styleId="FootnoteText">
    <w:name w:val="footnote text"/>
    <w:basedOn w:val="Normal"/>
    <w:link w:val="FootnoteTextChar"/>
    <w:uiPriority w:val="99"/>
    <w:semiHidden/>
    <w:unhideWhenUsed/>
    <w:rsid w:val="009976F4"/>
    <w:pPr>
      <w:spacing w:before="0" w:after="0"/>
    </w:pPr>
    <w:rPr>
      <w:sz w:val="20"/>
    </w:rPr>
  </w:style>
  <w:style w:type="character" w:customStyle="1" w:styleId="FootnoteTextChar">
    <w:name w:val="Footnote Text Char"/>
    <w:basedOn w:val="DefaultParagraphFont"/>
    <w:link w:val="FootnoteText"/>
    <w:uiPriority w:val="99"/>
    <w:semiHidden/>
    <w:rsid w:val="009976F4"/>
    <w:rPr>
      <w:rFonts w:ascii="Century Gothic" w:eastAsia="Times New Roman" w:hAnsi="Century Gothic" w:cs="Times New Roman"/>
      <w:sz w:val="20"/>
      <w:szCs w:val="20"/>
    </w:rPr>
  </w:style>
  <w:style w:type="character" w:styleId="FootnoteReference">
    <w:name w:val="footnote reference"/>
    <w:basedOn w:val="DefaultParagraphFont"/>
    <w:uiPriority w:val="99"/>
    <w:semiHidden/>
    <w:unhideWhenUsed/>
    <w:rsid w:val="009976F4"/>
    <w:rPr>
      <w:vertAlign w:val="superscript"/>
    </w:rPr>
  </w:style>
  <w:style w:type="character" w:customStyle="1" w:styleId="UnresolvedMention2">
    <w:name w:val="Unresolved Mention2"/>
    <w:basedOn w:val="DefaultParagraphFont"/>
    <w:uiPriority w:val="99"/>
    <w:semiHidden/>
    <w:unhideWhenUsed/>
    <w:rsid w:val="00F237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5985">
      <w:bodyDiv w:val="1"/>
      <w:marLeft w:val="0"/>
      <w:marRight w:val="0"/>
      <w:marTop w:val="0"/>
      <w:marBottom w:val="0"/>
      <w:divBdr>
        <w:top w:val="none" w:sz="0" w:space="0" w:color="auto"/>
        <w:left w:val="none" w:sz="0" w:space="0" w:color="auto"/>
        <w:bottom w:val="none" w:sz="0" w:space="0" w:color="auto"/>
        <w:right w:val="none" w:sz="0" w:space="0" w:color="auto"/>
      </w:divBdr>
    </w:div>
    <w:div w:id="250434398">
      <w:bodyDiv w:val="1"/>
      <w:marLeft w:val="0"/>
      <w:marRight w:val="0"/>
      <w:marTop w:val="0"/>
      <w:marBottom w:val="0"/>
      <w:divBdr>
        <w:top w:val="none" w:sz="0" w:space="0" w:color="auto"/>
        <w:left w:val="none" w:sz="0" w:space="0" w:color="auto"/>
        <w:bottom w:val="none" w:sz="0" w:space="0" w:color="auto"/>
        <w:right w:val="none" w:sz="0" w:space="0" w:color="auto"/>
      </w:divBdr>
    </w:div>
    <w:div w:id="451628912">
      <w:bodyDiv w:val="1"/>
      <w:marLeft w:val="0"/>
      <w:marRight w:val="0"/>
      <w:marTop w:val="0"/>
      <w:marBottom w:val="0"/>
      <w:divBdr>
        <w:top w:val="none" w:sz="0" w:space="0" w:color="auto"/>
        <w:left w:val="none" w:sz="0" w:space="0" w:color="auto"/>
        <w:bottom w:val="none" w:sz="0" w:space="0" w:color="auto"/>
        <w:right w:val="none" w:sz="0" w:space="0" w:color="auto"/>
      </w:divBdr>
    </w:div>
    <w:div w:id="575822625">
      <w:bodyDiv w:val="1"/>
      <w:marLeft w:val="0"/>
      <w:marRight w:val="0"/>
      <w:marTop w:val="0"/>
      <w:marBottom w:val="0"/>
      <w:divBdr>
        <w:top w:val="none" w:sz="0" w:space="0" w:color="auto"/>
        <w:left w:val="none" w:sz="0" w:space="0" w:color="auto"/>
        <w:bottom w:val="none" w:sz="0" w:space="0" w:color="auto"/>
        <w:right w:val="none" w:sz="0" w:space="0" w:color="auto"/>
      </w:divBdr>
    </w:div>
    <w:div w:id="786197914">
      <w:bodyDiv w:val="1"/>
      <w:marLeft w:val="0"/>
      <w:marRight w:val="0"/>
      <w:marTop w:val="0"/>
      <w:marBottom w:val="0"/>
      <w:divBdr>
        <w:top w:val="none" w:sz="0" w:space="0" w:color="auto"/>
        <w:left w:val="none" w:sz="0" w:space="0" w:color="auto"/>
        <w:bottom w:val="none" w:sz="0" w:space="0" w:color="auto"/>
        <w:right w:val="none" w:sz="0" w:space="0" w:color="auto"/>
      </w:divBdr>
    </w:div>
    <w:div w:id="1059089414">
      <w:bodyDiv w:val="1"/>
      <w:marLeft w:val="0"/>
      <w:marRight w:val="0"/>
      <w:marTop w:val="0"/>
      <w:marBottom w:val="0"/>
      <w:divBdr>
        <w:top w:val="none" w:sz="0" w:space="0" w:color="auto"/>
        <w:left w:val="none" w:sz="0" w:space="0" w:color="auto"/>
        <w:bottom w:val="none" w:sz="0" w:space="0" w:color="auto"/>
        <w:right w:val="none" w:sz="0" w:space="0" w:color="auto"/>
      </w:divBdr>
    </w:div>
    <w:div w:id="1476142871">
      <w:bodyDiv w:val="1"/>
      <w:marLeft w:val="0"/>
      <w:marRight w:val="0"/>
      <w:marTop w:val="0"/>
      <w:marBottom w:val="0"/>
      <w:divBdr>
        <w:top w:val="none" w:sz="0" w:space="0" w:color="auto"/>
        <w:left w:val="none" w:sz="0" w:space="0" w:color="auto"/>
        <w:bottom w:val="none" w:sz="0" w:space="0" w:color="auto"/>
        <w:right w:val="none" w:sz="0" w:space="0" w:color="auto"/>
      </w:divBdr>
    </w:div>
    <w:div w:id="1675302318">
      <w:bodyDiv w:val="1"/>
      <w:marLeft w:val="0"/>
      <w:marRight w:val="0"/>
      <w:marTop w:val="0"/>
      <w:marBottom w:val="0"/>
      <w:divBdr>
        <w:top w:val="none" w:sz="0" w:space="0" w:color="auto"/>
        <w:left w:val="none" w:sz="0" w:space="0" w:color="auto"/>
        <w:bottom w:val="none" w:sz="0" w:space="0" w:color="auto"/>
        <w:right w:val="none" w:sz="0" w:space="0" w:color="auto"/>
      </w:divBdr>
    </w:div>
    <w:div w:id="1711877229">
      <w:bodyDiv w:val="1"/>
      <w:marLeft w:val="0"/>
      <w:marRight w:val="0"/>
      <w:marTop w:val="0"/>
      <w:marBottom w:val="0"/>
      <w:divBdr>
        <w:top w:val="none" w:sz="0" w:space="0" w:color="auto"/>
        <w:left w:val="none" w:sz="0" w:space="0" w:color="auto"/>
        <w:bottom w:val="none" w:sz="0" w:space="0" w:color="auto"/>
        <w:right w:val="none" w:sz="0" w:space="0" w:color="auto"/>
      </w:divBdr>
    </w:div>
    <w:div w:id="1829592958">
      <w:bodyDiv w:val="1"/>
      <w:marLeft w:val="0"/>
      <w:marRight w:val="0"/>
      <w:marTop w:val="0"/>
      <w:marBottom w:val="0"/>
      <w:divBdr>
        <w:top w:val="none" w:sz="0" w:space="0" w:color="auto"/>
        <w:left w:val="none" w:sz="0" w:space="0" w:color="auto"/>
        <w:bottom w:val="none" w:sz="0" w:space="0" w:color="auto"/>
        <w:right w:val="none" w:sz="0" w:space="0" w:color="auto"/>
      </w:divBdr>
    </w:div>
    <w:div w:id="1926300918">
      <w:bodyDiv w:val="1"/>
      <w:marLeft w:val="0"/>
      <w:marRight w:val="0"/>
      <w:marTop w:val="0"/>
      <w:marBottom w:val="0"/>
      <w:divBdr>
        <w:top w:val="none" w:sz="0" w:space="0" w:color="auto"/>
        <w:left w:val="none" w:sz="0" w:space="0" w:color="auto"/>
        <w:bottom w:val="none" w:sz="0" w:space="0" w:color="auto"/>
        <w:right w:val="none" w:sz="0" w:space="0" w:color="auto"/>
      </w:divBdr>
    </w:div>
    <w:div w:id="1983848259">
      <w:bodyDiv w:val="1"/>
      <w:marLeft w:val="0"/>
      <w:marRight w:val="0"/>
      <w:marTop w:val="0"/>
      <w:marBottom w:val="0"/>
      <w:divBdr>
        <w:top w:val="none" w:sz="0" w:space="0" w:color="auto"/>
        <w:left w:val="none" w:sz="0" w:space="0" w:color="auto"/>
        <w:bottom w:val="none" w:sz="0" w:space="0" w:color="auto"/>
        <w:right w:val="none" w:sz="0" w:space="0" w:color="auto"/>
      </w:divBdr>
    </w:div>
    <w:div w:id="1997611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footer" Target="footer1.xml"/><Relationship Id="rId26" Type="http://schemas.openxmlformats.org/officeDocument/2006/relationships/image" Target="media/image10.emf"/><Relationship Id="rId39" Type="http://schemas.openxmlformats.org/officeDocument/2006/relationships/theme" Target="theme/theme1.xml"/><Relationship Id="rId21" Type="http://schemas.openxmlformats.org/officeDocument/2006/relationships/image" Target="media/image7.emf"/><Relationship Id="rId34" Type="http://schemas.microsoft.com/office/2016/09/relationships/commentsIds" Target="commentsIds.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oleObject" Target="embeddings/oleObject5.bin"/><Relationship Id="rId33" Type="http://schemas.microsoft.com/office/2011/relationships/commentsExtended" Target="commentsExtended.xm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emf"/><Relationship Id="rId32" Type="http://schemas.openxmlformats.org/officeDocument/2006/relationships/comments" Target="comments.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8.jpeg"/><Relationship Id="rId28" Type="http://schemas.openxmlformats.org/officeDocument/2006/relationships/image" Target="media/image11.emf"/><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oleObject" Target="embeddings/oleObject6.bin"/><Relationship Id="rId30" Type="http://schemas.openxmlformats.org/officeDocument/2006/relationships/hyperlink" Target="http://www.beverlyhills.org/departments/firedepartment/justincasebh/alerts/web.jsp" TargetMode="External"/><Relationship Id="rId35" Type="http://schemas.microsoft.com/office/2018/08/relationships/commentsExtensible" Target="commentsExtensi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everlyHills1">
      <a:majorFont>
        <a:latin typeface="Futura Std Medium"/>
        <a:ea typeface=""/>
        <a:cs typeface=""/>
      </a:majorFont>
      <a:minorFont>
        <a:latin typeface="Futura Std Medium"/>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42A271D0A4E9634CAE7EBC264C16D4CF" ma:contentTypeVersion="7" ma:contentTypeDescription="Create a new document." ma:contentTypeScope="" ma:versionID="d75186a915de35e8fdf9444302c20a74">
  <xsd:schema xmlns:xsd="http://www.w3.org/2001/XMLSchema" xmlns:xs="http://www.w3.org/2001/XMLSchema" xmlns:p="http://schemas.microsoft.com/office/2006/metadata/properties" xmlns:ns2="b099c29c-b39d-467e-b552-7a2900e72643" targetNamespace="http://schemas.microsoft.com/office/2006/metadata/properties" ma:root="true" ma:fieldsID="b4083a881563241796e6a4d9501487bc" ns2:_="">
    <xsd:import namespace="b099c29c-b39d-467e-b552-7a2900e7264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99c29c-b39d-467e-b552-7a2900e726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269D6ED-E364-4B83-9B27-88E50E9BC0B7}">
  <ds:schemaRefs>
    <ds:schemaRef ds:uri="http://schemas.microsoft.com/sharepoint/v3/contenttype/forms"/>
  </ds:schemaRefs>
</ds:datastoreItem>
</file>

<file path=customXml/itemProps2.xml><?xml version="1.0" encoding="utf-8"?>
<ds:datastoreItem xmlns:ds="http://schemas.openxmlformats.org/officeDocument/2006/customXml" ds:itemID="{003C9C20-EEF9-4665-81DD-B15A6B8057E1}">
  <ds:schemaRefs>
    <ds:schemaRef ds:uri="http://schemas.openxmlformats.org/officeDocument/2006/bibliography"/>
  </ds:schemaRefs>
</ds:datastoreItem>
</file>

<file path=customXml/itemProps3.xml><?xml version="1.0" encoding="utf-8"?>
<ds:datastoreItem xmlns:ds="http://schemas.openxmlformats.org/officeDocument/2006/customXml" ds:itemID="{5B29C773-5D2A-4015-8D9A-37A1F66B40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99c29c-b39d-467e-b552-7a2900e726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599AB0-F20D-41AE-BCD8-5576042CFDFD}">
  <ds:schemaRefs>
    <ds:schemaRef ds:uri="http://schemas.microsoft.com/office/2006/documentManagement/types"/>
    <ds:schemaRef ds:uri="http://schemas.microsoft.com/office/2006/metadata/properties"/>
    <ds:schemaRef ds:uri="b099c29c-b39d-467e-b552-7a2900e72643"/>
    <ds:schemaRef ds:uri="http://purl.org/dc/terms/"/>
    <ds:schemaRef ds:uri="http://purl.org/dc/elements/1.1/"/>
    <ds:schemaRef ds:uri="http://schemas.microsoft.com/office/infopath/2007/PartnerControls"/>
    <ds:schemaRef ds:uri="http://www.w3.org/XML/1998/namespace"/>
    <ds:schemaRef ds:uri="http://schemas.openxmlformats.org/package/2006/metadata/core-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29</Pages>
  <Words>6721</Words>
  <Characters>38315</Characters>
  <Application>Microsoft Office Word</Application>
  <DocSecurity>8</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Chen</dc:creator>
  <cp:keywords/>
  <dc:description/>
  <cp:lastModifiedBy>Kemp, Mazonika@BOF</cp:lastModifiedBy>
  <cp:revision>4</cp:revision>
  <dcterms:created xsi:type="dcterms:W3CDTF">2022-02-11T01:55:00Z</dcterms:created>
  <dcterms:modified xsi:type="dcterms:W3CDTF">2022-02-23T20:59:00Z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0x01010042A271D0A4E9634CAE7EBC264C16D4CF</vt:lpwstr>
  </property>
</Properties>
</file>