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B51AB" w14:textId="77777777" w:rsidR="0069567B" w:rsidRDefault="0069567B">
      <w:pPr>
        <w:tabs>
          <w:tab w:val="left" w:pos="-720"/>
        </w:tabs>
        <w:suppressAutoHyphens/>
        <w:rPr>
          <w:color w:val="000080"/>
          <w:sz w:val="16"/>
        </w:rPr>
      </w:pPr>
      <w:bookmarkStart w:id="0" w:name="_GoBack"/>
      <w:bookmarkEnd w:id="0"/>
    </w:p>
    <w:p w14:paraId="2E1320C7" w14:textId="33E677B6" w:rsidR="006959B4" w:rsidRDefault="006959B4">
      <w:pPr>
        <w:tabs>
          <w:tab w:val="left" w:pos="-720"/>
        </w:tabs>
        <w:suppressAutoHyphens/>
        <w:sectPr w:rsidR="006959B4">
          <w:headerReference w:type="first" r:id="rId7"/>
          <w:footerReference w:type="first" r:id="rId8"/>
          <w:endnotePr>
            <w:numFmt w:val="decimal"/>
          </w:endnotePr>
          <w:pgSz w:w="12240" w:h="15840" w:code="1"/>
          <w:pgMar w:top="720" w:right="720" w:bottom="720" w:left="720" w:header="720" w:footer="504" w:gutter="0"/>
          <w:pgNumType w:start="1"/>
          <w:cols w:space="720"/>
          <w:noEndnote/>
          <w:titlePg/>
        </w:sectPr>
      </w:pPr>
    </w:p>
    <w:p w14:paraId="2EDD4C95" w14:textId="77777777" w:rsidR="000C5EE8" w:rsidRDefault="000C5EE8" w:rsidP="000C5EE8">
      <w:pPr>
        <w:pStyle w:val="Title"/>
        <w:rPr>
          <w:rFonts w:ascii="Times New Roman" w:hAnsi="Times New Roman"/>
          <w:sz w:val="52"/>
        </w:rPr>
      </w:pPr>
      <w:bookmarkStart w:id="1" w:name="Start"/>
      <w:bookmarkEnd w:id="1"/>
      <w:r w:rsidRPr="00207980">
        <w:rPr>
          <w:rFonts w:ascii="Times New Roman" w:hAnsi="Times New Roman"/>
          <w:sz w:val="52"/>
        </w:rPr>
        <w:t xml:space="preserve">News </w:t>
      </w:r>
      <w:r w:rsidR="00F36683">
        <w:rPr>
          <w:rFonts w:ascii="Times New Roman" w:hAnsi="Times New Roman"/>
          <w:sz w:val="52"/>
        </w:rPr>
        <w:t>Advisory</w:t>
      </w:r>
    </w:p>
    <w:p w14:paraId="7ACFC53F" w14:textId="77777777" w:rsidR="00DB6F77" w:rsidRPr="00DB6F77" w:rsidRDefault="00DB6F77" w:rsidP="000C5EE8">
      <w:pPr>
        <w:pStyle w:val="Title"/>
        <w:rPr>
          <w:rFonts w:ascii="Times New Roman" w:hAnsi="Times New Roman"/>
          <w:szCs w:val="24"/>
        </w:rPr>
      </w:pPr>
    </w:p>
    <w:p w14:paraId="0FCEE8EB" w14:textId="77777777" w:rsidR="000C5EE8" w:rsidRPr="004A0208" w:rsidRDefault="00460092" w:rsidP="00DB6F77">
      <w:pPr>
        <w:pStyle w:val="Title"/>
        <w:ind w:left="-8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WILD</w:t>
      </w:r>
      <w:r w:rsidR="00161792">
        <w:rPr>
          <w:rFonts w:ascii="Times New Roman" w:hAnsi="Times New Roman"/>
          <w:sz w:val="28"/>
          <w:szCs w:val="28"/>
        </w:rPr>
        <w:t xml:space="preserve">FIRE </w:t>
      </w:r>
      <w:r w:rsidR="008D26E6">
        <w:rPr>
          <w:rFonts w:ascii="Times New Roman" w:hAnsi="Times New Roman"/>
          <w:sz w:val="28"/>
          <w:szCs w:val="28"/>
        </w:rPr>
        <w:t>PREVENTION AND</w:t>
      </w:r>
      <w:r>
        <w:rPr>
          <w:rFonts w:ascii="Times New Roman" w:hAnsi="Times New Roman"/>
          <w:sz w:val="28"/>
          <w:szCs w:val="28"/>
        </w:rPr>
        <w:t xml:space="preserve"> POST-FIRE</w:t>
      </w:r>
      <w:r w:rsidR="008D26E6">
        <w:rPr>
          <w:rFonts w:ascii="Times New Roman" w:hAnsi="Times New Roman"/>
          <w:sz w:val="28"/>
          <w:szCs w:val="28"/>
        </w:rPr>
        <w:t xml:space="preserve"> RECOVERY</w:t>
      </w:r>
      <w:r w:rsidR="00161792">
        <w:rPr>
          <w:rFonts w:ascii="Times New Roman" w:hAnsi="Times New Roman"/>
          <w:sz w:val="28"/>
          <w:szCs w:val="28"/>
        </w:rPr>
        <w:t xml:space="preserve"> THE FOCUS </w:t>
      </w:r>
      <w:r w:rsidR="003706A2">
        <w:rPr>
          <w:rFonts w:ascii="Times New Roman" w:hAnsi="Times New Roman"/>
          <w:sz w:val="28"/>
          <w:szCs w:val="28"/>
        </w:rPr>
        <w:t>OF</w:t>
      </w:r>
      <w:r w:rsidR="00161792">
        <w:rPr>
          <w:rFonts w:ascii="Times New Roman" w:hAnsi="Times New Roman"/>
          <w:sz w:val="28"/>
          <w:szCs w:val="28"/>
        </w:rPr>
        <w:t xml:space="preserve"> </w:t>
      </w:r>
      <w:r w:rsidR="008C7DBF">
        <w:rPr>
          <w:rFonts w:ascii="Times New Roman" w:hAnsi="Times New Roman"/>
          <w:sz w:val="28"/>
          <w:szCs w:val="28"/>
        </w:rPr>
        <w:t xml:space="preserve">BOARD OF FORESTRY </w:t>
      </w:r>
      <w:r w:rsidR="005E0931">
        <w:rPr>
          <w:rFonts w:ascii="Times New Roman" w:hAnsi="Times New Roman"/>
          <w:sz w:val="28"/>
          <w:szCs w:val="28"/>
        </w:rPr>
        <w:t xml:space="preserve">AND FIRE PROTECTION </w:t>
      </w:r>
      <w:r w:rsidR="003706A2">
        <w:rPr>
          <w:rFonts w:ascii="Times New Roman" w:hAnsi="Times New Roman"/>
          <w:sz w:val="28"/>
          <w:szCs w:val="28"/>
        </w:rPr>
        <w:t xml:space="preserve">FIELD </w:t>
      </w:r>
      <w:r>
        <w:rPr>
          <w:rFonts w:ascii="Times New Roman" w:hAnsi="Times New Roman"/>
          <w:sz w:val="28"/>
          <w:szCs w:val="28"/>
        </w:rPr>
        <w:t>TOUR</w:t>
      </w:r>
    </w:p>
    <w:p w14:paraId="0FCA298F" w14:textId="77777777" w:rsidR="000C5EE8" w:rsidRPr="00207980" w:rsidRDefault="000C5EE8" w:rsidP="00BF69EC">
      <w:pPr>
        <w:jc w:val="center"/>
        <w:rPr>
          <w:rFonts w:ascii="Times New Roman" w:hAnsi="Times New Roman"/>
          <w:b/>
          <w:bCs/>
          <w:sz w:val="20"/>
        </w:rPr>
      </w:pPr>
    </w:p>
    <w:p w14:paraId="629E4172" w14:textId="77777777" w:rsidR="006959B4" w:rsidRDefault="000C5EE8" w:rsidP="006959B4">
      <w:pPr>
        <w:pStyle w:val="Subtitle"/>
        <w:tabs>
          <w:tab w:val="right" w:pos="8640"/>
        </w:tabs>
        <w:ind w:left="-1080" w:right="-1080"/>
        <w:jc w:val="left"/>
      </w:pPr>
      <w:r w:rsidRPr="00207980">
        <w:t xml:space="preserve">Date: </w:t>
      </w:r>
      <w:r w:rsidR="00161792">
        <w:t>May 2</w:t>
      </w:r>
      <w:r w:rsidR="00B95CC9">
        <w:t>, 201</w:t>
      </w:r>
      <w:r w:rsidR="0046734D">
        <w:t>9</w:t>
      </w:r>
      <w:r w:rsidR="006959B4">
        <w:t xml:space="preserve"> </w:t>
      </w:r>
      <w:r w:rsidR="006959B4">
        <w:tab/>
      </w:r>
      <w:r w:rsidRPr="00207980">
        <w:t>Contact</w:t>
      </w:r>
      <w:r w:rsidR="0046734D">
        <w:t>:</w:t>
      </w:r>
      <w:r w:rsidR="001012B3">
        <w:t xml:space="preserve">  Katie Harrell</w:t>
      </w:r>
    </w:p>
    <w:p w14:paraId="45EC63CF" w14:textId="49587C1D" w:rsidR="000C5EE8" w:rsidRPr="006959B4" w:rsidRDefault="001012B3" w:rsidP="006959B4">
      <w:pPr>
        <w:pStyle w:val="Subtitle"/>
        <w:tabs>
          <w:tab w:val="right" w:pos="8640"/>
        </w:tabs>
        <w:ind w:left="-1080" w:right="-1080"/>
        <w:jc w:val="left"/>
      </w:pPr>
      <w:r w:rsidRPr="006959B4">
        <w:rPr>
          <w:szCs w:val="24"/>
        </w:rPr>
        <w:t xml:space="preserve"> (916) 698-1035</w:t>
      </w:r>
    </w:p>
    <w:p w14:paraId="18BDE8B3" w14:textId="77777777" w:rsidR="001012B3" w:rsidRPr="00207980" w:rsidRDefault="001012B3" w:rsidP="00BF69EC">
      <w:pPr>
        <w:ind w:left="-990" w:right="-1170"/>
        <w:rPr>
          <w:rFonts w:ascii="Times New Roman" w:hAnsi="Times New Roman"/>
          <w:sz w:val="20"/>
        </w:rPr>
      </w:pPr>
    </w:p>
    <w:p w14:paraId="4894CF1A" w14:textId="77777777" w:rsidR="00B03381" w:rsidRDefault="00460092" w:rsidP="00D24EE7">
      <w:pPr>
        <w:spacing w:line="360" w:lineRule="auto"/>
        <w:ind w:left="-1080" w:right="-907" w:firstLine="9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CHICO</w:t>
      </w:r>
      <w:r w:rsidR="00EF057B">
        <w:rPr>
          <w:rFonts w:ascii="Times New Roman" w:hAnsi="Times New Roman"/>
          <w:szCs w:val="24"/>
        </w:rPr>
        <w:t>/PARADISE</w:t>
      </w:r>
      <w:r w:rsidR="00E720A6">
        <w:rPr>
          <w:rFonts w:ascii="Times New Roman" w:hAnsi="Times New Roman"/>
          <w:szCs w:val="24"/>
        </w:rPr>
        <w:t>—</w:t>
      </w:r>
      <w:r w:rsidR="008D26E6">
        <w:rPr>
          <w:rFonts w:ascii="Times New Roman" w:hAnsi="Times New Roman"/>
          <w:szCs w:val="24"/>
        </w:rPr>
        <w:t xml:space="preserve">The Board of Forestry and Fire Protection (Board) will be </w:t>
      </w:r>
      <w:r w:rsidR="00DF43E0">
        <w:rPr>
          <w:rFonts w:ascii="Times New Roman" w:hAnsi="Times New Roman"/>
          <w:szCs w:val="24"/>
        </w:rPr>
        <w:t>touring</w:t>
      </w:r>
      <w:r w:rsidR="003D740B">
        <w:rPr>
          <w:rFonts w:ascii="Times New Roman" w:hAnsi="Times New Roman"/>
          <w:szCs w:val="24"/>
        </w:rPr>
        <w:t xml:space="preserve"> the</w:t>
      </w:r>
      <w:r w:rsidR="00DF43E0">
        <w:rPr>
          <w:rFonts w:ascii="Times New Roman" w:hAnsi="Times New Roman"/>
          <w:szCs w:val="24"/>
        </w:rPr>
        <w:t xml:space="preserve"> </w:t>
      </w:r>
      <w:r w:rsidR="0012141E">
        <w:rPr>
          <w:rFonts w:ascii="Times New Roman" w:hAnsi="Times New Roman"/>
          <w:szCs w:val="24"/>
        </w:rPr>
        <w:t xml:space="preserve">Butte County Camp Fire </w:t>
      </w:r>
      <w:r w:rsidR="00DF43E0">
        <w:rPr>
          <w:rFonts w:ascii="Times New Roman" w:hAnsi="Times New Roman"/>
          <w:szCs w:val="24"/>
        </w:rPr>
        <w:t xml:space="preserve">to observe </w:t>
      </w:r>
      <w:r w:rsidR="00022555">
        <w:rPr>
          <w:rFonts w:ascii="Times New Roman" w:hAnsi="Times New Roman"/>
          <w:szCs w:val="24"/>
        </w:rPr>
        <w:t xml:space="preserve">the devastation </w:t>
      </w:r>
      <w:r w:rsidR="00EF057B">
        <w:rPr>
          <w:rFonts w:ascii="Times New Roman" w:hAnsi="Times New Roman"/>
          <w:szCs w:val="24"/>
        </w:rPr>
        <w:t>to the town of Paradise and surrounding wildlands</w:t>
      </w:r>
      <w:r w:rsidR="0012141E">
        <w:rPr>
          <w:rFonts w:ascii="Times New Roman" w:hAnsi="Times New Roman"/>
          <w:szCs w:val="24"/>
        </w:rPr>
        <w:t xml:space="preserve"> </w:t>
      </w:r>
      <w:r w:rsidR="00400374">
        <w:rPr>
          <w:rFonts w:ascii="Times New Roman" w:hAnsi="Times New Roman"/>
          <w:szCs w:val="24"/>
        </w:rPr>
        <w:t xml:space="preserve">as well as </w:t>
      </w:r>
      <w:r w:rsidR="00E50F0A">
        <w:rPr>
          <w:rFonts w:ascii="Times New Roman" w:hAnsi="Times New Roman"/>
          <w:szCs w:val="24"/>
        </w:rPr>
        <w:t>the</w:t>
      </w:r>
      <w:r w:rsidR="0012141E">
        <w:rPr>
          <w:rFonts w:ascii="Times New Roman" w:hAnsi="Times New Roman"/>
          <w:szCs w:val="24"/>
        </w:rPr>
        <w:t xml:space="preserve"> reconstruction needs </w:t>
      </w:r>
      <w:r w:rsidR="00022555">
        <w:rPr>
          <w:rFonts w:ascii="Times New Roman" w:hAnsi="Times New Roman"/>
          <w:szCs w:val="24"/>
        </w:rPr>
        <w:t>of</w:t>
      </w:r>
      <w:r w:rsidR="0012141E">
        <w:rPr>
          <w:rFonts w:ascii="Times New Roman" w:hAnsi="Times New Roman"/>
          <w:szCs w:val="24"/>
        </w:rPr>
        <w:t xml:space="preserve"> impacted communities. </w:t>
      </w:r>
      <w:r w:rsidR="00D27E87" w:rsidRPr="00D27E87">
        <w:rPr>
          <w:rFonts w:ascii="Times New Roman" w:hAnsi="Times New Roman"/>
          <w:iCs/>
          <w:color w:val="000000"/>
        </w:rPr>
        <w:t xml:space="preserve">The </w:t>
      </w:r>
      <w:r w:rsidR="00D27E87">
        <w:rPr>
          <w:rFonts w:ascii="Times New Roman" w:hAnsi="Times New Roman"/>
          <w:iCs/>
          <w:color w:val="000000"/>
        </w:rPr>
        <w:t>B</w:t>
      </w:r>
      <w:r w:rsidR="00D27E87" w:rsidRPr="00D27E87">
        <w:rPr>
          <w:rFonts w:ascii="Times New Roman" w:hAnsi="Times New Roman"/>
          <w:iCs/>
          <w:color w:val="000000"/>
        </w:rPr>
        <w:t>oard will</w:t>
      </w:r>
      <w:r w:rsidR="00D27E87">
        <w:rPr>
          <w:rFonts w:ascii="Times New Roman" w:hAnsi="Times New Roman"/>
          <w:iCs/>
          <w:color w:val="000000"/>
        </w:rPr>
        <w:t xml:space="preserve"> also</w:t>
      </w:r>
      <w:r w:rsidR="00D27E87" w:rsidRPr="00D27E87">
        <w:rPr>
          <w:rFonts w:ascii="Times New Roman" w:hAnsi="Times New Roman"/>
          <w:iCs/>
          <w:color w:val="000000"/>
        </w:rPr>
        <w:t xml:space="preserve"> gather information on the value of fire prevention investments such as fuel breaks in high-risk areas in maintaining the delicate balance between protecting the environmental health of forestlands while protecting people and property.</w:t>
      </w:r>
    </w:p>
    <w:p w14:paraId="0FD9FB81" w14:textId="77777777" w:rsidR="00CF2F3D" w:rsidRDefault="00CF2F3D" w:rsidP="00CF2F3D">
      <w:pPr>
        <w:spacing w:line="360" w:lineRule="auto"/>
        <w:ind w:left="-1080" w:right="-907" w:firstLine="9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“Six of the deadliest California fires occurred in the last 2 years, killing 153 people, and in the last </w:t>
      </w:r>
      <w:r>
        <w:rPr>
          <w:rFonts w:ascii="Times New Roman" w:hAnsi="Times New Roman"/>
          <w:szCs w:val="24"/>
        </w:rPr>
        <w:br/>
        <w:t xml:space="preserve">4 years, fires destroyed 34,310 structures. This tour will inform the Board as they consider emergency regulations for post-fire recovery as well as regulations for emergency fuel hazard reduction work,” said Board Executive Officer Matt Dias. </w:t>
      </w:r>
    </w:p>
    <w:p w14:paraId="38923C49" w14:textId="77777777" w:rsidR="00CF2F3D" w:rsidRDefault="00CF2F3D" w:rsidP="00D24EE7">
      <w:pPr>
        <w:spacing w:line="360" w:lineRule="auto"/>
        <w:ind w:left="-1080" w:right="-907" w:firstLine="907"/>
        <w:rPr>
          <w:rFonts w:ascii="Times New Roman" w:hAnsi="Times New Roman"/>
          <w:szCs w:val="24"/>
        </w:rPr>
      </w:pPr>
    </w:p>
    <w:p w14:paraId="5D1F8DBE" w14:textId="77777777" w:rsidR="00E720A6" w:rsidRPr="00BF69EC" w:rsidRDefault="00621934" w:rsidP="00BF69EC">
      <w:pPr>
        <w:tabs>
          <w:tab w:val="left" w:pos="1170"/>
        </w:tabs>
        <w:ind w:left="1170" w:hanging="9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</w:t>
      </w:r>
      <w:r w:rsidR="00E720A6" w:rsidRPr="00BF69EC">
        <w:rPr>
          <w:rFonts w:ascii="Times New Roman" w:hAnsi="Times New Roman"/>
          <w:b/>
        </w:rPr>
        <w:t>:</w:t>
      </w:r>
      <w:r w:rsidR="00E720A6" w:rsidRPr="00BF69EC">
        <w:rPr>
          <w:rFonts w:ascii="Times New Roman" w:hAnsi="Times New Roman"/>
          <w:b/>
        </w:rPr>
        <w:tab/>
      </w:r>
      <w:r w:rsidR="00BF69EC" w:rsidRPr="00BF69EC">
        <w:rPr>
          <w:rFonts w:ascii="Times New Roman" w:hAnsi="Times New Roman"/>
          <w:b/>
        </w:rPr>
        <w:t>Fire Prevention and Recovery Field Tour</w:t>
      </w:r>
    </w:p>
    <w:p w14:paraId="1E8D87F8" w14:textId="77777777" w:rsidR="00E720A6" w:rsidRDefault="00E720A6" w:rsidP="00BF69EC">
      <w:pPr>
        <w:ind w:firstLine="907"/>
        <w:rPr>
          <w:rFonts w:ascii="Times New Roman" w:hAnsi="Times New Roman"/>
          <w:b/>
        </w:rPr>
      </w:pPr>
    </w:p>
    <w:p w14:paraId="36A5F5AF" w14:textId="77777777" w:rsidR="00E720A6" w:rsidRDefault="00621934" w:rsidP="00BF69EC">
      <w:pPr>
        <w:tabs>
          <w:tab w:val="left" w:pos="1170"/>
          <w:tab w:val="left" w:pos="1800"/>
        </w:tabs>
        <w:ind w:left="1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WHEN</w:t>
      </w:r>
      <w:r w:rsidR="005916B5">
        <w:rPr>
          <w:rFonts w:ascii="Times New Roman" w:hAnsi="Times New Roman"/>
          <w:b/>
        </w:rPr>
        <w:t>:</w:t>
      </w:r>
      <w:r w:rsidR="005916B5">
        <w:rPr>
          <w:rFonts w:ascii="Times New Roman" w:hAnsi="Times New Roman"/>
          <w:b/>
        </w:rPr>
        <w:tab/>
      </w:r>
      <w:r w:rsidR="003706A2">
        <w:rPr>
          <w:rFonts w:ascii="Times New Roman" w:hAnsi="Times New Roman"/>
          <w:b/>
          <w:szCs w:val="24"/>
        </w:rPr>
        <w:t>Wednesday</w:t>
      </w:r>
      <w:r w:rsidR="00E720A6">
        <w:rPr>
          <w:rFonts w:ascii="Times New Roman" w:hAnsi="Times New Roman"/>
          <w:b/>
          <w:szCs w:val="24"/>
        </w:rPr>
        <w:t xml:space="preserve">, </w:t>
      </w:r>
      <w:r w:rsidR="003706A2">
        <w:rPr>
          <w:rFonts w:ascii="Times New Roman" w:hAnsi="Times New Roman"/>
          <w:b/>
          <w:szCs w:val="24"/>
        </w:rPr>
        <w:t>May 8</w:t>
      </w:r>
      <w:r w:rsidR="00880662">
        <w:rPr>
          <w:rFonts w:ascii="Times New Roman" w:hAnsi="Times New Roman"/>
          <w:b/>
          <w:szCs w:val="24"/>
        </w:rPr>
        <w:t>, 2019</w:t>
      </w:r>
    </w:p>
    <w:p w14:paraId="17CF0415" w14:textId="77777777" w:rsidR="00E720A6" w:rsidRDefault="003706A2" w:rsidP="00BF69EC">
      <w:pPr>
        <w:tabs>
          <w:tab w:val="left" w:pos="1170"/>
          <w:tab w:val="left" w:pos="1800"/>
        </w:tabs>
        <w:ind w:left="-180" w:firstLine="9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8:00 a.m. – 5</w:t>
      </w:r>
      <w:r w:rsidR="00E720A6">
        <w:rPr>
          <w:rFonts w:ascii="Times New Roman" w:hAnsi="Times New Roman"/>
          <w:b/>
        </w:rPr>
        <w:t>:00 p.m.</w:t>
      </w:r>
    </w:p>
    <w:p w14:paraId="7BDC545F" w14:textId="77777777" w:rsidR="00E720A6" w:rsidRPr="00BF69EC" w:rsidRDefault="00E720A6" w:rsidP="00BF69EC">
      <w:pPr>
        <w:tabs>
          <w:tab w:val="left" w:pos="3600"/>
        </w:tabs>
        <w:ind w:left="-180" w:firstLine="907"/>
        <w:rPr>
          <w:rFonts w:ascii="Times New Roman" w:hAnsi="Times New Roman"/>
          <w:b/>
        </w:rPr>
      </w:pPr>
    </w:p>
    <w:p w14:paraId="4E9DA9EF" w14:textId="77777777" w:rsidR="005122CA" w:rsidRPr="00BF69EC" w:rsidRDefault="00621934" w:rsidP="00BF69EC">
      <w:pPr>
        <w:tabs>
          <w:tab w:val="left" w:pos="810"/>
          <w:tab w:val="left" w:pos="1170"/>
          <w:tab w:val="left" w:pos="1800"/>
        </w:tabs>
        <w:ind w:left="1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WHERE</w:t>
      </w:r>
      <w:r w:rsidR="005916B5" w:rsidRPr="00BF69EC">
        <w:rPr>
          <w:rFonts w:ascii="Times New Roman" w:hAnsi="Times New Roman"/>
          <w:b/>
        </w:rPr>
        <w:t>:</w:t>
      </w:r>
      <w:r w:rsidR="005916B5" w:rsidRPr="00BF69EC">
        <w:rPr>
          <w:rFonts w:ascii="Times New Roman" w:hAnsi="Times New Roman"/>
          <w:b/>
        </w:rPr>
        <w:tab/>
      </w:r>
      <w:r w:rsidR="00BF69EC" w:rsidRPr="00BF69EC">
        <w:rPr>
          <w:rFonts w:ascii="Times New Roman" w:eastAsia="Arial" w:hAnsi="Times New Roman"/>
          <w:b/>
        </w:rPr>
        <w:t>R</w:t>
      </w:r>
      <w:r w:rsidR="00BF69EC" w:rsidRPr="00BF69EC">
        <w:rPr>
          <w:rFonts w:ascii="Times New Roman" w:hAnsi="Times New Roman"/>
          <w:b/>
          <w:color w:val="000000"/>
        </w:rPr>
        <w:t>amada Inn</w:t>
      </w:r>
    </w:p>
    <w:p w14:paraId="118D258C" w14:textId="77777777" w:rsidR="00E720A6" w:rsidRPr="00BF69EC" w:rsidRDefault="005122CA" w:rsidP="00BF69EC">
      <w:pPr>
        <w:tabs>
          <w:tab w:val="left" w:pos="810"/>
          <w:tab w:val="left" w:pos="1170"/>
          <w:tab w:val="left" w:pos="1800"/>
        </w:tabs>
        <w:ind w:left="180"/>
        <w:rPr>
          <w:rFonts w:ascii="Times New Roman" w:hAnsi="Times New Roman"/>
          <w:b/>
          <w:szCs w:val="24"/>
        </w:rPr>
      </w:pPr>
      <w:r w:rsidRPr="00BF69EC">
        <w:rPr>
          <w:rFonts w:ascii="Times New Roman" w:hAnsi="Times New Roman"/>
          <w:b/>
          <w:szCs w:val="24"/>
        </w:rPr>
        <w:tab/>
      </w:r>
      <w:r w:rsidRPr="00BF69EC">
        <w:rPr>
          <w:rFonts w:ascii="Times New Roman" w:hAnsi="Times New Roman"/>
          <w:b/>
          <w:szCs w:val="24"/>
        </w:rPr>
        <w:tab/>
      </w:r>
      <w:r w:rsidR="00BF69EC" w:rsidRPr="00BF69EC">
        <w:rPr>
          <w:rFonts w:ascii="Times New Roman" w:hAnsi="Times New Roman"/>
          <w:b/>
          <w:color w:val="000000"/>
        </w:rPr>
        <w:t>685 Manzanita Ct.</w:t>
      </w:r>
      <w:r w:rsidR="00C86511">
        <w:rPr>
          <w:rFonts w:ascii="Times New Roman" w:hAnsi="Times New Roman"/>
          <w:b/>
          <w:color w:val="000000"/>
        </w:rPr>
        <w:t>; Chico</w:t>
      </w:r>
    </w:p>
    <w:p w14:paraId="6EE618AA" w14:textId="77777777" w:rsidR="00BF69EC" w:rsidRDefault="00BF69EC" w:rsidP="00BF69EC">
      <w:pPr>
        <w:tabs>
          <w:tab w:val="left" w:pos="1170"/>
          <w:tab w:val="left" w:pos="1800"/>
        </w:tabs>
        <w:ind w:firstLine="907"/>
        <w:rPr>
          <w:rFonts w:ascii="Times New Roman" w:hAnsi="Times New Roman"/>
          <w:b/>
          <w:color w:val="000000"/>
        </w:rPr>
      </w:pPr>
    </w:p>
    <w:p w14:paraId="0C4D236D" w14:textId="77777777" w:rsidR="00FE3B5B" w:rsidRDefault="00FE3B5B" w:rsidP="00C86511">
      <w:pPr>
        <w:tabs>
          <w:tab w:val="left" w:pos="180"/>
          <w:tab w:val="left" w:pos="1170"/>
          <w:tab w:val="left" w:pos="1800"/>
        </w:tabs>
        <w:ind w:left="1170" w:hanging="117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  <w:t>R.S.V.P.</w:t>
      </w:r>
      <w:r w:rsidR="00C86511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ab/>
      </w:r>
      <w:r w:rsidR="00326F16">
        <w:rPr>
          <w:rFonts w:ascii="Times New Roman" w:hAnsi="Times New Roman"/>
          <w:b/>
          <w:color w:val="000000"/>
        </w:rPr>
        <w:t>C</w:t>
      </w:r>
      <w:r>
        <w:rPr>
          <w:rFonts w:ascii="Times New Roman" w:hAnsi="Times New Roman"/>
          <w:b/>
          <w:color w:val="000000"/>
        </w:rPr>
        <w:t xml:space="preserve">ontact Katie Harrell if you plan to </w:t>
      </w:r>
      <w:r w:rsidR="00326F16">
        <w:rPr>
          <w:rFonts w:ascii="Times New Roman" w:hAnsi="Times New Roman"/>
          <w:b/>
          <w:color w:val="000000"/>
        </w:rPr>
        <w:t>attend</w:t>
      </w:r>
      <w:r w:rsidR="00621934">
        <w:rPr>
          <w:rFonts w:ascii="Times New Roman" w:hAnsi="Times New Roman"/>
          <w:b/>
          <w:color w:val="000000"/>
        </w:rPr>
        <w:t xml:space="preserve"> any portion of</w:t>
      </w:r>
      <w:r>
        <w:rPr>
          <w:rFonts w:ascii="Times New Roman" w:hAnsi="Times New Roman"/>
          <w:b/>
          <w:color w:val="000000"/>
        </w:rPr>
        <w:t xml:space="preserve"> </w:t>
      </w:r>
      <w:r w:rsidR="00165AA8">
        <w:rPr>
          <w:rFonts w:ascii="Times New Roman" w:hAnsi="Times New Roman"/>
          <w:b/>
          <w:color w:val="000000"/>
        </w:rPr>
        <w:t xml:space="preserve">the field trip. Media must supply their own transportation. Lunch is </w:t>
      </w:r>
      <w:r w:rsidR="00165AA8" w:rsidRPr="00621934">
        <w:rPr>
          <w:rFonts w:ascii="Times New Roman" w:hAnsi="Times New Roman"/>
          <w:b/>
          <w:color w:val="000000"/>
          <w:u w:val="single"/>
        </w:rPr>
        <w:t>not</w:t>
      </w:r>
      <w:r w:rsidR="00165AA8">
        <w:rPr>
          <w:rFonts w:ascii="Times New Roman" w:hAnsi="Times New Roman"/>
          <w:b/>
          <w:color w:val="000000"/>
        </w:rPr>
        <w:t xml:space="preserve"> </w:t>
      </w:r>
      <w:r w:rsidR="00BE283C">
        <w:rPr>
          <w:rFonts w:ascii="Times New Roman" w:hAnsi="Times New Roman"/>
          <w:b/>
          <w:color w:val="000000"/>
        </w:rPr>
        <w:t>provided</w:t>
      </w:r>
      <w:r w:rsidR="00165AA8">
        <w:rPr>
          <w:rFonts w:ascii="Times New Roman" w:hAnsi="Times New Roman"/>
          <w:b/>
          <w:color w:val="000000"/>
        </w:rPr>
        <w:t>.</w:t>
      </w:r>
    </w:p>
    <w:p w14:paraId="0654D535" w14:textId="77777777" w:rsidR="00FE3B5B" w:rsidRDefault="00FE3B5B" w:rsidP="00BF69EC">
      <w:pPr>
        <w:tabs>
          <w:tab w:val="left" w:pos="1170"/>
          <w:tab w:val="left" w:pos="1800"/>
        </w:tabs>
        <w:ind w:firstLine="907"/>
        <w:rPr>
          <w:rFonts w:ascii="Times New Roman" w:hAnsi="Times New Roman"/>
          <w:b/>
          <w:color w:val="000000"/>
        </w:rPr>
      </w:pPr>
    </w:p>
    <w:p w14:paraId="7F84061A" w14:textId="77777777" w:rsidR="00BF69EC" w:rsidRDefault="00BF69EC" w:rsidP="00C86511">
      <w:pPr>
        <w:tabs>
          <w:tab w:val="left" w:pos="180"/>
          <w:tab w:val="left" w:pos="1170"/>
          <w:tab w:val="left" w:pos="1800"/>
        </w:tabs>
        <w:ind w:left="1170" w:hanging="1170"/>
        <w:rPr>
          <w:rFonts w:ascii="Times New Roman" w:hAnsi="Times New Roman"/>
          <w:b/>
          <w:color w:val="000000"/>
        </w:rPr>
      </w:pPr>
      <w:r w:rsidRPr="00C86511">
        <w:rPr>
          <w:rFonts w:ascii="Times New Roman" w:hAnsi="Times New Roman"/>
          <w:b/>
          <w:color w:val="000000"/>
        </w:rPr>
        <w:tab/>
      </w:r>
      <w:r w:rsidR="00C86511" w:rsidRPr="00C86511">
        <w:rPr>
          <w:rFonts w:ascii="Times New Roman" w:hAnsi="Times New Roman"/>
          <w:b/>
          <w:color w:val="000000"/>
        </w:rPr>
        <w:t xml:space="preserve">NOTE: </w:t>
      </w:r>
      <w:r w:rsidRPr="00C86511">
        <w:rPr>
          <w:rFonts w:ascii="Times New Roman" w:hAnsi="Times New Roman"/>
          <w:b/>
          <w:color w:val="000000"/>
        </w:rPr>
        <w:t xml:space="preserve"> </w:t>
      </w:r>
      <w:r w:rsidR="00C86511" w:rsidRPr="00C86511">
        <w:rPr>
          <w:rFonts w:ascii="Times New Roman" w:hAnsi="Times New Roman"/>
          <w:b/>
          <w:color w:val="000000"/>
        </w:rPr>
        <w:tab/>
        <w:t xml:space="preserve">A detailed itinerary </w:t>
      </w:r>
      <w:r w:rsidR="00C86511">
        <w:rPr>
          <w:rFonts w:ascii="Times New Roman" w:hAnsi="Times New Roman"/>
          <w:b/>
          <w:color w:val="000000"/>
        </w:rPr>
        <w:t xml:space="preserve">of stops throughout the day </w:t>
      </w:r>
      <w:r w:rsidR="00C86511" w:rsidRPr="00C86511">
        <w:rPr>
          <w:rFonts w:ascii="Times New Roman" w:hAnsi="Times New Roman"/>
          <w:b/>
          <w:color w:val="000000"/>
        </w:rPr>
        <w:t xml:space="preserve">can be found at </w:t>
      </w:r>
      <w:hyperlink r:id="rId9" w:history="1">
        <w:r w:rsidR="00C86511" w:rsidRPr="00C86511">
          <w:rPr>
            <w:rStyle w:val="Hyperlink"/>
            <w:rFonts w:ascii="Times New Roman" w:hAnsi="Times New Roman"/>
          </w:rPr>
          <w:t>https://bofdata.fire.ca.gov/media/8545/may-2019-meeting-and-agenda.pdf</w:t>
        </w:r>
      </w:hyperlink>
      <w:r w:rsidRPr="00C86511">
        <w:rPr>
          <w:rFonts w:ascii="Times New Roman" w:hAnsi="Times New Roman"/>
          <w:b/>
          <w:color w:val="000000"/>
        </w:rPr>
        <w:t>.</w:t>
      </w:r>
    </w:p>
    <w:p w14:paraId="06EB07F6" w14:textId="77777777" w:rsidR="00035A69" w:rsidRDefault="00035A69" w:rsidP="00C86511">
      <w:pPr>
        <w:tabs>
          <w:tab w:val="left" w:pos="180"/>
          <w:tab w:val="left" w:pos="1170"/>
          <w:tab w:val="left" w:pos="1800"/>
        </w:tabs>
        <w:ind w:left="1170" w:hanging="1170"/>
        <w:rPr>
          <w:rFonts w:ascii="Times New Roman" w:hAnsi="Times New Roman"/>
          <w:b/>
          <w:color w:val="000000"/>
        </w:rPr>
      </w:pPr>
    </w:p>
    <w:p w14:paraId="019D2D3B" w14:textId="77777777" w:rsidR="00CF2F3D" w:rsidRDefault="00CF2F3D" w:rsidP="00CF2F3D">
      <w:pPr>
        <w:spacing w:line="360" w:lineRule="auto"/>
        <w:ind w:left="-1080" w:right="-907" w:firstLine="9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“Hearing from local public and private stakeholders regarding real-life community needs following a catastrophic event such as the Camp Fire is key to ensuring the Board’s forest practice regulations remain on target</w:t>
      </w:r>
      <w:r w:rsidR="00391FC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address the changing climate</w:t>
      </w:r>
      <w:r w:rsidR="00391FC0">
        <w:rPr>
          <w:rFonts w:ascii="Times New Roman" w:hAnsi="Times New Roman"/>
          <w:szCs w:val="24"/>
        </w:rPr>
        <w:t>, and safeguard</w:t>
      </w:r>
      <w:r>
        <w:rPr>
          <w:rFonts w:ascii="Times New Roman" w:hAnsi="Times New Roman"/>
          <w:szCs w:val="24"/>
        </w:rPr>
        <w:t xml:space="preserve"> environmental resources,” said Board Chair Keith Gilless.</w:t>
      </w:r>
    </w:p>
    <w:p w14:paraId="05DCE124" w14:textId="77777777" w:rsidR="00022555" w:rsidRDefault="00035A69" w:rsidP="00022555">
      <w:pPr>
        <w:spacing w:line="360" w:lineRule="auto"/>
        <w:ind w:left="-1080" w:right="-907" w:firstLine="9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</w:t>
      </w:r>
      <w:r w:rsidR="00022555">
        <w:rPr>
          <w:rFonts w:ascii="Times New Roman" w:hAnsi="Times New Roman"/>
          <w:szCs w:val="24"/>
        </w:rPr>
        <w:t xml:space="preserve">ost-fire recovery </w:t>
      </w:r>
      <w:r w:rsidR="009207B1">
        <w:rPr>
          <w:rFonts w:ascii="Times New Roman" w:hAnsi="Times New Roman"/>
          <w:szCs w:val="24"/>
        </w:rPr>
        <w:t xml:space="preserve">regulations </w:t>
      </w:r>
      <w:r w:rsidR="00022555">
        <w:rPr>
          <w:rFonts w:ascii="Times New Roman" w:hAnsi="Times New Roman"/>
          <w:szCs w:val="24"/>
        </w:rPr>
        <w:t>are</w:t>
      </w:r>
      <w:r>
        <w:rPr>
          <w:rFonts w:ascii="Times New Roman" w:hAnsi="Times New Roman"/>
          <w:szCs w:val="24"/>
        </w:rPr>
        <w:t xml:space="preserve"> currently</w:t>
      </w:r>
      <w:r w:rsidR="00022555">
        <w:rPr>
          <w:rFonts w:ascii="Times New Roman" w:hAnsi="Times New Roman"/>
          <w:szCs w:val="24"/>
        </w:rPr>
        <w:t xml:space="preserve"> geographically distinct and </w:t>
      </w:r>
      <w:r w:rsidR="00EF057B">
        <w:rPr>
          <w:rFonts w:ascii="Times New Roman" w:hAnsi="Times New Roman"/>
          <w:szCs w:val="24"/>
        </w:rPr>
        <w:t xml:space="preserve">have </w:t>
      </w:r>
      <w:r w:rsidR="00022555">
        <w:rPr>
          <w:rFonts w:ascii="Times New Roman" w:hAnsi="Times New Roman"/>
          <w:szCs w:val="24"/>
        </w:rPr>
        <w:t xml:space="preserve">only </w:t>
      </w:r>
      <w:r w:rsidR="00EF057B">
        <w:rPr>
          <w:rFonts w:ascii="Times New Roman" w:hAnsi="Times New Roman"/>
          <w:szCs w:val="24"/>
        </w:rPr>
        <w:t xml:space="preserve">been adopted </w:t>
      </w:r>
      <w:r w:rsidR="00022555">
        <w:rPr>
          <w:rFonts w:ascii="Times New Roman" w:hAnsi="Times New Roman"/>
          <w:szCs w:val="24"/>
        </w:rPr>
        <w:t xml:space="preserve">after </w:t>
      </w:r>
      <w:r w:rsidR="003D740B">
        <w:rPr>
          <w:rFonts w:ascii="Times New Roman" w:hAnsi="Times New Roman"/>
          <w:szCs w:val="24"/>
        </w:rPr>
        <w:t>catastrophic</w:t>
      </w:r>
      <w:r w:rsidR="00EF057B">
        <w:rPr>
          <w:rFonts w:ascii="Times New Roman" w:hAnsi="Times New Roman"/>
          <w:szCs w:val="24"/>
        </w:rPr>
        <w:t xml:space="preserve"> wildland fires</w:t>
      </w:r>
      <w:r w:rsidR="0002255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Rather than react to </w:t>
      </w:r>
      <w:r w:rsidR="003D740B">
        <w:rPr>
          <w:rFonts w:ascii="Times New Roman" w:hAnsi="Times New Roman"/>
          <w:szCs w:val="24"/>
        </w:rPr>
        <w:t>individual</w:t>
      </w:r>
      <w:r w:rsidR="00EF057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wildfires, the Board is analyzing the feasibility of </w:t>
      </w:r>
      <w:r w:rsidR="00082E82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robust statewide </w:t>
      </w:r>
      <w:r w:rsidR="00EF057B">
        <w:rPr>
          <w:rFonts w:ascii="Times New Roman" w:hAnsi="Times New Roman"/>
          <w:szCs w:val="24"/>
        </w:rPr>
        <w:t>regulation focused on</w:t>
      </w:r>
      <w:r w:rsidR="003D74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allowing </w:t>
      </w:r>
      <w:r w:rsidR="00633D78">
        <w:rPr>
          <w:rFonts w:ascii="Times New Roman" w:hAnsi="Times New Roman"/>
          <w:szCs w:val="24"/>
        </w:rPr>
        <w:t>the removal of</w:t>
      </w:r>
      <w:r w:rsidR="002F3727">
        <w:rPr>
          <w:rFonts w:ascii="Times New Roman" w:hAnsi="Times New Roman"/>
          <w:szCs w:val="24"/>
        </w:rPr>
        <w:t xml:space="preserve"> </w:t>
      </w:r>
      <w:r w:rsidR="00400374">
        <w:rPr>
          <w:rFonts w:ascii="Times New Roman" w:hAnsi="Times New Roman"/>
          <w:szCs w:val="24"/>
        </w:rPr>
        <w:t xml:space="preserve">trees in close proximity to structures that were damaged in </w:t>
      </w:r>
      <w:r w:rsidR="002F3727">
        <w:rPr>
          <w:rFonts w:ascii="Times New Roman" w:hAnsi="Times New Roman"/>
          <w:szCs w:val="24"/>
        </w:rPr>
        <w:t xml:space="preserve">impacted communities where reconstruction </w:t>
      </w:r>
      <w:r w:rsidR="00EF057B">
        <w:rPr>
          <w:rFonts w:ascii="Times New Roman" w:hAnsi="Times New Roman"/>
          <w:szCs w:val="24"/>
        </w:rPr>
        <w:t>is necessary</w:t>
      </w:r>
      <w:r w:rsidR="006B2108">
        <w:rPr>
          <w:rFonts w:ascii="Times New Roman" w:hAnsi="Times New Roman"/>
          <w:szCs w:val="24"/>
        </w:rPr>
        <w:t xml:space="preserve">. </w:t>
      </w:r>
      <w:r w:rsidR="00022555">
        <w:rPr>
          <w:rFonts w:ascii="Times New Roman" w:hAnsi="Times New Roman"/>
          <w:szCs w:val="24"/>
        </w:rPr>
        <w:t>Since the Camp Fire, 11</w:t>
      </w:r>
      <w:r w:rsidR="007B6233">
        <w:rPr>
          <w:rFonts w:ascii="Times New Roman" w:hAnsi="Times New Roman"/>
          <w:szCs w:val="24"/>
        </w:rPr>
        <w:t>3</w:t>
      </w:r>
      <w:r w:rsidR="00022555">
        <w:rPr>
          <w:rFonts w:ascii="Times New Roman" w:hAnsi="Times New Roman"/>
          <w:szCs w:val="24"/>
        </w:rPr>
        <w:t xml:space="preserve"> exem</w:t>
      </w:r>
      <w:r w:rsidR="00981D40">
        <w:rPr>
          <w:rFonts w:ascii="Times New Roman" w:hAnsi="Times New Roman"/>
          <w:szCs w:val="24"/>
        </w:rPr>
        <w:t xml:space="preserve">ptions have been </w:t>
      </w:r>
      <w:r w:rsidR="00EF057B">
        <w:rPr>
          <w:rFonts w:ascii="Times New Roman" w:hAnsi="Times New Roman"/>
          <w:szCs w:val="24"/>
        </w:rPr>
        <w:t>accepted by CAL FIRE</w:t>
      </w:r>
      <w:r w:rsidR="006B2108">
        <w:rPr>
          <w:rFonts w:ascii="Times New Roman" w:hAnsi="Times New Roman"/>
          <w:szCs w:val="24"/>
        </w:rPr>
        <w:t xml:space="preserve"> under the Board’s </w:t>
      </w:r>
      <w:r w:rsidR="00082E82">
        <w:rPr>
          <w:rFonts w:ascii="Times New Roman" w:hAnsi="Times New Roman"/>
          <w:szCs w:val="24"/>
        </w:rPr>
        <w:t xml:space="preserve">current </w:t>
      </w:r>
      <w:r w:rsidR="006B2108">
        <w:rPr>
          <w:rFonts w:ascii="Times New Roman" w:hAnsi="Times New Roman"/>
          <w:szCs w:val="24"/>
        </w:rPr>
        <w:t xml:space="preserve">emergency </w:t>
      </w:r>
      <w:r w:rsidR="00082E82">
        <w:rPr>
          <w:rFonts w:ascii="Times New Roman" w:hAnsi="Times New Roman"/>
          <w:szCs w:val="24"/>
        </w:rPr>
        <w:t>regulation</w:t>
      </w:r>
      <w:r w:rsidR="002C18D0">
        <w:rPr>
          <w:rFonts w:ascii="Times New Roman" w:hAnsi="Times New Roman"/>
          <w:szCs w:val="24"/>
        </w:rPr>
        <w:t>s</w:t>
      </w:r>
      <w:r w:rsidR="00253D68">
        <w:rPr>
          <w:rFonts w:ascii="Times New Roman" w:hAnsi="Times New Roman"/>
          <w:szCs w:val="24"/>
        </w:rPr>
        <w:t>.</w:t>
      </w:r>
    </w:p>
    <w:p w14:paraId="05B5D81B" w14:textId="77777777" w:rsidR="00022555" w:rsidRDefault="006B2108" w:rsidP="00022555">
      <w:pPr>
        <w:spacing w:line="360" w:lineRule="auto"/>
        <w:ind w:left="-1080" w:right="-907" w:firstLine="9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Existing e</w:t>
      </w:r>
      <w:r w:rsidR="00022555">
        <w:rPr>
          <w:rFonts w:ascii="Times New Roman" w:hAnsi="Times New Roman"/>
          <w:szCs w:val="24"/>
        </w:rPr>
        <w:t xml:space="preserve">mergency fuel hazard reduction </w:t>
      </w:r>
      <w:r w:rsidR="00035A69">
        <w:rPr>
          <w:rFonts w:ascii="Times New Roman" w:hAnsi="Times New Roman"/>
          <w:szCs w:val="24"/>
        </w:rPr>
        <w:t xml:space="preserve">regulations are </w:t>
      </w:r>
      <w:r w:rsidR="00022555">
        <w:rPr>
          <w:rFonts w:ascii="Times New Roman" w:hAnsi="Times New Roman"/>
          <w:szCs w:val="24"/>
        </w:rPr>
        <w:t xml:space="preserve">also under review. </w:t>
      </w:r>
      <w:r w:rsidR="00035A69">
        <w:rPr>
          <w:rFonts w:ascii="Times New Roman" w:hAnsi="Times New Roman"/>
          <w:szCs w:val="24"/>
        </w:rPr>
        <w:t xml:space="preserve">Observing new and proven-successful fuel breaks will help </w:t>
      </w:r>
      <w:r w:rsidR="00621934">
        <w:rPr>
          <w:rFonts w:ascii="Times New Roman" w:hAnsi="Times New Roman"/>
          <w:szCs w:val="24"/>
        </w:rPr>
        <w:t xml:space="preserve">the Board gain insight as to how to improve the regulations to make them more relevant </w:t>
      </w:r>
      <w:r w:rsidR="002C18D0">
        <w:rPr>
          <w:rFonts w:ascii="Times New Roman" w:hAnsi="Times New Roman"/>
          <w:szCs w:val="24"/>
        </w:rPr>
        <w:t>and manageable</w:t>
      </w:r>
      <w:r w:rsidR="00621934">
        <w:rPr>
          <w:rFonts w:ascii="Times New Roman" w:hAnsi="Times New Roman"/>
          <w:szCs w:val="24"/>
        </w:rPr>
        <w:t xml:space="preserve"> over time</w:t>
      </w:r>
      <w:r w:rsidR="002C18D0">
        <w:rPr>
          <w:rFonts w:ascii="Times New Roman" w:hAnsi="Times New Roman"/>
          <w:szCs w:val="24"/>
        </w:rPr>
        <w:t>, while also maintaining</w:t>
      </w:r>
      <w:r w:rsidR="00621934">
        <w:rPr>
          <w:rFonts w:ascii="Times New Roman" w:hAnsi="Times New Roman"/>
          <w:szCs w:val="24"/>
        </w:rPr>
        <w:t xml:space="preserve"> the ecological health of </w:t>
      </w:r>
      <w:r w:rsidR="00EC362F">
        <w:rPr>
          <w:rFonts w:ascii="Times New Roman" w:hAnsi="Times New Roman"/>
          <w:szCs w:val="24"/>
        </w:rPr>
        <w:t>treated forestlands.</w:t>
      </w:r>
    </w:p>
    <w:p w14:paraId="2C30415C" w14:textId="77777777" w:rsidR="00E720A6" w:rsidRDefault="00E720A6" w:rsidP="00BF69EC">
      <w:pPr>
        <w:tabs>
          <w:tab w:val="left" w:pos="-180"/>
        </w:tabs>
        <w:spacing w:line="360" w:lineRule="auto"/>
        <w:ind w:left="-1080" w:firstLine="9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more information on</w:t>
      </w:r>
      <w:r w:rsidR="00756F6B">
        <w:rPr>
          <w:rFonts w:ascii="Times New Roman" w:hAnsi="Times New Roman"/>
          <w:b/>
        </w:rPr>
        <w:t xml:space="preserve"> </w:t>
      </w:r>
      <w:r w:rsidR="00BF69EC">
        <w:rPr>
          <w:rFonts w:ascii="Times New Roman" w:hAnsi="Times New Roman"/>
          <w:b/>
        </w:rPr>
        <w:t>the field tour, the Board, or fire prevention and recovery,</w:t>
      </w:r>
      <w:r w:rsidR="00A04200">
        <w:rPr>
          <w:rFonts w:ascii="Times New Roman" w:hAnsi="Times New Roman"/>
          <w:b/>
        </w:rPr>
        <w:t xml:space="preserve"> contact Katie Harrell at (916) 698-1035</w:t>
      </w:r>
      <w:r>
        <w:rPr>
          <w:rFonts w:ascii="Times New Roman" w:hAnsi="Times New Roman"/>
          <w:b/>
        </w:rPr>
        <w:t>.</w:t>
      </w:r>
    </w:p>
    <w:p w14:paraId="54584BF0" w14:textId="77777777" w:rsidR="006959B4" w:rsidRDefault="006959B4" w:rsidP="006959B4">
      <w:pPr>
        <w:spacing w:line="312" w:lineRule="auto"/>
        <w:ind w:left="-1080" w:right="-1166" w:firstLine="907"/>
        <w:jc w:val="center"/>
        <w:rPr>
          <w:rFonts w:ascii="Times New Roman" w:hAnsi="Times New Roman"/>
        </w:rPr>
      </w:pPr>
    </w:p>
    <w:p w14:paraId="52482DCE" w14:textId="2B075BC5" w:rsidR="003E04DD" w:rsidRDefault="00207980" w:rsidP="006959B4">
      <w:pPr>
        <w:spacing w:line="312" w:lineRule="auto"/>
        <w:ind w:left="-1080" w:right="-1166" w:firstLine="9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 # # # #</w:t>
      </w:r>
    </w:p>
    <w:p w14:paraId="181C1603" w14:textId="77777777" w:rsidR="006959B4" w:rsidRDefault="006959B4">
      <w:pPr>
        <w:spacing w:line="312" w:lineRule="auto"/>
        <w:ind w:left="-1080" w:right="-1166" w:firstLine="907"/>
        <w:jc w:val="center"/>
        <w:rPr>
          <w:rFonts w:ascii="Times New Roman" w:hAnsi="Times New Roman"/>
        </w:rPr>
      </w:pPr>
    </w:p>
    <w:sectPr w:rsidR="006959B4" w:rsidSect="00A70C5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0BFC" w14:textId="77777777" w:rsidR="00CE6CD1" w:rsidRDefault="00CE6CD1">
      <w:pPr>
        <w:spacing w:line="20" w:lineRule="exact"/>
      </w:pPr>
    </w:p>
  </w:endnote>
  <w:endnote w:type="continuationSeparator" w:id="0">
    <w:p w14:paraId="55D8DD85" w14:textId="77777777" w:rsidR="00CE6CD1" w:rsidRDefault="00CE6CD1">
      <w:r>
        <w:t xml:space="preserve"> </w:t>
      </w:r>
    </w:p>
  </w:endnote>
  <w:endnote w:type="continuationNotice" w:id="1">
    <w:p w14:paraId="3CA93435" w14:textId="77777777" w:rsidR="00CE6CD1" w:rsidRDefault="00CE6CD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5754" w14:textId="77777777" w:rsidR="00A70C53" w:rsidRPr="007346DB" w:rsidRDefault="00A70C53" w:rsidP="007346DB">
    <w:pPr>
      <w:autoSpaceDE w:val="0"/>
      <w:autoSpaceDN w:val="0"/>
      <w:adjustRightInd w:val="0"/>
      <w:jc w:val="center"/>
      <w:rPr>
        <w:i/>
        <w:sz w:val="18"/>
        <w:szCs w:val="18"/>
      </w:rPr>
    </w:pPr>
    <w:r w:rsidRPr="007346DB">
      <w:rPr>
        <w:i/>
        <w:sz w:val="18"/>
        <w:szCs w:val="18"/>
      </w:rPr>
      <w:t xml:space="preserve">The Board’s </w:t>
    </w:r>
    <w:r>
      <w:rPr>
        <w:i/>
        <w:sz w:val="18"/>
        <w:szCs w:val="18"/>
      </w:rPr>
      <w:t>m</w:t>
    </w:r>
    <w:r w:rsidRPr="007346DB">
      <w:rPr>
        <w:i/>
        <w:sz w:val="18"/>
        <w:szCs w:val="18"/>
      </w:rPr>
      <w:t>ission is to lead California in developing policies and programs that serve the public interest in environmentally, economically, and socially sustainable management of forest and rangelands</w:t>
    </w:r>
    <w:r>
      <w:rPr>
        <w:i/>
        <w:sz w:val="18"/>
        <w:szCs w:val="18"/>
      </w:rPr>
      <w:t>,</w:t>
    </w:r>
    <w:r w:rsidRPr="007346DB">
      <w:rPr>
        <w:i/>
        <w:sz w:val="18"/>
        <w:szCs w:val="18"/>
      </w:rPr>
      <w:t xml:space="preserve"> and a fire protection system that protects and serves the people of the state.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8DAE" w14:textId="77777777" w:rsidR="00CE6CD1" w:rsidRDefault="00CE6CD1">
      <w:r>
        <w:separator/>
      </w:r>
    </w:p>
  </w:footnote>
  <w:footnote w:type="continuationSeparator" w:id="0">
    <w:p w14:paraId="720408CC" w14:textId="77777777" w:rsidR="00CE6CD1" w:rsidRDefault="00CE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4392"/>
    </w:tblGrid>
    <w:tr w:rsidR="006959B4" w14:paraId="5E733AAB" w14:textId="77777777" w:rsidTr="00FC14C7">
      <w:trPr>
        <w:trHeight w:val="332"/>
      </w:trPr>
      <w:tc>
        <w:tcPr>
          <w:tcW w:w="6498" w:type="dxa"/>
          <w:tcBorders>
            <w:bottom w:val="single" w:sz="4" w:space="0" w:color="auto"/>
          </w:tcBorders>
        </w:tcPr>
        <w:p w14:paraId="00C69EC5" w14:textId="77777777" w:rsidR="006959B4" w:rsidRDefault="006959B4" w:rsidP="006959B4">
          <w:pPr>
            <w:pStyle w:val="BodyText"/>
            <w:spacing w:before="136"/>
            <w:ind w:left="-90" w:right="1586"/>
          </w:pPr>
          <w:r>
            <w:rPr>
              <w:color w:val="000080"/>
              <w:sz w:val="14"/>
            </w:rPr>
            <w:t>STATE OF CALIFORNIA — THE NATURAL</w:t>
          </w:r>
          <w:r>
            <w:rPr>
              <w:color w:val="000080"/>
              <w:spacing w:val="25"/>
              <w:sz w:val="14"/>
            </w:rPr>
            <w:t xml:space="preserve"> </w:t>
          </w:r>
          <w:r>
            <w:rPr>
              <w:color w:val="000080"/>
              <w:sz w:val="14"/>
            </w:rPr>
            <w:t>RESOURCES AGENCY</w:t>
          </w:r>
        </w:p>
      </w:tc>
      <w:tc>
        <w:tcPr>
          <w:tcW w:w="4392" w:type="dxa"/>
          <w:tcBorders>
            <w:bottom w:val="single" w:sz="4" w:space="0" w:color="auto"/>
          </w:tcBorders>
        </w:tcPr>
        <w:p w14:paraId="5EC59F0A" w14:textId="77777777" w:rsidR="006959B4" w:rsidRDefault="006959B4" w:rsidP="006959B4">
          <w:pPr>
            <w:pStyle w:val="BodyText"/>
            <w:spacing w:before="136"/>
            <w:ind w:right="-112"/>
            <w:jc w:val="right"/>
          </w:pPr>
          <w:r>
            <w:rPr>
              <w:color w:val="000080"/>
              <w:sz w:val="14"/>
            </w:rPr>
            <w:t>Gavin Newsom</w:t>
          </w:r>
          <w:r>
            <w:rPr>
              <w:b/>
              <w:color w:val="000080"/>
              <w:sz w:val="14"/>
            </w:rPr>
            <w:t>,</w:t>
          </w:r>
          <w:r>
            <w:rPr>
              <w:b/>
              <w:color w:val="000080"/>
              <w:spacing w:val="-13"/>
              <w:sz w:val="14"/>
            </w:rPr>
            <w:t xml:space="preserve"> </w:t>
          </w:r>
          <w:r>
            <w:rPr>
              <w:i/>
              <w:color w:val="000080"/>
              <w:spacing w:val="-4"/>
              <w:sz w:val="14"/>
            </w:rPr>
            <w:t>Governor</w:t>
          </w:r>
        </w:p>
      </w:tc>
    </w:tr>
    <w:tr w:rsidR="006959B4" w14:paraId="75BEE9F9" w14:textId="77777777" w:rsidTr="00FC14C7">
      <w:trPr>
        <w:trHeight w:val="332"/>
      </w:trPr>
      <w:tc>
        <w:tcPr>
          <w:tcW w:w="6498" w:type="dxa"/>
          <w:tcBorders>
            <w:top w:val="single" w:sz="4" w:space="0" w:color="auto"/>
          </w:tcBorders>
        </w:tcPr>
        <w:p w14:paraId="059E96FA" w14:textId="77777777" w:rsidR="006959B4" w:rsidRDefault="006959B4" w:rsidP="006959B4">
          <w:pPr>
            <w:pStyle w:val="Heading1"/>
            <w:ind w:left="-90"/>
            <w:jc w:val="left"/>
          </w:pPr>
          <w:r>
            <w:rPr>
              <w:color w:val="000080"/>
            </w:rPr>
            <w:t>BOARD OF FORESTRY AND FIRE PROTECTION</w:t>
          </w:r>
        </w:p>
        <w:p w14:paraId="3012BB08" w14:textId="77777777" w:rsidR="006959B4" w:rsidRDefault="006959B4" w:rsidP="006959B4">
          <w:pPr>
            <w:pStyle w:val="ListParagraph"/>
            <w:widowControl w:val="0"/>
            <w:numPr>
              <w:ilvl w:val="1"/>
              <w:numId w:val="5"/>
            </w:numPr>
            <w:tabs>
              <w:tab w:val="left" w:pos="478"/>
            </w:tabs>
            <w:autoSpaceDE w:val="0"/>
            <w:autoSpaceDN w:val="0"/>
            <w:spacing w:before="57" w:after="0" w:line="240" w:lineRule="auto"/>
            <w:ind w:left="-90" w:hanging="357"/>
            <w:contextualSpacing w:val="0"/>
            <w:rPr>
              <w:sz w:val="14"/>
            </w:rPr>
          </w:pPr>
          <w:r>
            <w:rPr>
              <w:color w:val="000080"/>
              <w:spacing w:val="5"/>
              <w:sz w:val="14"/>
            </w:rPr>
            <w:t>Box</w:t>
          </w:r>
          <w:r>
            <w:rPr>
              <w:color w:val="000080"/>
              <w:spacing w:val="12"/>
              <w:sz w:val="14"/>
            </w:rPr>
            <w:t xml:space="preserve"> </w:t>
          </w:r>
          <w:r>
            <w:rPr>
              <w:color w:val="000080"/>
              <w:spacing w:val="5"/>
              <w:sz w:val="14"/>
            </w:rPr>
            <w:t>944246</w:t>
          </w:r>
        </w:p>
        <w:p w14:paraId="599DDCF3" w14:textId="77777777" w:rsidR="006959B4" w:rsidRDefault="006959B4" w:rsidP="006959B4">
          <w:pPr>
            <w:spacing w:before="17" w:line="160" w:lineRule="exact"/>
            <w:ind w:left="-90"/>
            <w:rPr>
              <w:sz w:val="14"/>
            </w:rPr>
          </w:pPr>
          <w:r>
            <w:rPr>
              <w:color w:val="000080"/>
              <w:sz w:val="14"/>
            </w:rPr>
            <w:t>SACRAMENTO, CA 94244-2460</w:t>
          </w:r>
        </w:p>
        <w:p w14:paraId="18323537" w14:textId="77777777" w:rsidR="006959B4" w:rsidRDefault="006959B4" w:rsidP="006959B4">
          <w:pPr>
            <w:spacing w:line="183" w:lineRule="exact"/>
            <w:ind w:left="-90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Website: </w:t>
          </w:r>
          <w:hyperlink r:id="rId1">
            <w:r>
              <w:rPr>
                <w:color w:val="000080"/>
                <w:sz w:val="16"/>
              </w:rPr>
              <w:t>www.bof.fire.ca.gov</w:t>
            </w:r>
          </w:hyperlink>
        </w:p>
        <w:p w14:paraId="593037C6" w14:textId="77777777" w:rsidR="006959B4" w:rsidRPr="009143EC" w:rsidRDefault="006959B4" w:rsidP="006959B4">
          <w:pPr>
            <w:spacing w:line="183" w:lineRule="exact"/>
            <w:ind w:left="-90"/>
            <w:rPr>
              <w:sz w:val="16"/>
            </w:rPr>
          </w:pPr>
          <w:r>
            <w:rPr>
              <w:color w:val="000080"/>
              <w:sz w:val="16"/>
            </w:rPr>
            <w:t>(916) 653-8007</w:t>
          </w:r>
        </w:p>
      </w:tc>
      <w:tc>
        <w:tcPr>
          <w:tcW w:w="4392" w:type="dxa"/>
          <w:tcBorders>
            <w:top w:val="single" w:sz="4" w:space="0" w:color="auto"/>
          </w:tcBorders>
        </w:tcPr>
        <w:p w14:paraId="29D89AFF" w14:textId="569BB1BF" w:rsidR="006959B4" w:rsidRDefault="006959B4" w:rsidP="006959B4">
          <w:pPr>
            <w:pStyle w:val="BodyText"/>
            <w:spacing w:before="136"/>
            <w:ind w:right="-112"/>
            <w:jc w:val="right"/>
          </w:pPr>
          <w:r>
            <w:rPr>
              <w:noProof/>
              <w:lang w:bidi="ar-SA"/>
            </w:rPr>
            <w:drawing>
              <wp:inline distT="0" distB="0" distL="0" distR="0" wp14:anchorId="68EE058C" wp14:editId="2DFECB06">
                <wp:extent cx="761987" cy="761999"/>
                <wp:effectExtent l="0" t="0" r="0" b="635"/>
                <wp:docPr id="4" name="image1.jpeg" descr="Board of forestr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87" cy="76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89BF00" w14:textId="24177B6B" w:rsidR="00A70C53" w:rsidRDefault="00A70C53" w:rsidP="002837D0">
    <w:pPr>
      <w:tabs>
        <w:tab w:val="right" w:pos="10800"/>
      </w:tabs>
      <w:suppressAutoHyphens/>
      <w:spacing w:line="240" w:lineRule="exact"/>
      <w:jc w:val="both"/>
      <w:rPr>
        <w:color w:val="00008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672"/>
    <w:multiLevelType w:val="multilevel"/>
    <w:tmpl w:val="0018F66C"/>
    <w:lvl w:ilvl="0">
      <w:start w:val="16"/>
      <w:numFmt w:val="upperLetter"/>
      <w:lvlText w:val="%1"/>
      <w:lvlJc w:val="left"/>
      <w:pPr>
        <w:ind w:left="477" w:hanging="358"/>
      </w:pPr>
      <w:rPr>
        <w:rFonts w:hint="default"/>
        <w:lang w:val="en-US" w:eastAsia="en-US" w:bidi="en-US"/>
      </w:rPr>
    </w:lvl>
    <w:lvl w:ilvl="1">
      <w:start w:val="15"/>
      <w:numFmt w:val="upperLetter"/>
      <w:lvlText w:val="%1.%2."/>
      <w:lvlJc w:val="left"/>
      <w:pPr>
        <w:ind w:left="477" w:hanging="358"/>
      </w:pPr>
      <w:rPr>
        <w:rFonts w:ascii="Arial" w:eastAsia="Arial" w:hAnsi="Arial" w:cs="Arial" w:hint="default"/>
        <w:color w:val="000080"/>
        <w:spacing w:val="0"/>
        <w:w w:val="99"/>
        <w:sz w:val="14"/>
        <w:szCs w:val="1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751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6746E1"/>
    <w:multiLevelType w:val="hybridMultilevel"/>
    <w:tmpl w:val="BD66949C"/>
    <w:lvl w:ilvl="0" w:tplc="B8E6C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EC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6E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4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D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69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00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C5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20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7B024C"/>
    <w:multiLevelType w:val="hybridMultilevel"/>
    <w:tmpl w:val="E22C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A0578"/>
    <w:multiLevelType w:val="hybridMultilevel"/>
    <w:tmpl w:val="0FC8CB38"/>
    <w:lvl w:ilvl="0" w:tplc="D352A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4313C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44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09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8B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ED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47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A1F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ED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C19D6"/>
    <w:multiLevelType w:val="hybridMultilevel"/>
    <w:tmpl w:val="A7EEC27A"/>
    <w:lvl w:ilvl="0" w:tplc="6F1E58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4D744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2E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E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01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3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E8A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C7B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4B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DB"/>
    <w:rsid w:val="00010F3C"/>
    <w:rsid w:val="00013B42"/>
    <w:rsid w:val="00015747"/>
    <w:rsid w:val="000222C5"/>
    <w:rsid w:val="00022555"/>
    <w:rsid w:val="000274CF"/>
    <w:rsid w:val="0002792B"/>
    <w:rsid w:val="00031F8F"/>
    <w:rsid w:val="00035A69"/>
    <w:rsid w:val="000369BC"/>
    <w:rsid w:val="00041181"/>
    <w:rsid w:val="0005144D"/>
    <w:rsid w:val="00055FC7"/>
    <w:rsid w:val="000603EC"/>
    <w:rsid w:val="00066D66"/>
    <w:rsid w:val="00080FAE"/>
    <w:rsid w:val="00082E82"/>
    <w:rsid w:val="00087920"/>
    <w:rsid w:val="000B1183"/>
    <w:rsid w:val="000C5B5B"/>
    <w:rsid w:val="000C5EE8"/>
    <w:rsid w:val="000E44DC"/>
    <w:rsid w:val="000E5525"/>
    <w:rsid w:val="001012B3"/>
    <w:rsid w:val="00111881"/>
    <w:rsid w:val="0012141E"/>
    <w:rsid w:val="0013441E"/>
    <w:rsid w:val="00134ED3"/>
    <w:rsid w:val="001534D4"/>
    <w:rsid w:val="00157AC0"/>
    <w:rsid w:val="00161792"/>
    <w:rsid w:val="00165AA8"/>
    <w:rsid w:val="001706F9"/>
    <w:rsid w:val="00173315"/>
    <w:rsid w:val="00180984"/>
    <w:rsid w:val="001A0B29"/>
    <w:rsid w:val="001C647D"/>
    <w:rsid w:val="001E4541"/>
    <w:rsid w:val="00202459"/>
    <w:rsid w:val="002053AF"/>
    <w:rsid w:val="00207980"/>
    <w:rsid w:val="002538FF"/>
    <w:rsid w:val="00253D68"/>
    <w:rsid w:val="002631F1"/>
    <w:rsid w:val="00265A47"/>
    <w:rsid w:val="00267620"/>
    <w:rsid w:val="00275CDA"/>
    <w:rsid w:val="002837D0"/>
    <w:rsid w:val="00296143"/>
    <w:rsid w:val="002C18D0"/>
    <w:rsid w:val="002D4908"/>
    <w:rsid w:val="002E0129"/>
    <w:rsid w:val="002F3727"/>
    <w:rsid w:val="00307DEF"/>
    <w:rsid w:val="003160A5"/>
    <w:rsid w:val="00326F16"/>
    <w:rsid w:val="00327070"/>
    <w:rsid w:val="003533D7"/>
    <w:rsid w:val="003706A2"/>
    <w:rsid w:val="003808C3"/>
    <w:rsid w:val="00391FC0"/>
    <w:rsid w:val="003D53E5"/>
    <w:rsid w:val="003D740B"/>
    <w:rsid w:val="003E04DD"/>
    <w:rsid w:val="00400374"/>
    <w:rsid w:val="004065C7"/>
    <w:rsid w:val="0041684C"/>
    <w:rsid w:val="004276AE"/>
    <w:rsid w:val="0045669A"/>
    <w:rsid w:val="00460092"/>
    <w:rsid w:val="0046734D"/>
    <w:rsid w:val="004715DB"/>
    <w:rsid w:val="00473647"/>
    <w:rsid w:val="004768FF"/>
    <w:rsid w:val="004A0208"/>
    <w:rsid w:val="004E1961"/>
    <w:rsid w:val="004E5864"/>
    <w:rsid w:val="004F1F51"/>
    <w:rsid w:val="005122CA"/>
    <w:rsid w:val="00541186"/>
    <w:rsid w:val="00576EE5"/>
    <w:rsid w:val="005916B5"/>
    <w:rsid w:val="00592AEE"/>
    <w:rsid w:val="005E0931"/>
    <w:rsid w:val="00601348"/>
    <w:rsid w:val="00621934"/>
    <w:rsid w:val="0062679E"/>
    <w:rsid w:val="00633D78"/>
    <w:rsid w:val="00664A50"/>
    <w:rsid w:val="00666451"/>
    <w:rsid w:val="006677B8"/>
    <w:rsid w:val="0069567B"/>
    <w:rsid w:val="006959B4"/>
    <w:rsid w:val="006A066F"/>
    <w:rsid w:val="006A0744"/>
    <w:rsid w:val="006B2108"/>
    <w:rsid w:val="006E50A3"/>
    <w:rsid w:val="006F080B"/>
    <w:rsid w:val="006F4EF6"/>
    <w:rsid w:val="007144E4"/>
    <w:rsid w:val="007177A7"/>
    <w:rsid w:val="00724C60"/>
    <w:rsid w:val="007328DA"/>
    <w:rsid w:val="007346DB"/>
    <w:rsid w:val="00741B7B"/>
    <w:rsid w:val="00756F6B"/>
    <w:rsid w:val="00775008"/>
    <w:rsid w:val="007B6233"/>
    <w:rsid w:val="007F2567"/>
    <w:rsid w:val="008200E8"/>
    <w:rsid w:val="00850F32"/>
    <w:rsid w:val="00880662"/>
    <w:rsid w:val="00890857"/>
    <w:rsid w:val="00892128"/>
    <w:rsid w:val="00894154"/>
    <w:rsid w:val="008C7DBF"/>
    <w:rsid w:val="008D26E6"/>
    <w:rsid w:val="00911567"/>
    <w:rsid w:val="009207B1"/>
    <w:rsid w:val="009257D9"/>
    <w:rsid w:val="00927DDB"/>
    <w:rsid w:val="00963351"/>
    <w:rsid w:val="00974E66"/>
    <w:rsid w:val="00981D40"/>
    <w:rsid w:val="009835EC"/>
    <w:rsid w:val="00984BAA"/>
    <w:rsid w:val="009A13DA"/>
    <w:rsid w:val="009A3382"/>
    <w:rsid w:val="009A3F8D"/>
    <w:rsid w:val="009A75BD"/>
    <w:rsid w:val="009D3EE5"/>
    <w:rsid w:val="009E1FEE"/>
    <w:rsid w:val="009E2D13"/>
    <w:rsid w:val="00A04200"/>
    <w:rsid w:val="00A2460E"/>
    <w:rsid w:val="00A4317D"/>
    <w:rsid w:val="00A572DC"/>
    <w:rsid w:val="00A70C53"/>
    <w:rsid w:val="00A817AA"/>
    <w:rsid w:val="00A94392"/>
    <w:rsid w:val="00AD1177"/>
    <w:rsid w:val="00AE72A6"/>
    <w:rsid w:val="00B03381"/>
    <w:rsid w:val="00B127FA"/>
    <w:rsid w:val="00B17319"/>
    <w:rsid w:val="00B233AA"/>
    <w:rsid w:val="00B749D7"/>
    <w:rsid w:val="00B81E4C"/>
    <w:rsid w:val="00B95CC9"/>
    <w:rsid w:val="00BC2FC4"/>
    <w:rsid w:val="00BD7768"/>
    <w:rsid w:val="00BE283C"/>
    <w:rsid w:val="00BF69EC"/>
    <w:rsid w:val="00C066AB"/>
    <w:rsid w:val="00C06F5C"/>
    <w:rsid w:val="00C1591A"/>
    <w:rsid w:val="00C425A2"/>
    <w:rsid w:val="00C55C43"/>
    <w:rsid w:val="00C676D1"/>
    <w:rsid w:val="00C86511"/>
    <w:rsid w:val="00C9028F"/>
    <w:rsid w:val="00C95C63"/>
    <w:rsid w:val="00CA32EC"/>
    <w:rsid w:val="00CA7459"/>
    <w:rsid w:val="00CE1E41"/>
    <w:rsid w:val="00CE6CD1"/>
    <w:rsid w:val="00CF2F3D"/>
    <w:rsid w:val="00D17775"/>
    <w:rsid w:val="00D24EE7"/>
    <w:rsid w:val="00D27C8A"/>
    <w:rsid w:val="00D27E87"/>
    <w:rsid w:val="00D31890"/>
    <w:rsid w:val="00D55AD7"/>
    <w:rsid w:val="00D62355"/>
    <w:rsid w:val="00D674D3"/>
    <w:rsid w:val="00D77B2B"/>
    <w:rsid w:val="00DA1A83"/>
    <w:rsid w:val="00DB5972"/>
    <w:rsid w:val="00DB6F77"/>
    <w:rsid w:val="00DC0C70"/>
    <w:rsid w:val="00DD45FC"/>
    <w:rsid w:val="00DE4633"/>
    <w:rsid w:val="00DE521A"/>
    <w:rsid w:val="00DF43E0"/>
    <w:rsid w:val="00E024B6"/>
    <w:rsid w:val="00E02DC8"/>
    <w:rsid w:val="00E10021"/>
    <w:rsid w:val="00E32EDD"/>
    <w:rsid w:val="00E47D78"/>
    <w:rsid w:val="00E50F0A"/>
    <w:rsid w:val="00E70DB1"/>
    <w:rsid w:val="00E720A6"/>
    <w:rsid w:val="00E90E12"/>
    <w:rsid w:val="00E96656"/>
    <w:rsid w:val="00EB7B0A"/>
    <w:rsid w:val="00EC362F"/>
    <w:rsid w:val="00ED24FD"/>
    <w:rsid w:val="00EE6494"/>
    <w:rsid w:val="00EF057B"/>
    <w:rsid w:val="00EF315F"/>
    <w:rsid w:val="00F05267"/>
    <w:rsid w:val="00F06900"/>
    <w:rsid w:val="00F0766F"/>
    <w:rsid w:val="00F171A3"/>
    <w:rsid w:val="00F17C29"/>
    <w:rsid w:val="00F34BDD"/>
    <w:rsid w:val="00F36683"/>
    <w:rsid w:val="00F43784"/>
    <w:rsid w:val="00F47D2B"/>
    <w:rsid w:val="00F52D96"/>
    <w:rsid w:val="00F55FB9"/>
    <w:rsid w:val="00F56128"/>
    <w:rsid w:val="00F56FC3"/>
    <w:rsid w:val="00F665D6"/>
    <w:rsid w:val="00F8392B"/>
    <w:rsid w:val="00F97209"/>
    <w:rsid w:val="00FC5E75"/>
    <w:rsid w:val="00FD5C0D"/>
    <w:rsid w:val="00FE3AC5"/>
    <w:rsid w:val="00FE3B5B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0A194A"/>
  <w15:chartTrackingRefBased/>
  <w15:docId w15:val="{0E55E9A1-AA2E-3741-8F05-0988EA54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  <w:sz w:val="24"/>
    </w:rPr>
  </w:style>
  <w:style w:type="paragraph" w:styleId="Heading1">
    <w:name w:val="heading 1"/>
    <w:basedOn w:val="Normal"/>
    <w:link w:val="Heading1Char"/>
    <w:uiPriority w:val="1"/>
    <w:qFormat/>
    <w:rsid w:val="006959B4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46DB"/>
    <w:rPr>
      <w:rFonts w:ascii="Tahoma" w:hAnsi="Tahoma" w:cs="Tahoma"/>
      <w:sz w:val="16"/>
      <w:szCs w:val="16"/>
    </w:rPr>
  </w:style>
  <w:style w:type="character" w:styleId="Hyperlink">
    <w:name w:val="Hyperlink"/>
    <w:rsid w:val="00B127F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C5EE8"/>
    <w:pPr>
      <w:jc w:val="center"/>
    </w:pPr>
    <w:rPr>
      <w:b/>
      <w:spacing w:val="0"/>
    </w:rPr>
  </w:style>
  <w:style w:type="character" w:customStyle="1" w:styleId="TitleChar">
    <w:name w:val="Title Char"/>
    <w:link w:val="Title"/>
    <w:rsid w:val="000C5EE8"/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0C5EE8"/>
    <w:pPr>
      <w:ind w:left="-180" w:right="-540"/>
      <w:jc w:val="center"/>
    </w:pPr>
    <w:rPr>
      <w:rFonts w:ascii="Times New Roman" w:hAnsi="Times New Roman"/>
      <w:b/>
      <w:spacing w:val="0"/>
    </w:rPr>
  </w:style>
  <w:style w:type="character" w:customStyle="1" w:styleId="SubtitleChar">
    <w:name w:val="Subtitle Char"/>
    <w:link w:val="Subtitle"/>
    <w:rsid w:val="000C5EE8"/>
    <w:rPr>
      <w:b/>
      <w:sz w:val="24"/>
    </w:rPr>
  </w:style>
  <w:style w:type="character" w:styleId="CommentReference">
    <w:name w:val="annotation reference"/>
    <w:uiPriority w:val="99"/>
    <w:rsid w:val="00010F3C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0F3C"/>
    <w:rPr>
      <w:sz w:val="20"/>
    </w:rPr>
  </w:style>
  <w:style w:type="character" w:customStyle="1" w:styleId="CommentTextChar">
    <w:name w:val="Comment Text Char"/>
    <w:link w:val="CommentText"/>
    <w:rsid w:val="00010F3C"/>
    <w:rPr>
      <w:rFonts w:ascii="Arial" w:hAnsi="Arial"/>
      <w:spacing w:val="-3"/>
    </w:rPr>
  </w:style>
  <w:style w:type="paragraph" w:styleId="CommentSubject">
    <w:name w:val="annotation subject"/>
    <w:basedOn w:val="CommentText"/>
    <w:next w:val="CommentText"/>
    <w:link w:val="CommentSubjectChar"/>
    <w:rsid w:val="00010F3C"/>
    <w:rPr>
      <w:b/>
      <w:bCs/>
    </w:rPr>
  </w:style>
  <w:style w:type="character" w:customStyle="1" w:styleId="CommentSubjectChar">
    <w:name w:val="Comment Subject Char"/>
    <w:link w:val="CommentSubject"/>
    <w:rsid w:val="00010F3C"/>
    <w:rPr>
      <w:rFonts w:ascii="Arial" w:hAnsi="Arial"/>
      <w:b/>
      <w:bCs/>
      <w:spacing w:val="-3"/>
    </w:rPr>
  </w:style>
  <w:style w:type="paragraph" w:styleId="NormalWeb">
    <w:name w:val="Normal (Web)"/>
    <w:basedOn w:val="Normal"/>
    <w:uiPriority w:val="99"/>
    <w:unhideWhenUsed/>
    <w:rsid w:val="00592AEE"/>
    <w:rPr>
      <w:rFonts w:ascii="Times New Roman" w:eastAsia="Calibri" w:hAnsi="Times New Roman"/>
      <w:spacing w:val="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959B4"/>
    <w:rPr>
      <w:rFonts w:ascii="Arial" w:hAnsi="Arial"/>
      <w:b/>
      <w:spacing w:val="-3"/>
      <w:sz w:val="24"/>
    </w:rPr>
  </w:style>
  <w:style w:type="paragraph" w:styleId="ListParagraph">
    <w:name w:val="List Paragraph"/>
    <w:basedOn w:val="Normal"/>
    <w:uiPriority w:val="1"/>
    <w:qFormat/>
    <w:rsid w:val="006959B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table" w:styleId="TableGrid">
    <w:name w:val="Table Grid"/>
    <w:basedOn w:val="TableNormal"/>
    <w:uiPriority w:val="39"/>
    <w:rsid w:val="0069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959B4"/>
    <w:pPr>
      <w:widowControl w:val="0"/>
      <w:autoSpaceDE w:val="0"/>
      <w:autoSpaceDN w:val="0"/>
    </w:pPr>
    <w:rPr>
      <w:rFonts w:eastAsia="Arial" w:cs="Arial"/>
      <w:spacing w:val="0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59B4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80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fdata.fire.ca.gov/media/8545/may-2019-meeting-and-agen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of.fire.ca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ERW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LETTERWI.DOT</Template>
  <TotalTime>0</TotalTime>
  <Pages>2</Pages>
  <Words>409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CALIFORNIA-THE RESOURCES AGENCY	 PETE WILSON, Governor</vt:lpstr>
    </vt:vector>
  </TitlesOfParts>
  <Company/>
  <LinksUpToDate>false</LinksUpToDate>
  <CharactersWithSpaces>2851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https://bofdata.fire.ca.gov/media/8545/may-2019-meeting-and-agenda.pdf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CALIFORNIA-THE RESOURCES AGENCY	 PETE WILSON, Governor</dc:title>
  <dc:subject/>
  <dc:creator>cdf cdf</dc:creator>
  <cp:keywords/>
  <dc:description>STATE OF CALIFORNIA STATE AND CONSUMER SERVICES AGENCY  GEORGE DEUKMEJIAN, Governor  ; _________________________________________________________________________ ______  DEP</dc:description>
  <cp:lastModifiedBy>Kemp, Mazonika@BOF</cp:lastModifiedBy>
  <cp:revision>2</cp:revision>
  <cp:lastPrinted>2019-04-30T19:29:00Z</cp:lastPrinted>
  <dcterms:created xsi:type="dcterms:W3CDTF">2019-08-29T18:04:00Z</dcterms:created>
  <dcterms:modified xsi:type="dcterms:W3CDTF">2019-08-29T18:04:00Z</dcterms:modified>
</cp:coreProperties>
</file>