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A373" w14:textId="77777777" w:rsidR="002409CB" w:rsidRPr="006D03D7" w:rsidRDefault="002409CB" w:rsidP="00226947">
      <w:pPr>
        <w:jc w:val="center"/>
        <w:rPr>
          <w:rFonts w:ascii="Arial" w:hAnsi="Arial" w:cs="Arial"/>
          <w:b/>
          <w:sz w:val="24"/>
          <w:szCs w:val="24"/>
        </w:rPr>
      </w:pPr>
      <w:bookmarkStart w:id="0" w:name="_GoBack"/>
      <w:bookmarkEnd w:id="0"/>
      <w:r w:rsidRPr="006D03D7">
        <w:rPr>
          <w:rFonts w:ascii="Arial" w:hAnsi="Arial" w:cs="Arial"/>
          <w:b/>
          <w:sz w:val="24"/>
          <w:szCs w:val="24"/>
        </w:rPr>
        <w:t>Board of Forestry and Fire Protection</w:t>
      </w:r>
    </w:p>
    <w:p w14:paraId="7B543CF4" w14:textId="77777777" w:rsidR="002409CB" w:rsidRPr="00151C52" w:rsidRDefault="002409CB" w:rsidP="002409CB">
      <w:pPr>
        <w:jc w:val="center"/>
        <w:rPr>
          <w:rFonts w:ascii="Arial" w:hAnsi="Arial" w:cs="Arial"/>
          <w:b/>
          <w:sz w:val="24"/>
          <w:szCs w:val="24"/>
        </w:rPr>
      </w:pPr>
    </w:p>
    <w:p w14:paraId="69B35619" w14:textId="77777777" w:rsidR="002409CB" w:rsidRPr="002409CB" w:rsidRDefault="002409CB" w:rsidP="00226947">
      <w:pPr>
        <w:pStyle w:val="Title"/>
      </w:pPr>
      <w:r w:rsidRPr="002409CB">
        <w:t>SUPPLEMENTAL STATEMENT OF REASONS</w:t>
      </w:r>
    </w:p>
    <w:p w14:paraId="1FFAE7DB" w14:textId="77777777" w:rsidR="002409CB" w:rsidRPr="001B1125" w:rsidRDefault="002409CB" w:rsidP="002409CB">
      <w:pPr>
        <w:rPr>
          <w:rFonts w:ascii="Arial" w:hAnsi="Arial" w:cs="Arial"/>
          <w:b/>
          <w:sz w:val="24"/>
          <w:szCs w:val="24"/>
        </w:rPr>
      </w:pPr>
    </w:p>
    <w:p w14:paraId="4C0DE1C1" w14:textId="1BC88BED" w:rsidR="007B5F5C" w:rsidRPr="007B5F5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w:t>
      </w:r>
      <w:r w:rsidR="001E1F05">
        <w:rPr>
          <w:rFonts w:ascii="Arial" w:hAnsi="Arial" w:cs="Arial"/>
          <w:b/>
          <w:bCs/>
          <w:sz w:val="24"/>
          <w:szCs w:val="24"/>
          <w:lang w:val="en"/>
        </w:rPr>
        <w:t>Subdivision Map Findings</w:t>
      </w:r>
      <w:r w:rsidRPr="007B5F5C">
        <w:rPr>
          <w:rFonts w:ascii="Arial" w:hAnsi="Arial" w:cs="Arial"/>
          <w:b/>
          <w:bCs/>
          <w:sz w:val="24"/>
          <w:szCs w:val="24"/>
          <w:lang w:val="en"/>
        </w:rPr>
        <w:t>, 2019”</w:t>
      </w:r>
    </w:p>
    <w:p w14:paraId="4B9A95D5" w14:textId="77777777" w:rsidR="007B5F5C" w:rsidRPr="007B5F5C" w:rsidRDefault="007B5F5C" w:rsidP="007B5F5C">
      <w:pPr>
        <w:autoSpaceDE w:val="0"/>
        <w:autoSpaceDN w:val="0"/>
        <w:adjustRightInd w:val="0"/>
        <w:contextualSpacing/>
        <w:jc w:val="center"/>
        <w:rPr>
          <w:rFonts w:ascii="Arial" w:hAnsi="Arial" w:cs="Arial"/>
          <w:b/>
          <w:bCs/>
          <w:sz w:val="24"/>
          <w:szCs w:val="24"/>
          <w:lang w:val="en"/>
        </w:rPr>
      </w:pPr>
    </w:p>
    <w:p w14:paraId="0472FBBA" w14:textId="77777777" w:rsidR="007B5F5C" w:rsidRPr="007B5F5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Title 14 of the California Code of Regulations (14 CCR),</w:t>
      </w:r>
    </w:p>
    <w:p w14:paraId="6ABC6145" w14:textId="464DE664" w:rsidR="006175F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Divis</w:t>
      </w:r>
      <w:r w:rsidR="001E1F05">
        <w:rPr>
          <w:rFonts w:ascii="Arial" w:hAnsi="Arial" w:cs="Arial"/>
          <w:b/>
          <w:bCs/>
          <w:sz w:val="24"/>
          <w:szCs w:val="24"/>
          <w:lang w:val="en"/>
        </w:rPr>
        <w:t>ion 1.5, Chapter 7, Subchapter 1</w:t>
      </w:r>
      <w:r w:rsidRPr="007B5F5C">
        <w:rPr>
          <w:rFonts w:ascii="Arial" w:hAnsi="Arial" w:cs="Arial"/>
          <w:b/>
          <w:bCs/>
          <w:sz w:val="24"/>
          <w:szCs w:val="24"/>
          <w:lang w:val="en"/>
        </w:rPr>
        <w:t>, Article 1</w:t>
      </w:r>
    </w:p>
    <w:p w14:paraId="5442716D" w14:textId="77777777" w:rsidR="007B5F5C" w:rsidRPr="00A01BB7" w:rsidRDefault="007B5F5C" w:rsidP="007B5F5C">
      <w:pPr>
        <w:autoSpaceDE w:val="0"/>
        <w:autoSpaceDN w:val="0"/>
        <w:adjustRightInd w:val="0"/>
        <w:contextualSpacing/>
        <w:jc w:val="center"/>
        <w:rPr>
          <w:rFonts w:ascii="Arial" w:hAnsi="Arial" w:cs="Arial"/>
          <w:b/>
          <w:sz w:val="24"/>
          <w:szCs w:val="24"/>
        </w:rPr>
      </w:pPr>
    </w:p>
    <w:p w14:paraId="71A032B2" w14:textId="2DA3AEE1" w:rsidR="00254247" w:rsidRDefault="002409CB" w:rsidP="00254247">
      <w:pPr>
        <w:widowControl/>
        <w:autoSpaceDE w:val="0"/>
        <w:autoSpaceDN w:val="0"/>
        <w:adjustRightInd w:val="0"/>
        <w:rPr>
          <w:rFonts w:ascii="Arial" w:eastAsia="Times New Roman" w:hAnsi="Arial" w:cs="Arial"/>
          <w:color w:val="000000"/>
          <w:sz w:val="24"/>
          <w:szCs w:val="24"/>
        </w:rPr>
      </w:pPr>
      <w:r>
        <w:rPr>
          <w:rFonts w:ascii="Arial" w:hAnsi="Arial" w:cs="Arial"/>
          <w:bCs/>
          <w:sz w:val="24"/>
          <w:szCs w:val="24"/>
        </w:rPr>
        <w:t>The Board of Forestry and Fire Protection (Board)</w:t>
      </w:r>
      <w:r w:rsidRPr="004D0D01">
        <w:rPr>
          <w:rFonts w:ascii="Arial" w:hAnsi="Arial" w:cs="Arial"/>
          <w:bCs/>
          <w:sz w:val="24"/>
          <w:szCs w:val="24"/>
        </w:rPr>
        <w:t xml:space="preserve"> </w:t>
      </w:r>
      <w:r w:rsidR="00254247" w:rsidRPr="00614449">
        <w:rPr>
          <w:rFonts w:ascii="Arial" w:hAnsi="Arial" w:cs="Arial"/>
          <w:spacing w:val="-1"/>
          <w:sz w:val="24"/>
          <w:szCs w:val="24"/>
        </w:rPr>
        <w:t>intends</w:t>
      </w:r>
      <w:r w:rsidR="00254247" w:rsidRPr="00614449">
        <w:rPr>
          <w:rFonts w:ascii="Arial" w:hAnsi="Arial" w:cs="Arial"/>
          <w:sz w:val="24"/>
          <w:szCs w:val="24"/>
        </w:rPr>
        <w:t xml:space="preserve"> </w:t>
      </w:r>
      <w:r w:rsidR="00254247" w:rsidRPr="00614449">
        <w:rPr>
          <w:rFonts w:ascii="Arial" w:hAnsi="Arial" w:cs="Arial"/>
          <w:spacing w:val="-1"/>
          <w:sz w:val="24"/>
          <w:szCs w:val="24"/>
        </w:rPr>
        <w:t>this</w:t>
      </w:r>
      <w:r w:rsidR="00254247" w:rsidRPr="00614449">
        <w:rPr>
          <w:rFonts w:ascii="Arial" w:hAnsi="Arial" w:cs="Arial"/>
          <w:sz w:val="24"/>
          <w:szCs w:val="24"/>
        </w:rPr>
        <w:t xml:space="preserve"> </w:t>
      </w:r>
      <w:r w:rsidR="00254247" w:rsidRPr="00614449">
        <w:rPr>
          <w:rFonts w:ascii="Arial" w:hAnsi="Arial" w:cs="Arial"/>
          <w:spacing w:val="-1"/>
          <w:sz w:val="24"/>
          <w:szCs w:val="24"/>
        </w:rPr>
        <w:t>Supplement</w:t>
      </w:r>
      <w:r w:rsidR="00C67989">
        <w:rPr>
          <w:rFonts w:ascii="Arial" w:hAnsi="Arial" w:cs="Arial"/>
          <w:spacing w:val="-1"/>
          <w:sz w:val="24"/>
          <w:szCs w:val="24"/>
        </w:rPr>
        <w:t xml:space="preserve"> to the Initial Statem</w:t>
      </w:r>
      <w:r w:rsidR="00240AA1">
        <w:rPr>
          <w:rFonts w:ascii="Arial" w:hAnsi="Arial" w:cs="Arial"/>
          <w:spacing w:val="-1"/>
          <w:sz w:val="24"/>
          <w:szCs w:val="24"/>
        </w:rPr>
        <w:t>en</w:t>
      </w:r>
      <w:r w:rsidR="00DE030E">
        <w:rPr>
          <w:rFonts w:ascii="Arial" w:hAnsi="Arial" w:cs="Arial"/>
          <w:spacing w:val="-1"/>
          <w:sz w:val="24"/>
          <w:szCs w:val="24"/>
        </w:rPr>
        <w:t xml:space="preserve">t of Reasons (ISOR) to reflect changes that have been made to the 45-Day proposed rule text </w:t>
      </w:r>
      <w:r w:rsidR="00485737">
        <w:rPr>
          <w:rFonts w:ascii="Arial" w:hAnsi="Arial" w:cs="Arial"/>
          <w:spacing w:val="-1"/>
          <w:sz w:val="24"/>
          <w:szCs w:val="24"/>
        </w:rPr>
        <w:t>and Initial Statement of Reasons</w:t>
      </w:r>
      <w:r w:rsidR="00770278">
        <w:rPr>
          <w:rFonts w:ascii="Arial" w:hAnsi="Arial" w:cs="Arial"/>
          <w:spacing w:val="-1"/>
          <w:sz w:val="24"/>
          <w:szCs w:val="24"/>
        </w:rPr>
        <w:t xml:space="preserve">, which was distributed on </w:t>
      </w:r>
      <w:r w:rsidR="000232A6">
        <w:rPr>
          <w:rFonts w:ascii="Arial" w:hAnsi="Arial" w:cs="Arial"/>
          <w:spacing w:val="-1"/>
          <w:sz w:val="24"/>
          <w:szCs w:val="24"/>
        </w:rPr>
        <w:t>January 11, 2019</w:t>
      </w:r>
      <w:r w:rsidR="00770278">
        <w:rPr>
          <w:rFonts w:ascii="Arial" w:hAnsi="Arial" w:cs="Arial"/>
          <w:spacing w:val="-1"/>
          <w:sz w:val="24"/>
          <w:szCs w:val="24"/>
        </w:rPr>
        <w:t>.</w:t>
      </w:r>
    </w:p>
    <w:p w14:paraId="29C5DB5D" w14:textId="77777777" w:rsidR="00DE030E" w:rsidRDefault="00DE030E" w:rsidP="00254247">
      <w:pPr>
        <w:widowControl/>
        <w:autoSpaceDE w:val="0"/>
        <w:autoSpaceDN w:val="0"/>
        <w:adjustRightInd w:val="0"/>
        <w:rPr>
          <w:rFonts w:ascii="Arial" w:eastAsia="Times New Roman" w:hAnsi="Arial" w:cs="Arial"/>
          <w:color w:val="000000"/>
          <w:sz w:val="24"/>
          <w:szCs w:val="24"/>
        </w:rPr>
      </w:pPr>
    </w:p>
    <w:p w14:paraId="2C8E61E0" w14:textId="1493A7BB" w:rsidR="001224B7" w:rsidRDefault="001D6C74" w:rsidP="00226947">
      <w:pPr>
        <w:pStyle w:val="Heading1"/>
      </w:pPr>
      <w:r w:rsidRPr="001D6C74">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t xml:space="preserve"> </w:t>
      </w:r>
      <w:r w:rsidRPr="001D6C74">
        <w:t>11349(</w:t>
      </w:r>
      <w:proofErr w:type="gramStart"/>
      <w:r w:rsidRPr="001D6C74">
        <w:t>a)  and</w:t>
      </w:r>
      <w:proofErr w:type="gramEnd"/>
      <w:r w:rsidRPr="001D6C74">
        <w:t xml:space="preserve">  1  CCR § 10(b)).</w:t>
      </w:r>
      <w:r w:rsidRPr="001D6C74">
        <w:tab/>
      </w:r>
    </w:p>
    <w:p w14:paraId="74A2C4B2" w14:textId="716AF7A9" w:rsidR="001D6C74" w:rsidRDefault="001D6C74" w:rsidP="001D6C74">
      <w:pPr>
        <w:rPr>
          <w:rFonts w:ascii="Arial" w:hAnsi="Arial" w:cs="Arial"/>
          <w:b/>
          <w:sz w:val="24"/>
          <w:szCs w:val="24"/>
        </w:rPr>
      </w:pPr>
    </w:p>
    <w:p w14:paraId="2FABF293" w14:textId="54EE9E77" w:rsidR="000232A6" w:rsidRDefault="001E1F05" w:rsidP="001D6C74">
      <w:pPr>
        <w:rPr>
          <w:rFonts w:ascii="Arial" w:hAnsi="Arial" w:cs="Arial"/>
          <w:sz w:val="24"/>
          <w:szCs w:val="24"/>
        </w:rPr>
      </w:pPr>
      <w:r>
        <w:rPr>
          <w:rFonts w:ascii="Arial" w:hAnsi="Arial" w:cs="Arial"/>
          <w:b/>
          <w:sz w:val="24"/>
          <w:szCs w:val="24"/>
        </w:rPr>
        <w:t>Amend § 1266</w:t>
      </w:r>
      <w:r w:rsidR="000232A6">
        <w:rPr>
          <w:rFonts w:ascii="Arial" w:hAnsi="Arial" w:cs="Arial"/>
          <w:b/>
          <w:sz w:val="24"/>
          <w:szCs w:val="24"/>
        </w:rPr>
        <w:t>.00 Definitions</w:t>
      </w:r>
    </w:p>
    <w:p w14:paraId="0158A4D0" w14:textId="54DFF047" w:rsidR="000232A6" w:rsidRDefault="000232A6" w:rsidP="001D6C74">
      <w:pPr>
        <w:rPr>
          <w:rFonts w:ascii="Arial" w:hAnsi="Arial" w:cs="Arial"/>
          <w:sz w:val="24"/>
          <w:szCs w:val="24"/>
        </w:rPr>
      </w:pPr>
      <w:r>
        <w:rPr>
          <w:rFonts w:ascii="Arial" w:hAnsi="Arial" w:cs="Arial"/>
          <w:sz w:val="24"/>
          <w:szCs w:val="24"/>
        </w:rPr>
        <w:t>The phrase “</w:t>
      </w:r>
      <w:r w:rsidRPr="000232A6">
        <w:rPr>
          <w:rFonts w:ascii="Arial" w:hAnsi="Arial" w:cs="Arial"/>
          <w:sz w:val="24"/>
          <w:szCs w:val="24"/>
        </w:rPr>
        <w:t>The following definitions apply to Title 14 of the California Code of Regulations (14 CCR), Divis</w:t>
      </w:r>
      <w:r w:rsidR="001E1F05">
        <w:rPr>
          <w:rFonts w:ascii="Arial" w:hAnsi="Arial" w:cs="Arial"/>
          <w:sz w:val="24"/>
          <w:szCs w:val="24"/>
        </w:rPr>
        <w:t>ion 1.5, Chapter 7, Subchapter 1</w:t>
      </w:r>
      <w:r w:rsidRPr="000232A6">
        <w:rPr>
          <w:rFonts w:ascii="Arial" w:hAnsi="Arial" w:cs="Arial"/>
          <w:sz w:val="24"/>
          <w:szCs w:val="24"/>
        </w:rPr>
        <w:t>, Article 1.</w:t>
      </w:r>
      <w:r>
        <w:rPr>
          <w:rFonts w:ascii="Arial" w:hAnsi="Arial" w:cs="Arial"/>
          <w:sz w:val="24"/>
          <w:szCs w:val="24"/>
        </w:rPr>
        <w:t xml:space="preserve">” was added to the beginning of this section to clarify the applicability of these definitions. As these </w:t>
      </w:r>
      <w:proofErr w:type="gramStart"/>
      <w:r>
        <w:rPr>
          <w:rFonts w:ascii="Arial" w:hAnsi="Arial" w:cs="Arial"/>
          <w:sz w:val="24"/>
          <w:szCs w:val="24"/>
        </w:rPr>
        <w:t>definitions</w:t>
      </w:r>
      <w:proofErr w:type="gramEnd"/>
      <w:r>
        <w:rPr>
          <w:rFonts w:ascii="Arial" w:hAnsi="Arial" w:cs="Arial"/>
          <w:sz w:val="24"/>
          <w:szCs w:val="24"/>
        </w:rPr>
        <w:t xml:space="preserve"> may conflict with other definitions in this Chapter or Subchapter, a statement to the effect that these definitions only apply to this specific Subchapter and Article is required. </w:t>
      </w:r>
    </w:p>
    <w:p w14:paraId="0B92841D" w14:textId="563851B2" w:rsidR="000232A6" w:rsidRDefault="000232A6" w:rsidP="001D6C74">
      <w:pPr>
        <w:rPr>
          <w:rFonts w:ascii="Arial" w:hAnsi="Arial" w:cs="Arial"/>
          <w:sz w:val="24"/>
          <w:szCs w:val="24"/>
        </w:rPr>
      </w:pPr>
    </w:p>
    <w:p w14:paraId="49A2FE38" w14:textId="7C626142" w:rsidR="004843BE" w:rsidRDefault="004843BE" w:rsidP="001D6C74">
      <w:pPr>
        <w:rPr>
          <w:rFonts w:ascii="Arial" w:hAnsi="Arial" w:cs="Arial"/>
          <w:sz w:val="24"/>
          <w:szCs w:val="24"/>
        </w:rPr>
      </w:pPr>
      <w:r>
        <w:rPr>
          <w:rFonts w:ascii="Arial" w:hAnsi="Arial" w:cs="Arial"/>
          <w:sz w:val="24"/>
          <w:szCs w:val="24"/>
        </w:rPr>
        <w:t xml:space="preserve">The definition of “local agency” was deleted because that term is </w:t>
      </w:r>
      <w:r w:rsidR="00CF47B4">
        <w:rPr>
          <w:rFonts w:ascii="Arial" w:hAnsi="Arial" w:cs="Arial"/>
          <w:sz w:val="24"/>
          <w:szCs w:val="24"/>
        </w:rPr>
        <w:t xml:space="preserve">no longer used in this article. </w:t>
      </w:r>
    </w:p>
    <w:p w14:paraId="40A2D4A4" w14:textId="77777777" w:rsidR="004843BE" w:rsidRDefault="004843BE" w:rsidP="001D6C74">
      <w:pPr>
        <w:rPr>
          <w:rFonts w:ascii="Arial" w:hAnsi="Arial" w:cs="Arial"/>
          <w:sz w:val="24"/>
          <w:szCs w:val="24"/>
        </w:rPr>
      </w:pPr>
    </w:p>
    <w:p w14:paraId="407E821D" w14:textId="2516F44F" w:rsidR="000232A6" w:rsidRDefault="001E1F05" w:rsidP="001D6C74">
      <w:pPr>
        <w:rPr>
          <w:rFonts w:ascii="Arial" w:hAnsi="Arial" w:cs="Arial"/>
          <w:sz w:val="24"/>
          <w:szCs w:val="24"/>
        </w:rPr>
      </w:pPr>
      <w:r>
        <w:rPr>
          <w:rFonts w:ascii="Arial" w:hAnsi="Arial" w:cs="Arial"/>
          <w:sz w:val="24"/>
          <w:szCs w:val="24"/>
        </w:rPr>
        <w:t xml:space="preserve">The definition of “State Responsibility Area (SRA)” was revised to cross reference Public Resources Code rather than Government Code. This provides greater clarity and consistency regarding this definition, since Government Code references back to Public Resources Code, and this definition of SRA is used elsewhere in the Board’s regulations. </w:t>
      </w:r>
    </w:p>
    <w:p w14:paraId="18DBEFD3" w14:textId="7A4E2043" w:rsidR="000232A6" w:rsidRDefault="000232A6" w:rsidP="001D6C74">
      <w:pPr>
        <w:rPr>
          <w:rFonts w:ascii="Arial" w:hAnsi="Arial" w:cs="Arial"/>
          <w:sz w:val="24"/>
          <w:szCs w:val="24"/>
        </w:rPr>
      </w:pPr>
    </w:p>
    <w:p w14:paraId="2238A227" w14:textId="7BFB4217" w:rsidR="000232A6" w:rsidRDefault="000232A6" w:rsidP="001D6C74">
      <w:pPr>
        <w:rPr>
          <w:rFonts w:ascii="Arial" w:hAnsi="Arial" w:cs="Arial"/>
          <w:b/>
          <w:sz w:val="24"/>
          <w:szCs w:val="24"/>
        </w:rPr>
      </w:pPr>
      <w:r>
        <w:rPr>
          <w:rFonts w:ascii="Arial" w:hAnsi="Arial" w:cs="Arial"/>
          <w:b/>
          <w:sz w:val="24"/>
          <w:szCs w:val="24"/>
        </w:rPr>
        <w:t xml:space="preserve">Amend § </w:t>
      </w:r>
      <w:r w:rsidR="001E1F05">
        <w:rPr>
          <w:rFonts w:ascii="Arial" w:hAnsi="Arial" w:cs="Arial"/>
          <w:b/>
          <w:sz w:val="24"/>
          <w:szCs w:val="24"/>
        </w:rPr>
        <w:t>1266.01 Subdivision Map Findings</w:t>
      </w:r>
    </w:p>
    <w:p w14:paraId="2033C971" w14:textId="48D51984" w:rsidR="000232A6" w:rsidRPr="000232A6" w:rsidRDefault="004843BE" w:rsidP="001D6C74">
      <w:pPr>
        <w:rPr>
          <w:rFonts w:ascii="Arial" w:hAnsi="Arial" w:cs="Arial"/>
          <w:sz w:val="24"/>
          <w:szCs w:val="24"/>
          <w:highlight w:val="yellow"/>
        </w:rPr>
      </w:pPr>
      <w:r>
        <w:rPr>
          <w:rFonts w:ascii="Arial" w:hAnsi="Arial" w:cs="Arial"/>
          <w:sz w:val="24"/>
          <w:szCs w:val="24"/>
        </w:rPr>
        <w:t xml:space="preserve">This section was amended to strike out the term “local agency” and replace it with “county.” Upon review of the regulations noticed on January 11, 2019, it was determined that applying these regulations to local agencies, not just counties, was beyond the statutory authority provided by the Legislature. As such, the term “local agency” has been replaced with “county” to conform to statute. </w:t>
      </w:r>
      <w:r w:rsidR="00CF47B4">
        <w:rPr>
          <w:rFonts w:ascii="Arial" w:hAnsi="Arial" w:cs="Arial"/>
          <w:sz w:val="24"/>
          <w:szCs w:val="24"/>
        </w:rPr>
        <w:t>In the Initial Statement of Reasons, in the discussion of the specific purpose for adopting a definition of “local agency,” it was stated “…</w:t>
      </w:r>
      <w:r w:rsidR="00CF47B4">
        <w:rPr>
          <w:rFonts w:ascii="Arial" w:hAnsi="Arial" w:cs="Arial"/>
          <w:bCs/>
          <w:sz w:val="24"/>
          <w:szCs w:val="24"/>
        </w:rPr>
        <w:t>counties do not have “</w:t>
      </w:r>
      <w:r w:rsidR="00CF47B4" w:rsidRPr="000762C0">
        <w:rPr>
          <w:rFonts w:ascii="Arial" w:hAnsi="Arial" w:cs="Arial"/>
          <w:bCs/>
          <w:sz w:val="24"/>
          <w:szCs w:val="24"/>
        </w:rPr>
        <w:t>a very hig</w:t>
      </w:r>
      <w:r w:rsidR="00CF47B4">
        <w:rPr>
          <w:rFonts w:ascii="Arial" w:hAnsi="Arial" w:cs="Arial"/>
          <w:bCs/>
          <w:sz w:val="24"/>
          <w:szCs w:val="24"/>
        </w:rPr>
        <w:t>h fire hazard severity zone, as…defined in Section 51177” (GC 66474.02(a)).” This is incorrect; there are areas of the state where counties have</w:t>
      </w:r>
      <w:r w:rsidR="006E1505">
        <w:rPr>
          <w:rFonts w:ascii="Arial" w:hAnsi="Arial" w:cs="Arial"/>
          <w:bCs/>
          <w:sz w:val="24"/>
          <w:szCs w:val="24"/>
        </w:rPr>
        <w:t xml:space="preserve"> those</w:t>
      </w:r>
      <w:r w:rsidR="00CF47B4">
        <w:rPr>
          <w:rFonts w:ascii="Arial" w:hAnsi="Arial" w:cs="Arial"/>
          <w:bCs/>
          <w:sz w:val="24"/>
          <w:szCs w:val="24"/>
        </w:rPr>
        <w:t xml:space="preserve"> very high fire hazard severity zone areas as defined. </w:t>
      </w:r>
    </w:p>
    <w:p w14:paraId="78C9EA55" w14:textId="64DBACFD" w:rsidR="001D6C74" w:rsidRDefault="001D6C74" w:rsidP="001D6C74">
      <w:pPr>
        <w:rPr>
          <w:rFonts w:ascii="Arial" w:hAnsi="Arial" w:cs="Arial"/>
          <w:sz w:val="24"/>
          <w:szCs w:val="24"/>
          <w:highlight w:val="yellow"/>
        </w:rPr>
      </w:pPr>
    </w:p>
    <w:p w14:paraId="16CBF17B" w14:textId="33BF7E05" w:rsidR="004843BE" w:rsidRDefault="004843BE" w:rsidP="004843BE">
      <w:pPr>
        <w:rPr>
          <w:rFonts w:ascii="Arial" w:hAnsi="Arial" w:cs="Arial"/>
          <w:b/>
          <w:sz w:val="24"/>
          <w:szCs w:val="24"/>
        </w:rPr>
      </w:pPr>
      <w:r>
        <w:rPr>
          <w:rFonts w:ascii="Arial" w:hAnsi="Arial" w:cs="Arial"/>
          <w:b/>
          <w:sz w:val="24"/>
          <w:szCs w:val="24"/>
        </w:rPr>
        <w:t>Amend § 1266.02 Reporting the Findings</w:t>
      </w:r>
    </w:p>
    <w:p w14:paraId="28FBB501" w14:textId="2BD1B282" w:rsidR="004843BE" w:rsidRDefault="004843BE" w:rsidP="004843BE">
      <w:pPr>
        <w:rPr>
          <w:rFonts w:ascii="Arial" w:hAnsi="Arial" w:cs="Arial"/>
          <w:sz w:val="24"/>
          <w:szCs w:val="24"/>
        </w:rPr>
      </w:pPr>
      <w:r>
        <w:rPr>
          <w:rFonts w:ascii="Arial" w:hAnsi="Arial" w:cs="Arial"/>
          <w:sz w:val="24"/>
          <w:szCs w:val="24"/>
        </w:rPr>
        <w:t xml:space="preserve">This section was amended to strike out the term “local agency” and replace it with “county.” Upon </w:t>
      </w:r>
      <w:r>
        <w:rPr>
          <w:rFonts w:ascii="Arial" w:hAnsi="Arial" w:cs="Arial"/>
          <w:sz w:val="24"/>
          <w:szCs w:val="24"/>
        </w:rPr>
        <w:lastRenderedPageBreak/>
        <w:t xml:space="preserve">review of the regulations noticed on January 11, 2019, it was determined that applying these regulations to local agencies, not just counties, was beyond the statutory authority provided by the Legislature. As such, the term “local agency” has been replaced with “county” to conform to statute. </w:t>
      </w:r>
    </w:p>
    <w:p w14:paraId="5356882A" w14:textId="39A2D6FE" w:rsidR="004843BE" w:rsidRPr="000232A6" w:rsidRDefault="004843BE" w:rsidP="004843BE">
      <w:pPr>
        <w:rPr>
          <w:rFonts w:ascii="Arial" w:hAnsi="Arial" w:cs="Arial"/>
          <w:sz w:val="24"/>
          <w:szCs w:val="24"/>
          <w:highlight w:val="yellow"/>
        </w:rPr>
      </w:pPr>
      <w:r>
        <w:rPr>
          <w:rFonts w:ascii="Arial" w:hAnsi="Arial" w:cs="Arial"/>
          <w:sz w:val="24"/>
          <w:szCs w:val="24"/>
        </w:rPr>
        <w:t xml:space="preserve">This section was also amended to require counties to submit certain information to the Board on a form proscribed by the Board. In the 45-day noticed text, there was no regulatory imperative for local agencies to submit to the Board the form provided for in § 1266.02(d). The revisions to § 1266.02(d)) require counties to submit certain information to the Board when they submit their subdivision maps and associated findings to the Board. </w:t>
      </w:r>
    </w:p>
    <w:p w14:paraId="26B9F746" w14:textId="7766A67F" w:rsidR="004843BE" w:rsidRPr="000232A6" w:rsidRDefault="004843BE" w:rsidP="004843BE">
      <w:pPr>
        <w:rPr>
          <w:rFonts w:ascii="Arial" w:hAnsi="Arial" w:cs="Arial"/>
          <w:sz w:val="24"/>
          <w:szCs w:val="24"/>
          <w:highlight w:val="yellow"/>
        </w:rPr>
      </w:pPr>
    </w:p>
    <w:p w14:paraId="5A884824" w14:textId="77777777" w:rsidR="004843BE" w:rsidRPr="001D6C74" w:rsidRDefault="004843BE" w:rsidP="001D6C74">
      <w:pPr>
        <w:rPr>
          <w:rFonts w:ascii="Arial" w:hAnsi="Arial" w:cs="Arial"/>
          <w:sz w:val="24"/>
          <w:szCs w:val="24"/>
          <w:highlight w:val="yellow"/>
        </w:rPr>
      </w:pPr>
    </w:p>
    <w:sectPr w:rsidR="004843BE" w:rsidRPr="001D6C74"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FB85" w14:textId="77777777" w:rsidR="001776E9" w:rsidRDefault="001776E9" w:rsidP="005A0A61">
      <w:r>
        <w:separator/>
      </w:r>
    </w:p>
    <w:p w14:paraId="52D9B825" w14:textId="77777777" w:rsidR="00B810D5" w:rsidRDefault="00B810D5"/>
  </w:endnote>
  <w:endnote w:type="continuationSeparator" w:id="0">
    <w:p w14:paraId="4329B199" w14:textId="77777777" w:rsidR="001776E9" w:rsidRDefault="001776E9" w:rsidP="005A0A61">
      <w:r>
        <w:continuationSeparator/>
      </w:r>
    </w:p>
    <w:p w14:paraId="4C991567" w14:textId="77777777" w:rsidR="00B810D5" w:rsidRDefault="00B81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4B4D7F06" w:rsidR="001776E9" w:rsidRDefault="001776E9" w:rsidP="005A0A61">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E30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3083">
              <w:rPr>
                <w:b/>
                <w:bCs/>
                <w:noProof/>
              </w:rPr>
              <w:t>2</w:t>
            </w:r>
            <w:r>
              <w:rPr>
                <w:b/>
                <w:bCs/>
                <w:sz w:val="24"/>
                <w:szCs w:val="24"/>
              </w:rPr>
              <w:fldChar w:fldCharType="end"/>
            </w:r>
          </w:p>
        </w:sdtContent>
      </w:sdt>
    </w:sdtContent>
  </w:sdt>
  <w:p w14:paraId="44E677FC" w14:textId="77777777" w:rsidR="001776E9" w:rsidRDefault="001776E9">
    <w:pPr>
      <w:pStyle w:val="Footer"/>
    </w:pPr>
  </w:p>
  <w:p w14:paraId="1F0DCA09" w14:textId="77777777" w:rsidR="00B810D5" w:rsidRDefault="00B810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816F" w14:textId="77777777" w:rsidR="001776E9" w:rsidRDefault="001776E9" w:rsidP="005A0A61">
      <w:r>
        <w:separator/>
      </w:r>
    </w:p>
    <w:p w14:paraId="589C6E28" w14:textId="77777777" w:rsidR="00B810D5" w:rsidRDefault="00B810D5"/>
  </w:footnote>
  <w:footnote w:type="continuationSeparator" w:id="0">
    <w:p w14:paraId="1E697807" w14:textId="77777777" w:rsidR="001776E9" w:rsidRDefault="001776E9" w:rsidP="005A0A61">
      <w:r>
        <w:continuationSeparator/>
      </w:r>
    </w:p>
    <w:p w14:paraId="59C11681" w14:textId="77777777" w:rsidR="00B810D5" w:rsidRDefault="00B81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E88" w14:textId="786C0B2C" w:rsidR="001776E9" w:rsidRDefault="001776E9">
    <w:pPr>
      <w:pStyle w:val="Header"/>
    </w:pPr>
  </w:p>
  <w:p w14:paraId="147605D4" w14:textId="77777777" w:rsidR="00B810D5" w:rsidRDefault="00B810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4"/>
  </w:num>
  <w:num w:numId="3">
    <w:abstractNumId w:val="1"/>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PJnWBLdaW8D26bDSCsueF0yeAdmlVDDTv7RUsKLQe4z0jKBsbREzN4qWF0r41pvmESEu4z6AjZ9UnAsBvFvC4g==" w:salt="Pk4Gnj8kvJGne64pwytwXw=="/>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0"/>
    <w:rsid w:val="000232A6"/>
    <w:rsid w:val="00031EB6"/>
    <w:rsid w:val="000367FE"/>
    <w:rsid w:val="00045A35"/>
    <w:rsid w:val="000545D3"/>
    <w:rsid w:val="000640B4"/>
    <w:rsid w:val="000A4F94"/>
    <w:rsid w:val="000E6742"/>
    <w:rsid w:val="001224B7"/>
    <w:rsid w:val="00136023"/>
    <w:rsid w:val="00155466"/>
    <w:rsid w:val="001555C6"/>
    <w:rsid w:val="001776E9"/>
    <w:rsid w:val="00185D1D"/>
    <w:rsid w:val="001B1125"/>
    <w:rsid w:val="001C54D5"/>
    <w:rsid w:val="001D416C"/>
    <w:rsid w:val="001D6C74"/>
    <w:rsid w:val="001E1F05"/>
    <w:rsid w:val="00206644"/>
    <w:rsid w:val="00226947"/>
    <w:rsid w:val="00226EF5"/>
    <w:rsid w:val="002300D7"/>
    <w:rsid w:val="00230E87"/>
    <w:rsid w:val="002409CB"/>
    <w:rsid w:val="00240AA1"/>
    <w:rsid w:val="00246107"/>
    <w:rsid w:val="00254247"/>
    <w:rsid w:val="0028777F"/>
    <w:rsid w:val="002B4D4F"/>
    <w:rsid w:val="002B56C3"/>
    <w:rsid w:val="002D17BB"/>
    <w:rsid w:val="003333FF"/>
    <w:rsid w:val="00342FE0"/>
    <w:rsid w:val="00356EA1"/>
    <w:rsid w:val="00395185"/>
    <w:rsid w:val="003A65B6"/>
    <w:rsid w:val="003B4AAE"/>
    <w:rsid w:val="003C1F20"/>
    <w:rsid w:val="003C4FE8"/>
    <w:rsid w:val="003E186E"/>
    <w:rsid w:val="003E3083"/>
    <w:rsid w:val="0041762D"/>
    <w:rsid w:val="00424133"/>
    <w:rsid w:val="00446785"/>
    <w:rsid w:val="00483AE0"/>
    <w:rsid w:val="004843BE"/>
    <w:rsid w:val="00485737"/>
    <w:rsid w:val="0048627B"/>
    <w:rsid w:val="004A7B69"/>
    <w:rsid w:val="004C3B72"/>
    <w:rsid w:val="004F29E0"/>
    <w:rsid w:val="005145B6"/>
    <w:rsid w:val="00523673"/>
    <w:rsid w:val="0052656D"/>
    <w:rsid w:val="005435BE"/>
    <w:rsid w:val="00561872"/>
    <w:rsid w:val="005A0A61"/>
    <w:rsid w:val="005C7956"/>
    <w:rsid w:val="005E74F8"/>
    <w:rsid w:val="00614449"/>
    <w:rsid w:val="006175FC"/>
    <w:rsid w:val="00651FCC"/>
    <w:rsid w:val="00652286"/>
    <w:rsid w:val="006B4A69"/>
    <w:rsid w:val="006D03D7"/>
    <w:rsid w:val="006E1505"/>
    <w:rsid w:val="006E4C75"/>
    <w:rsid w:val="006E6F07"/>
    <w:rsid w:val="006F0D5D"/>
    <w:rsid w:val="00724FBB"/>
    <w:rsid w:val="00756612"/>
    <w:rsid w:val="007606F8"/>
    <w:rsid w:val="00760E8B"/>
    <w:rsid w:val="00770278"/>
    <w:rsid w:val="00783A29"/>
    <w:rsid w:val="0078623E"/>
    <w:rsid w:val="00786A37"/>
    <w:rsid w:val="007B5F5C"/>
    <w:rsid w:val="007F2180"/>
    <w:rsid w:val="008310F6"/>
    <w:rsid w:val="008327B1"/>
    <w:rsid w:val="0084685C"/>
    <w:rsid w:val="00847E34"/>
    <w:rsid w:val="0085214A"/>
    <w:rsid w:val="00885615"/>
    <w:rsid w:val="008A7779"/>
    <w:rsid w:val="008B2EDF"/>
    <w:rsid w:val="008B5EFF"/>
    <w:rsid w:val="00906FFB"/>
    <w:rsid w:val="0091306F"/>
    <w:rsid w:val="00925B0F"/>
    <w:rsid w:val="00977048"/>
    <w:rsid w:val="00992B24"/>
    <w:rsid w:val="009D0B23"/>
    <w:rsid w:val="009D2EB9"/>
    <w:rsid w:val="009D36B6"/>
    <w:rsid w:val="00A1055F"/>
    <w:rsid w:val="00A12D52"/>
    <w:rsid w:val="00A2457E"/>
    <w:rsid w:val="00A4556D"/>
    <w:rsid w:val="00A5270B"/>
    <w:rsid w:val="00A5750A"/>
    <w:rsid w:val="00A63CA8"/>
    <w:rsid w:val="00AA06F1"/>
    <w:rsid w:val="00AA1548"/>
    <w:rsid w:val="00AA7156"/>
    <w:rsid w:val="00B133AB"/>
    <w:rsid w:val="00B167A1"/>
    <w:rsid w:val="00B643DF"/>
    <w:rsid w:val="00B765CF"/>
    <w:rsid w:val="00B810D5"/>
    <w:rsid w:val="00B93EE7"/>
    <w:rsid w:val="00BB6444"/>
    <w:rsid w:val="00BC2329"/>
    <w:rsid w:val="00C14039"/>
    <w:rsid w:val="00C24E92"/>
    <w:rsid w:val="00C27273"/>
    <w:rsid w:val="00C44CF1"/>
    <w:rsid w:val="00C45A61"/>
    <w:rsid w:val="00C67989"/>
    <w:rsid w:val="00C85FC2"/>
    <w:rsid w:val="00CA140C"/>
    <w:rsid w:val="00CA3C16"/>
    <w:rsid w:val="00CA65FC"/>
    <w:rsid w:val="00CF47B4"/>
    <w:rsid w:val="00D52952"/>
    <w:rsid w:val="00D67F90"/>
    <w:rsid w:val="00D737A0"/>
    <w:rsid w:val="00D8507F"/>
    <w:rsid w:val="00DB2284"/>
    <w:rsid w:val="00DB7A02"/>
    <w:rsid w:val="00DE030E"/>
    <w:rsid w:val="00DE2493"/>
    <w:rsid w:val="00DE500E"/>
    <w:rsid w:val="00DE6F42"/>
    <w:rsid w:val="00E60D2C"/>
    <w:rsid w:val="00E70DA0"/>
    <w:rsid w:val="00E73367"/>
    <w:rsid w:val="00EC0933"/>
    <w:rsid w:val="00F175C3"/>
    <w:rsid w:val="00F52016"/>
    <w:rsid w:val="00FA0B7F"/>
    <w:rsid w:val="00FA5894"/>
    <w:rsid w:val="00FD3249"/>
    <w:rsid w:val="00FD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83FD09"/>
  <w15:docId w15:val="{24187839-6232-46B8-AEF9-07FDFF3A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rsid w:val="00226947"/>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226947"/>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rFonts w:ascii="Arial" w:hAnsi="Arial" w:cs="Arial"/>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rFonts w:ascii="Arial" w:hAnsi="Arial" w:cs="Arial"/>
      <w:b/>
      <w:sz w:val="24"/>
      <w:szCs w:val="24"/>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8846-AD13-45F6-86C3-6D21438C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531</Words>
  <Characters>3031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creator>ehanniga</dc:creator>
  <cp:lastModifiedBy>Hannigan, Edith@BOF</cp:lastModifiedBy>
  <cp:revision>7</cp:revision>
  <cp:lastPrinted>2017-07-28T14:18:00Z</cp:lastPrinted>
  <dcterms:created xsi:type="dcterms:W3CDTF">2019-10-22T16:45:00Z</dcterms:created>
  <dcterms:modified xsi:type="dcterms:W3CDTF">2019-11-13T18:30:00Z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