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8F37" w14:textId="77777777" w:rsidR="005E3868" w:rsidRPr="0066492E" w:rsidRDefault="005E3868" w:rsidP="005E3868">
      <w:r w:rsidRPr="0066492E">
        <w:t>§ 1299.0</w:t>
      </w:r>
      <w:r>
        <w:t>3</w:t>
      </w:r>
      <w:r w:rsidRPr="0066492E">
        <w:t>. Definitions.</w:t>
      </w:r>
    </w:p>
    <w:p w14:paraId="3EE1299E" w14:textId="77777777" w:rsidR="005E3868" w:rsidRPr="0066492E" w:rsidRDefault="005E3868" w:rsidP="005E3868">
      <w:r w:rsidRPr="0066492E">
        <w:t>The following definitions apply to this article:</w:t>
      </w:r>
    </w:p>
    <w:p w14:paraId="5F0656CE" w14:textId="77777777" w:rsidR="005E3868" w:rsidRDefault="005E3868" w:rsidP="005E3868">
      <w:pPr>
        <w:rPr>
          <w:u w:val="single"/>
        </w:rPr>
      </w:pPr>
      <w:r w:rsidRPr="0066492E">
        <w:rPr>
          <w:u w:val="single"/>
        </w:rPr>
        <w:t>(</w:t>
      </w:r>
      <w:r>
        <w:rPr>
          <w:u w:val="single"/>
        </w:rPr>
        <w:t>a</w:t>
      </w:r>
      <w:r w:rsidRPr="0066492E">
        <w:rPr>
          <w:u w:val="single"/>
        </w:rPr>
        <w:t>) Building or Structure</w:t>
      </w:r>
      <w:r>
        <w:rPr>
          <w:u w:val="single"/>
        </w:rPr>
        <w:t>:</w:t>
      </w:r>
      <w:r w:rsidRPr="0066492E">
        <w:rPr>
          <w:u w:val="single"/>
        </w:rPr>
        <w:t xml:space="preserve"> Anything constructed that is designed or intended for support, enclosure, shelter, or protection of persons, animals, or property, having a permanent roof that is supported by walls or posts that connect to, or rest on the ground.</w:t>
      </w:r>
    </w:p>
    <w:p w14:paraId="113D16D3" w14:textId="77777777" w:rsidR="005E3868" w:rsidRPr="00090B23" w:rsidRDefault="005E3868" w:rsidP="005E3868">
      <w:pPr>
        <w:rPr>
          <w:u w:val="single"/>
        </w:rPr>
      </w:pPr>
      <w:r w:rsidRPr="005F2B4A">
        <w:rPr>
          <w:u w:val="single"/>
        </w:rPr>
        <w:t>(</w:t>
      </w:r>
      <w:r w:rsidR="005A5658" w:rsidRPr="005F2B4A">
        <w:rPr>
          <w:u w:val="single"/>
        </w:rPr>
        <w:t>b</w:t>
      </w:r>
      <w:r w:rsidRPr="005F2B4A">
        <w:rPr>
          <w:u w:val="single"/>
        </w:rPr>
        <w:t>) Combustible material:</w:t>
      </w:r>
      <w:r w:rsidRPr="00090B23">
        <w:rPr>
          <w:u w:val="single"/>
        </w:rPr>
        <w:t xml:space="preserve"> Dead and living vegetative, wood</w:t>
      </w:r>
      <w:r>
        <w:rPr>
          <w:u w:val="single"/>
        </w:rPr>
        <w:t>,</w:t>
      </w:r>
      <w:r w:rsidRPr="00090B23">
        <w:rPr>
          <w:u w:val="single"/>
        </w:rPr>
        <w:t xml:space="preserve"> or petroleum-based materials that are likely to ignite</w:t>
      </w:r>
      <w:r w:rsidRPr="005C13C3">
        <w:rPr>
          <w:u w:val="single"/>
        </w:rPr>
        <w:t xml:space="preserve"> and transmit flames in a fire burning under avera</w:t>
      </w:r>
      <w:r w:rsidRPr="00580697">
        <w:rPr>
          <w:u w:val="single"/>
        </w:rPr>
        <w:t>ge weather conditions</w:t>
      </w:r>
      <w:r w:rsidRPr="00090B23">
        <w:rPr>
          <w:u w:val="single"/>
        </w:rPr>
        <w:t>.</w:t>
      </w:r>
    </w:p>
    <w:p w14:paraId="6FA14509" w14:textId="77777777" w:rsidR="005E3868" w:rsidRPr="002E7929" w:rsidRDefault="005E3868" w:rsidP="005E3868">
      <w:pPr>
        <w:rPr>
          <w:u w:val="single"/>
        </w:rPr>
      </w:pPr>
      <w:r w:rsidRPr="0066492E">
        <w:t>(</w:t>
      </w:r>
      <w:r w:rsidRPr="00DF0616">
        <w:rPr>
          <w:strike/>
        </w:rPr>
        <w:t>c</w:t>
      </w:r>
      <w:r w:rsidR="005A5658">
        <w:rPr>
          <w:u w:val="single"/>
        </w:rPr>
        <w:t>c</w:t>
      </w:r>
      <w:r w:rsidRPr="0066492E">
        <w:t>) Defensible space</w:t>
      </w:r>
      <w:r w:rsidRPr="002E7929">
        <w:rPr>
          <w:strike/>
        </w:rPr>
        <w:t>.</w:t>
      </w:r>
      <w:r w:rsidRPr="002E7929">
        <w:rPr>
          <w:u w:val="single"/>
        </w:rPr>
        <w:t>:</w:t>
      </w:r>
      <w:r w:rsidRPr="0066492E">
        <w:t xml:space="preserve"> </w:t>
      </w:r>
      <w:r w:rsidRPr="002E7929">
        <w:rPr>
          <w:strike/>
        </w:rPr>
        <w:t>The buffer that landowners are required to create on their property between a “Building or Structure” and the plants, brush and trees or other items surrounding the “Building or Structure” that could ignite in the event of a fire</w:t>
      </w:r>
      <w:r>
        <w:rPr>
          <w:strike/>
        </w:rPr>
        <w:t xml:space="preserve"> </w:t>
      </w:r>
      <w:r>
        <w:rPr>
          <w:u w:val="single"/>
        </w:rPr>
        <w:t>T</w:t>
      </w:r>
      <w:r w:rsidRPr="002E7929">
        <w:rPr>
          <w:u w:val="single"/>
        </w:rPr>
        <w:t xml:space="preserve">he area adjacent to a structure or dwelling where wildfire prevention or protection practices are implemented to provide defense from an approaching wildfire </w:t>
      </w:r>
      <w:r>
        <w:rPr>
          <w:u w:val="single"/>
        </w:rPr>
        <w:t xml:space="preserve">burning under average weather conditions </w:t>
      </w:r>
      <w:r w:rsidRPr="002E7929">
        <w:rPr>
          <w:u w:val="single"/>
        </w:rPr>
        <w:t>or to minimize the spread of a structure fire to wildlands or surrounding areas.</w:t>
      </w:r>
    </w:p>
    <w:p w14:paraId="18E266CE" w14:textId="77777777" w:rsidR="005E3868" w:rsidRPr="002E7929" w:rsidRDefault="005E3868" w:rsidP="005E3868">
      <w:pPr>
        <w:rPr>
          <w:u w:val="single"/>
        </w:rPr>
      </w:pPr>
      <w:r>
        <w:rPr>
          <w:u w:val="single"/>
        </w:rPr>
        <w:t>(</w:t>
      </w:r>
      <w:r w:rsidR="005A5658">
        <w:rPr>
          <w:u w:val="single"/>
        </w:rPr>
        <w:t>d</w:t>
      </w:r>
      <w:r>
        <w:rPr>
          <w:u w:val="single"/>
        </w:rPr>
        <w:t>) Department: The California Department of Forestry and Fire Protection.</w:t>
      </w:r>
    </w:p>
    <w:p w14:paraId="408E9C1E" w14:textId="77777777" w:rsidR="005E3868" w:rsidRPr="00090B23" w:rsidRDefault="005E3868" w:rsidP="005E3868">
      <w:pPr>
        <w:rPr>
          <w:u w:val="single"/>
        </w:rPr>
      </w:pPr>
      <w:r w:rsidRPr="00090B23">
        <w:rPr>
          <w:u w:val="single"/>
        </w:rPr>
        <w:t>(e) Director</w:t>
      </w:r>
      <w:r>
        <w:rPr>
          <w:u w:val="single"/>
        </w:rPr>
        <w:t>: The</w:t>
      </w:r>
      <w:r w:rsidRPr="00090B23">
        <w:rPr>
          <w:u w:val="single"/>
        </w:rPr>
        <w:t xml:space="preserve"> Director of </w:t>
      </w:r>
      <w:r>
        <w:rPr>
          <w:u w:val="single"/>
        </w:rPr>
        <w:t xml:space="preserve">the Department of </w:t>
      </w:r>
      <w:r w:rsidRPr="00090B23">
        <w:rPr>
          <w:u w:val="single"/>
        </w:rPr>
        <w:t>Forestry and Fire Protection</w:t>
      </w:r>
      <w:r w:rsidR="008D7133">
        <w:rPr>
          <w:u w:val="single"/>
        </w:rPr>
        <w:t xml:space="preserve"> or their designee</w:t>
      </w:r>
      <w:r w:rsidRPr="00090B23">
        <w:rPr>
          <w:u w:val="single"/>
        </w:rPr>
        <w:t>.</w:t>
      </w:r>
    </w:p>
    <w:p w14:paraId="3A07F5FA" w14:textId="77777777" w:rsidR="005E3868" w:rsidRDefault="005E3868" w:rsidP="005E3868">
      <w:pPr>
        <w:rPr>
          <w:strike/>
        </w:rPr>
      </w:pPr>
      <w:r w:rsidRPr="0066492E">
        <w:rPr>
          <w:strike/>
        </w:rPr>
        <w:t>(b) Building or Structure. Anything constructed that is designed or intended for support, enclosure, shelter, or protection of persons, animals, or property, having a permanent roof that is supported by walls or posts that connect to, or rest on the ground.</w:t>
      </w:r>
    </w:p>
    <w:p w14:paraId="5E7451CF" w14:textId="77777777" w:rsidR="005E3868" w:rsidRDefault="005E3868" w:rsidP="005E3868">
      <w:pPr>
        <w:rPr>
          <w:u w:val="single"/>
        </w:rPr>
      </w:pPr>
      <w:r>
        <w:rPr>
          <w:u w:val="single"/>
        </w:rPr>
        <w:t>(f) Fuel: A</w:t>
      </w:r>
      <w:r w:rsidRPr="00333E80">
        <w:rPr>
          <w:u w:val="single"/>
        </w:rPr>
        <w:t>ny combustible material</w:t>
      </w:r>
      <w:r w:rsidR="00571AE6">
        <w:rPr>
          <w:u w:val="single"/>
        </w:rPr>
        <w:t>;</w:t>
      </w:r>
      <w:r w:rsidRPr="00333E80">
        <w:rPr>
          <w:u w:val="single"/>
        </w:rPr>
        <w:t xml:space="preserve"> petroleum-based products</w:t>
      </w:r>
      <w:r w:rsidR="00571AE6">
        <w:rPr>
          <w:u w:val="single"/>
        </w:rPr>
        <w:t>;</w:t>
      </w:r>
      <w:r w:rsidRPr="00333E80">
        <w:rPr>
          <w:u w:val="single"/>
        </w:rPr>
        <w:t xml:space="preserve"> cultivated landscape plants</w:t>
      </w:r>
      <w:r w:rsidR="00571AE6">
        <w:rPr>
          <w:u w:val="single"/>
        </w:rPr>
        <w:t>;</w:t>
      </w:r>
      <w:r w:rsidRPr="00333E80">
        <w:rPr>
          <w:u w:val="single"/>
        </w:rPr>
        <w:t xml:space="preserve"> grasses</w:t>
      </w:r>
      <w:r w:rsidR="00571AE6">
        <w:rPr>
          <w:u w:val="single"/>
        </w:rPr>
        <w:t>;</w:t>
      </w:r>
      <w:r w:rsidRPr="00333E80">
        <w:rPr>
          <w:u w:val="single"/>
        </w:rPr>
        <w:t xml:space="preserve"> and weeds</w:t>
      </w:r>
      <w:r w:rsidR="00571AE6">
        <w:rPr>
          <w:u w:val="single"/>
        </w:rPr>
        <w:t>;</w:t>
      </w:r>
      <w:r w:rsidRPr="00333E80">
        <w:rPr>
          <w:u w:val="single"/>
        </w:rPr>
        <w:t xml:space="preserve"> and wildland vegetation</w:t>
      </w:r>
      <w:r>
        <w:rPr>
          <w:u w:val="single"/>
        </w:rPr>
        <w:t>.</w:t>
      </w:r>
    </w:p>
    <w:p w14:paraId="2F7351CF" w14:textId="77777777" w:rsidR="005E3868" w:rsidRDefault="005E3868" w:rsidP="005E3868">
      <w:pPr>
        <w:rPr>
          <w:u w:val="single"/>
        </w:rPr>
      </w:pPr>
      <w:r>
        <w:rPr>
          <w:u w:val="single"/>
        </w:rPr>
        <w:lastRenderedPageBreak/>
        <w:t>(g) Herbaceous Ground Cover: A plant less than four inches tall with little to no aboveground woody material and a horizontally spreading growth pattern.</w:t>
      </w:r>
    </w:p>
    <w:p w14:paraId="76164358" w14:textId="77777777" w:rsidR="00E46730" w:rsidRDefault="00E46730" w:rsidP="005E3868">
      <w:pPr>
        <w:rPr>
          <w:u w:val="single"/>
        </w:rPr>
      </w:pPr>
      <w:r>
        <w:rPr>
          <w:u w:val="single"/>
        </w:rPr>
        <w:t xml:space="preserve">(h) Ladder fuels: </w:t>
      </w:r>
      <w:r w:rsidRPr="00E46730">
        <w:rPr>
          <w:u w:val="single"/>
        </w:rPr>
        <w:t xml:space="preserve">Vegetative </w:t>
      </w:r>
      <w:r w:rsidR="002E2841">
        <w:rPr>
          <w:u w:val="single"/>
        </w:rPr>
        <w:t>F</w:t>
      </w:r>
      <w:r w:rsidRPr="00E46730">
        <w:rPr>
          <w:u w:val="single"/>
        </w:rPr>
        <w:t>uels that can spread fire vertically between or within a fuel type.</w:t>
      </w:r>
    </w:p>
    <w:p w14:paraId="4F227C4E" w14:textId="77777777" w:rsidR="005E3868" w:rsidRDefault="005E3868" w:rsidP="005E3868">
      <w:pPr>
        <w:rPr>
          <w:u w:val="single"/>
        </w:rPr>
      </w:pPr>
      <w:r>
        <w:rPr>
          <w:u w:val="single"/>
        </w:rPr>
        <w:t>(</w:t>
      </w:r>
      <w:proofErr w:type="spellStart"/>
      <w:r w:rsidR="005A5658">
        <w:rPr>
          <w:u w:val="single"/>
        </w:rPr>
        <w:t>i</w:t>
      </w:r>
      <w:proofErr w:type="spellEnd"/>
      <w:r>
        <w:rPr>
          <w:u w:val="single"/>
        </w:rPr>
        <w:t>) Maintained: Watered and/or pruned sufficiently to be kept free of dead and dying material.</w:t>
      </w:r>
    </w:p>
    <w:p w14:paraId="7907A78E" w14:textId="77777777" w:rsidR="005A5658" w:rsidRPr="0066492E" w:rsidRDefault="005A5658" w:rsidP="005E3868">
      <w:pPr>
        <w:rPr>
          <w:u w:val="single"/>
        </w:rPr>
      </w:pPr>
      <w:r>
        <w:rPr>
          <w:u w:val="single"/>
        </w:rPr>
        <w:t>(</w:t>
      </w:r>
      <w:r w:rsidR="00E459D7">
        <w:rPr>
          <w:u w:val="single"/>
        </w:rPr>
        <w:t>j</w:t>
      </w:r>
      <w:r>
        <w:rPr>
          <w:u w:val="single"/>
        </w:rPr>
        <w:t xml:space="preserve">) </w:t>
      </w:r>
      <w:r w:rsidRPr="005A5658">
        <w:rPr>
          <w:u w:val="single"/>
        </w:rPr>
        <w:t xml:space="preserve">Occupied Dwelling or Occupied Structure: </w:t>
      </w:r>
      <w:r w:rsidR="002E2841">
        <w:rPr>
          <w:u w:val="single"/>
        </w:rPr>
        <w:t>A</w:t>
      </w:r>
      <w:r w:rsidRPr="005A5658">
        <w:rPr>
          <w:u w:val="single"/>
        </w:rPr>
        <w:t xml:space="preserve"> Building or Structure used for human habitation.</w:t>
      </w:r>
    </w:p>
    <w:p w14:paraId="35B3F004" w14:textId="77777777" w:rsidR="005E3868" w:rsidRDefault="005E3868" w:rsidP="005E3868">
      <w:r w:rsidRPr="0066492E">
        <w:t>(</w:t>
      </w:r>
      <w:r w:rsidRPr="0066492E">
        <w:rPr>
          <w:strike/>
        </w:rPr>
        <w:t>c</w:t>
      </w:r>
      <w:r w:rsidR="00E459D7">
        <w:rPr>
          <w:u w:val="single"/>
        </w:rPr>
        <w:t>k</w:t>
      </w:r>
      <w:r w:rsidRPr="0066492E">
        <w:t>) Outbuilding</w:t>
      </w:r>
      <w:r w:rsidRPr="002E7929">
        <w:rPr>
          <w:strike/>
        </w:rPr>
        <w:t>.</w:t>
      </w:r>
      <w:r>
        <w:rPr>
          <w:u w:val="single"/>
        </w:rPr>
        <w:t>:</w:t>
      </w:r>
      <w:r w:rsidRPr="0066492E">
        <w:t xml:space="preserve"> </w:t>
      </w:r>
      <w:r w:rsidR="002E2841">
        <w:t xml:space="preserve">A </w:t>
      </w:r>
      <w:r w:rsidRPr="0066492E">
        <w:t>Building</w:t>
      </w:r>
      <w:r>
        <w:t xml:space="preserve"> </w:t>
      </w:r>
      <w:r w:rsidRPr="0066492E">
        <w:t xml:space="preserve">or </w:t>
      </w:r>
      <w:proofErr w:type="spellStart"/>
      <w:r w:rsidRPr="00E25829">
        <w:rPr>
          <w:strike/>
        </w:rPr>
        <w:t>s</w:t>
      </w:r>
      <w:r w:rsidRPr="00E25829">
        <w:rPr>
          <w:u w:val="single"/>
        </w:rPr>
        <w:t>S</w:t>
      </w:r>
      <w:r w:rsidRPr="0066492E">
        <w:t>tructure</w:t>
      </w:r>
      <w:proofErr w:type="spellEnd"/>
      <w:r w:rsidRPr="0066492E">
        <w:t xml:space="preserve"> that </w:t>
      </w:r>
      <w:r w:rsidR="002E2841">
        <w:t>is</w:t>
      </w:r>
      <w:r w:rsidRPr="0066492E">
        <w:t xml:space="preserve"> less than one hundred-twenty (120) square feet in size and not used for human habitation. For purposes of this Section, an </w:t>
      </w:r>
      <w:r w:rsidRPr="00E25829">
        <w:rPr>
          <w:strike/>
        </w:rPr>
        <w:t>“</w:t>
      </w:r>
      <w:r w:rsidRPr="0066492E">
        <w:t>Outbuilding</w:t>
      </w:r>
      <w:r w:rsidRPr="00E25829">
        <w:rPr>
          <w:strike/>
        </w:rPr>
        <w:t>”</w:t>
      </w:r>
      <w:r w:rsidRPr="0066492E">
        <w:t xml:space="preserve"> is not a </w:t>
      </w:r>
      <w:r w:rsidRPr="00E25829">
        <w:rPr>
          <w:strike/>
        </w:rPr>
        <w:t>“</w:t>
      </w:r>
      <w:r w:rsidRPr="0066492E">
        <w:t xml:space="preserve">Building or </w:t>
      </w:r>
      <w:r w:rsidR="008D7133" w:rsidRPr="0066492E">
        <w:t>Structure</w:t>
      </w:r>
      <w:r w:rsidR="008D7133" w:rsidRPr="00E25829">
        <w:rPr>
          <w:strike/>
        </w:rPr>
        <w:t>”</w:t>
      </w:r>
      <w:r w:rsidR="008D7133">
        <w:rPr>
          <w:strike/>
        </w:rPr>
        <w:t xml:space="preserve"> </w:t>
      </w:r>
      <w:r w:rsidR="008D7133" w:rsidRPr="0066492E">
        <w:t>as</w:t>
      </w:r>
      <w:r w:rsidRPr="0066492E">
        <w:t xml:space="preserve"> defined in subsection (b) above.</w:t>
      </w:r>
    </w:p>
    <w:p w14:paraId="530BA5FD" w14:textId="77777777" w:rsidR="005E3868" w:rsidRPr="00BB4D3C" w:rsidRDefault="005E3868" w:rsidP="005E3868">
      <w:pPr>
        <w:rPr>
          <w:u w:val="single"/>
        </w:rPr>
      </w:pPr>
      <w:r>
        <w:rPr>
          <w:u w:val="single"/>
        </w:rPr>
        <w:t>(</w:t>
      </w:r>
      <w:r w:rsidR="00E459D7">
        <w:rPr>
          <w:u w:val="single"/>
        </w:rPr>
        <w:t>l</w:t>
      </w:r>
      <w:r>
        <w:rPr>
          <w:u w:val="single"/>
        </w:rPr>
        <w:t>) Person: A</w:t>
      </w:r>
      <w:r w:rsidRPr="00BB4D3C">
        <w:rPr>
          <w:u w:val="single"/>
        </w:rPr>
        <w:t xml:space="preserve"> private individual, organization, partnership, limited liability company, or corporation</w:t>
      </w:r>
      <w:r>
        <w:rPr>
          <w:u w:val="single"/>
        </w:rPr>
        <w:t>.</w:t>
      </w:r>
    </w:p>
    <w:p w14:paraId="00EBC144" w14:textId="77777777" w:rsidR="005E3868" w:rsidRPr="00090B23" w:rsidRDefault="005E3868" w:rsidP="005E3868">
      <w:pPr>
        <w:rPr>
          <w:u w:val="single"/>
        </w:rPr>
      </w:pPr>
      <w:r w:rsidRPr="00090B23">
        <w:rPr>
          <w:u w:val="single"/>
        </w:rPr>
        <w:t>(</w:t>
      </w:r>
      <w:r w:rsidR="00E459D7">
        <w:rPr>
          <w:u w:val="single"/>
        </w:rPr>
        <w:t>m</w:t>
      </w:r>
      <w:r w:rsidRPr="00090B23">
        <w:rPr>
          <w:u w:val="single"/>
        </w:rPr>
        <w:t xml:space="preserve">) </w:t>
      </w:r>
      <w:r w:rsidRPr="00E459D7">
        <w:rPr>
          <w:u w:val="single"/>
        </w:rPr>
        <w:t>Single-Specimen Tree:</w:t>
      </w:r>
      <w:r w:rsidRPr="00E459D7">
        <w:rPr>
          <w:rFonts w:ascii="Verdana" w:hAnsi="Verdana"/>
          <w:color w:val="333333"/>
          <w:u w:val="single"/>
        </w:rPr>
        <w:t xml:space="preserve"> </w:t>
      </w:r>
      <w:r w:rsidR="00E459D7" w:rsidRPr="00E459D7">
        <w:rPr>
          <w:u w:val="single"/>
        </w:rPr>
        <w:t xml:space="preserve">Has the same meaning as within section </w:t>
      </w:r>
      <w:r w:rsidRPr="00E459D7">
        <w:rPr>
          <w:u w:val="single"/>
        </w:rPr>
        <w:t>51177(f)</w:t>
      </w:r>
      <w:r w:rsidR="00E459D7" w:rsidRPr="00E459D7">
        <w:rPr>
          <w:u w:val="single"/>
        </w:rPr>
        <w:t xml:space="preserve"> of </w:t>
      </w:r>
      <w:r w:rsidR="002E2841">
        <w:rPr>
          <w:u w:val="single"/>
        </w:rPr>
        <w:t xml:space="preserve">the </w:t>
      </w:r>
      <w:r w:rsidR="00E459D7" w:rsidRPr="00E459D7">
        <w:rPr>
          <w:u w:val="single"/>
        </w:rPr>
        <w:t>Government Code</w:t>
      </w:r>
      <w:r w:rsidRPr="00E459D7">
        <w:rPr>
          <w:u w:val="single"/>
        </w:rPr>
        <w:t>.</w:t>
      </w:r>
    </w:p>
    <w:p w14:paraId="6F6205D2" w14:textId="77777777" w:rsidR="005E3868" w:rsidRPr="00090B23" w:rsidRDefault="005E3868" w:rsidP="005E3868">
      <w:pPr>
        <w:rPr>
          <w:u w:val="single"/>
        </w:rPr>
      </w:pPr>
      <w:r w:rsidRPr="00090B23">
        <w:rPr>
          <w:u w:val="single"/>
        </w:rPr>
        <w:t>(</w:t>
      </w:r>
      <w:r w:rsidR="00E459D7">
        <w:rPr>
          <w:u w:val="single"/>
        </w:rPr>
        <w:t>n</w:t>
      </w:r>
      <w:r w:rsidRPr="00090B23">
        <w:rPr>
          <w:u w:val="single"/>
        </w:rPr>
        <w:t>) State Responsibility Area</w:t>
      </w:r>
      <w:r>
        <w:rPr>
          <w:u w:val="single"/>
        </w:rPr>
        <w:t xml:space="preserve"> (SRA)</w:t>
      </w:r>
      <w:r w:rsidRPr="00090B23">
        <w:rPr>
          <w:u w:val="single"/>
        </w:rPr>
        <w:t xml:space="preserve">: </w:t>
      </w:r>
      <w:r>
        <w:rPr>
          <w:u w:val="single"/>
        </w:rPr>
        <w:t>Has the same meaning as within</w:t>
      </w:r>
      <w:r w:rsidRPr="00090B23">
        <w:rPr>
          <w:u w:val="single"/>
        </w:rPr>
        <w:t xml:space="preserve"> Section 4102 of the Public Resources Code.</w:t>
      </w:r>
    </w:p>
    <w:p w14:paraId="1E864B5E" w14:textId="77777777" w:rsidR="005E3868" w:rsidRPr="00090B23" w:rsidRDefault="005E3868" w:rsidP="005E3868">
      <w:pPr>
        <w:rPr>
          <w:u w:val="single"/>
        </w:rPr>
      </w:pPr>
      <w:r w:rsidRPr="00090B23">
        <w:rPr>
          <w:u w:val="single"/>
        </w:rPr>
        <w:t>(</w:t>
      </w:r>
      <w:r w:rsidR="00E459D7">
        <w:rPr>
          <w:u w:val="single"/>
        </w:rPr>
        <w:t>o</w:t>
      </w:r>
      <w:r w:rsidRPr="00090B23">
        <w:rPr>
          <w:u w:val="single"/>
        </w:rPr>
        <w:t>) Very High Fire Hazard Severity Zone</w:t>
      </w:r>
      <w:r>
        <w:rPr>
          <w:u w:val="single"/>
        </w:rPr>
        <w:t xml:space="preserve"> (VHFHSZ)</w:t>
      </w:r>
      <w:r w:rsidRPr="00090B23">
        <w:rPr>
          <w:u w:val="single"/>
        </w:rPr>
        <w:t xml:space="preserve">: </w:t>
      </w:r>
      <w:r>
        <w:rPr>
          <w:u w:val="single"/>
        </w:rPr>
        <w:t>A</w:t>
      </w:r>
      <w:r w:rsidRPr="00580697">
        <w:rPr>
          <w:u w:val="single"/>
        </w:rPr>
        <w:t>rea or land</w:t>
      </w:r>
      <w:r>
        <w:rPr>
          <w:u w:val="single"/>
        </w:rPr>
        <w:t xml:space="preserve"> that</w:t>
      </w:r>
      <w:r w:rsidRPr="00580697">
        <w:rPr>
          <w:u w:val="single"/>
        </w:rPr>
        <w:t xml:space="preserve"> is within a </w:t>
      </w:r>
      <w:r>
        <w:rPr>
          <w:u w:val="single"/>
        </w:rPr>
        <w:t>V</w:t>
      </w:r>
      <w:r w:rsidRPr="00580697">
        <w:rPr>
          <w:u w:val="single"/>
        </w:rPr>
        <w:t xml:space="preserve">ery </w:t>
      </w:r>
      <w:r>
        <w:rPr>
          <w:u w:val="single"/>
        </w:rPr>
        <w:t>H</w:t>
      </w:r>
      <w:r w:rsidRPr="00580697">
        <w:rPr>
          <w:u w:val="single"/>
        </w:rPr>
        <w:t xml:space="preserve">igh </w:t>
      </w:r>
      <w:r>
        <w:rPr>
          <w:u w:val="single"/>
        </w:rPr>
        <w:t>F</w:t>
      </w:r>
      <w:r w:rsidRPr="00580697">
        <w:rPr>
          <w:u w:val="single"/>
        </w:rPr>
        <w:t xml:space="preserve">ire </w:t>
      </w:r>
      <w:r>
        <w:rPr>
          <w:u w:val="single"/>
        </w:rPr>
        <w:t>H</w:t>
      </w:r>
      <w:r w:rsidRPr="00580697">
        <w:rPr>
          <w:u w:val="single"/>
        </w:rPr>
        <w:t xml:space="preserve">azard </w:t>
      </w:r>
      <w:r>
        <w:rPr>
          <w:u w:val="single"/>
        </w:rPr>
        <w:t>S</w:t>
      </w:r>
      <w:r w:rsidRPr="00580697">
        <w:rPr>
          <w:u w:val="single"/>
        </w:rPr>
        <w:t xml:space="preserve">everity </w:t>
      </w:r>
      <w:r>
        <w:rPr>
          <w:u w:val="single"/>
        </w:rPr>
        <w:t>Z</w:t>
      </w:r>
      <w:r w:rsidRPr="00580697">
        <w:rPr>
          <w:u w:val="single"/>
        </w:rPr>
        <w:t xml:space="preserve">one designated by </w:t>
      </w:r>
      <w:r>
        <w:rPr>
          <w:u w:val="single"/>
        </w:rPr>
        <w:t>a</w:t>
      </w:r>
      <w:r w:rsidRPr="00580697">
        <w:rPr>
          <w:u w:val="single"/>
        </w:rPr>
        <w:t xml:space="preserve"> local agency pursuant to Government Code Section 51179</w:t>
      </w:r>
      <w:r>
        <w:rPr>
          <w:u w:val="single"/>
        </w:rPr>
        <w:t>.</w:t>
      </w:r>
    </w:p>
    <w:p w14:paraId="210620C1" w14:textId="77777777" w:rsidR="005E3868" w:rsidRDefault="005E3868" w:rsidP="005E3868">
      <w:r w:rsidRPr="0066492E">
        <w:t>Note: Authority cited: Sections 4290 and 4291, Public Resources Code</w:t>
      </w:r>
      <w:r>
        <w:rPr>
          <w:u w:val="single"/>
        </w:rPr>
        <w:t>; Section 51182, Government Code</w:t>
      </w:r>
      <w:r w:rsidRPr="0066492E">
        <w:t>. Reference: Section 4291, Public Resources Code;</w:t>
      </w:r>
      <w:r>
        <w:rPr>
          <w:u w:val="single"/>
        </w:rPr>
        <w:t xml:space="preserve"> Sections 51182 and 51177 Government Code;</w:t>
      </w:r>
      <w:r w:rsidRPr="0066492E">
        <w:t xml:space="preserve"> Sections 18908 and 18917, Health and Safety Code.</w:t>
      </w:r>
    </w:p>
    <w:p w14:paraId="03234A28" w14:textId="77777777" w:rsidR="002C2A9E" w:rsidRDefault="002C2A9E" w:rsidP="005E3868"/>
    <w:p w14:paraId="7BE0A34A" w14:textId="77777777" w:rsidR="0083046B" w:rsidRDefault="0083046B" w:rsidP="0083046B">
      <w:r w:rsidRPr="00B94D0B">
        <w:lastRenderedPageBreak/>
        <w:t>§ 1299.0</w:t>
      </w:r>
      <w:r>
        <w:t>4</w:t>
      </w:r>
      <w:r w:rsidRPr="00B94D0B">
        <w:t>. Requirements.</w:t>
      </w:r>
    </w:p>
    <w:p w14:paraId="73E54804" w14:textId="77777777" w:rsidR="0083046B" w:rsidRPr="0066492E" w:rsidRDefault="0083046B" w:rsidP="0083046B">
      <w:r w:rsidRPr="0066492E">
        <w:t xml:space="preserve">Defensible space is required to be </w:t>
      </w:r>
      <w:proofErr w:type="gramStart"/>
      <w:r w:rsidRPr="0066492E">
        <w:t>maintained at all times</w:t>
      </w:r>
      <w:proofErr w:type="gramEnd"/>
      <w:r w:rsidRPr="002E260F">
        <w:rPr>
          <w:strike/>
        </w:rPr>
        <w:t>, whenever flammable vegetative conditions exist</w:t>
      </w:r>
      <w:r w:rsidRPr="0066492E">
        <w:t xml:space="preserve">. One hundred feet (100 ft.) of </w:t>
      </w:r>
      <w:r>
        <w:t>D</w:t>
      </w:r>
      <w:r w:rsidRPr="0066492E">
        <w:t xml:space="preserve">efensible space clearance shall be maintained in </w:t>
      </w:r>
      <w:r>
        <w:t>three</w:t>
      </w:r>
      <w:r w:rsidRPr="0066492E">
        <w:t xml:space="preserve"> distinct </w:t>
      </w:r>
      <w:r w:rsidRPr="002E2841">
        <w:rPr>
          <w:strike/>
        </w:rPr>
        <w:t>“</w:t>
      </w:r>
      <w:proofErr w:type="spellStart"/>
      <w:r w:rsidRPr="002E2841">
        <w:rPr>
          <w:strike/>
        </w:rPr>
        <w:t>Z</w:t>
      </w:r>
      <w:r w:rsidR="002E2841">
        <w:t>z</w:t>
      </w:r>
      <w:r w:rsidRPr="0066492E">
        <w:t>ones</w:t>
      </w:r>
      <w:proofErr w:type="spellEnd"/>
      <w:r w:rsidRPr="002E2841">
        <w:rPr>
          <w:strike/>
        </w:rPr>
        <w:t>”</w:t>
      </w:r>
      <w:r w:rsidRPr="0066492E">
        <w:t xml:space="preserve"> as follows: </w:t>
      </w:r>
      <w:r>
        <w:rPr>
          <w:u w:val="single"/>
        </w:rPr>
        <w:t xml:space="preserve">Zone 0 extends five feet (5 ft.) out from each </w:t>
      </w:r>
      <w:r w:rsidRPr="00261F9B">
        <w:rPr>
          <w:u w:val="single"/>
        </w:rPr>
        <w:t>Building</w:t>
      </w:r>
      <w:r>
        <w:rPr>
          <w:u w:val="single"/>
        </w:rPr>
        <w:t xml:space="preserve"> </w:t>
      </w:r>
      <w:r w:rsidRPr="00261F9B">
        <w:rPr>
          <w:u w:val="single"/>
        </w:rPr>
        <w:t xml:space="preserve">or Structure, or to the property line, whichever comes first; </w:t>
      </w:r>
      <w:r w:rsidRPr="00E46730">
        <w:rPr>
          <w:strike/>
        </w:rPr>
        <w:t>“</w:t>
      </w:r>
      <w:r w:rsidRPr="0066492E">
        <w:t>Zone 1</w:t>
      </w:r>
      <w:r w:rsidRPr="00E46730">
        <w:rPr>
          <w:strike/>
        </w:rPr>
        <w:t>”</w:t>
      </w:r>
      <w:r w:rsidRPr="0066492E">
        <w:t xml:space="preserve"> extends thirty feet (30 ft.) out from each </w:t>
      </w:r>
      <w:r w:rsidRPr="0094721D">
        <w:rPr>
          <w:strike/>
        </w:rPr>
        <w:t>“</w:t>
      </w:r>
      <w:r w:rsidRPr="0066492E">
        <w:t>Building or Structure,</w:t>
      </w:r>
      <w:r w:rsidRPr="0094721D">
        <w:rPr>
          <w:strike/>
        </w:rPr>
        <w:t>”</w:t>
      </w:r>
      <w:r w:rsidRPr="0066492E">
        <w:t xml:space="preserve"> or to the property line, whichever comes first; </w:t>
      </w:r>
      <w:r w:rsidRPr="00E46730">
        <w:rPr>
          <w:strike/>
        </w:rPr>
        <w:t>“</w:t>
      </w:r>
      <w:r w:rsidRPr="0066492E">
        <w:t>Zone 2</w:t>
      </w:r>
      <w:r w:rsidRPr="00E46730">
        <w:rPr>
          <w:strike/>
        </w:rPr>
        <w:t>”</w:t>
      </w:r>
      <w:r w:rsidRPr="0066492E">
        <w:t xml:space="preserve"> extends from thirty feet (30 ft.) to one hundred feet (100 ft.) from each </w:t>
      </w:r>
      <w:r w:rsidRPr="0094721D">
        <w:rPr>
          <w:strike/>
        </w:rPr>
        <w:t>“</w:t>
      </w:r>
      <w:r w:rsidRPr="0066492E">
        <w:t>Building or Structure,</w:t>
      </w:r>
      <w:r w:rsidRPr="0094721D">
        <w:rPr>
          <w:strike/>
        </w:rPr>
        <w:t>”</w:t>
      </w:r>
      <w:r w:rsidRPr="0066492E">
        <w:t xml:space="preserve"> but not beyond the property line. </w:t>
      </w:r>
      <w:r w:rsidRPr="00261F9B">
        <w:rPr>
          <w:strike/>
        </w:rPr>
        <w:t xml:space="preserve">The vegetation treatment requirements for Zone 1 are more restrictive than for Zone 2, as provided in (a) and (b) below. </w:t>
      </w:r>
      <w:r w:rsidRPr="0066492E">
        <w:t xml:space="preserve">The </w:t>
      </w:r>
      <w:r w:rsidRPr="002E2841">
        <w:t>Department</w:t>
      </w:r>
      <w:r w:rsidR="002E2841">
        <w:rPr>
          <w:u w:val="single"/>
        </w:rPr>
        <w:t>’</w:t>
      </w:r>
      <w:r w:rsidRPr="002E2841">
        <w:t>s</w:t>
      </w:r>
      <w:r w:rsidRPr="0066492E">
        <w:t xml:space="preserve"> “Property Inspection Guide, 2000 version, April 2000,” provides additional guidance on vegetation treatment within </w:t>
      </w:r>
      <w:r>
        <w:rPr>
          <w:u w:val="single"/>
        </w:rPr>
        <w:t xml:space="preserve">all </w:t>
      </w:r>
      <w:r w:rsidR="002E2841">
        <w:rPr>
          <w:u w:val="single"/>
        </w:rPr>
        <w:t>z</w:t>
      </w:r>
      <w:r>
        <w:rPr>
          <w:u w:val="single"/>
        </w:rPr>
        <w:t>ones</w:t>
      </w:r>
      <w:r w:rsidR="008D7133">
        <w:rPr>
          <w:u w:val="single"/>
        </w:rPr>
        <w:t xml:space="preserve"> </w:t>
      </w:r>
      <w:r w:rsidRPr="00261F9B">
        <w:rPr>
          <w:strike/>
        </w:rPr>
        <w:t xml:space="preserve">Zone 1 and Zone </w:t>
      </w:r>
      <w:proofErr w:type="gramStart"/>
      <w:r w:rsidRPr="00261F9B">
        <w:rPr>
          <w:strike/>
        </w:rPr>
        <w:t>2</w:t>
      </w:r>
      <w:r w:rsidRPr="0066492E">
        <w:t>,</w:t>
      </w:r>
      <w:r w:rsidR="008D7133">
        <w:t xml:space="preserve"> </w:t>
      </w:r>
      <w:r w:rsidRPr="0066492E">
        <w:t>but</w:t>
      </w:r>
      <w:proofErr w:type="gramEnd"/>
      <w:r w:rsidRPr="0066492E">
        <w:t xml:space="preserve"> is not mandatory and is not intended as a substitute for these regulations.</w:t>
      </w:r>
    </w:p>
    <w:p w14:paraId="3E08B538" w14:textId="77777777" w:rsidR="0083046B" w:rsidRDefault="0083046B" w:rsidP="0083046B">
      <w:pPr>
        <w:rPr>
          <w:u w:val="single"/>
        </w:rPr>
      </w:pPr>
      <w:r>
        <w:rPr>
          <w:u w:val="single"/>
        </w:rPr>
        <w:t xml:space="preserve">(a) Fuels in Zone 0 shall be spaced and maintained </w:t>
      </w:r>
      <w:proofErr w:type="gramStart"/>
      <w:r>
        <w:rPr>
          <w:u w:val="single"/>
        </w:rPr>
        <w:t>so as to</w:t>
      </w:r>
      <w:proofErr w:type="gramEnd"/>
      <w:r>
        <w:rPr>
          <w:u w:val="single"/>
        </w:rPr>
        <w:t xml:space="preserve"> reduce the likelihood of structure ignition from a wildfire burning under average weather conditions by reducing the potential for </w:t>
      </w:r>
    </w:p>
    <w:p w14:paraId="6F1CF13E" w14:textId="77777777" w:rsidR="0083046B" w:rsidRDefault="0083046B" w:rsidP="0083046B">
      <w:pPr>
        <w:ind w:left="720"/>
        <w:rPr>
          <w:u w:val="single"/>
        </w:rPr>
      </w:pPr>
      <w:r>
        <w:rPr>
          <w:u w:val="single"/>
        </w:rPr>
        <w:t xml:space="preserve">(1) direct ignition of the structure from flame contact, by embers that accumulate at the base of a wall, and/or </w:t>
      </w:r>
    </w:p>
    <w:p w14:paraId="445FD7CD" w14:textId="77777777" w:rsidR="0083046B" w:rsidRDefault="0083046B" w:rsidP="0083046B">
      <w:pPr>
        <w:ind w:left="720"/>
        <w:rPr>
          <w:u w:val="single"/>
        </w:rPr>
      </w:pPr>
      <w:r>
        <w:rPr>
          <w:u w:val="single"/>
        </w:rPr>
        <w:t>(2) indirect ignition when embers ignite vegetation, vegetative debris or other combustible materials near the structure that result in either radiant heat and/or direct flame exposure to the structure.</w:t>
      </w:r>
    </w:p>
    <w:p w14:paraId="2BE6AC1D" w14:textId="77777777" w:rsidR="0083046B" w:rsidRPr="00E12E6E" w:rsidRDefault="0083046B" w:rsidP="0083046B">
      <w:pPr>
        <w:rPr>
          <w:u w:val="single"/>
        </w:rPr>
      </w:pPr>
      <w:r>
        <w:rPr>
          <w:u w:val="single"/>
        </w:rPr>
        <w:t xml:space="preserve">(b) </w:t>
      </w:r>
      <w:r w:rsidRPr="00E12E6E">
        <w:rPr>
          <w:u w:val="single"/>
        </w:rPr>
        <w:t>Zone 0 shall be maintained free of</w:t>
      </w:r>
      <w:r>
        <w:rPr>
          <w:u w:val="single"/>
        </w:rPr>
        <w:t>:</w:t>
      </w:r>
    </w:p>
    <w:p w14:paraId="4B65A9CE" w14:textId="77777777" w:rsidR="0083046B" w:rsidRDefault="0083046B" w:rsidP="0083046B">
      <w:pPr>
        <w:numPr>
          <w:ilvl w:val="0"/>
          <w:numId w:val="11"/>
        </w:numPr>
        <w:ind w:left="1080"/>
        <w:rPr>
          <w:u w:val="single"/>
        </w:rPr>
      </w:pPr>
      <w:r>
        <w:rPr>
          <w:u w:val="single"/>
        </w:rPr>
        <w:t xml:space="preserve"> </w:t>
      </w:r>
      <w:r w:rsidRPr="00E12E6E">
        <w:rPr>
          <w:u w:val="single"/>
        </w:rPr>
        <w:t xml:space="preserve">All dead or </w:t>
      </w:r>
      <w:proofErr w:type="gramStart"/>
      <w:r w:rsidRPr="00E12E6E">
        <w:rPr>
          <w:u w:val="single"/>
        </w:rPr>
        <w:t>dying</w:t>
      </w:r>
      <w:r w:rsidRPr="00243443">
        <w:rPr>
          <w:u w:val="single"/>
        </w:rPr>
        <w:t>:</w:t>
      </w:r>
      <w:proofErr w:type="gramEnd"/>
      <w:r w:rsidRPr="00E12E6E">
        <w:rPr>
          <w:u w:val="single"/>
        </w:rPr>
        <w:t xml:space="preserve"> grass</w:t>
      </w:r>
      <w:r>
        <w:rPr>
          <w:u w:val="single"/>
        </w:rPr>
        <w:t>;</w:t>
      </w:r>
      <w:r w:rsidRPr="00E12E6E">
        <w:rPr>
          <w:u w:val="single"/>
        </w:rPr>
        <w:t xml:space="preserve"> plants</w:t>
      </w:r>
      <w:r>
        <w:rPr>
          <w:u w:val="single"/>
        </w:rPr>
        <w:t>;</w:t>
      </w:r>
      <w:r w:rsidRPr="00E12E6E">
        <w:rPr>
          <w:u w:val="single"/>
        </w:rPr>
        <w:t xml:space="preserve"> shrubs</w:t>
      </w:r>
      <w:r>
        <w:rPr>
          <w:u w:val="single"/>
        </w:rPr>
        <w:t>;</w:t>
      </w:r>
      <w:r w:rsidRPr="00E12E6E">
        <w:rPr>
          <w:u w:val="single"/>
        </w:rPr>
        <w:t xml:space="preserve"> trees</w:t>
      </w:r>
      <w:r>
        <w:rPr>
          <w:u w:val="single"/>
        </w:rPr>
        <w:t>;</w:t>
      </w:r>
      <w:r w:rsidRPr="00E12E6E">
        <w:rPr>
          <w:u w:val="single"/>
        </w:rPr>
        <w:t xml:space="preserve"> branches</w:t>
      </w:r>
      <w:r>
        <w:rPr>
          <w:u w:val="single"/>
        </w:rPr>
        <w:t>;</w:t>
      </w:r>
      <w:r w:rsidRPr="00E12E6E">
        <w:rPr>
          <w:u w:val="single"/>
        </w:rPr>
        <w:t xml:space="preserve"> leaves</w:t>
      </w:r>
      <w:r>
        <w:rPr>
          <w:u w:val="single"/>
        </w:rPr>
        <w:t>;</w:t>
      </w:r>
      <w:r w:rsidRPr="00E12E6E">
        <w:rPr>
          <w:u w:val="single"/>
        </w:rPr>
        <w:t xml:space="preserve"> weeds</w:t>
      </w:r>
      <w:r>
        <w:rPr>
          <w:u w:val="single"/>
        </w:rPr>
        <w:t>;</w:t>
      </w:r>
      <w:r w:rsidRPr="00E12E6E">
        <w:rPr>
          <w:u w:val="single"/>
        </w:rPr>
        <w:t xml:space="preserve"> and </w:t>
      </w:r>
      <w:r>
        <w:rPr>
          <w:u w:val="single"/>
        </w:rPr>
        <w:t>tree</w:t>
      </w:r>
      <w:r w:rsidRPr="00E12E6E">
        <w:rPr>
          <w:u w:val="single"/>
        </w:rPr>
        <w:t xml:space="preserve"> needles including on the roof or rain gutters </w:t>
      </w:r>
      <w:r>
        <w:rPr>
          <w:u w:val="single"/>
        </w:rPr>
        <w:t>of the Building or Structure.</w:t>
      </w:r>
    </w:p>
    <w:p w14:paraId="16301270" w14:textId="77777777" w:rsidR="0083046B" w:rsidRPr="00061EB7" w:rsidRDefault="0083046B" w:rsidP="0083046B">
      <w:pPr>
        <w:numPr>
          <w:ilvl w:val="0"/>
          <w:numId w:val="11"/>
        </w:numPr>
        <w:ind w:left="1080"/>
        <w:rPr>
          <w:u w:val="single"/>
        </w:rPr>
      </w:pPr>
      <w:r>
        <w:rPr>
          <w:u w:val="single"/>
        </w:rPr>
        <w:t>Woodchips, b</w:t>
      </w:r>
      <w:r w:rsidRPr="00E12E6E">
        <w:rPr>
          <w:u w:val="single"/>
        </w:rPr>
        <w:t xml:space="preserve">ark, </w:t>
      </w:r>
      <w:r>
        <w:rPr>
          <w:u w:val="single"/>
        </w:rPr>
        <w:t xml:space="preserve">combustible </w:t>
      </w:r>
      <w:r w:rsidRPr="00E12E6E">
        <w:rPr>
          <w:u w:val="single"/>
        </w:rPr>
        <w:t>mulch</w:t>
      </w:r>
      <w:r>
        <w:rPr>
          <w:u w:val="single"/>
        </w:rPr>
        <w:t>, or synthetic lawn</w:t>
      </w:r>
      <w:r w:rsidRPr="00E12E6E">
        <w:rPr>
          <w:u w:val="single"/>
        </w:rPr>
        <w:t>.</w:t>
      </w:r>
    </w:p>
    <w:p w14:paraId="4D401AEB" w14:textId="77777777" w:rsidR="0083046B" w:rsidRPr="000A3D1D" w:rsidRDefault="0083046B" w:rsidP="0083046B">
      <w:pPr>
        <w:numPr>
          <w:ilvl w:val="0"/>
          <w:numId w:val="11"/>
        </w:numPr>
        <w:ind w:left="1080"/>
        <w:rPr>
          <w:highlight w:val="yellow"/>
          <w:u w:val="single"/>
        </w:rPr>
      </w:pPr>
      <w:r>
        <w:rPr>
          <w:u w:val="single"/>
        </w:rPr>
        <w:t>S</w:t>
      </w:r>
      <w:r w:rsidRPr="00F37D4F">
        <w:rPr>
          <w:u w:val="single"/>
        </w:rPr>
        <w:t xml:space="preserve">hrubs, bushes, or </w:t>
      </w:r>
      <w:r w:rsidRPr="000F6EFD">
        <w:rPr>
          <w:u w:val="single"/>
        </w:rPr>
        <w:t>woody</w:t>
      </w:r>
      <w:r>
        <w:rPr>
          <w:u w:val="single"/>
        </w:rPr>
        <w:t xml:space="preserve">-stemmed </w:t>
      </w:r>
      <w:r w:rsidRPr="00F37D4F">
        <w:rPr>
          <w:u w:val="single"/>
        </w:rPr>
        <w:t>plants</w:t>
      </w:r>
      <w:r w:rsidR="00E46730">
        <w:rPr>
          <w:u w:val="single"/>
        </w:rPr>
        <w:t xml:space="preserve"> that are not Maintained.</w:t>
      </w:r>
    </w:p>
    <w:p w14:paraId="2F55871C" w14:textId="77777777" w:rsidR="0083046B" w:rsidRPr="0018667F" w:rsidRDefault="0083046B" w:rsidP="0083046B">
      <w:pPr>
        <w:numPr>
          <w:ilvl w:val="0"/>
          <w:numId w:val="11"/>
        </w:numPr>
        <w:ind w:left="1080"/>
        <w:rPr>
          <w:u w:val="single"/>
        </w:rPr>
      </w:pPr>
      <w:r>
        <w:rPr>
          <w:u w:val="single"/>
        </w:rPr>
        <w:t xml:space="preserve">All live tree branches shall be maintained 10 feet above the roof and 10 feet away from chimneys and stovepipe outlets. No live branches or ladder fuels shall be </w:t>
      </w:r>
      <w:r w:rsidR="00052B23">
        <w:rPr>
          <w:u w:val="single"/>
        </w:rPr>
        <w:t>within five feet (5 ft.) of</w:t>
      </w:r>
      <w:r>
        <w:rPr>
          <w:u w:val="single"/>
        </w:rPr>
        <w:t xml:space="preserve"> the sides of the Building or Structure.</w:t>
      </w:r>
    </w:p>
    <w:p w14:paraId="7F2CF990" w14:textId="77777777" w:rsidR="0083046B" w:rsidRDefault="0083046B" w:rsidP="0083046B">
      <w:pPr>
        <w:numPr>
          <w:ilvl w:val="0"/>
          <w:numId w:val="11"/>
        </w:numPr>
        <w:ind w:left="1080"/>
        <w:rPr>
          <w:u w:val="single"/>
        </w:rPr>
      </w:pPr>
      <w:r w:rsidRPr="00865F52">
        <w:rPr>
          <w:u w:val="single"/>
        </w:rPr>
        <w:t>Combustible</w:t>
      </w:r>
      <w:r w:rsidRPr="00E12E6E">
        <w:rPr>
          <w:u w:val="single"/>
        </w:rPr>
        <w:t xml:space="preserve"> </w:t>
      </w:r>
      <w:r>
        <w:rPr>
          <w:u w:val="single"/>
        </w:rPr>
        <w:t xml:space="preserve">boards, timbers, planting pots or </w:t>
      </w:r>
      <w:r w:rsidRPr="00E12E6E">
        <w:rPr>
          <w:u w:val="single"/>
        </w:rPr>
        <w:t xml:space="preserve">containers. </w:t>
      </w:r>
    </w:p>
    <w:p w14:paraId="7B6EF295" w14:textId="77777777" w:rsidR="0083046B" w:rsidRPr="00243443" w:rsidRDefault="0083046B" w:rsidP="0083046B">
      <w:pPr>
        <w:numPr>
          <w:ilvl w:val="0"/>
          <w:numId w:val="11"/>
        </w:numPr>
        <w:ind w:left="1080"/>
        <w:rPr>
          <w:u w:val="single"/>
        </w:rPr>
      </w:pPr>
      <w:r>
        <w:rPr>
          <w:u w:val="single"/>
        </w:rPr>
        <w:t>Any planting pots or containers, regardless of material, mounted on the Building or Structure directly beneath a window.</w:t>
      </w:r>
    </w:p>
    <w:p w14:paraId="6A5D4645" w14:textId="77777777" w:rsidR="0083046B" w:rsidRPr="0018667F" w:rsidRDefault="0083046B" w:rsidP="0083046B">
      <w:pPr>
        <w:numPr>
          <w:ilvl w:val="0"/>
          <w:numId w:val="11"/>
        </w:numPr>
        <w:ind w:left="1080"/>
        <w:rPr>
          <w:u w:val="single"/>
        </w:rPr>
      </w:pPr>
      <w:r w:rsidRPr="007D1460">
        <w:rPr>
          <w:u w:val="single"/>
        </w:rPr>
        <w:t>Combustible</w:t>
      </w:r>
      <w:r w:rsidRPr="00E12E6E">
        <w:rPr>
          <w:u w:val="single"/>
        </w:rPr>
        <w:t xml:space="preserve"> gates or fences which attach to the </w:t>
      </w:r>
      <w:r>
        <w:rPr>
          <w:u w:val="single"/>
        </w:rPr>
        <w:t>Building or S</w:t>
      </w:r>
      <w:r w:rsidRPr="00E12E6E">
        <w:rPr>
          <w:u w:val="single"/>
        </w:rPr>
        <w:t>tructure.</w:t>
      </w:r>
    </w:p>
    <w:p w14:paraId="175DC6EC" w14:textId="77777777" w:rsidR="0083046B" w:rsidRDefault="0083046B" w:rsidP="0083046B">
      <w:pPr>
        <w:numPr>
          <w:ilvl w:val="0"/>
          <w:numId w:val="11"/>
        </w:numPr>
        <w:ind w:left="1080"/>
        <w:rPr>
          <w:u w:val="single"/>
        </w:rPr>
      </w:pPr>
      <w:r w:rsidRPr="00E12E6E">
        <w:rPr>
          <w:u w:val="single"/>
        </w:rPr>
        <w:t xml:space="preserve">Covered </w:t>
      </w:r>
      <w:r>
        <w:rPr>
          <w:u w:val="single"/>
        </w:rPr>
        <w:t xml:space="preserve">storage Outbuildings </w:t>
      </w:r>
      <w:r w:rsidR="009F0102">
        <w:rPr>
          <w:u w:val="single"/>
        </w:rPr>
        <w:t xml:space="preserve">whose </w:t>
      </w:r>
      <w:r w:rsidR="00DE6672">
        <w:rPr>
          <w:u w:val="single"/>
        </w:rPr>
        <w:t>construction or rebuilding does not require a building permit.</w:t>
      </w:r>
      <w:r w:rsidRPr="00E12E6E">
        <w:rPr>
          <w:u w:val="single"/>
        </w:rPr>
        <w:t xml:space="preserve"> </w:t>
      </w:r>
    </w:p>
    <w:p w14:paraId="03A4F6E6" w14:textId="77777777" w:rsidR="0083046B" w:rsidRPr="0018667F" w:rsidRDefault="0083046B" w:rsidP="0083046B">
      <w:pPr>
        <w:numPr>
          <w:ilvl w:val="0"/>
          <w:numId w:val="11"/>
        </w:numPr>
        <w:ind w:left="1080"/>
        <w:rPr>
          <w:u w:val="single"/>
        </w:rPr>
      </w:pPr>
      <w:r>
        <w:rPr>
          <w:u w:val="single"/>
        </w:rPr>
        <w:t xml:space="preserve">Combustible </w:t>
      </w:r>
      <w:r w:rsidR="00DE6672">
        <w:rPr>
          <w:u w:val="single"/>
        </w:rPr>
        <w:t xml:space="preserve">non-vegetative </w:t>
      </w:r>
      <w:r>
        <w:rPr>
          <w:u w:val="single"/>
        </w:rPr>
        <w:t>decorative items</w:t>
      </w:r>
      <w:r w:rsidR="00DE6672">
        <w:rPr>
          <w:u w:val="single"/>
        </w:rPr>
        <w:t>.</w:t>
      </w:r>
    </w:p>
    <w:p w14:paraId="6AA07AA4" w14:textId="77777777" w:rsidR="002C2A9E" w:rsidRDefault="0083046B" w:rsidP="002C2A9E">
      <w:pPr>
        <w:numPr>
          <w:ilvl w:val="0"/>
          <w:numId w:val="11"/>
        </w:numPr>
        <w:ind w:left="1080"/>
        <w:rPr>
          <w:u w:val="single"/>
        </w:rPr>
      </w:pPr>
      <w:r>
        <w:rPr>
          <w:u w:val="single"/>
        </w:rPr>
        <w:t>Firewood piles.</w:t>
      </w:r>
    </w:p>
    <w:p w14:paraId="298DE269" w14:textId="77777777" w:rsidR="008D7133" w:rsidRPr="008D7133" w:rsidRDefault="008D7133" w:rsidP="008D7133">
      <w:pPr>
        <w:ind w:left="1080"/>
        <w:rPr>
          <w:u w:val="single"/>
        </w:rPr>
      </w:pPr>
    </w:p>
    <w:p w14:paraId="4333A126" w14:textId="77777777" w:rsidR="002C2A9E" w:rsidRDefault="002C2A9E" w:rsidP="002C2A9E">
      <w:pPr>
        <w:rPr>
          <w:u w:val="single"/>
        </w:rPr>
      </w:pPr>
      <w:commentRangeStart w:id="0"/>
      <w:r>
        <w:rPr>
          <w:u w:val="single"/>
        </w:rPr>
        <w:t>(c)The following are examples of material</w:t>
      </w:r>
      <w:r w:rsidR="00052B23">
        <w:rPr>
          <w:u w:val="single"/>
        </w:rPr>
        <w:t>s</w:t>
      </w:r>
      <w:r>
        <w:rPr>
          <w:u w:val="single"/>
        </w:rPr>
        <w:t xml:space="preserve"> which, if located within Zone 0, are unlikely to result in the ignition of a Building or Structure during a wildfire burning under average weather conditions. </w:t>
      </w:r>
      <w:commentRangeEnd w:id="0"/>
      <w:r>
        <w:rPr>
          <w:rStyle w:val="CommentReference"/>
        </w:rPr>
        <w:commentReference w:id="0"/>
      </w:r>
    </w:p>
    <w:p w14:paraId="2EBA01D4" w14:textId="77777777" w:rsidR="002C2A9E" w:rsidRPr="00A15EC3" w:rsidRDefault="002C2A9E" w:rsidP="002C2A9E">
      <w:pPr>
        <w:ind w:left="720"/>
        <w:rPr>
          <w:u w:val="single"/>
        </w:rPr>
      </w:pPr>
      <w:r>
        <w:rPr>
          <w:u w:val="single"/>
        </w:rPr>
        <w:t xml:space="preserve">(1) Stone and masonry hardscaping, rock mulch, and other </w:t>
      </w:r>
      <w:r w:rsidR="00E459D7">
        <w:rPr>
          <w:u w:val="single"/>
        </w:rPr>
        <w:t>n</w:t>
      </w:r>
      <w:r>
        <w:rPr>
          <w:u w:val="single"/>
        </w:rPr>
        <w:t xml:space="preserve">oncombustible items. </w:t>
      </w:r>
    </w:p>
    <w:p w14:paraId="30E4DF62" w14:textId="77777777" w:rsidR="002C2A9E" w:rsidRDefault="002C2A9E" w:rsidP="002C2A9E">
      <w:pPr>
        <w:ind w:left="720"/>
        <w:rPr>
          <w:u w:val="single"/>
        </w:rPr>
      </w:pPr>
      <w:r w:rsidRPr="00087BE8">
        <w:rPr>
          <w:u w:val="single"/>
        </w:rPr>
        <w:t xml:space="preserve">(2) </w:t>
      </w:r>
      <w:r>
        <w:rPr>
          <w:u w:val="single"/>
        </w:rPr>
        <w:t>Grass lawn that is less than four inches in height.</w:t>
      </w:r>
    </w:p>
    <w:p w14:paraId="575A8360" w14:textId="77777777" w:rsidR="002C2A9E" w:rsidRDefault="002C2A9E" w:rsidP="002C2A9E">
      <w:pPr>
        <w:ind w:left="720"/>
        <w:rPr>
          <w:u w:val="single"/>
        </w:rPr>
      </w:pPr>
      <w:r w:rsidRPr="00061EB7">
        <w:rPr>
          <w:u w:val="single"/>
        </w:rPr>
        <w:t>(</w:t>
      </w:r>
      <w:r>
        <w:rPr>
          <w:u w:val="single"/>
        </w:rPr>
        <w:t>3</w:t>
      </w:r>
      <w:r w:rsidRPr="00061EB7">
        <w:rPr>
          <w:u w:val="single"/>
        </w:rPr>
        <w:t xml:space="preserve">) </w:t>
      </w:r>
      <w:r w:rsidRPr="00087BE8">
        <w:rPr>
          <w:u w:val="single"/>
        </w:rPr>
        <w:t>Maintained plants</w:t>
      </w:r>
      <w:r w:rsidRPr="00061EB7">
        <w:rPr>
          <w:u w:val="single"/>
        </w:rPr>
        <w:t xml:space="preserve"> </w:t>
      </w:r>
      <w:r>
        <w:rPr>
          <w:u w:val="single"/>
        </w:rPr>
        <w:t>with non-woody stems set apart by</w:t>
      </w:r>
      <w:r w:rsidR="006C2873">
        <w:rPr>
          <w:u w:val="single"/>
        </w:rPr>
        <w:t xml:space="preserve"> </w:t>
      </w:r>
      <w:r>
        <w:rPr>
          <w:u w:val="single"/>
        </w:rPr>
        <w:t xml:space="preserve">1.5 times the height of the plant or 12 inches, whichever is </w:t>
      </w:r>
      <w:commentRangeStart w:id="1"/>
      <w:r>
        <w:rPr>
          <w:u w:val="single"/>
        </w:rPr>
        <w:t>greater</w:t>
      </w:r>
      <w:commentRangeEnd w:id="1"/>
      <w:r>
        <w:rPr>
          <w:rStyle w:val="CommentReference"/>
        </w:rPr>
        <w:commentReference w:id="1"/>
      </w:r>
      <w:r>
        <w:rPr>
          <w:u w:val="single"/>
        </w:rPr>
        <w:t xml:space="preserve">, from the Building or Structure and each other. </w:t>
      </w:r>
    </w:p>
    <w:p w14:paraId="466ECC5F" w14:textId="77777777" w:rsidR="002C2A9E" w:rsidRDefault="002C2A9E" w:rsidP="002C2A9E">
      <w:pPr>
        <w:ind w:left="720"/>
        <w:rPr>
          <w:u w:val="single"/>
        </w:rPr>
      </w:pPr>
      <w:r>
        <w:rPr>
          <w:u w:val="single"/>
        </w:rPr>
        <w:t xml:space="preserve">(4) Maintained plants </w:t>
      </w:r>
      <w:bookmarkStart w:id="2" w:name="_Hlk107482176"/>
      <w:r>
        <w:rPr>
          <w:u w:val="single"/>
        </w:rPr>
        <w:t>equal to or less than two feet in height in a non-combustible pot or container</w:t>
      </w:r>
      <w:r w:rsidRPr="00061EB7">
        <w:rPr>
          <w:u w:val="single"/>
        </w:rPr>
        <w:t>.</w:t>
      </w:r>
      <w:bookmarkEnd w:id="2"/>
    </w:p>
    <w:p w14:paraId="23A331D4" w14:textId="77777777" w:rsidR="002C2A9E" w:rsidRDefault="002C2A9E" w:rsidP="002C2A9E">
      <w:pPr>
        <w:ind w:left="720"/>
        <w:rPr>
          <w:u w:val="single"/>
        </w:rPr>
      </w:pPr>
      <w:r>
        <w:rPr>
          <w:u w:val="single"/>
        </w:rPr>
        <w:t xml:space="preserve">(4) </w:t>
      </w:r>
      <w:r w:rsidRPr="00087BE8">
        <w:rPr>
          <w:u w:val="single"/>
        </w:rPr>
        <w:t>Herbaceous Ground Covers</w:t>
      </w:r>
      <w:r>
        <w:rPr>
          <w:u w:val="single"/>
        </w:rPr>
        <w:t xml:space="preserve"> that are less than </w:t>
      </w:r>
      <w:r w:rsidR="00571AE6">
        <w:rPr>
          <w:u w:val="single"/>
        </w:rPr>
        <w:t>four</w:t>
      </w:r>
      <w:r>
        <w:rPr>
          <w:u w:val="single"/>
        </w:rPr>
        <w:t xml:space="preserve"> inches in height.</w:t>
      </w:r>
    </w:p>
    <w:p w14:paraId="46BB5946" w14:textId="77777777" w:rsidR="002C2A9E" w:rsidRDefault="002C2A9E" w:rsidP="002C2A9E">
      <w:pPr>
        <w:ind w:left="720"/>
        <w:rPr>
          <w:u w:val="single"/>
        </w:rPr>
      </w:pPr>
      <w:r>
        <w:rPr>
          <w:u w:val="single"/>
        </w:rPr>
        <w:t xml:space="preserve">(5) </w:t>
      </w:r>
      <w:r w:rsidR="004B202B" w:rsidRPr="004B202B">
        <w:rPr>
          <w:u w:val="single"/>
        </w:rPr>
        <w:t xml:space="preserve">Any live tree that stands alone in the landscape and is maintained </w:t>
      </w:r>
      <w:proofErr w:type="gramStart"/>
      <w:r w:rsidR="004B202B" w:rsidRPr="004B202B">
        <w:rPr>
          <w:u w:val="single"/>
        </w:rPr>
        <w:t>so as to</w:t>
      </w:r>
      <w:proofErr w:type="gramEnd"/>
      <w:r w:rsidR="004B202B" w:rsidRPr="004B202B">
        <w:rPr>
          <w:u w:val="single"/>
        </w:rPr>
        <w:t xml:space="preserve"> be clear of buildings, structures, combustible vegetation, lower limbs, or other trees, and that does not form a means of rapidly transmitting fire from vegetation to </w:t>
      </w:r>
      <w:r w:rsidR="004B202B">
        <w:rPr>
          <w:u w:val="single"/>
        </w:rPr>
        <w:t>a</w:t>
      </w:r>
      <w:r w:rsidR="00E459D7">
        <w:rPr>
          <w:u w:val="single"/>
        </w:rPr>
        <w:t xml:space="preserve">n Occupied Dwelling or Structure </w:t>
      </w:r>
      <w:r w:rsidR="004B202B" w:rsidRPr="004B202B">
        <w:rPr>
          <w:u w:val="single"/>
        </w:rPr>
        <w:t>or from a</w:t>
      </w:r>
      <w:r w:rsidR="00E459D7">
        <w:rPr>
          <w:u w:val="single"/>
        </w:rPr>
        <w:t>n Occupied Dwelling or</w:t>
      </w:r>
      <w:r w:rsidR="004B202B">
        <w:rPr>
          <w:u w:val="single"/>
        </w:rPr>
        <w:t xml:space="preserve"> Structure </w:t>
      </w:r>
      <w:r w:rsidR="004B202B" w:rsidRPr="004B202B">
        <w:rPr>
          <w:u w:val="single"/>
        </w:rPr>
        <w:t>to vegetation.</w:t>
      </w:r>
    </w:p>
    <w:p w14:paraId="1C5CA24E" w14:textId="77777777" w:rsidR="002C2A9E" w:rsidRPr="00061EB7" w:rsidRDefault="002C2A9E" w:rsidP="002C2A9E">
      <w:pPr>
        <w:ind w:left="720"/>
        <w:rPr>
          <w:u w:val="single"/>
        </w:rPr>
      </w:pPr>
      <w:r w:rsidRPr="00061EB7">
        <w:rPr>
          <w:u w:val="single"/>
        </w:rPr>
        <w:t>(</w:t>
      </w:r>
      <w:r>
        <w:rPr>
          <w:u w:val="single"/>
        </w:rPr>
        <w:t>6</w:t>
      </w:r>
      <w:r w:rsidRPr="00061EB7">
        <w:rPr>
          <w:u w:val="single"/>
        </w:rPr>
        <w:t xml:space="preserve">) Noncombustible gates or fences which attach to the </w:t>
      </w:r>
      <w:r>
        <w:rPr>
          <w:u w:val="single"/>
        </w:rPr>
        <w:t>Building or S</w:t>
      </w:r>
      <w:r w:rsidRPr="00061EB7">
        <w:rPr>
          <w:u w:val="single"/>
        </w:rPr>
        <w:t xml:space="preserve">tructure. </w:t>
      </w:r>
    </w:p>
    <w:p w14:paraId="28CB55F1" w14:textId="77777777" w:rsidR="002C2A9E" w:rsidRDefault="002C2A9E" w:rsidP="002C2A9E">
      <w:pPr>
        <w:ind w:left="720"/>
        <w:rPr>
          <w:u w:val="single"/>
        </w:rPr>
      </w:pPr>
      <w:r w:rsidRPr="00061EB7">
        <w:rPr>
          <w:u w:val="single"/>
        </w:rPr>
        <w:t>(</w:t>
      </w:r>
      <w:r>
        <w:rPr>
          <w:u w:val="single"/>
        </w:rPr>
        <w:t>7</w:t>
      </w:r>
      <w:r w:rsidRPr="00061EB7">
        <w:rPr>
          <w:u w:val="single"/>
        </w:rPr>
        <w:t xml:space="preserve">) Combustible fences or gates which run parallel to and do not attach to the </w:t>
      </w:r>
      <w:r>
        <w:rPr>
          <w:u w:val="single"/>
        </w:rPr>
        <w:t>Building or S</w:t>
      </w:r>
      <w:r w:rsidRPr="00061EB7">
        <w:rPr>
          <w:u w:val="single"/>
        </w:rPr>
        <w:t>tructure.</w:t>
      </w:r>
    </w:p>
    <w:p w14:paraId="1BACBC98" w14:textId="77777777" w:rsidR="002C2A9E" w:rsidRDefault="002C2A9E" w:rsidP="002C2A9E">
      <w:pPr>
        <w:ind w:left="720"/>
        <w:rPr>
          <w:u w:val="single"/>
        </w:rPr>
      </w:pPr>
      <w:r>
        <w:rPr>
          <w:u w:val="single"/>
        </w:rPr>
        <w:t xml:space="preserve">(8) Covered storage Outbuildings </w:t>
      </w:r>
      <w:r w:rsidR="009F0102">
        <w:rPr>
          <w:u w:val="single"/>
        </w:rPr>
        <w:t>whose construction or rebuilding requires a building permit.</w:t>
      </w:r>
    </w:p>
    <w:p w14:paraId="4CCBD5FB" w14:textId="77777777" w:rsidR="002C2A9E" w:rsidRPr="00061EB7" w:rsidRDefault="002C2A9E" w:rsidP="002C2A9E">
      <w:pPr>
        <w:ind w:left="720"/>
        <w:rPr>
          <w:u w:val="single"/>
        </w:rPr>
      </w:pPr>
      <w:r>
        <w:rPr>
          <w:u w:val="single"/>
        </w:rPr>
        <w:t xml:space="preserve">(9) Household goods including but not limited </w:t>
      </w:r>
      <w:proofErr w:type="gramStart"/>
      <w:r>
        <w:rPr>
          <w:u w:val="single"/>
        </w:rPr>
        <w:t>to:</w:t>
      </w:r>
      <w:proofErr w:type="gramEnd"/>
      <w:r>
        <w:rPr>
          <w:u w:val="single"/>
        </w:rPr>
        <w:t xml:space="preserve"> garbage receptables; vehicles; outdoor cooking facilities; patio covers; and animal enclosures. </w:t>
      </w:r>
    </w:p>
    <w:p w14:paraId="42DCD1F4" w14:textId="77777777" w:rsidR="002C2A9E" w:rsidRDefault="002C2A9E" w:rsidP="002C2A9E">
      <w:pPr>
        <w:rPr>
          <w:u w:val="single"/>
        </w:rPr>
      </w:pPr>
    </w:p>
    <w:p w14:paraId="2C6F5A54" w14:textId="77777777" w:rsidR="002C2A9E" w:rsidRPr="00E12E6E" w:rsidRDefault="002C2A9E" w:rsidP="002C2A9E">
      <w:pPr>
        <w:rPr>
          <w:u w:val="single"/>
        </w:rPr>
      </w:pPr>
    </w:p>
    <w:p w14:paraId="46E91671" w14:textId="77777777" w:rsidR="0083046B" w:rsidRPr="0066492E" w:rsidRDefault="0083046B" w:rsidP="005E3868"/>
    <w:p w14:paraId="770EC34A" w14:textId="77777777" w:rsidR="00924411" w:rsidRPr="00DD6A65" w:rsidRDefault="00924411" w:rsidP="00DD6A65">
      <w:r w:rsidRPr="00DD6A65">
        <w:t xml:space="preserve"> </w:t>
      </w:r>
    </w:p>
    <w:sectPr w:rsidR="00924411" w:rsidRPr="00DD6A65" w:rsidSect="00491F53">
      <w:headerReference w:type="default" r:id="rId10"/>
      <w:footerReference w:type="default" r:id="rId11"/>
      <w:pgSz w:w="12240" w:h="15840" w:code="1"/>
      <w:pgMar w:top="-1440" w:right="1440" w:bottom="-1440" w:left="1440" w:header="720" w:footer="432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cCoy, Claire@CALFIRE" w:date="2022-07-07T13:03:00Z" w:initials="MC">
    <w:p w14:paraId="0C66F0B6" w14:textId="77777777" w:rsidR="002C2A9E" w:rsidRDefault="002C2A9E">
      <w:pPr>
        <w:pStyle w:val="CommentText"/>
      </w:pPr>
      <w:r>
        <w:rPr>
          <w:rStyle w:val="CommentReference"/>
        </w:rPr>
        <w:annotationRef/>
      </w:r>
      <w:r>
        <w:t>Board staff recommendation to move this section to the guidance document and out of regulation</w:t>
      </w:r>
      <w:r w:rsidR="002E2841">
        <w:t>, incorporating requirements as necessary into 1299.04(b) above.</w:t>
      </w:r>
    </w:p>
  </w:comment>
  <w:comment w:id="1" w:author="McCoy, Claire@CALFIRE" w:date="2022-06-30T10:43:00Z" w:initials="MC">
    <w:p w14:paraId="642D2F49" w14:textId="77777777" w:rsidR="002C2A9E" w:rsidRDefault="002C2A9E" w:rsidP="002C2A9E">
      <w:pPr>
        <w:pStyle w:val="CommentText"/>
      </w:pPr>
      <w:r>
        <w:rPr>
          <w:rStyle w:val="CommentReference"/>
        </w:rPr>
        <w:annotationRef/>
      </w:r>
      <w:r>
        <w:t>Workgroup suggestion of more performance-based language, i.e. “discontinuous” for enforceability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66F0B6" w15:done="0"/>
  <w15:commentEx w15:paraId="642D2F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66F0B6" w16cid:durableId="26715828"/>
  <w16cid:commentId w16cid:paraId="642D2F49" w16cid:durableId="2667FC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83B2" w14:textId="77777777" w:rsidR="00B633A4" w:rsidRDefault="00B633A4">
      <w:r>
        <w:separator/>
      </w:r>
    </w:p>
  </w:endnote>
  <w:endnote w:type="continuationSeparator" w:id="0">
    <w:p w14:paraId="2642B5EF" w14:textId="77777777" w:rsidR="00B633A4" w:rsidRDefault="00B6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767F" w14:textId="456B7050" w:rsidR="00954ED8" w:rsidRDefault="00954ED8" w:rsidP="0005683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D6A65">
      <w:rPr>
        <w:noProof/>
      </w:rPr>
      <w:t>1</w:t>
    </w:r>
    <w:r>
      <w:fldChar w:fldCharType="end"/>
    </w:r>
    <w:r>
      <w:t xml:space="preserve"> of </w:t>
    </w:r>
    <w:fldSimple w:instr=" NUMPAGES ">
      <w:r w:rsidR="00DD6A65">
        <w:rPr>
          <w:noProof/>
        </w:rPr>
        <w:t>1</w:t>
      </w:r>
    </w:fldSimple>
    <w:r w:rsidR="005E2E8A">
      <w:tab/>
    </w:r>
    <w:r w:rsidR="005E2E8A">
      <w:tab/>
      <w:t>RPC 2(a)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DCE9" w14:textId="77777777" w:rsidR="00B633A4" w:rsidRDefault="00B633A4">
      <w:r>
        <w:separator/>
      </w:r>
    </w:p>
  </w:footnote>
  <w:footnote w:type="continuationSeparator" w:id="0">
    <w:p w14:paraId="4BAF5BD6" w14:textId="77777777" w:rsidR="00B633A4" w:rsidRDefault="00B6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6912" w14:textId="4E35BAF6" w:rsidR="00954ED8" w:rsidRDefault="00DE6672">
    <w:pPr>
      <w:pStyle w:val="Header"/>
    </w:pPr>
    <w:r>
      <w:rPr>
        <w:noProof/>
      </w:rPr>
      <w:pict w14:anchorId="2E201D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E2E8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160E02" wp14:editId="3916A22A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5B187" w14:textId="77777777" w:rsidR="00954ED8" w:rsidRDefault="00954ED8" w:rsidP="00491F53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36386BEC" w14:textId="77777777" w:rsidR="00954ED8" w:rsidRDefault="00954ED8" w:rsidP="00491F53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2D911B72" w14:textId="77777777" w:rsidR="00954ED8" w:rsidRDefault="00954ED8" w:rsidP="00491F53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32D6AEAB" w14:textId="77777777" w:rsidR="00954ED8" w:rsidRDefault="00954ED8" w:rsidP="00491F53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70F7B02F" w14:textId="77777777" w:rsidR="00954ED8" w:rsidRDefault="00954ED8" w:rsidP="00491F53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692EE1A6" w14:textId="77777777" w:rsidR="00954ED8" w:rsidRDefault="00954ED8" w:rsidP="00491F53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469390C5" w14:textId="77777777" w:rsidR="00954ED8" w:rsidRDefault="00954ED8" w:rsidP="00491F53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2625ABE3" w14:textId="77777777" w:rsidR="00954ED8" w:rsidRDefault="00954ED8" w:rsidP="00491F53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0E3FE089" w14:textId="77777777" w:rsidR="00954ED8" w:rsidRDefault="00954ED8" w:rsidP="00491F53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43959CAB" w14:textId="77777777" w:rsidR="00954ED8" w:rsidRDefault="00954ED8" w:rsidP="00491F53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5DA82F1A" w14:textId="77777777" w:rsidR="00954ED8" w:rsidRDefault="00954ED8" w:rsidP="00491F53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823D044" w14:textId="77777777" w:rsidR="00954ED8" w:rsidRDefault="00954ED8" w:rsidP="00491F53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30F96FAF" w14:textId="77777777" w:rsidR="00954ED8" w:rsidRDefault="00954ED8" w:rsidP="00491F53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6C3E6224" w14:textId="77777777" w:rsidR="00954ED8" w:rsidRDefault="00954ED8" w:rsidP="00491F53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3047E98D" w14:textId="77777777" w:rsidR="00954ED8" w:rsidRDefault="00954ED8" w:rsidP="00491F53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51D7A468" w14:textId="77777777" w:rsidR="00954ED8" w:rsidRDefault="00954ED8" w:rsidP="00491F53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58CB0FFB" w14:textId="77777777" w:rsidR="00954ED8" w:rsidRDefault="00954ED8" w:rsidP="00491F53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01310719" w14:textId="77777777" w:rsidR="00954ED8" w:rsidRDefault="00954ED8" w:rsidP="00491F53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0EA07AC" w14:textId="77777777" w:rsidR="00954ED8" w:rsidRDefault="00954ED8" w:rsidP="00491F53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D35372A" w14:textId="77777777" w:rsidR="00954ED8" w:rsidRDefault="00954ED8" w:rsidP="00491F53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3D9217DB" w14:textId="77777777" w:rsidR="00954ED8" w:rsidRDefault="00954ED8" w:rsidP="00491F53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28A9FEFB" w14:textId="77777777" w:rsidR="00954ED8" w:rsidRDefault="00954ED8" w:rsidP="00491F53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1CA7B588" w14:textId="77777777" w:rsidR="00954ED8" w:rsidRDefault="00954ED8" w:rsidP="00491F53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68EBEDC8" w14:textId="77777777" w:rsidR="00954ED8" w:rsidRDefault="00954ED8" w:rsidP="00491F53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3E0E0785" w14:textId="77777777" w:rsidR="00954ED8" w:rsidRDefault="00954ED8" w:rsidP="00491F53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3B434871" w14:textId="77777777" w:rsidR="00954ED8" w:rsidRDefault="00954ED8" w:rsidP="00491F5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60E02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&quot;&quot;" style="position:absolute;margin-left:-50.4pt;margin-top:0;width:36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37C5B187" w14:textId="77777777" w:rsidR="00954ED8" w:rsidRDefault="00954ED8" w:rsidP="00491F53">
                    <w:pPr>
                      <w:jc w:val="right"/>
                    </w:pPr>
                    <w:r>
                      <w:t>1</w:t>
                    </w:r>
                  </w:p>
                  <w:p w14:paraId="36386BEC" w14:textId="77777777" w:rsidR="00954ED8" w:rsidRDefault="00954ED8" w:rsidP="00491F53">
                    <w:pPr>
                      <w:jc w:val="right"/>
                    </w:pPr>
                    <w:r>
                      <w:t>2</w:t>
                    </w:r>
                  </w:p>
                  <w:p w14:paraId="2D911B72" w14:textId="77777777" w:rsidR="00954ED8" w:rsidRDefault="00954ED8" w:rsidP="00491F53">
                    <w:pPr>
                      <w:jc w:val="right"/>
                    </w:pPr>
                    <w:r>
                      <w:t>3</w:t>
                    </w:r>
                  </w:p>
                  <w:p w14:paraId="32D6AEAB" w14:textId="77777777" w:rsidR="00954ED8" w:rsidRDefault="00954ED8" w:rsidP="00491F53">
                    <w:pPr>
                      <w:jc w:val="right"/>
                    </w:pPr>
                    <w:r>
                      <w:t>4</w:t>
                    </w:r>
                  </w:p>
                  <w:p w14:paraId="70F7B02F" w14:textId="77777777" w:rsidR="00954ED8" w:rsidRDefault="00954ED8" w:rsidP="00491F53">
                    <w:pPr>
                      <w:jc w:val="right"/>
                    </w:pPr>
                    <w:r>
                      <w:t>5</w:t>
                    </w:r>
                  </w:p>
                  <w:p w14:paraId="692EE1A6" w14:textId="77777777" w:rsidR="00954ED8" w:rsidRDefault="00954ED8" w:rsidP="00491F53">
                    <w:pPr>
                      <w:jc w:val="right"/>
                    </w:pPr>
                    <w:r>
                      <w:t>6</w:t>
                    </w:r>
                  </w:p>
                  <w:p w14:paraId="469390C5" w14:textId="77777777" w:rsidR="00954ED8" w:rsidRDefault="00954ED8" w:rsidP="00491F53">
                    <w:pPr>
                      <w:jc w:val="right"/>
                    </w:pPr>
                    <w:r>
                      <w:t>7</w:t>
                    </w:r>
                  </w:p>
                  <w:p w14:paraId="2625ABE3" w14:textId="77777777" w:rsidR="00954ED8" w:rsidRDefault="00954ED8" w:rsidP="00491F53">
                    <w:pPr>
                      <w:jc w:val="right"/>
                    </w:pPr>
                    <w:r>
                      <w:t>8</w:t>
                    </w:r>
                  </w:p>
                  <w:p w14:paraId="0E3FE089" w14:textId="77777777" w:rsidR="00954ED8" w:rsidRDefault="00954ED8" w:rsidP="00491F53">
                    <w:pPr>
                      <w:jc w:val="right"/>
                    </w:pPr>
                    <w:r>
                      <w:t>9</w:t>
                    </w:r>
                  </w:p>
                  <w:p w14:paraId="43959CAB" w14:textId="77777777" w:rsidR="00954ED8" w:rsidRDefault="00954ED8" w:rsidP="00491F53">
                    <w:pPr>
                      <w:jc w:val="right"/>
                    </w:pPr>
                    <w:r>
                      <w:t>10</w:t>
                    </w:r>
                  </w:p>
                  <w:p w14:paraId="5DA82F1A" w14:textId="77777777" w:rsidR="00954ED8" w:rsidRDefault="00954ED8" w:rsidP="00491F53">
                    <w:pPr>
                      <w:jc w:val="right"/>
                    </w:pPr>
                    <w:r>
                      <w:t>11</w:t>
                    </w:r>
                  </w:p>
                  <w:p w14:paraId="1823D044" w14:textId="77777777" w:rsidR="00954ED8" w:rsidRDefault="00954ED8" w:rsidP="00491F53">
                    <w:pPr>
                      <w:jc w:val="right"/>
                    </w:pPr>
                    <w:r>
                      <w:t>12</w:t>
                    </w:r>
                  </w:p>
                  <w:p w14:paraId="30F96FAF" w14:textId="77777777" w:rsidR="00954ED8" w:rsidRDefault="00954ED8" w:rsidP="00491F53">
                    <w:pPr>
                      <w:jc w:val="right"/>
                    </w:pPr>
                    <w:r>
                      <w:t>13</w:t>
                    </w:r>
                  </w:p>
                  <w:p w14:paraId="6C3E6224" w14:textId="77777777" w:rsidR="00954ED8" w:rsidRDefault="00954ED8" w:rsidP="00491F53">
                    <w:pPr>
                      <w:jc w:val="right"/>
                    </w:pPr>
                    <w:r>
                      <w:t>14</w:t>
                    </w:r>
                  </w:p>
                  <w:p w14:paraId="3047E98D" w14:textId="77777777" w:rsidR="00954ED8" w:rsidRDefault="00954ED8" w:rsidP="00491F53">
                    <w:pPr>
                      <w:jc w:val="right"/>
                    </w:pPr>
                    <w:r>
                      <w:t>15</w:t>
                    </w:r>
                  </w:p>
                  <w:p w14:paraId="51D7A468" w14:textId="77777777" w:rsidR="00954ED8" w:rsidRDefault="00954ED8" w:rsidP="00491F53">
                    <w:pPr>
                      <w:jc w:val="right"/>
                    </w:pPr>
                    <w:r>
                      <w:t>16</w:t>
                    </w:r>
                  </w:p>
                  <w:p w14:paraId="58CB0FFB" w14:textId="77777777" w:rsidR="00954ED8" w:rsidRDefault="00954ED8" w:rsidP="00491F53">
                    <w:pPr>
                      <w:jc w:val="right"/>
                    </w:pPr>
                    <w:r>
                      <w:t>17</w:t>
                    </w:r>
                  </w:p>
                  <w:p w14:paraId="01310719" w14:textId="77777777" w:rsidR="00954ED8" w:rsidRDefault="00954ED8" w:rsidP="00491F53">
                    <w:pPr>
                      <w:jc w:val="right"/>
                    </w:pPr>
                    <w:r>
                      <w:t>18</w:t>
                    </w:r>
                  </w:p>
                  <w:p w14:paraId="50EA07AC" w14:textId="77777777" w:rsidR="00954ED8" w:rsidRDefault="00954ED8" w:rsidP="00491F53">
                    <w:pPr>
                      <w:jc w:val="right"/>
                    </w:pPr>
                    <w:r>
                      <w:t>19</w:t>
                    </w:r>
                  </w:p>
                  <w:p w14:paraId="3D35372A" w14:textId="77777777" w:rsidR="00954ED8" w:rsidRDefault="00954ED8" w:rsidP="00491F53">
                    <w:pPr>
                      <w:jc w:val="right"/>
                    </w:pPr>
                    <w:r>
                      <w:t>20</w:t>
                    </w:r>
                  </w:p>
                  <w:p w14:paraId="3D9217DB" w14:textId="77777777" w:rsidR="00954ED8" w:rsidRDefault="00954ED8" w:rsidP="00491F53">
                    <w:pPr>
                      <w:jc w:val="right"/>
                    </w:pPr>
                    <w:r>
                      <w:t>21</w:t>
                    </w:r>
                  </w:p>
                  <w:p w14:paraId="28A9FEFB" w14:textId="77777777" w:rsidR="00954ED8" w:rsidRDefault="00954ED8" w:rsidP="00491F53">
                    <w:pPr>
                      <w:jc w:val="right"/>
                    </w:pPr>
                    <w:r>
                      <w:t>22</w:t>
                    </w:r>
                  </w:p>
                  <w:p w14:paraId="1CA7B588" w14:textId="77777777" w:rsidR="00954ED8" w:rsidRDefault="00954ED8" w:rsidP="00491F53">
                    <w:pPr>
                      <w:jc w:val="right"/>
                    </w:pPr>
                    <w:r>
                      <w:t>23</w:t>
                    </w:r>
                  </w:p>
                  <w:p w14:paraId="68EBEDC8" w14:textId="77777777" w:rsidR="00954ED8" w:rsidRDefault="00954ED8" w:rsidP="00491F53">
                    <w:pPr>
                      <w:jc w:val="right"/>
                    </w:pPr>
                    <w:r>
                      <w:t>24</w:t>
                    </w:r>
                  </w:p>
                  <w:p w14:paraId="3E0E0785" w14:textId="77777777" w:rsidR="00954ED8" w:rsidRDefault="00954ED8" w:rsidP="00491F53">
                    <w:pPr>
                      <w:jc w:val="right"/>
                    </w:pPr>
                    <w:r>
                      <w:t>25</w:t>
                    </w:r>
                  </w:p>
                  <w:p w14:paraId="3B434871" w14:textId="77777777" w:rsidR="00954ED8" w:rsidRDefault="00954ED8" w:rsidP="00491F5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2E8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241EAB" wp14:editId="3457F0B6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0A7D4" id="RightBorder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">
              <w10:wrap anchorx="margin" anchory="page"/>
            </v:line>
          </w:pict>
        </mc:Fallback>
      </mc:AlternateContent>
    </w:r>
    <w:r w:rsidR="005E2E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B96BF4" wp14:editId="2CBA4C96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06F3F" id="LeftBorder2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>
              <w10:wrap anchorx="margin" anchory="page"/>
            </v:line>
          </w:pict>
        </mc:Fallback>
      </mc:AlternateContent>
    </w:r>
    <w:r w:rsidR="005E2E8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6F1D58" wp14:editId="0218E180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63A2D" id="LeftBorder1" o:spid="_x0000_s1026" alt="&quot;&quot;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CEA01DB"/>
    <w:multiLevelType w:val="multilevel"/>
    <w:tmpl w:val="75DE5052"/>
    <w:lvl w:ilvl="0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6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9" w15:restartNumberingAfterBreak="0">
    <w:nsid w:val="783264B7"/>
    <w:multiLevelType w:val="hybridMultilevel"/>
    <w:tmpl w:val="622A4DF8"/>
    <w:lvl w:ilvl="0" w:tplc="809C4FB2">
      <w:start w:val="1"/>
      <w:numFmt w:val="decimal"/>
      <w:lvlText w:val="(%1)"/>
      <w:lvlJc w:val="left"/>
      <w:pPr>
        <w:ind w:left="1350" w:hanging="360"/>
      </w:pPr>
      <w:rPr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003eYNrJXyBVOJDtoL0Idz29ttKRM81cFMwMo13tfMKEgktrtmeG2eWJHBnZ2HFP841H2MOgZTIbZSagA4qRQ==" w:salt="CtkhstmQFE/efetBqp8vtQ==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26AD"/>
    <w:rsid w:val="0000299E"/>
    <w:rsid w:val="00006273"/>
    <w:rsid w:val="00024066"/>
    <w:rsid w:val="0004622C"/>
    <w:rsid w:val="00052B23"/>
    <w:rsid w:val="00056831"/>
    <w:rsid w:val="0006560A"/>
    <w:rsid w:val="00065FC7"/>
    <w:rsid w:val="00076CE5"/>
    <w:rsid w:val="0008561F"/>
    <w:rsid w:val="0008574C"/>
    <w:rsid w:val="00091931"/>
    <w:rsid w:val="000A548E"/>
    <w:rsid w:val="000D7DB2"/>
    <w:rsid w:val="000E5B66"/>
    <w:rsid w:val="001024AF"/>
    <w:rsid w:val="00106455"/>
    <w:rsid w:val="00110760"/>
    <w:rsid w:val="0011167B"/>
    <w:rsid w:val="0012398E"/>
    <w:rsid w:val="0013706C"/>
    <w:rsid w:val="001562A5"/>
    <w:rsid w:val="00156A68"/>
    <w:rsid w:val="00164279"/>
    <w:rsid w:val="00171B93"/>
    <w:rsid w:val="00181FF3"/>
    <w:rsid w:val="00182A34"/>
    <w:rsid w:val="00184E45"/>
    <w:rsid w:val="00197072"/>
    <w:rsid w:val="001D22CC"/>
    <w:rsid w:val="001D2C1C"/>
    <w:rsid w:val="001D2FA3"/>
    <w:rsid w:val="001D5CC3"/>
    <w:rsid w:val="001D7FF8"/>
    <w:rsid w:val="001E46A8"/>
    <w:rsid w:val="001E6355"/>
    <w:rsid w:val="001F0056"/>
    <w:rsid w:val="001F58B2"/>
    <w:rsid w:val="00201B5F"/>
    <w:rsid w:val="00207CDD"/>
    <w:rsid w:val="00207FC4"/>
    <w:rsid w:val="002145FC"/>
    <w:rsid w:val="00225F43"/>
    <w:rsid w:val="00232EF8"/>
    <w:rsid w:val="002409DA"/>
    <w:rsid w:val="00243F64"/>
    <w:rsid w:val="0026098C"/>
    <w:rsid w:val="00262824"/>
    <w:rsid w:val="00266BBF"/>
    <w:rsid w:val="0027592A"/>
    <w:rsid w:val="00281E53"/>
    <w:rsid w:val="00297A2B"/>
    <w:rsid w:val="002A0C0C"/>
    <w:rsid w:val="002B4392"/>
    <w:rsid w:val="002C2A9E"/>
    <w:rsid w:val="002E2841"/>
    <w:rsid w:val="002F55B4"/>
    <w:rsid w:val="003019DF"/>
    <w:rsid w:val="0030356D"/>
    <w:rsid w:val="00303CA9"/>
    <w:rsid w:val="00312872"/>
    <w:rsid w:val="003131DF"/>
    <w:rsid w:val="0032749D"/>
    <w:rsid w:val="00332884"/>
    <w:rsid w:val="00335297"/>
    <w:rsid w:val="003377BB"/>
    <w:rsid w:val="00340768"/>
    <w:rsid w:val="00345389"/>
    <w:rsid w:val="00355532"/>
    <w:rsid w:val="003579CF"/>
    <w:rsid w:val="00364C08"/>
    <w:rsid w:val="00375761"/>
    <w:rsid w:val="003A32CC"/>
    <w:rsid w:val="003B6801"/>
    <w:rsid w:val="003C613F"/>
    <w:rsid w:val="003E2D81"/>
    <w:rsid w:val="003F6E8A"/>
    <w:rsid w:val="00401654"/>
    <w:rsid w:val="004040C8"/>
    <w:rsid w:val="004077C3"/>
    <w:rsid w:val="00414425"/>
    <w:rsid w:val="004149E1"/>
    <w:rsid w:val="00415802"/>
    <w:rsid w:val="00417976"/>
    <w:rsid w:val="0042147D"/>
    <w:rsid w:val="00426487"/>
    <w:rsid w:val="00436B47"/>
    <w:rsid w:val="004506E7"/>
    <w:rsid w:val="004534BB"/>
    <w:rsid w:val="00456E7A"/>
    <w:rsid w:val="004627DC"/>
    <w:rsid w:val="00482DD7"/>
    <w:rsid w:val="0048401C"/>
    <w:rsid w:val="00491F53"/>
    <w:rsid w:val="004A1AE2"/>
    <w:rsid w:val="004A3206"/>
    <w:rsid w:val="004B202B"/>
    <w:rsid w:val="004D6C83"/>
    <w:rsid w:val="004E0FFB"/>
    <w:rsid w:val="0050186D"/>
    <w:rsid w:val="00504762"/>
    <w:rsid w:val="00510216"/>
    <w:rsid w:val="005116EB"/>
    <w:rsid w:val="005117F0"/>
    <w:rsid w:val="005142D2"/>
    <w:rsid w:val="00515076"/>
    <w:rsid w:val="00522812"/>
    <w:rsid w:val="00530B8B"/>
    <w:rsid w:val="0053533B"/>
    <w:rsid w:val="005671A1"/>
    <w:rsid w:val="00571AE6"/>
    <w:rsid w:val="0057327C"/>
    <w:rsid w:val="005765B9"/>
    <w:rsid w:val="005765F4"/>
    <w:rsid w:val="005A5658"/>
    <w:rsid w:val="005A6C3E"/>
    <w:rsid w:val="005D0380"/>
    <w:rsid w:val="005D1237"/>
    <w:rsid w:val="005D2553"/>
    <w:rsid w:val="005D473E"/>
    <w:rsid w:val="005E2E8A"/>
    <w:rsid w:val="005E3868"/>
    <w:rsid w:val="005F2B4A"/>
    <w:rsid w:val="00601767"/>
    <w:rsid w:val="006023DE"/>
    <w:rsid w:val="00613235"/>
    <w:rsid w:val="00616D1A"/>
    <w:rsid w:val="006175FC"/>
    <w:rsid w:val="006221E5"/>
    <w:rsid w:val="00642F34"/>
    <w:rsid w:val="0064523B"/>
    <w:rsid w:val="0066199E"/>
    <w:rsid w:val="006763E9"/>
    <w:rsid w:val="00687688"/>
    <w:rsid w:val="006A399A"/>
    <w:rsid w:val="006A7C96"/>
    <w:rsid w:val="006B276D"/>
    <w:rsid w:val="006B6E5B"/>
    <w:rsid w:val="006C03AE"/>
    <w:rsid w:val="006C2873"/>
    <w:rsid w:val="006C4D1A"/>
    <w:rsid w:val="006D11BC"/>
    <w:rsid w:val="006D3A2F"/>
    <w:rsid w:val="006E58DC"/>
    <w:rsid w:val="006E6F47"/>
    <w:rsid w:val="00702901"/>
    <w:rsid w:val="00705BD5"/>
    <w:rsid w:val="0073141F"/>
    <w:rsid w:val="007475B5"/>
    <w:rsid w:val="00752560"/>
    <w:rsid w:val="0075570D"/>
    <w:rsid w:val="007603F6"/>
    <w:rsid w:val="00762433"/>
    <w:rsid w:val="007966B9"/>
    <w:rsid w:val="007B4188"/>
    <w:rsid w:val="007C343B"/>
    <w:rsid w:val="007D02EA"/>
    <w:rsid w:val="007D2BCC"/>
    <w:rsid w:val="007F178B"/>
    <w:rsid w:val="00802A9F"/>
    <w:rsid w:val="00803646"/>
    <w:rsid w:val="0081038E"/>
    <w:rsid w:val="008127E2"/>
    <w:rsid w:val="00815166"/>
    <w:rsid w:val="00815491"/>
    <w:rsid w:val="0082468D"/>
    <w:rsid w:val="0083046B"/>
    <w:rsid w:val="008306F7"/>
    <w:rsid w:val="00842BA7"/>
    <w:rsid w:val="008439E9"/>
    <w:rsid w:val="00846285"/>
    <w:rsid w:val="00850B43"/>
    <w:rsid w:val="00862E2C"/>
    <w:rsid w:val="008708DE"/>
    <w:rsid w:val="0088436F"/>
    <w:rsid w:val="00884DE4"/>
    <w:rsid w:val="00892835"/>
    <w:rsid w:val="008966EE"/>
    <w:rsid w:val="008A27B5"/>
    <w:rsid w:val="008C3DEA"/>
    <w:rsid w:val="008C6FA1"/>
    <w:rsid w:val="008D4097"/>
    <w:rsid w:val="008D7133"/>
    <w:rsid w:val="008E1FFF"/>
    <w:rsid w:val="008E42D6"/>
    <w:rsid w:val="008E52E0"/>
    <w:rsid w:val="00905014"/>
    <w:rsid w:val="00910C42"/>
    <w:rsid w:val="0091268F"/>
    <w:rsid w:val="009225BC"/>
    <w:rsid w:val="00924411"/>
    <w:rsid w:val="00946A6F"/>
    <w:rsid w:val="00954ED8"/>
    <w:rsid w:val="00965BFD"/>
    <w:rsid w:val="0096799D"/>
    <w:rsid w:val="00971B3F"/>
    <w:rsid w:val="0097612F"/>
    <w:rsid w:val="00977089"/>
    <w:rsid w:val="00983EC9"/>
    <w:rsid w:val="00984710"/>
    <w:rsid w:val="00994CB7"/>
    <w:rsid w:val="009A03F5"/>
    <w:rsid w:val="009A643A"/>
    <w:rsid w:val="009B6ECF"/>
    <w:rsid w:val="009C54D2"/>
    <w:rsid w:val="009C54F4"/>
    <w:rsid w:val="009C6B68"/>
    <w:rsid w:val="009D0F18"/>
    <w:rsid w:val="009F0102"/>
    <w:rsid w:val="009F38B3"/>
    <w:rsid w:val="009F508A"/>
    <w:rsid w:val="00A00EF2"/>
    <w:rsid w:val="00A0398E"/>
    <w:rsid w:val="00A209A2"/>
    <w:rsid w:val="00A2332E"/>
    <w:rsid w:val="00A43FA0"/>
    <w:rsid w:val="00A503A4"/>
    <w:rsid w:val="00A5169D"/>
    <w:rsid w:val="00A64836"/>
    <w:rsid w:val="00A66940"/>
    <w:rsid w:val="00A70CF0"/>
    <w:rsid w:val="00A7536F"/>
    <w:rsid w:val="00A877CA"/>
    <w:rsid w:val="00A95728"/>
    <w:rsid w:val="00AD48E5"/>
    <w:rsid w:val="00AE63D6"/>
    <w:rsid w:val="00AF5E63"/>
    <w:rsid w:val="00B16D31"/>
    <w:rsid w:val="00B24B89"/>
    <w:rsid w:val="00B572BF"/>
    <w:rsid w:val="00B633A4"/>
    <w:rsid w:val="00B65931"/>
    <w:rsid w:val="00B805F7"/>
    <w:rsid w:val="00B8282A"/>
    <w:rsid w:val="00B94EE4"/>
    <w:rsid w:val="00BA68F1"/>
    <w:rsid w:val="00BA7051"/>
    <w:rsid w:val="00BB208B"/>
    <w:rsid w:val="00BB2D51"/>
    <w:rsid w:val="00BB38B5"/>
    <w:rsid w:val="00BC0F43"/>
    <w:rsid w:val="00BD3174"/>
    <w:rsid w:val="00BD451E"/>
    <w:rsid w:val="00BD5433"/>
    <w:rsid w:val="00BE47BA"/>
    <w:rsid w:val="00BE4FD3"/>
    <w:rsid w:val="00BF463D"/>
    <w:rsid w:val="00BF4BD5"/>
    <w:rsid w:val="00BF5C96"/>
    <w:rsid w:val="00C043F0"/>
    <w:rsid w:val="00C0628A"/>
    <w:rsid w:val="00C062C0"/>
    <w:rsid w:val="00C31ED8"/>
    <w:rsid w:val="00C70758"/>
    <w:rsid w:val="00C717A8"/>
    <w:rsid w:val="00C71D98"/>
    <w:rsid w:val="00C72DA2"/>
    <w:rsid w:val="00CA16A6"/>
    <w:rsid w:val="00CC241D"/>
    <w:rsid w:val="00CC3E47"/>
    <w:rsid w:val="00CC6BD8"/>
    <w:rsid w:val="00CC6F2B"/>
    <w:rsid w:val="00CD25AC"/>
    <w:rsid w:val="00CD2E8C"/>
    <w:rsid w:val="00CD73A2"/>
    <w:rsid w:val="00D227EE"/>
    <w:rsid w:val="00D31585"/>
    <w:rsid w:val="00D6573E"/>
    <w:rsid w:val="00D74D69"/>
    <w:rsid w:val="00D8014C"/>
    <w:rsid w:val="00D81955"/>
    <w:rsid w:val="00D90BFD"/>
    <w:rsid w:val="00D976BA"/>
    <w:rsid w:val="00DA283C"/>
    <w:rsid w:val="00DA3729"/>
    <w:rsid w:val="00DA437B"/>
    <w:rsid w:val="00DB611D"/>
    <w:rsid w:val="00DD4B3C"/>
    <w:rsid w:val="00DD506C"/>
    <w:rsid w:val="00DD632D"/>
    <w:rsid w:val="00DD6A65"/>
    <w:rsid w:val="00DE0524"/>
    <w:rsid w:val="00DE6672"/>
    <w:rsid w:val="00DF57FC"/>
    <w:rsid w:val="00E077AF"/>
    <w:rsid w:val="00E149F5"/>
    <w:rsid w:val="00E15F76"/>
    <w:rsid w:val="00E37642"/>
    <w:rsid w:val="00E40F38"/>
    <w:rsid w:val="00E419E2"/>
    <w:rsid w:val="00E459D7"/>
    <w:rsid w:val="00E46730"/>
    <w:rsid w:val="00E5071E"/>
    <w:rsid w:val="00E5706C"/>
    <w:rsid w:val="00E61D06"/>
    <w:rsid w:val="00E64696"/>
    <w:rsid w:val="00E65F76"/>
    <w:rsid w:val="00E670B8"/>
    <w:rsid w:val="00E74866"/>
    <w:rsid w:val="00E75EBE"/>
    <w:rsid w:val="00E84894"/>
    <w:rsid w:val="00EA23FC"/>
    <w:rsid w:val="00EB779E"/>
    <w:rsid w:val="00EB7EB4"/>
    <w:rsid w:val="00EE2FAB"/>
    <w:rsid w:val="00EF3C63"/>
    <w:rsid w:val="00EF7504"/>
    <w:rsid w:val="00F06D1B"/>
    <w:rsid w:val="00F133AC"/>
    <w:rsid w:val="00F337A5"/>
    <w:rsid w:val="00F3447E"/>
    <w:rsid w:val="00F412F9"/>
    <w:rsid w:val="00F4371F"/>
    <w:rsid w:val="00F824F6"/>
    <w:rsid w:val="00F82545"/>
    <w:rsid w:val="00F83197"/>
    <w:rsid w:val="00F93899"/>
    <w:rsid w:val="00FB38A6"/>
    <w:rsid w:val="00FD76C4"/>
    <w:rsid w:val="00FE1027"/>
    <w:rsid w:val="00FE20A9"/>
    <w:rsid w:val="00FE7263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DE7FC97"/>
  <w15:chartTrackingRefBased/>
  <w15:docId w15:val="{F073417E-196F-45B1-87C3-DA73C0A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C08"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qFormat/>
    <w:rsid w:val="00091931"/>
    <w:rPr>
      <w:b/>
      <w:bCs/>
    </w:rPr>
  </w:style>
  <w:style w:type="character" w:styleId="CommentReference">
    <w:name w:val="annotation reference"/>
    <w:rsid w:val="005E38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868"/>
  </w:style>
  <w:style w:type="character" w:customStyle="1" w:styleId="CommentTextChar">
    <w:name w:val="Comment Text Char"/>
    <w:link w:val="CommentText"/>
    <w:rsid w:val="005E3868"/>
    <w:rPr>
      <w:rFonts w:ascii="Courier New" w:hAnsi="Courier New"/>
    </w:rPr>
  </w:style>
  <w:style w:type="character" w:styleId="Hyperlink">
    <w:name w:val="Hyperlink"/>
    <w:rsid w:val="005E3868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C2A9E"/>
    <w:rPr>
      <w:b/>
      <w:bCs/>
    </w:rPr>
  </w:style>
  <w:style w:type="character" w:customStyle="1" w:styleId="CommentSubjectChar">
    <w:name w:val="Comment Subject Char"/>
    <w:link w:val="CommentSubject"/>
    <w:rsid w:val="002C2A9E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0</TotalTime>
  <Pages>5</Pages>
  <Words>1096</Words>
  <Characters>5887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czimny</dc:creator>
  <cp:keywords/>
  <cp:lastModifiedBy>Kemp, Mazonika@BOF</cp:lastModifiedBy>
  <cp:revision>2</cp:revision>
  <cp:lastPrinted>2007-02-05T23:53:00Z</cp:lastPrinted>
  <dcterms:created xsi:type="dcterms:W3CDTF">2022-07-10T20:02:00Z</dcterms:created>
  <dcterms:modified xsi:type="dcterms:W3CDTF">2022-07-10T20:02:00Z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</Properties>
</file>