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78082" w14:textId="051F4DCF" w:rsidR="00644141" w:rsidRPr="00DB37CF" w:rsidRDefault="00644141" w:rsidP="00644141">
      <w:pPr>
        <w:jc w:val="center"/>
        <w:rPr>
          <w:rFonts w:ascii="Arial" w:hAnsi="Arial" w:cs="Arial"/>
          <w:b/>
          <w:sz w:val="26"/>
          <w:szCs w:val="24"/>
        </w:rPr>
      </w:pPr>
      <w:bookmarkStart w:id="0" w:name="_GoBack"/>
      <w:bookmarkEnd w:id="0"/>
      <w:r w:rsidRPr="00DB37CF">
        <w:rPr>
          <w:rFonts w:ascii="Arial" w:hAnsi="Arial" w:cs="Arial"/>
          <w:b/>
          <w:sz w:val="26"/>
          <w:szCs w:val="24"/>
        </w:rPr>
        <w:t>July 2021 Management Committee</w:t>
      </w:r>
    </w:p>
    <w:p w14:paraId="3349FCDB" w14:textId="67B301EB" w:rsidR="00644141" w:rsidRPr="00DB37CF" w:rsidRDefault="00644141" w:rsidP="00644141">
      <w:pPr>
        <w:jc w:val="center"/>
        <w:rPr>
          <w:rFonts w:ascii="Arial" w:hAnsi="Arial" w:cs="Arial"/>
          <w:b/>
          <w:sz w:val="26"/>
          <w:szCs w:val="24"/>
        </w:rPr>
      </w:pPr>
      <w:r w:rsidRPr="00DB37CF">
        <w:rPr>
          <w:rFonts w:ascii="Arial" w:hAnsi="Arial" w:cs="Arial"/>
          <w:b/>
          <w:sz w:val="26"/>
          <w:szCs w:val="24"/>
        </w:rPr>
        <w:t xml:space="preserve">Revisions to 14 CCR § </w:t>
      </w:r>
      <w:r w:rsidR="005C1D75">
        <w:rPr>
          <w:rFonts w:ascii="Arial" w:hAnsi="Arial" w:cs="Arial"/>
          <w:b/>
          <w:sz w:val="26"/>
          <w:szCs w:val="24"/>
        </w:rPr>
        <w:t>895.1</w:t>
      </w:r>
    </w:p>
    <w:p w14:paraId="579853F7" w14:textId="1BEDCEF2" w:rsidR="00644141" w:rsidRPr="00DB37CF" w:rsidRDefault="00644141" w:rsidP="00644141">
      <w:pPr>
        <w:rPr>
          <w:rFonts w:ascii="Arial" w:hAnsi="Arial" w:cs="Arial"/>
        </w:rPr>
      </w:pPr>
      <w:r w:rsidRPr="00DB37CF">
        <w:rPr>
          <w:rFonts w:ascii="Arial" w:hAnsi="Arial" w:cs="Arial"/>
        </w:rPr>
        <w:t xml:space="preserve">At the June </w:t>
      </w:r>
      <w:r w:rsidR="00000BA0">
        <w:rPr>
          <w:rFonts w:ascii="Arial" w:hAnsi="Arial" w:cs="Arial"/>
        </w:rPr>
        <w:t xml:space="preserve">and July </w:t>
      </w:r>
      <w:r w:rsidRPr="00DB37CF">
        <w:rPr>
          <w:rFonts w:ascii="Arial" w:hAnsi="Arial" w:cs="Arial"/>
        </w:rPr>
        <w:t>2021 Management Committee (Committee) meeting</w:t>
      </w:r>
      <w:r w:rsidR="00000BA0">
        <w:rPr>
          <w:rFonts w:ascii="Arial" w:hAnsi="Arial" w:cs="Arial"/>
        </w:rPr>
        <w:t>s</w:t>
      </w:r>
      <w:r w:rsidRPr="00DB37CF">
        <w:rPr>
          <w:rFonts w:ascii="Arial" w:hAnsi="Arial" w:cs="Arial"/>
        </w:rPr>
        <w:t xml:space="preserve">, the Committee discussed several approaches to redefining key terms within the Forest Practice Rules intended to improve the clarity and utility of regulatory provisions related to the conversion of </w:t>
      </w:r>
      <w:r w:rsidR="0035651A" w:rsidRPr="00DB37CF">
        <w:rPr>
          <w:rFonts w:ascii="Arial" w:hAnsi="Arial" w:cs="Arial"/>
        </w:rPr>
        <w:t>t</w:t>
      </w:r>
      <w:r w:rsidRPr="00DB37CF">
        <w:rPr>
          <w:rFonts w:ascii="Arial" w:hAnsi="Arial" w:cs="Arial"/>
        </w:rPr>
        <w:t>imberland. The following is a summary of the potential regulatory amendments made by Board staff at the direction of the Committee.</w:t>
      </w:r>
    </w:p>
    <w:p w14:paraId="6284375E" w14:textId="1EB83ECC" w:rsidR="00DB37CF" w:rsidRDefault="00644141">
      <w:pPr>
        <w:rPr>
          <w:rFonts w:ascii="Arial" w:hAnsi="Arial" w:cs="Arial"/>
        </w:rPr>
      </w:pPr>
      <w:r w:rsidRPr="00DB37CF">
        <w:rPr>
          <w:rFonts w:ascii="Arial" w:hAnsi="Arial" w:cs="Arial"/>
          <w:b/>
          <w:bCs/>
          <w:u w:val="single"/>
        </w:rPr>
        <w:t xml:space="preserve">Amend § </w:t>
      </w:r>
      <w:r w:rsidR="00000BA0">
        <w:rPr>
          <w:rFonts w:ascii="Arial" w:hAnsi="Arial" w:cs="Arial"/>
          <w:b/>
          <w:bCs/>
          <w:u w:val="single"/>
        </w:rPr>
        <w:t>895.1. “Crop of Trees”</w:t>
      </w:r>
    </w:p>
    <w:p w14:paraId="4EA4C9FF" w14:textId="77777777" w:rsidR="00895229" w:rsidRDefault="00000B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proposed action excludes all trees within 30-feet of certain structures, identified in statute, from constituting a “crop of trees” within the statutory definition of “Timberland” pursuant to PRC § 4526. </w:t>
      </w:r>
    </w:p>
    <w:p w14:paraId="1BF9CFFF" w14:textId="595D82E4" w:rsidR="007A0420" w:rsidRDefault="00B76EDE">
      <w:pPr>
        <w:rPr>
          <w:rFonts w:ascii="Arial" w:hAnsi="Arial" w:cs="Arial"/>
        </w:rPr>
      </w:pPr>
      <w:r>
        <w:rPr>
          <w:rFonts w:ascii="Arial" w:hAnsi="Arial" w:cs="Arial"/>
        </w:rPr>
        <w:t>Under general understandings, the term “crop” is used to identify a plant “…that can be grown and harvested extensively for profit or subsistence”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</w:t>
      </w:r>
      <w:r w:rsidR="007A0420">
        <w:rPr>
          <w:rFonts w:ascii="Arial" w:hAnsi="Arial" w:cs="Arial"/>
        </w:rPr>
        <w:t xml:space="preserve">The area </w:t>
      </w:r>
      <w:r>
        <w:rPr>
          <w:rFonts w:ascii="Arial" w:hAnsi="Arial" w:cs="Arial"/>
        </w:rPr>
        <w:t>immediately surrounding a building or structure is not suitable for repeated cycles of growth and harvest of trees, particularly Commercial Species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which are the concern of the Forest Practice Act and Rule</w:t>
      </w:r>
      <w:r w:rsidR="005C1D75">
        <w:rPr>
          <w:rFonts w:ascii="Arial" w:hAnsi="Arial" w:cs="Arial"/>
        </w:rPr>
        <w:t>s</w:t>
      </w:r>
      <w:r>
        <w:rPr>
          <w:rFonts w:ascii="Arial" w:hAnsi="Arial" w:cs="Arial"/>
        </w:rPr>
        <w:t>. Buildings and structures are generally non-mobile on the landscape and may not easily be moved to avoid falling trees. As a result, the processing or removal of a tree within close proximity of a building or structure can create significant risk of damage to both life and property.</w:t>
      </w:r>
    </w:p>
    <w:p w14:paraId="3C0D36EF" w14:textId="2D4AB1DB" w:rsidR="000F2C79" w:rsidRDefault="00B76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Furthermore, the area immediately surrounding buildings or structures is used to provide access, support accessory features of the structure, </w:t>
      </w:r>
      <w:r w:rsidR="00C63AF7">
        <w:rPr>
          <w:rFonts w:ascii="Arial" w:hAnsi="Arial" w:cs="Arial"/>
        </w:rPr>
        <w:t>promote fire safety, or</w:t>
      </w:r>
      <w:r>
        <w:rPr>
          <w:rFonts w:ascii="Arial" w:hAnsi="Arial" w:cs="Arial"/>
        </w:rPr>
        <w:t xml:space="preserve"> </w:t>
      </w:r>
      <w:r w:rsidR="00844DD1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aesthetic or structural elements which in some way support these </w:t>
      </w:r>
      <w:r w:rsidR="00844DD1">
        <w:rPr>
          <w:rFonts w:ascii="Arial" w:hAnsi="Arial" w:cs="Arial"/>
        </w:rPr>
        <w:t>buildings</w:t>
      </w:r>
      <w:r>
        <w:rPr>
          <w:rFonts w:ascii="Arial" w:hAnsi="Arial" w:cs="Arial"/>
        </w:rPr>
        <w:t>.</w:t>
      </w:r>
      <w:r w:rsidR="00844DD1">
        <w:rPr>
          <w:rFonts w:ascii="Arial" w:hAnsi="Arial" w:cs="Arial"/>
        </w:rPr>
        <w:t xml:space="preserve"> These areas </w:t>
      </w:r>
      <w:r w:rsidR="00C63AF7">
        <w:rPr>
          <w:rFonts w:ascii="Arial" w:hAnsi="Arial" w:cs="Arial"/>
        </w:rPr>
        <w:t>generally</w:t>
      </w:r>
      <w:r w:rsidR="00844DD1">
        <w:rPr>
          <w:rFonts w:ascii="Arial" w:hAnsi="Arial" w:cs="Arial"/>
        </w:rPr>
        <w:t xml:space="preserve"> manage</w:t>
      </w:r>
      <w:r w:rsidR="00C63AF7">
        <w:rPr>
          <w:rFonts w:ascii="Arial" w:hAnsi="Arial" w:cs="Arial"/>
        </w:rPr>
        <w:t xml:space="preserve">d to support these benefits and considerations, rather than in maintaining a harvestable crop of trees. Other state law, including PRC § 4291, requires that these areas be managed to reduce fire risk in a manner which does not provide consideration for the commerciality of the trees. </w:t>
      </w:r>
    </w:p>
    <w:p w14:paraId="5B5CC9D7" w14:textId="467C693C" w:rsidR="00844DD1" w:rsidRDefault="00844DD1" w:rsidP="00844DD1">
      <w:pPr>
        <w:rPr>
          <w:rFonts w:ascii="Arial" w:hAnsi="Arial" w:cs="Arial"/>
        </w:rPr>
      </w:pPr>
      <w:r>
        <w:rPr>
          <w:rFonts w:ascii="Arial" w:hAnsi="Arial" w:cs="Arial"/>
        </w:rPr>
        <w:t>Finally, trees surrounding structures can provide numerous benefits, including aesthetic value, shade during periods of high-heat, bank-stabilization, and innumerable others. Among these other benefits is certainly a potential value as chattel, however, due to the other, overriding considerations for land-use and general suitability of tree harvesting surrounding structures, this value is negligible and, as such, these trees do not constitute a crop which can be grown and harvested for profit or sustenance and justifies their exclusion from the definition of Timberland.</w:t>
      </w:r>
    </w:p>
    <w:p w14:paraId="0E82B675" w14:textId="6BEAE48A" w:rsidR="00895229" w:rsidRPr="00DB37CF" w:rsidRDefault="00844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Given that </w:t>
      </w:r>
      <w:r w:rsidR="00C63AF7">
        <w:rPr>
          <w:rFonts w:ascii="Arial" w:hAnsi="Arial" w:cs="Arial"/>
        </w:rPr>
        <w:t xml:space="preserve">general land use surrounding buildings and structures does not support maintained growing and harvesting of commercial trees, it is appropriate to determine a standard of general application by which this area may be excluded from Timberland pursuant to PRC 4526. In this regard, existing statute in PRC § 4291, which compels fire-safe maintenance surrounding similar buildings and structures, also provides a prescriptive distance of 30 feet from these structures where intense fuels management must occur. Provided that </w:t>
      </w:r>
      <w:proofErr w:type="gramStart"/>
      <w:r w:rsidR="00C63AF7">
        <w:rPr>
          <w:rFonts w:ascii="Arial" w:hAnsi="Arial" w:cs="Arial"/>
        </w:rPr>
        <w:t>this</w:t>
      </w:r>
      <w:proofErr w:type="gramEnd"/>
      <w:r w:rsidR="00C63AF7">
        <w:rPr>
          <w:rFonts w:ascii="Arial" w:hAnsi="Arial" w:cs="Arial"/>
        </w:rPr>
        <w:t xml:space="preserve"> 30 feet represents a critical distance for a management consideration other than timber management, it is appropriate and suitable for use here to exclude this general area from the definition of Timberland.</w:t>
      </w:r>
    </w:p>
    <w:sectPr w:rsidR="00895229" w:rsidRPr="00DB37CF" w:rsidSect="00870C7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8C225" w14:textId="77777777" w:rsidR="00644141" w:rsidRDefault="00644141" w:rsidP="00644141">
      <w:pPr>
        <w:spacing w:after="0" w:line="240" w:lineRule="auto"/>
      </w:pPr>
      <w:r>
        <w:separator/>
      </w:r>
    </w:p>
  </w:endnote>
  <w:endnote w:type="continuationSeparator" w:id="0">
    <w:p w14:paraId="1BDC2410" w14:textId="77777777" w:rsidR="00644141" w:rsidRDefault="00644141" w:rsidP="006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7443" w14:textId="79149983" w:rsidR="001E734C" w:rsidRDefault="001E734C">
    <w:pPr>
      <w:pStyle w:val="Footer"/>
    </w:pPr>
    <w:r>
      <w:tab/>
    </w:r>
    <w:r w:rsidRPr="001E734C">
      <w:t>MGMT 2(b)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98AE5" w14:textId="77777777" w:rsidR="00644141" w:rsidRDefault="00644141" w:rsidP="00644141">
      <w:pPr>
        <w:spacing w:after="0" w:line="240" w:lineRule="auto"/>
      </w:pPr>
      <w:r>
        <w:separator/>
      </w:r>
    </w:p>
  </w:footnote>
  <w:footnote w:type="continuationSeparator" w:id="0">
    <w:p w14:paraId="4A832F01" w14:textId="77777777" w:rsidR="00644141" w:rsidRDefault="00644141" w:rsidP="00644141">
      <w:pPr>
        <w:spacing w:after="0" w:line="240" w:lineRule="auto"/>
      </w:pPr>
      <w:r>
        <w:continuationSeparator/>
      </w:r>
    </w:p>
  </w:footnote>
  <w:footnote w:id="1">
    <w:p w14:paraId="4529445D" w14:textId="77777777" w:rsidR="00B76EDE" w:rsidRDefault="00B76EDE" w:rsidP="00B76EDE">
      <w:pPr>
        <w:pStyle w:val="FootnoteText"/>
      </w:pPr>
      <w:r>
        <w:rPr>
          <w:rStyle w:val="FootnoteReference"/>
        </w:rPr>
        <w:footnoteRef/>
      </w:r>
      <w:r>
        <w:t xml:space="preserve"> Merriam-Webster definition of “Crop” </w:t>
      </w:r>
      <w:r w:rsidRPr="00895229">
        <w:t>https://www.merriam-webster.com/dictionary/crop</w:t>
      </w:r>
    </w:p>
  </w:footnote>
  <w:footnote w:id="2">
    <w:p w14:paraId="79B14B48" w14:textId="77777777" w:rsidR="00B76EDE" w:rsidRDefault="00B76EDE" w:rsidP="00B76EDE">
      <w:pPr>
        <w:pStyle w:val="FootnoteText"/>
      </w:pPr>
      <w:r>
        <w:rPr>
          <w:rStyle w:val="FootnoteReference"/>
        </w:rPr>
        <w:footnoteRef/>
      </w:r>
      <w:r>
        <w:t xml:space="preserve"> PRC </w:t>
      </w:r>
      <w:r>
        <w:rPr>
          <w:rFonts w:ascii="Arial" w:hAnsi="Arial" w:cs="Arial"/>
        </w:rPr>
        <w:t>§</w:t>
      </w:r>
      <w:r>
        <w:t xml:space="preserve"> 4526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N/Nre4aXV3+GF+cLDZhlae/2loVFfSpTnAcXiqOj+yI9yeWWX2PaRnhw0oFbIdl3Tgrdiaxk0apYKMniSDjdw==" w:salt="eJ+LNv6rwmd1rSMb1ZH7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41"/>
    <w:rsid w:val="00000BA0"/>
    <w:rsid w:val="000F2C79"/>
    <w:rsid w:val="001E734C"/>
    <w:rsid w:val="002E48AB"/>
    <w:rsid w:val="0034465B"/>
    <w:rsid w:val="0035651A"/>
    <w:rsid w:val="005C1D75"/>
    <w:rsid w:val="005E2984"/>
    <w:rsid w:val="00644141"/>
    <w:rsid w:val="007833B1"/>
    <w:rsid w:val="007A0420"/>
    <w:rsid w:val="00844DD1"/>
    <w:rsid w:val="00870C7B"/>
    <w:rsid w:val="00895229"/>
    <w:rsid w:val="00B76EDE"/>
    <w:rsid w:val="00C63AF7"/>
    <w:rsid w:val="00DB37CF"/>
    <w:rsid w:val="00D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1086"/>
  <w15:chartTrackingRefBased/>
  <w15:docId w15:val="{9DF1F39A-1654-40B2-8265-7B84949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41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1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1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4C"/>
  </w:style>
  <w:style w:type="paragraph" w:styleId="Footer">
    <w:name w:val="footer"/>
    <w:basedOn w:val="Normal"/>
    <w:link w:val="FooterChar"/>
    <w:uiPriority w:val="99"/>
    <w:unhideWhenUsed/>
    <w:rsid w:val="001E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408F-67B5-4990-9902-87B0B171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Kemp, Mazonika@BOF</cp:lastModifiedBy>
  <cp:revision>3</cp:revision>
  <cp:lastPrinted>2021-07-28T20:42:00Z</cp:lastPrinted>
  <dcterms:created xsi:type="dcterms:W3CDTF">2021-07-29T01:25:00Z</dcterms:created>
  <dcterms:modified xsi:type="dcterms:W3CDTF">2021-09-15T17:17:00Z</dcterms:modified>
</cp:coreProperties>
</file>