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1554" w14:textId="77777777" w:rsidR="00E44A4E" w:rsidRDefault="00E44A4E" w:rsidP="00E44A4E">
      <w:pPr>
        <w:rPr>
          <w:rFonts w:ascii="Arial" w:hAnsi="Arial" w:cs="Arial"/>
          <w:sz w:val="24"/>
          <w:szCs w:val="24"/>
        </w:rPr>
      </w:pPr>
      <w:r w:rsidRPr="009D6B00">
        <w:rPr>
          <w:rFonts w:ascii="Arial" w:hAnsi="Arial" w:cs="Arial"/>
          <w:b/>
          <w:bCs/>
          <w:sz w:val="24"/>
          <w:szCs w:val="24"/>
        </w:rPr>
        <w:t>(s) Exemption notices</w:t>
      </w:r>
      <w:r w:rsidRPr="009D6B00">
        <w:rPr>
          <w:rFonts w:ascii="Arial" w:hAnsi="Arial" w:cs="Arial"/>
          <w:sz w:val="24"/>
          <w:szCs w:val="24"/>
        </w:rPr>
        <w:t xml:space="preserve"> - No Timber Operations are allowed in a WLPZ, or within any ELZ or EEZ designated for Watercourse or lake protection, under exemption notices except for: </w:t>
      </w:r>
    </w:p>
    <w:p w14:paraId="60BE1806" w14:textId="77777777" w:rsidR="00E44A4E" w:rsidRDefault="00E44A4E" w:rsidP="00E44A4E">
      <w:pPr>
        <w:ind w:firstLine="720"/>
        <w:rPr>
          <w:rFonts w:ascii="Arial" w:hAnsi="Arial" w:cs="Arial"/>
          <w:sz w:val="24"/>
          <w:szCs w:val="24"/>
        </w:rPr>
      </w:pPr>
      <w:r w:rsidRPr="009D6B00">
        <w:rPr>
          <w:rFonts w:ascii="Arial" w:hAnsi="Arial" w:cs="Arial"/>
          <w:b/>
          <w:bCs/>
          <w:sz w:val="24"/>
          <w:szCs w:val="24"/>
        </w:rPr>
        <w:t>(1)</w:t>
      </w:r>
      <w:r w:rsidRPr="009D6B00">
        <w:rPr>
          <w:rFonts w:ascii="Arial" w:hAnsi="Arial" w:cs="Arial"/>
          <w:sz w:val="24"/>
          <w:szCs w:val="24"/>
        </w:rPr>
        <w:t xml:space="preserve"> Hauling on existing roads. </w:t>
      </w:r>
    </w:p>
    <w:p w14:paraId="77AC7638" w14:textId="77777777" w:rsidR="00E44A4E" w:rsidRDefault="00E44A4E" w:rsidP="00E44A4E">
      <w:pPr>
        <w:ind w:firstLine="720"/>
        <w:rPr>
          <w:rFonts w:ascii="Arial" w:hAnsi="Arial" w:cs="Arial"/>
          <w:sz w:val="24"/>
          <w:szCs w:val="24"/>
        </w:rPr>
      </w:pPr>
      <w:r w:rsidRPr="009D6B00">
        <w:rPr>
          <w:rFonts w:ascii="Arial" w:hAnsi="Arial" w:cs="Arial"/>
          <w:b/>
          <w:bCs/>
          <w:sz w:val="24"/>
          <w:szCs w:val="24"/>
        </w:rPr>
        <w:t>(2)</w:t>
      </w:r>
      <w:r w:rsidRPr="009D6B00">
        <w:rPr>
          <w:rFonts w:ascii="Arial" w:hAnsi="Arial" w:cs="Arial"/>
          <w:sz w:val="24"/>
          <w:szCs w:val="24"/>
        </w:rPr>
        <w:t xml:space="preserve"> Road maintenance. </w:t>
      </w:r>
    </w:p>
    <w:p w14:paraId="2E402C98" w14:textId="77777777" w:rsidR="00E44A4E" w:rsidRDefault="00E44A4E" w:rsidP="00E44A4E">
      <w:pPr>
        <w:ind w:firstLine="720"/>
        <w:rPr>
          <w:rFonts w:ascii="Arial" w:hAnsi="Arial" w:cs="Arial"/>
          <w:sz w:val="24"/>
          <w:szCs w:val="24"/>
        </w:rPr>
      </w:pPr>
      <w:r w:rsidRPr="009D6B00">
        <w:rPr>
          <w:rFonts w:ascii="Arial" w:hAnsi="Arial" w:cs="Arial"/>
          <w:b/>
          <w:bCs/>
          <w:sz w:val="24"/>
          <w:szCs w:val="24"/>
        </w:rPr>
        <w:t>(3)</w:t>
      </w:r>
      <w:r w:rsidRPr="009D6B00">
        <w:rPr>
          <w:rFonts w:ascii="Arial" w:hAnsi="Arial" w:cs="Arial"/>
          <w:sz w:val="24"/>
          <w:szCs w:val="24"/>
        </w:rPr>
        <w:t xml:space="preserve"> Operations conducted for public safety.</w:t>
      </w:r>
    </w:p>
    <w:p w14:paraId="6EFB8C92" w14:textId="77777777" w:rsidR="00E44A4E" w:rsidRPr="00100C74" w:rsidRDefault="00E44A4E" w:rsidP="00E44A4E">
      <w:pPr>
        <w:ind w:firstLine="720"/>
        <w:rPr>
          <w:rFonts w:ascii="Arial" w:hAnsi="Arial" w:cs="Arial"/>
          <w:strike/>
          <w:sz w:val="24"/>
          <w:szCs w:val="24"/>
        </w:rPr>
      </w:pPr>
      <w:r w:rsidRPr="00100C74">
        <w:rPr>
          <w:rFonts w:ascii="Arial" w:hAnsi="Arial" w:cs="Arial"/>
          <w:b/>
          <w:bCs/>
          <w:strike/>
          <w:color w:val="FF0000"/>
          <w:sz w:val="24"/>
          <w:szCs w:val="24"/>
        </w:rPr>
        <w:t>(4)</w:t>
      </w:r>
      <w:r w:rsidRPr="00100C74">
        <w:rPr>
          <w:rFonts w:ascii="Arial" w:hAnsi="Arial" w:cs="Arial"/>
          <w:strike/>
          <w:color w:val="FF0000"/>
          <w:sz w:val="24"/>
          <w:szCs w:val="24"/>
        </w:rPr>
        <w:t xml:space="preserve"> Construction or reconstruction of approved Watercourse crossings.</w:t>
      </w:r>
    </w:p>
    <w:p w14:paraId="434CB693" w14:textId="77777777" w:rsidR="00E44A4E" w:rsidRDefault="00E44A4E" w:rsidP="00E44A4E">
      <w:pPr>
        <w:ind w:firstLine="720"/>
        <w:rPr>
          <w:rFonts w:ascii="Arial" w:hAnsi="Arial" w:cs="Arial"/>
          <w:sz w:val="24"/>
          <w:szCs w:val="24"/>
        </w:rPr>
      </w:pPr>
      <w:r w:rsidRPr="00100C74">
        <w:rPr>
          <w:rFonts w:ascii="Arial" w:hAnsi="Arial" w:cs="Arial"/>
          <w:b/>
          <w:bCs/>
          <w:strike/>
          <w:color w:val="FF0000"/>
          <w:sz w:val="24"/>
          <w:szCs w:val="24"/>
        </w:rPr>
        <w:t>(5)</w:t>
      </w:r>
      <w:r>
        <w:rPr>
          <w:rFonts w:ascii="Arial" w:hAnsi="Arial" w:cs="Arial"/>
          <w:b/>
          <w:bCs/>
          <w:sz w:val="24"/>
          <w:szCs w:val="24"/>
        </w:rPr>
        <w:t>(4)</w:t>
      </w:r>
      <w:r w:rsidRPr="009D6B00">
        <w:rPr>
          <w:rFonts w:ascii="Arial" w:hAnsi="Arial" w:cs="Arial"/>
          <w:sz w:val="24"/>
          <w:szCs w:val="24"/>
        </w:rPr>
        <w:t xml:space="preserve"> Temporary crossings of dry Class III Watercourses that do not require notification under Fish and Game Code §1600 et seq. </w:t>
      </w:r>
    </w:p>
    <w:p w14:paraId="11866A0A" w14:textId="7104F0DA" w:rsidR="00E44A4E" w:rsidRDefault="00E44A4E" w:rsidP="00E44A4E">
      <w:r w:rsidRPr="00100C74">
        <w:rPr>
          <w:rFonts w:ascii="Arial" w:hAnsi="Arial" w:cs="Arial"/>
          <w:b/>
          <w:bCs/>
          <w:strike/>
          <w:color w:val="FF0000"/>
          <w:sz w:val="24"/>
          <w:szCs w:val="24"/>
        </w:rPr>
        <w:t>(6)</w:t>
      </w:r>
      <w:r>
        <w:rPr>
          <w:rFonts w:ascii="Arial" w:hAnsi="Arial" w:cs="Arial"/>
          <w:b/>
          <w:bCs/>
          <w:sz w:val="24"/>
          <w:szCs w:val="24"/>
        </w:rPr>
        <w:t>(5)</w:t>
      </w:r>
      <w:r w:rsidRPr="009D6B00">
        <w:rPr>
          <w:rFonts w:ascii="Arial" w:hAnsi="Arial" w:cs="Arial"/>
          <w:sz w:val="24"/>
          <w:szCs w:val="24"/>
        </w:rPr>
        <w:t xml:space="preserve"> Harvesting recommended in writing by CDFW to address specifically identified forest conditions.</w:t>
      </w:r>
    </w:p>
    <w:sectPr w:rsidR="00E44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36EC" w14:textId="77777777" w:rsidR="00631B94" w:rsidRDefault="00631B94" w:rsidP="00631B94">
      <w:pPr>
        <w:spacing w:line="240" w:lineRule="auto"/>
      </w:pPr>
      <w:r>
        <w:separator/>
      </w:r>
    </w:p>
  </w:endnote>
  <w:endnote w:type="continuationSeparator" w:id="0">
    <w:p w14:paraId="060BFA35" w14:textId="77777777" w:rsidR="00631B94" w:rsidRDefault="00631B94" w:rsidP="00631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68CC" w14:textId="77777777" w:rsidR="00631B94" w:rsidRDefault="00631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9E84" w14:textId="0914EB6E" w:rsidR="00631B94" w:rsidRDefault="00631B94">
    <w:pPr>
      <w:pStyle w:val="Footer"/>
    </w:pPr>
    <w:r>
      <w:tab/>
    </w:r>
    <w:r>
      <w:tab/>
    </w:r>
    <w:r w:rsidRPr="00631B94">
      <w:t xml:space="preserve">FPC </w:t>
    </w:r>
    <w:r w:rsidR="00B86180">
      <w:t>3</w:t>
    </w:r>
    <w:r w:rsidRPr="00631B94">
      <w:t>(c)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1E67" w14:textId="77777777" w:rsidR="00631B94" w:rsidRDefault="0063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B8D5" w14:textId="77777777" w:rsidR="00631B94" w:rsidRDefault="00631B94" w:rsidP="00631B94">
      <w:pPr>
        <w:spacing w:line="240" w:lineRule="auto"/>
      </w:pPr>
      <w:r>
        <w:separator/>
      </w:r>
    </w:p>
  </w:footnote>
  <w:footnote w:type="continuationSeparator" w:id="0">
    <w:p w14:paraId="15C000B8" w14:textId="77777777" w:rsidR="00631B94" w:rsidRDefault="00631B94" w:rsidP="00631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045A" w14:textId="77777777" w:rsidR="00631B94" w:rsidRDefault="00631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EE24" w14:textId="77777777" w:rsidR="00631B94" w:rsidRDefault="00631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83F0" w14:textId="77777777" w:rsidR="00631B94" w:rsidRDefault="00631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1/LOa0U6VWtRjWDz6WGXKwwqb4KcwZVJtvooksnKvcGhFYOLHPyWXwyQeNcsgCdXa6dV4aDJUMKAkakN7fzEew==" w:salt="bmP1+tSprWiA6P+gqZTE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E"/>
    <w:rsid w:val="00433D69"/>
    <w:rsid w:val="00631B94"/>
    <w:rsid w:val="00B86180"/>
    <w:rsid w:val="00E44A4E"/>
    <w:rsid w:val="00E8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DA65"/>
  <w15:chartTrackingRefBased/>
  <w15:docId w15:val="{BC802394-3B27-4AC2-A0E0-A85BD08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4E"/>
    <w:pPr>
      <w:spacing w:after="0" w:line="508" w:lineRule="exact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B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94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1B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4"/>
    <w:rPr>
      <w:rFonts w:ascii="Courier New" w:eastAsia="Times New Roman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David@Waterboards</dc:creator>
  <cp:keywords/>
  <dc:description/>
  <cp:lastModifiedBy>Kemp, Mazonika@BOF</cp:lastModifiedBy>
  <cp:revision>5</cp:revision>
  <dcterms:created xsi:type="dcterms:W3CDTF">2024-01-17T00:12:00Z</dcterms:created>
  <dcterms:modified xsi:type="dcterms:W3CDTF">2024-02-26T22:10:00Z</dcterms:modified>
</cp:coreProperties>
</file>